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1.xml" ContentType="application/vnd.openxmlformats-officedocument.wordprocessingml.footer+xml"/>
  <Override PartName="/word/header22.xml" ContentType="application/vnd.openxmlformats-officedocument.wordprocessingml.header+xml"/>
  <Override PartName="/word/footer12.xml" ContentType="application/vnd.openxmlformats-officedocument.wordprocessingml.footer+xml"/>
  <Override PartName="/word/header2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24.xml" ContentType="application/vnd.openxmlformats-officedocument.wordprocessingml.header+xml"/>
  <Override PartName="/word/footer15.xml" ContentType="application/vnd.openxmlformats-officedocument.wordprocessingml.footer+xml"/>
  <Override PartName="/word/header25.xml" ContentType="application/vnd.openxmlformats-officedocument.wordprocessingml.header+xml"/>
  <Override PartName="/word/footer1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17.xml" ContentType="application/vnd.openxmlformats-officedocument.wordprocessingml.footer+xml"/>
  <Override PartName="/word/header28.xml" ContentType="application/vnd.openxmlformats-officedocument.wordprocessingml.header+xml"/>
  <Override PartName="/word/footer1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31.xml" ContentType="application/vnd.openxmlformats-officedocument.wordprocessingml.header+xml"/>
  <Override PartName="/word/footer2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4.xml" ContentType="application/vnd.openxmlformats-officedocument.wordprocessingml.header+xml"/>
  <Override PartName="/word/footer2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37.xml" ContentType="application/vnd.openxmlformats-officedocument.wordprocessingml.header+xml"/>
  <Override PartName="/word/footer27.xml" ContentType="application/vnd.openxmlformats-officedocument.wordprocessingml.footer+xml"/>
  <Override PartName="/word/header38.xml" ContentType="application/vnd.openxmlformats-officedocument.wordprocessingml.header+xml"/>
  <Override PartName="/word/footer28.xml" ContentType="application/vnd.openxmlformats-officedocument.wordprocessingml.footer+xml"/>
  <Override PartName="/word/header39.xml" ContentType="application/vnd.openxmlformats-officedocument.wordprocessingml.header+xml"/>
  <Override PartName="/word/footer29.xml" ContentType="application/vnd.openxmlformats-officedocument.wordprocessingml.footer+xml"/>
  <Override PartName="/word/header40.xml" ContentType="application/vnd.openxmlformats-officedocument.wordprocessingml.header+xml"/>
  <Override PartName="/word/footer30.xml" ContentType="application/vnd.openxmlformats-officedocument.wordprocessingml.footer+xml"/>
  <Override PartName="/word/header41.xml" ContentType="application/vnd.openxmlformats-officedocument.wordprocessingml.header+xml"/>
  <Override PartName="/word/footer31.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32.xml" ContentType="application/vnd.openxmlformats-officedocument.wordprocessingml.footer+xml"/>
  <Override PartName="/word/header44.xml" ContentType="application/vnd.openxmlformats-officedocument.wordprocessingml.header+xml"/>
  <Override PartName="/word/footer33.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footer37.xml" ContentType="application/vnd.openxmlformats-officedocument.wordprocessingml.footer+xml"/>
  <Override PartName="/word/header50.xml" ContentType="application/vnd.openxmlformats-officedocument.wordprocessingml.header+xml"/>
  <Override PartName="/word/header51.xml" ContentType="application/vnd.openxmlformats-officedocument.wordprocessingml.header+xml"/>
  <Override PartName="/word/footer38.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39.xml" ContentType="application/vnd.openxmlformats-officedocument.wordprocessingml.footer+xml"/>
  <Override PartName="/word/header58.xml" ContentType="application/vnd.openxmlformats-officedocument.wordprocessingml.header+xml"/>
  <Override PartName="/word/footer40.xml" ContentType="application/vnd.openxmlformats-officedocument.wordprocessingml.footer+xml"/>
  <Override PartName="/word/header59.xml" ContentType="application/vnd.openxmlformats-officedocument.wordprocessingml.header+xml"/>
  <Override PartName="/word/footer41.xml" ContentType="application/vnd.openxmlformats-officedocument.wordprocessingml.footer+xml"/>
  <Override PartName="/word/header60.xml" ContentType="application/vnd.openxmlformats-officedocument.wordprocessingml.header+xml"/>
  <Override PartName="/word/footer42.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43.xml" ContentType="application/vnd.openxmlformats-officedocument.wordprocessingml.footer+xml"/>
  <Override PartName="/word/header63.xml" ContentType="application/vnd.openxmlformats-officedocument.wordprocessingml.header+xml"/>
  <Override PartName="/word/footer44.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7C1138" w:rsidRDefault="00302C3E" w:rsidP="00E1027C">
      <w:pPr>
        <w:pStyle w:val="Annexetitreglobale"/>
        <w:spacing w:line="240" w:lineRule="atLeast"/>
        <w:rPr>
          <w:rFonts w:cs="Arial"/>
          <w:b w:val="0"/>
          <w:u w:val="none"/>
          <w:lang w:val="hr-HR"/>
        </w:rPr>
      </w:pPr>
    </w:p>
    <w:p w:rsidR="007874ED" w:rsidRPr="007C1138" w:rsidRDefault="00226A59" w:rsidP="00FA2BFC">
      <w:pPr>
        <w:spacing w:line="240" w:lineRule="atLeast"/>
        <w:jc w:val="center"/>
        <w:rPr>
          <w:rFonts w:cs="Arial"/>
          <w:lang w:val="hr-HR"/>
        </w:rPr>
      </w:pPr>
      <w:r w:rsidRPr="007C1138">
        <w:rPr>
          <w:lang w:val="hr-HR"/>
        </w:rPr>
        <w:t>Europski odbor za izradu standarda unutarnje plovidbe</w:t>
      </w:r>
      <w:r w:rsidRPr="007C1138">
        <w:rPr>
          <w:lang w:val="hr-HR"/>
        </w:rPr>
        <w:br/>
        <w:t>(CESNI)</w:t>
      </w:r>
    </w:p>
    <w:p w:rsidR="007874ED" w:rsidRPr="007C1138" w:rsidRDefault="007874ED" w:rsidP="00E1027C">
      <w:pPr>
        <w:spacing w:line="240" w:lineRule="atLeast"/>
        <w:jc w:val="center"/>
        <w:rPr>
          <w:rFonts w:cs="Arial"/>
          <w:lang w:val="hr-HR"/>
        </w:rPr>
      </w:pPr>
    </w:p>
    <w:p w:rsidR="007874ED" w:rsidRPr="007C1138" w:rsidRDefault="007874ED" w:rsidP="00E1027C">
      <w:pPr>
        <w:spacing w:line="240" w:lineRule="atLeast"/>
        <w:jc w:val="center"/>
        <w:rPr>
          <w:rFonts w:cs="Arial"/>
          <w:lang w:val="hr-HR"/>
        </w:rPr>
      </w:pPr>
    </w:p>
    <w:p w:rsidR="00E1027C" w:rsidRPr="007C1138" w:rsidRDefault="00E1027C" w:rsidP="00E1027C">
      <w:pPr>
        <w:spacing w:line="240" w:lineRule="atLeast"/>
        <w:jc w:val="center"/>
        <w:rPr>
          <w:rFonts w:cs="Arial"/>
          <w:lang w:val="hr-HR"/>
        </w:rPr>
      </w:pPr>
    </w:p>
    <w:p w:rsidR="00E1027C" w:rsidRPr="007C1138" w:rsidRDefault="00E1027C" w:rsidP="00E1027C">
      <w:pPr>
        <w:spacing w:line="240" w:lineRule="atLeast"/>
        <w:jc w:val="center"/>
        <w:rPr>
          <w:rFonts w:cs="Arial"/>
          <w:lang w:val="hr-HR"/>
        </w:rPr>
      </w:pPr>
    </w:p>
    <w:p w:rsidR="00E1027C" w:rsidRPr="007C1138" w:rsidRDefault="00E1027C" w:rsidP="00E1027C">
      <w:pPr>
        <w:spacing w:line="240" w:lineRule="atLeast"/>
        <w:jc w:val="center"/>
        <w:rPr>
          <w:rFonts w:cs="Arial"/>
          <w:lang w:val="hr-HR"/>
        </w:rPr>
      </w:pPr>
    </w:p>
    <w:p w:rsidR="007874ED" w:rsidRPr="007C1138" w:rsidRDefault="007874ED" w:rsidP="00E1027C">
      <w:pPr>
        <w:spacing w:line="240" w:lineRule="atLeast"/>
        <w:jc w:val="center"/>
        <w:rPr>
          <w:rFonts w:cs="Arial"/>
          <w:lang w:val="hr-HR"/>
        </w:rPr>
      </w:pPr>
    </w:p>
    <w:p w:rsidR="00E77F1F" w:rsidRPr="007C1138" w:rsidRDefault="004F7EC9" w:rsidP="00E77F1F">
      <w:pPr>
        <w:pStyle w:val="BodyText3"/>
        <w:spacing w:line="240" w:lineRule="atLeast"/>
        <w:jc w:val="center"/>
        <w:rPr>
          <w:rFonts w:cs="Arial"/>
          <w:sz w:val="22"/>
          <w:szCs w:val="22"/>
          <w:lang w:val="hr-HR"/>
        </w:rPr>
      </w:pPr>
      <w:r w:rsidRPr="007C1138">
        <w:rPr>
          <w:b/>
          <w:sz w:val="22"/>
          <w:lang w:val="hr-HR"/>
        </w:rPr>
        <w:t>Izdanje 2017./1</w:t>
      </w:r>
    </w:p>
    <w:p w:rsidR="00302C3E" w:rsidRPr="007C1138" w:rsidRDefault="00302C3E" w:rsidP="00E1027C">
      <w:pPr>
        <w:pStyle w:val="BodyText3"/>
        <w:spacing w:line="240" w:lineRule="atLeast"/>
        <w:jc w:val="center"/>
        <w:rPr>
          <w:rFonts w:cs="Arial"/>
          <w:sz w:val="22"/>
          <w:szCs w:val="22"/>
          <w:lang w:val="hr-HR"/>
        </w:rPr>
      </w:pPr>
    </w:p>
    <w:p w:rsidR="007874ED" w:rsidRPr="007C1138" w:rsidRDefault="007874ED" w:rsidP="00E1027C">
      <w:pPr>
        <w:pStyle w:val="BodyText3"/>
        <w:spacing w:line="240" w:lineRule="atLeast"/>
        <w:jc w:val="center"/>
        <w:rPr>
          <w:rFonts w:cs="Arial"/>
          <w:sz w:val="22"/>
          <w:szCs w:val="22"/>
          <w:lang w:val="hr-HR"/>
        </w:rPr>
      </w:pPr>
    </w:p>
    <w:p w:rsidR="007874ED" w:rsidRPr="007C1138" w:rsidRDefault="007874ED" w:rsidP="00E1027C">
      <w:pPr>
        <w:pStyle w:val="BodyText3"/>
        <w:spacing w:line="240" w:lineRule="atLeast"/>
        <w:jc w:val="center"/>
        <w:rPr>
          <w:rFonts w:cs="Arial"/>
          <w:sz w:val="22"/>
          <w:szCs w:val="22"/>
          <w:lang w:val="hr-HR"/>
        </w:rPr>
      </w:pPr>
    </w:p>
    <w:p w:rsidR="007874ED" w:rsidRPr="007C1138" w:rsidRDefault="007874ED" w:rsidP="00E1027C">
      <w:pPr>
        <w:pStyle w:val="BodyText3"/>
        <w:spacing w:line="240" w:lineRule="atLeast"/>
        <w:jc w:val="center"/>
        <w:rPr>
          <w:rFonts w:cs="Arial"/>
          <w:sz w:val="22"/>
          <w:szCs w:val="22"/>
          <w:lang w:val="hr-HR"/>
        </w:rPr>
      </w:pPr>
    </w:p>
    <w:p w:rsidR="00E1027C" w:rsidRPr="007C1138" w:rsidRDefault="00E1027C" w:rsidP="00E1027C">
      <w:pPr>
        <w:pStyle w:val="BodyText3"/>
        <w:spacing w:line="240" w:lineRule="atLeast"/>
        <w:jc w:val="center"/>
        <w:rPr>
          <w:rFonts w:cs="Arial"/>
          <w:sz w:val="22"/>
          <w:szCs w:val="22"/>
          <w:lang w:val="hr-HR"/>
        </w:rPr>
      </w:pPr>
    </w:p>
    <w:p w:rsidR="00E1027C" w:rsidRPr="007C1138" w:rsidRDefault="00E1027C" w:rsidP="00E1027C">
      <w:pPr>
        <w:pStyle w:val="BodyText3"/>
        <w:spacing w:line="240" w:lineRule="atLeast"/>
        <w:jc w:val="center"/>
        <w:rPr>
          <w:rFonts w:cs="Arial"/>
          <w:sz w:val="22"/>
          <w:szCs w:val="22"/>
          <w:lang w:val="hr-HR"/>
        </w:rPr>
      </w:pPr>
    </w:p>
    <w:p w:rsidR="007874ED" w:rsidRPr="007C1138" w:rsidRDefault="007874ED" w:rsidP="00E1027C">
      <w:pPr>
        <w:pStyle w:val="BodyText3"/>
        <w:spacing w:line="240" w:lineRule="atLeast"/>
        <w:jc w:val="center"/>
        <w:rPr>
          <w:rFonts w:cs="Arial"/>
          <w:sz w:val="22"/>
          <w:szCs w:val="22"/>
          <w:lang w:val="hr-HR"/>
        </w:rPr>
      </w:pPr>
    </w:p>
    <w:p w:rsidR="007874ED" w:rsidRPr="007C1138" w:rsidRDefault="007874ED" w:rsidP="00E1027C">
      <w:pPr>
        <w:pStyle w:val="BodyText3"/>
        <w:spacing w:line="240" w:lineRule="atLeast"/>
        <w:jc w:val="center"/>
        <w:rPr>
          <w:rFonts w:cs="Arial"/>
          <w:sz w:val="22"/>
          <w:szCs w:val="22"/>
          <w:lang w:val="hr-HR"/>
        </w:rPr>
      </w:pPr>
    </w:p>
    <w:p w:rsidR="007874ED" w:rsidRPr="007C1138" w:rsidRDefault="007874ED" w:rsidP="00E1027C">
      <w:pPr>
        <w:pStyle w:val="BodyText3"/>
        <w:spacing w:line="240" w:lineRule="atLeast"/>
        <w:jc w:val="center"/>
        <w:rPr>
          <w:rFonts w:cs="Arial"/>
          <w:sz w:val="22"/>
          <w:szCs w:val="22"/>
          <w:lang w:val="hr-HR"/>
        </w:rPr>
      </w:pPr>
    </w:p>
    <w:p w:rsidR="007874ED" w:rsidRPr="007C1138" w:rsidRDefault="007874ED" w:rsidP="00E1027C">
      <w:pPr>
        <w:pStyle w:val="BodyText3"/>
        <w:spacing w:line="240" w:lineRule="atLeast"/>
        <w:jc w:val="center"/>
        <w:rPr>
          <w:rFonts w:cs="Arial"/>
          <w:sz w:val="22"/>
          <w:szCs w:val="22"/>
          <w:lang w:val="hr-HR"/>
        </w:rPr>
      </w:pPr>
    </w:p>
    <w:p w:rsidR="00226A59" w:rsidRPr="007C1138" w:rsidRDefault="00226A59" w:rsidP="00226A59">
      <w:pPr>
        <w:pStyle w:val="BodyText3"/>
        <w:spacing w:line="240" w:lineRule="atLeast"/>
        <w:jc w:val="center"/>
        <w:rPr>
          <w:rFonts w:cs="Arial"/>
          <w:b/>
          <w:sz w:val="44"/>
          <w:szCs w:val="44"/>
          <w:lang w:val="hr-HR"/>
        </w:rPr>
      </w:pPr>
      <w:r w:rsidRPr="007C1138">
        <w:rPr>
          <w:b/>
          <w:sz w:val="44"/>
          <w:lang w:val="hr-HR"/>
        </w:rPr>
        <w:t xml:space="preserve">Europski standard </w:t>
      </w:r>
    </w:p>
    <w:p w:rsidR="00226A59" w:rsidRPr="007C1138" w:rsidRDefault="00226A59" w:rsidP="00226A59">
      <w:pPr>
        <w:pStyle w:val="BodyText3"/>
        <w:spacing w:line="240" w:lineRule="atLeast"/>
        <w:jc w:val="center"/>
        <w:rPr>
          <w:rFonts w:cs="Arial"/>
          <w:b/>
          <w:sz w:val="44"/>
          <w:szCs w:val="44"/>
          <w:lang w:val="hr-HR"/>
        </w:rPr>
      </w:pPr>
      <w:r w:rsidRPr="007C1138">
        <w:rPr>
          <w:b/>
          <w:sz w:val="44"/>
          <w:lang w:val="hr-HR"/>
        </w:rPr>
        <w:t xml:space="preserve">kojim se utvrđuju </w:t>
      </w:r>
    </w:p>
    <w:p w:rsidR="00226A59" w:rsidRPr="007C1138" w:rsidRDefault="00226A59" w:rsidP="00226A59">
      <w:pPr>
        <w:pStyle w:val="BodyText3"/>
        <w:spacing w:line="240" w:lineRule="atLeast"/>
        <w:jc w:val="center"/>
        <w:rPr>
          <w:rFonts w:cs="Arial"/>
          <w:b/>
          <w:sz w:val="44"/>
          <w:szCs w:val="44"/>
          <w:lang w:val="hr-HR"/>
        </w:rPr>
      </w:pPr>
      <w:r w:rsidRPr="007C1138">
        <w:rPr>
          <w:b/>
          <w:sz w:val="44"/>
          <w:lang w:val="hr-HR"/>
        </w:rPr>
        <w:t xml:space="preserve">tehnička pravila </w:t>
      </w:r>
    </w:p>
    <w:p w:rsidR="00226A59" w:rsidRPr="007C1138" w:rsidRDefault="00226A59" w:rsidP="00226A59">
      <w:pPr>
        <w:pStyle w:val="BodyText3"/>
        <w:spacing w:line="240" w:lineRule="atLeast"/>
        <w:jc w:val="center"/>
        <w:rPr>
          <w:rFonts w:cs="Arial"/>
          <w:b/>
          <w:sz w:val="44"/>
          <w:szCs w:val="44"/>
          <w:lang w:val="hr-HR"/>
        </w:rPr>
      </w:pPr>
      <w:r w:rsidRPr="007C1138">
        <w:rPr>
          <w:b/>
          <w:sz w:val="44"/>
          <w:lang w:val="hr-HR"/>
        </w:rPr>
        <w:t xml:space="preserve">za </w:t>
      </w:r>
    </w:p>
    <w:p w:rsidR="00226A59" w:rsidRPr="007C1138" w:rsidRDefault="00226A59" w:rsidP="00226A59">
      <w:pPr>
        <w:pStyle w:val="BodyText3"/>
        <w:spacing w:line="240" w:lineRule="atLeast"/>
        <w:jc w:val="center"/>
        <w:rPr>
          <w:rFonts w:cs="Arial"/>
          <w:b/>
          <w:bCs/>
          <w:iCs/>
          <w:sz w:val="44"/>
          <w:szCs w:val="44"/>
          <w:lang w:val="hr-HR"/>
        </w:rPr>
      </w:pPr>
      <w:r w:rsidRPr="007C1138">
        <w:rPr>
          <w:b/>
          <w:sz w:val="44"/>
          <w:lang w:val="hr-HR"/>
        </w:rPr>
        <w:t>plovila unutarnje plovidbe</w:t>
      </w:r>
    </w:p>
    <w:p w:rsidR="00302C3E" w:rsidRPr="007C1138" w:rsidRDefault="00302C3E" w:rsidP="00E1027C">
      <w:pPr>
        <w:spacing w:line="240" w:lineRule="atLeast"/>
        <w:jc w:val="center"/>
        <w:rPr>
          <w:rFonts w:cs="Arial"/>
          <w:lang w:val="hr-HR"/>
        </w:rPr>
      </w:pPr>
    </w:p>
    <w:p w:rsidR="00302C3E" w:rsidRPr="007C1138" w:rsidRDefault="00172F8E" w:rsidP="00E1027C">
      <w:pPr>
        <w:spacing w:line="240" w:lineRule="atLeast"/>
        <w:jc w:val="center"/>
        <w:rPr>
          <w:rFonts w:cs="Arial"/>
          <w:b/>
          <w:lang w:val="hr-HR"/>
        </w:rPr>
      </w:pPr>
      <w:r w:rsidRPr="007C1138">
        <w:rPr>
          <w:b/>
          <w:lang w:val="hr-HR"/>
        </w:rPr>
        <w:lastRenderedPageBreak/>
        <w:t>(ES-TRIN)</w:t>
      </w:r>
    </w:p>
    <w:p w:rsidR="00302C3E" w:rsidRPr="007C1138" w:rsidRDefault="00302C3E" w:rsidP="00E1027C">
      <w:pPr>
        <w:spacing w:line="240" w:lineRule="atLeast"/>
        <w:jc w:val="center"/>
        <w:rPr>
          <w:rFonts w:cs="Arial"/>
          <w:lang w:val="hr-HR"/>
        </w:rPr>
      </w:pPr>
    </w:p>
    <w:p w:rsidR="007874ED" w:rsidRPr="007C1138" w:rsidRDefault="007874ED" w:rsidP="00E1027C">
      <w:pPr>
        <w:spacing w:line="240" w:lineRule="atLeast"/>
        <w:jc w:val="center"/>
        <w:rPr>
          <w:rFonts w:cs="Arial"/>
          <w:lang w:val="hr-HR"/>
        </w:rPr>
      </w:pPr>
    </w:p>
    <w:p w:rsidR="00302C3E" w:rsidRPr="007C1138" w:rsidRDefault="00302C3E" w:rsidP="00E1027C">
      <w:pPr>
        <w:pStyle w:val="Annexetitreglobale"/>
        <w:spacing w:line="240" w:lineRule="atLeast"/>
        <w:jc w:val="both"/>
        <w:rPr>
          <w:rFonts w:cs="Arial"/>
          <w:b w:val="0"/>
          <w:szCs w:val="20"/>
          <w:u w:val="none"/>
          <w:lang w:val="hr-HR"/>
        </w:rPr>
      </w:pPr>
    </w:p>
    <w:p w:rsidR="00302C3E" w:rsidRPr="007C1138" w:rsidRDefault="00302C3E" w:rsidP="00E1027C">
      <w:pPr>
        <w:pStyle w:val="Annexetitreglobale"/>
        <w:spacing w:line="240" w:lineRule="atLeast"/>
        <w:jc w:val="both"/>
        <w:rPr>
          <w:rFonts w:cs="Arial"/>
          <w:b w:val="0"/>
          <w:szCs w:val="20"/>
          <w:u w:val="none"/>
          <w:lang w:val="hr-HR"/>
        </w:rPr>
      </w:pPr>
    </w:p>
    <w:p w:rsidR="00302C3E" w:rsidRPr="007C1138" w:rsidRDefault="00302C3E" w:rsidP="00E1027C">
      <w:pPr>
        <w:pStyle w:val="Annexetitreglobale"/>
        <w:spacing w:line="240" w:lineRule="atLeast"/>
        <w:jc w:val="both"/>
        <w:rPr>
          <w:rFonts w:cs="Arial"/>
          <w:b w:val="0"/>
          <w:szCs w:val="20"/>
          <w:u w:val="none"/>
          <w:lang w:val="hr-HR"/>
        </w:rPr>
      </w:pPr>
    </w:p>
    <w:p w:rsidR="00E1027C" w:rsidRPr="007C1138" w:rsidRDefault="00302C3E" w:rsidP="00E1027C">
      <w:pPr>
        <w:spacing w:line="240" w:lineRule="atLeast"/>
        <w:jc w:val="center"/>
        <w:rPr>
          <w:lang w:val="hr-HR"/>
        </w:rPr>
      </w:pPr>
      <w:r w:rsidRPr="007C1138">
        <w:rPr>
          <w:lang w:val="hr-HR"/>
        </w:rPr>
        <w:br w:type="page"/>
      </w:r>
    </w:p>
    <w:p w:rsidR="002C44F2" w:rsidRPr="007C1138" w:rsidRDefault="002C44F2" w:rsidP="00E1027C">
      <w:pPr>
        <w:spacing w:line="240" w:lineRule="atLeast"/>
        <w:jc w:val="center"/>
        <w:rPr>
          <w:lang w:val="hr-HR"/>
        </w:rPr>
      </w:pPr>
    </w:p>
    <w:p w:rsidR="002C44F2" w:rsidRPr="007C1138" w:rsidRDefault="002C44F2" w:rsidP="00E1027C">
      <w:pPr>
        <w:spacing w:line="240" w:lineRule="atLeast"/>
        <w:jc w:val="center"/>
        <w:rPr>
          <w:lang w:val="hr-HR"/>
        </w:rPr>
      </w:pPr>
    </w:p>
    <w:p w:rsidR="002C44F2" w:rsidRPr="007C1138" w:rsidRDefault="002C44F2" w:rsidP="00E1027C">
      <w:pPr>
        <w:spacing w:line="240" w:lineRule="atLeast"/>
        <w:jc w:val="center"/>
        <w:rPr>
          <w:lang w:val="hr-HR"/>
        </w:rPr>
      </w:pPr>
    </w:p>
    <w:p w:rsidR="002C44F2" w:rsidRPr="007C1138" w:rsidRDefault="002C44F2" w:rsidP="00E1027C">
      <w:pPr>
        <w:spacing w:line="240" w:lineRule="atLeast"/>
        <w:jc w:val="center"/>
        <w:rPr>
          <w:b/>
          <w:sz w:val="24"/>
          <w:lang w:val="hr-HR"/>
        </w:rPr>
        <w:sectPr w:rsidR="002C44F2" w:rsidRPr="007C1138" w:rsidSect="00EF4E24">
          <w:headerReference w:type="default" r:id="rId9"/>
          <w:footerReference w:type="default" r:id="rId10"/>
          <w:headerReference w:type="first" r:id="rId11"/>
          <w:footerReference w:type="first" r:id="rId12"/>
          <w:footnotePr>
            <w:numRestart w:val="eachPage"/>
          </w:footnotePr>
          <w:pgSz w:w="11906" w:h="16838" w:code="9"/>
          <w:pgMar w:top="1418" w:right="1418" w:bottom="1418" w:left="1418" w:header="709" w:footer="709" w:gutter="0"/>
          <w:pgNumType w:fmt="lowerRoman" w:start="1"/>
          <w:cols w:space="709"/>
          <w:titlePg/>
          <w:docGrid w:linePitch="326"/>
        </w:sectPr>
      </w:pPr>
    </w:p>
    <w:p w:rsidR="00E1027C" w:rsidRPr="007C1138" w:rsidRDefault="00E1027C" w:rsidP="00E1027C">
      <w:pPr>
        <w:pStyle w:val="TOCHeading"/>
        <w:spacing w:after="0" w:line="240" w:lineRule="atLeast"/>
        <w:rPr>
          <w:rFonts w:cs="Arial"/>
          <w:sz w:val="20"/>
          <w:szCs w:val="20"/>
          <w:lang w:val="hr-HR"/>
        </w:rPr>
      </w:pPr>
    </w:p>
    <w:p w:rsidR="00360D41" w:rsidRPr="007C1138" w:rsidRDefault="00CA2865" w:rsidP="00E1027C">
      <w:pPr>
        <w:pStyle w:val="TOCHeading"/>
        <w:spacing w:after="0" w:line="240" w:lineRule="atLeast"/>
        <w:rPr>
          <w:rFonts w:cs="Arial"/>
          <w:sz w:val="24"/>
          <w:szCs w:val="24"/>
          <w:lang w:val="hr-HR"/>
        </w:rPr>
      </w:pPr>
      <w:r w:rsidRPr="007C1138">
        <w:rPr>
          <w:sz w:val="24"/>
          <w:lang w:val="hr-HR"/>
        </w:rPr>
        <w:t>SADRŽAJ</w:t>
      </w:r>
    </w:p>
    <w:p w:rsidR="00E1027C" w:rsidRPr="007C1138" w:rsidRDefault="00E1027C" w:rsidP="00A31C24">
      <w:pPr>
        <w:spacing w:line="240" w:lineRule="atLeast"/>
        <w:rPr>
          <w:lang w:val="hr-HR"/>
        </w:rPr>
      </w:pPr>
    </w:p>
    <w:sdt>
      <w:sdtPr>
        <w:rPr>
          <w:rFonts w:ascii="Arial" w:eastAsia="Times New Roman" w:hAnsi="Arial" w:cs="Times New Roman"/>
          <w:b w:val="0"/>
          <w:bCs w:val="0"/>
          <w:i/>
          <w:iCs/>
          <w:sz w:val="20"/>
          <w:szCs w:val="20"/>
          <w:lang w:val="hr-HR" w:eastAsia="hr-HR" w:bidi="hr-HR"/>
        </w:rPr>
        <w:id w:val="837652216"/>
        <w:docPartObj>
          <w:docPartGallery w:val="Table of Contents"/>
          <w:docPartUnique/>
        </w:docPartObj>
      </w:sdtPr>
      <w:sdtEndPr/>
      <w:sdtContent>
        <w:p w:rsidR="00D83248" w:rsidRPr="007C1138" w:rsidRDefault="00D83248" w:rsidP="00D83248">
          <w:pPr>
            <w:pStyle w:val="TOCHeading"/>
            <w:rPr>
              <w:rFonts w:ascii="Arial" w:eastAsia="Times New Roman" w:hAnsi="Arial" w:cs="Times New Roman"/>
              <w:i/>
              <w:iCs/>
              <w:sz w:val="20"/>
              <w:szCs w:val="20"/>
              <w:lang w:val="hr-HR" w:eastAsia="hr-HR" w:bidi="hr-HR"/>
            </w:rPr>
          </w:pPr>
        </w:p>
        <w:p w:rsidR="00D83248" w:rsidRPr="007C1138" w:rsidRDefault="007F4E9E">
          <w:pPr>
            <w:pStyle w:val="TOC3"/>
            <w:ind w:left="446"/>
          </w:pPr>
        </w:p>
      </w:sdtContent>
    </w:sdt>
    <w:p w:rsidR="006E79EB" w:rsidRPr="007C1138" w:rsidRDefault="006E79EB" w:rsidP="00A31C24">
      <w:pPr>
        <w:spacing w:line="240" w:lineRule="atLeast"/>
        <w:rPr>
          <w:lang w:val="hr-HR"/>
        </w:rPr>
      </w:pPr>
    </w:p>
    <w:p w:rsidR="00D83248" w:rsidRPr="007C1138" w:rsidRDefault="007F61FF">
      <w:pPr>
        <w:pStyle w:val="TOC1"/>
        <w:rPr>
          <w:rFonts w:asciiTheme="minorHAnsi" w:eastAsiaTheme="minorEastAsia" w:hAnsiTheme="minorHAnsi" w:cstheme="minorBidi"/>
          <w:b w:val="0"/>
          <w:bCs w:val="0"/>
          <w:caps w:val="0"/>
          <w:noProof/>
          <w:sz w:val="22"/>
          <w:szCs w:val="22"/>
          <w:lang w:eastAsia="en-GB" w:bidi="ar-SA"/>
        </w:rPr>
      </w:pPr>
      <w:r w:rsidRPr="007C1138">
        <w:rPr>
          <w:rFonts w:cs="Arial"/>
        </w:rPr>
        <w:fldChar w:fldCharType="begin"/>
      </w:r>
      <w:r w:rsidR="00FC3016" w:rsidRPr="007C1138">
        <w:rPr>
          <w:rFonts w:cs="Arial"/>
        </w:rPr>
        <w:instrText xml:space="preserve"> TOC \h \z \t "ES-Titre1;1;ES-Titre2;2;ES-Titre3;3;ES-Titre3a;3;Es-Titre_annexes;1;ES-Titre3_pr_chap32;3;Chiffre_gras;1;ES-Titre2_ESI;2" </w:instrText>
      </w:r>
      <w:r w:rsidRPr="007C1138">
        <w:rPr>
          <w:rFonts w:cs="Arial"/>
        </w:rPr>
        <w:fldChar w:fldCharType="separate"/>
      </w:r>
      <w:hyperlink w:anchor="_Toc535876669" w:history="1">
        <w:r w:rsidR="00D83248" w:rsidRPr="007C1138">
          <w:rPr>
            <w:rStyle w:val="Hyperlink"/>
            <w:noProof/>
          </w:rPr>
          <w:t>DIO I.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_Toc535876669 \h </w:instrText>
        </w:r>
        <w:r w:rsidR="00D83248" w:rsidRPr="007C1138">
          <w:rPr>
            <w:noProof/>
            <w:webHidden/>
          </w:rPr>
        </w:r>
        <w:r w:rsidR="00D83248" w:rsidRPr="007C1138">
          <w:rPr>
            <w:noProof/>
            <w:webHidden/>
          </w:rPr>
          <w:fldChar w:fldCharType="separate"/>
        </w:r>
        <w:r w:rsidR="00D83248" w:rsidRPr="007C1138">
          <w:rPr>
            <w:noProof/>
            <w:webHidden/>
          </w:rPr>
          <w:t>1</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670" w:history="1">
        <w:r w:rsidR="00D83248" w:rsidRPr="007C1138">
          <w:rPr>
            <w:rStyle w:val="Hyperlink"/>
            <w:noProof/>
          </w:rPr>
          <w:t>Poglavlje 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_Toc535876670 \h </w:instrText>
        </w:r>
        <w:r w:rsidR="00D83248" w:rsidRPr="007C1138">
          <w:rPr>
            <w:noProof/>
            <w:webHidden/>
          </w:rPr>
        </w:r>
        <w:r w:rsidR="00D83248" w:rsidRPr="007C1138">
          <w:rPr>
            <w:noProof/>
            <w:webHidden/>
          </w:rPr>
          <w:fldChar w:fldCharType="separate"/>
        </w:r>
        <w:r w:rsidR="00D83248" w:rsidRPr="007C1138">
          <w:rPr>
            <w:noProof/>
            <w:webHidden/>
          </w:rPr>
          <w:t>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71" w:history="1">
        <w:r w:rsidR="00D83248" w:rsidRPr="007C1138">
          <w:rPr>
            <w:rStyle w:val="Hyperlink"/>
            <w:noProof/>
          </w:rPr>
          <w:t>Članak 1.01. Definicije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_Toc535876671 \h </w:instrText>
        </w:r>
        <w:r w:rsidR="00D83248" w:rsidRPr="007C1138">
          <w:rPr>
            <w:noProof/>
            <w:webHidden/>
          </w:rPr>
        </w:r>
        <w:r w:rsidR="00D83248" w:rsidRPr="007C1138">
          <w:rPr>
            <w:noProof/>
            <w:webHidden/>
          </w:rPr>
          <w:fldChar w:fldCharType="separate"/>
        </w:r>
        <w:r w:rsidR="00D83248" w:rsidRPr="007C1138">
          <w:rPr>
            <w:noProof/>
            <w:webHidden/>
          </w:rPr>
          <w:t>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72" w:history="1">
        <w:r w:rsidR="00D83248" w:rsidRPr="007C1138">
          <w:rPr>
            <w:rStyle w:val="Hyperlink"/>
            <w:noProof/>
          </w:rPr>
          <w:t>Članak 1.02. Upute za primjenu ovog Standarda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_Toc535876672 \h </w:instrText>
        </w:r>
        <w:r w:rsidR="00D83248" w:rsidRPr="007C1138">
          <w:rPr>
            <w:noProof/>
            <w:webHidden/>
          </w:rPr>
        </w:r>
        <w:r w:rsidR="00D83248" w:rsidRPr="007C1138">
          <w:rPr>
            <w:noProof/>
            <w:webHidden/>
          </w:rPr>
          <w:fldChar w:fldCharType="separate"/>
        </w:r>
        <w:r w:rsidR="00D83248" w:rsidRPr="007C1138">
          <w:rPr>
            <w:noProof/>
            <w:webHidden/>
          </w:rPr>
          <w:t>19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673" w:history="1">
        <w:r w:rsidR="00D83248" w:rsidRPr="007C1138">
          <w:rPr>
            <w:rStyle w:val="Hyperlink"/>
            <w:noProof/>
          </w:rPr>
          <w:t>Poglavlje 2. Postupak</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_Toc535876673 \h </w:instrText>
        </w:r>
        <w:r w:rsidR="00D83248" w:rsidRPr="007C1138">
          <w:rPr>
            <w:noProof/>
            <w:webHidden/>
          </w:rPr>
        </w:r>
        <w:r w:rsidR="00D83248" w:rsidRPr="007C1138">
          <w:rPr>
            <w:noProof/>
            <w:webHidden/>
          </w:rPr>
          <w:fldChar w:fldCharType="separate"/>
        </w:r>
        <w:r w:rsidR="00D83248" w:rsidRPr="007C1138">
          <w:rPr>
            <w:noProof/>
            <w:webHidden/>
          </w:rPr>
          <w:t>20</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6674" w:history="1">
        <w:r w:rsidR="00D83248" w:rsidRPr="007C1138">
          <w:rPr>
            <w:rStyle w:val="Hyperlink"/>
            <w:noProof/>
          </w:rPr>
          <w:t>DIO II. ODREDBE KOJE SE ODNOSE NA GRADNJU, IZVEDBU I OPREMU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_Toc535876674 \h </w:instrText>
        </w:r>
        <w:r w:rsidR="00D83248" w:rsidRPr="007C1138">
          <w:rPr>
            <w:noProof/>
            <w:webHidden/>
          </w:rPr>
        </w:r>
        <w:r w:rsidR="00D83248" w:rsidRPr="007C1138">
          <w:rPr>
            <w:noProof/>
            <w:webHidden/>
          </w:rPr>
          <w:fldChar w:fldCharType="separate"/>
        </w:r>
        <w:r w:rsidR="00D83248" w:rsidRPr="007C1138">
          <w:rPr>
            <w:noProof/>
            <w:webHidden/>
          </w:rPr>
          <w:t>22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675" w:history="1">
        <w:r w:rsidR="00D83248" w:rsidRPr="007C1138">
          <w:rPr>
            <w:rStyle w:val="Hyperlink"/>
            <w:noProof/>
          </w:rPr>
          <w:t>Poglavlje 3. Brodograđevni zahtjevi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_Toc535876675 \h </w:instrText>
        </w:r>
        <w:r w:rsidR="00D83248" w:rsidRPr="007C1138">
          <w:rPr>
            <w:noProof/>
            <w:webHidden/>
          </w:rPr>
        </w:r>
        <w:r w:rsidR="00D83248" w:rsidRPr="007C1138">
          <w:rPr>
            <w:noProof/>
            <w:webHidden/>
          </w:rPr>
          <w:fldChar w:fldCharType="separate"/>
        </w:r>
        <w:r w:rsidR="00D83248" w:rsidRPr="007C1138">
          <w:rPr>
            <w:noProof/>
            <w:webHidden/>
          </w:rPr>
          <w:t>22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76" w:history="1">
        <w:r w:rsidR="00D83248" w:rsidRPr="007C1138">
          <w:rPr>
            <w:rStyle w:val="Hyperlink"/>
            <w:noProof/>
          </w:rPr>
          <w:t>Članak 3.01. Osnovna pravila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_Toc535876676 \h </w:instrText>
        </w:r>
        <w:r w:rsidR="00D83248" w:rsidRPr="007C1138">
          <w:rPr>
            <w:noProof/>
            <w:webHidden/>
          </w:rPr>
        </w:r>
        <w:r w:rsidR="00D83248" w:rsidRPr="007C1138">
          <w:rPr>
            <w:noProof/>
            <w:webHidden/>
          </w:rPr>
          <w:fldChar w:fldCharType="separate"/>
        </w:r>
        <w:r w:rsidR="00D83248" w:rsidRPr="007C1138">
          <w:rPr>
            <w:noProof/>
            <w:webHidden/>
          </w:rPr>
          <w:t>22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77" w:history="1">
        <w:r w:rsidR="00D83248" w:rsidRPr="007C1138">
          <w:rPr>
            <w:rStyle w:val="Hyperlink"/>
            <w:noProof/>
          </w:rPr>
          <w:t>Članak 3.02. Čvrstoća i stabilitet</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_Toc535876677 \h </w:instrText>
        </w:r>
        <w:r w:rsidR="00D83248" w:rsidRPr="007C1138">
          <w:rPr>
            <w:noProof/>
            <w:webHidden/>
          </w:rPr>
        </w:r>
        <w:r w:rsidR="00D83248" w:rsidRPr="007C1138">
          <w:rPr>
            <w:noProof/>
            <w:webHidden/>
          </w:rPr>
          <w:fldChar w:fldCharType="separate"/>
        </w:r>
        <w:r w:rsidR="00D83248" w:rsidRPr="007C1138">
          <w:rPr>
            <w:noProof/>
            <w:webHidden/>
          </w:rPr>
          <w:t>22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78" w:history="1">
        <w:r w:rsidR="00D83248" w:rsidRPr="007C1138">
          <w:rPr>
            <w:rStyle w:val="Hyperlink"/>
            <w:noProof/>
          </w:rPr>
          <w:t>Članak 3.03. Trup</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_Toc535876678 \h </w:instrText>
        </w:r>
        <w:r w:rsidR="00D83248" w:rsidRPr="007C1138">
          <w:rPr>
            <w:noProof/>
            <w:webHidden/>
          </w:rPr>
        </w:r>
        <w:r w:rsidR="00D83248" w:rsidRPr="007C1138">
          <w:rPr>
            <w:noProof/>
            <w:webHidden/>
          </w:rPr>
          <w:fldChar w:fldCharType="separate"/>
        </w:r>
        <w:r w:rsidR="00D83248" w:rsidRPr="007C1138">
          <w:rPr>
            <w:noProof/>
            <w:webHidden/>
          </w:rPr>
          <w:t>24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79" w:history="1">
        <w:r w:rsidR="00D83248" w:rsidRPr="007C1138">
          <w:rPr>
            <w:rStyle w:val="Hyperlink"/>
            <w:noProof/>
          </w:rPr>
          <w:t>Članak 3.04. Strojarnica, kotlovnica i bunkeri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_Toc535876679 \h </w:instrText>
        </w:r>
        <w:r w:rsidR="00D83248" w:rsidRPr="007C1138">
          <w:rPr>
            <w:noProof/>
            <w:webHidden/>
          </w:rPr>
        </w:r>
        <w:r w:rsidR="00D83248" w:rsidRPr="007C1138">
          <w:rPr>
            <w:noProof/>
            <w:webHidden/>
          </w:rPr>
          <w:fldChar w:fldCharType="separate"/>
        </w:r>
        <w:r w:rsidR="00D83248" w:rsidRPr="007C1138">
          <w:rPr>
            <w:noProof/>
            <w:webHidden/>
          </w:rPr>
          <w:t>28</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680" w:history="1">
        <w:r w:rsidR="00D83248" w:rsidRPr="007C1138">
          <w:rPr>
            <w:rStyle w:val="Hyperlink"/>
            <w:noProof/>
          </w:rPr>
          <w:t>Poglavlje 4. Sigurnosni razmak, nadvođe i oznake gaza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_Toc535876680 \h </w:instrText>
        </w:r>
        <w:r w:rsidR="00D83248" w:rsidRPr="007C1138">
          <w:rPr>
            <w:noProof/>
            <w:webHidden/>
          </w:rPr>
        </w:r>
        <w:r w:rsidR="00D83248" w:rsidRPr="007C1138">
          <w:rPr>
            <w:noProof/>
            <w:webHidden/>
          </w:rPr>
          <w:fldChar w:fldCharType="separate"/>
        </w:r>
        <w:r w:rsidR="00D83248" w:rsidRPr="007C1138">
          <w:rPr>
            <w:noProof/>
            <w:webHidden/>
          </w:rPr>
          <w:t>30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81" w:history="1">
        <w:r w:rsidR="00D83248" w:rsidRPr="007C1138">
          <w:rPr>
            <w:rStyle w:val="Hyperlink"/>
            <w:noProof/>
          </w:rPr>
          <w:t>Članak 4.01. Sigurnosni razmak</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_Toc535876681 \h </w:instrText>
        </w:r>
        <w:r w:rsidR="00D83248" w:rsidRPr="007C1138">
          <w:rPr>
            <w:noProof/>
            <w:webHidden/>
          </w:rPr>
        </w:r>
        <w:r w:rsidR="00D83248" w:rsidRPr="007C1138">
          <w:rPr>
            <w:noProof/>
            <w:webHidden/>
          </w:rPr>
          <w:fldChar w:fldCharType="separate"/>
        </w:r>
        <w:r w:rsidR="00D83248" w:rsidRPr="007C1138">
          <w:rPr>
            <w:noProof/>
            <w:webHidden/>
          </w:rPr>
          <w:t>30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82" w:history="1">
        <w:r w:rsidR="00D83248" w:rsidRPr="007C1138">
          <w:rPr>
            <w:rStyle w:val="Hyperlink"/>
            <w:noProof/>
          </w:rPr>
          <w:t>Članak 4.02. Nadvođe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_Toc535876682 \h </w:instrText>
        </w:r>
        <w:r w:rsidR="00D83248" w:rsidRPr="007C1138">
          <w:rPr>
            <w:noProof/>
            <w:webHidden/>
          </w:rPr>
        </w:r>
        <w:r w:rsidR="00D83248" w:rsidRPr="007C1138">
          <w:rPr>
            <w:noProof/>
            <w:webHidden/>
          </w:rPr>
          <w:fldChar w:fldCharType="separate"/>
        </w:r>
        <w:r w:rsidR="00D83248" w:rsidRPr="007C1138">
          <w:rPr>
            <w:noProof/>
            <w:webHidden/>
          </w:rPr>
          <w:t>30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83" w:history="1">
        <w:r w:rsidR="00D83248" w:rsidRPr="007C1138">
          <w:rPr>
            <w:rStyle w:val="Hyperlink"/>
            <w:noProof/>
          </w:rPr>
          <w:t>Članak 4.03. Minimalno nadvođe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_Toc535876683 \h </w:instrText>
        </w:r>
        <w:r w:rsidR="00D83248" w:rsidRPr="007C1138">
          <w:rPr>
            <w:noProof/>
            <w:webHidden/>
          </w:rPr>
        </w:r>
        <w:r w:rsidR="00D83248" w:rsidRPr="007C1138">
          <w:rPr>
            <w:noProof/>
            <w:webHidden/>
          </w:rPr>
          <w:fldChar w:fldCharType="separate"/>
        </w:r>
        <w:r w:rsidR="00D83248" w:rsidRPr="007C1138">
          <w:rPr>
            <w:noProof/>
            <w:webHidden/>
          </w:rPr>
          <w:t>34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84" w:history="1">
        <w:r w:rsidR="00D83248" w:rsidRPr="007C1138">
          <w:rPr>
            <w:rStyle w:val="Hyperlink"/>
            <w:noProof/>
          </w:rPr>
          <w:t>Članak 4.04. Oznake gaza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_Toc535876684 \h </w:instrText>
        </w:r>
        <w:r w:rsidR="00D83248" w:rsidRPr="007C1138">
          <w:rPr>
            <w:noProof/>
            <w:webHidden/>
          </w:rPr>
        </w:r>
        <w:r w:rsidR="00D83248" w:rsidRPr="007C1138">
          <w:rPr>
            <w:noProof/>
            <w:webHidden/>
          </w:rPr>
          <w:fldChar w:fldCharType="separate"/>
        </w:r>
        <w:r w:rsidR="00D83248" w:rsidRPr="007C1138">
          <w:rPr>
            <w:noProof/>
            <w:webHidden/>
          </w:rPr>
          <w:t>34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85" w:history="1">
        <w:r w:rsidR="00D83248" w:rsidRPr="007C1138">
          <w:rPr>
            <w:rStyle w:val="Hyperlink"/>
            <w:noProof/>
          </w:rPr>
          <w:t>Članak 4.05. Maksimalni teretni gaz za brodove čija se skladišta ne mogu uvijek zatvoriti tako da budu otporna na prskanje, padaline i vjetar</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_Toc535876685 \h </w:instrText>
        </w:r>
        <w:r w:rsidR="00D83248" w:rsidRPr="007C1138">
          <w:rPr>
            <w:noProof/>
            <w:webHidden/>
          </w:rPr>
        </w:r>
        <w:r w:rsidR="00D83248" w:rsidRPr="007C1138">
          <w:rPr>
            <w:noProof/>
            <w:webHidden/>
          </w:rPr>
          <w:fldChar w:fldCharType="separate"/>
        </w:r>
        <w:r w:rsidR="00D83248" w:rsidRPr="007C1138">
          <w:rPr>
            <w:noProof/>
            <w:webHidden/>
          </w:rPr>
          <w:t>37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86" w:history="1">
        <w:r w:rsidR="00D83248" w:rsidRPr="007C1138">
          <w:rPr>
            <w:rStyle w:val="Hyperlink"/>
            <w:noProof/>
          </w:rPr>
          <w:t>Članak 4.06. Zagaznice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_Toc535876686 \h </w:instrText>
        </w:r>
        <w:r w:rsidR="00D83248" w:rsidRPr="007C1138">
          <w:rPr>
            <w:noProof/>
            <w:webHidden/>
          </w:rPr>
        </w:r>
        <w:r w:rsidR="00D83248" w:rsidRPr="007C1138">
          <w:rPr>
            <w:noProof/>
            <w:webHidden/>
          </w:rPr>
          <w:fldChar w:fldCharType="separate"/>
        </w:r>
        <w:r w:rsidR="00D83248" w:rsidRPr="007C1138">
          <w:rPr>
            <w:noProof/>
            <w:webHidden/>
          </w:rPr>
          <w:t>37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87" w:history="1">
        <w:r w:rsidR="00D83248" w:rsidRPr="007C1138">
          <w:rPr>
            <w:rStyle w:val="Hyperlink"/>
            <w:noProof/>
          </w:rPr>
          <w:t>Članak 4.07. Posebni zahtjevi za brodove koji plove plovnim putovima 4. zone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_Toc535876687 \h </w:instrText>
        </w:r>
        <w:r w:rsidR="00D83248" w:rsidRPr="007C1138">
          <w:rPr>
            <w:noProof/>
            <w:webHidden/>
          </w:rPr>
        </w:r>
        <w:r w:rsidR="00D83248" w:rsidRPr="007C1138">
          <w:rPr>
            <w:noProof/>
            <w:webHidden/>
          </w:rPr>
          <w:fldChar w:fldCharType="separate"/>
        </w:r>
        <w:r w:rsidR="00D83248" w:rsidRPr="007C1138">
          <w:rPr>
            <w:noProof/>
            <w:webHidden/>
          </w:rPr>
          <w:t>37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688" w:history="1">
        <w:r w:rsidR="00D83248" w:rsidRPr="007C1138">
          <w:rPr>
            <w:rStyle w:val="Hyperlink"/>
            <w:noProof/>
          </w:rPr>
          <w:t>Poglavlje 5. Upravljivost</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_Toc535876688 \h </w:instrText>
        </w:r>
        <w:r w:rsidR="00D83248" w:rsidRPr="007C1138">
          <w:rPr>
            <w:noProof/>
            <w:webHidden/>
          </w:rPr>
        </w:r>
        <w:r w:rsidR="00D83248" w:rsidRPr="007C1138">
          <w:rPr>
            <w:noProof/>
            <w:webHidden/>
          </w:rPr>
          <w:fldChar w:fldCharType="separate"/>
        </w:r>
        <w:r w:rsidR="00D83248" w:rsidRPr="007C1138">
          <w:rPr>
            <w:noProof/>
            <w:webHidden/>
          </w:rPr>
          <w:t>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89" w:history="1">
        <w:r w:rsidR="00D83248" w:rsidRPr="007C1138">
          <w:rPr>
            <w:rStyle w:val="Hyperlink"/>
            <w:noProof/>
          </w:rPr>
          <w:t>Članak 5.01.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_Toc535876689 \h </w:instrText>
        </w:r>
        <w:r w:rsidR="00D83248" w:rsidRPr="007C1138">
          <w:rPr>
            <w:noProof/>
            <w:webHidden/>
          </w:rPr>
        </w:r>
        <w:r w:rsidR="00D83248" w:rsidRPr="007C1138">
          <w:rPr>
            <w:noProof/>
            <w:webHidden/>
          </w:rPr>
          <w:fldChar w:fldCharType="separate"/>
        </w:r>
        <w:r w:rsidR="00D83248" w:rsidRPr="007C1138">
          <w:rPr>
            <w:noProof/>
            <w:webHidden/>
          </w:rPr>
          <w:t>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0" w:history="1">
        <w:r w:rsidR="00D83248" w:rsidRPr="007C1138">
          <w:rPr>
            <w:rStyle w:val="Hyperlink"/>
            <w:noProof/>
          </w:rPr>
          <w:t>Članak 5.02. Plovidbena ispitivanja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_Toc535876690 \h </w:instrText>
        </w:r>
        <w:r w:rsidR="00D83248" w:rsidRPr="007C1138">
          <w:rPr>
            <w:noProof/>
            <w:webHidden/>
          </w:rPr>
        </w:r>
        <w:r w:rsidR="00D83248" w:rsidRPr="007C1138">
          <w:rPr>
            <w:noProof/>
            <w:webHidden/>
          </w:rPr>
          <w:fldChar w:fldCharType="separate"/>
        </w:r>
        <w:r w:rsidR="00D83248" w:rsidRPr="007C1138">
          <w:rPr>
            <w:noProof/>
            <w:webHidden/>
          </w:rPr>
          <w:t>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1" w:history="1">
        <w:r w:rsidR="00D83248" w:rsidRPr="007C1138">
          <w:rPr>
            <w:rStyle w:val="Hyperlink"/>
            <w:noProof/>
          </w:rPr>
          <w:t>Članak 5.03. Zona ispitivanja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_Toc535876691 \h </w:instrText>
        </w:r>
        <w:r w:rsidR="00D83248" w:rsidRPr="007C1138">
          <w:rPr>
            <w:noProof/>
            <w:webHidden/>
          </w:rPr>
        </w:r>
        <w:r w:rsidR="00D83248" w:rsidRPr="007C1138">
          <w:rPr>
            <w:noProof/>
            <w:webHidden/>
          </w:rPr>
          <w:fldChar w:fldCharType="separate"/>
        </w:r>
        <w:r w:rsidR="00D83248" w:rsidRPr="007C1138">
          <w:rPr>
            <w:noProof/>
            <w:webHidden/>
          </w:rPr>
          <w:t>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2" w:history="1">
        <w:r w:rsidR="00D83248" w:rsidRPr="007C1138">
          <w:rPr>
            <w:rStyle w:val="Hyperlink"/>
            <w:noProof/>
          </w:rPr>
          <w:t>Članak 5.04. Stanje krcanja brodova i sastava za vrijeme plovidbenih ispitivanja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_Toc535876692 \h </w:instrText>
        </w:r>
        <w:r w:rsidR="00D83248" w:rsidRPr="007C1138">
          <w:rPr>
            <w:noProof/>
            <w:webHidden/>
          </w:rPr>
        </w:r>
        <w:r w:rsidR="00D83248" w:rsidRPr="007C1138">
          <w:rPr>
            <w:noProof/>
            <w:webHidden/>
          </w:rPr>
          <w:fldChar w:fldCharType="separate"/>
        </w:r>
        <w:r w:rsidR="00D83248" w:rsidRPr="007C1138">
          <w:rPr>
            <w:noProof/>
            <w:webHidden/>
          </w:rPr>
          <w:t>41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3" w:history="1">
        <w:r w:rsidR="00D83248" w:rsidRPr="007C1138">
          <w:rPr>
            <w:rStyle w:val="Hyperlink"/>
            <w:noProof/>
          </w:rPr>
          <w:t>Članak 5.05. Upotreba brodske opreme za plovidbena ispitivanja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_Toc535876693 \h </w:instrText>
        </w:r>
        <w:r w:rsidR="00D83248" w:rsidRPr="007C1138">
          <w:rPr>
            <w:noProof/>
            <w:webHidden/>
          </w:rPr>
        </w:r>
        <w:r w:rsidR="00D83248" w:rsidRPr="007C1138">
          <w:rPr>
            <w:noProof/>
            <w:webHidden/>
          </w:rPr>
          <w:fldChar w:fldCharType="separate"/>
        </w:r>
        <w:r w:rsidR="00D83248" w:rsidRPr="007C1138">
          <w:rPr>
            <w:noProof/>
            <w:webHidden/>
          </w:rPr>
          <w:t>42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4" w:history="1">
        <w:r w:rsidR="00D83248" w:rsidRPr="007C1138">
          <w:rPr>
            <w:rStyle w:val="Hyperlink"/>
            <w:noProof/>
          </w:rPr>
          <w:t>Članak 5.06. Propisana brzina (pramcem)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_Toc535876694 \h </w:instrText>
        </w:r>
        <w:r w:rsidR="00D83248" w:rsidRPr="007C1138">
          <w:rPr>
            <w:noProof/>
            <w:webHidden/>
          </w:rPr>
        </w:r>
        <w:r w:rsidR="00D83248" w:rsidRPr="007C1138">
          <w:rPr>
            <w:noProof/>
            <w:webHidden/>
          </w:rPr>
          <w:fldChar w:fldCharType="separate"/>
        </w:r>
        <w:r w:rsidR="00D83248" w:rsidRPr="007C1138">
          <w:rPr>
            <w:noProof/>
            <w:webHidden/>
          </w:rPr>
          <w:t>42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5" w:history="1">
        <w:r w:rsidR="00D83248" w:rsidRPr="007C1138">
          <w:rPr>
            <w:rStyle w:val="Hyperlink"/>
            <w:noProof/>
          </w:rPr>
          <w:t>Članak 5.07. Sposobnost zaustavljanja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_Toc535876695 \h </w:instrText>
        </w:r>
        <w:r w:rsidR="00D83248" w:rsidRPr="007C1138">
          <w:rPr>
            <w:noProof/>
            <w:webHidden/>
          </w:rPr>
        </w:r>
        <w:r w:rsidR="00D83248" w:rsidRPr="007C1138">
          <w:rPr>
            <w:noProof/>
            <w:webHidden/>
          </w:rPr>
          <w:fldChar w:fldCharType="separate"/>
        </w:r>
        <w:r w:rsidR="00D83248" w:rsidRPr="007C1138">
          <w:rPr>
            <w:noProof/>
            <w:webHidden/>
          </w:rPr>
          <w:t>42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6" w:history="1">
        <w:r w:rsidR="00D83248" w:rsidRPr="007C1138">
          <w:rPr>
            <w:rStyle w:val="Hyperlink"/>
            <w:noProof/>
          </w:rPr>
          <w:t>Članak 5.08. Sposobnost plovidbe krmom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_Toc535876696 \h </w:instrText>
        </w:r>
        <w:r w:rsidR="00D83248" w:rsidRPr="007C1138">
          <w:rPr>
            <w:noProof/>
            <w:webHidden/>
          </w:rPr>
        </w:r>
        <w:r w:rsidR="00D83248" w:rsidRPr="007C1138">
          <w:rPr>
            <w:noProof/>
            <w:webHidden/>
          </w:rPr>
          <w:fldChar w:fldCharType="separate"/>
        </w:r>
        <w:r w:rsidR="00D83248" w:rsidRPr="007C1138">
          <w:rPr>
            <w:noProof/>
            <w:webHidden/>
          </w:rPr>
          <w:t>43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7" w:history="1">
        <w:r w:rsidR="00D83248" w:rsidRPr="007C1138">
          <w:rPr>
            <w:rStyle w:val="Hyperlink"/>
            <w:noProof/>
          </w:rPr>
          <w:t>Članak 5.09. Sposobnost poduzimanja manevra izbjegavanja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_Toc535876697 \h </w:instrText>
        </w:r>
        <w:r w:rsidR="00D83248" w:rsidRPr="007C1138">
          <w:rPr>
            <w:noProof/>
            <w:webHidden/>
          </w:rPr>
        </w:r>
        <w:r w:rsidR="00D83248" w:rsidRPr="007C1138">
          <w:rPr>
            <w:noProof/>
            <w:webHidden/>
          </w:rPr>
          <w:fldChar w:fldCharType="separate"/>
        </w:r>
        <w:r w:rsidR="00D83248" w:rsidRPr="007C1138">
          <w:rPr>
            <w:noProof/>
            <w:webHidden/>
          </w:rPr>
          <w:t>44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698" w:history="1">
        <w:r w:rsidR="00D83248" w:rsidRPr="007C1138">
          <w:rPr>
            <w:rStyle w:val="Hyperlink"/>
            <w:noProof/>
          </w:rPr>
          <w:t>Članak 5.10. Sposobnost okreta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_Toc535876698 \h </w:instrText>
        </w:r>
        <w:r w:rsidR="00D83248" w:rsidRPr="007C1138">
          <w:rPr>
            <w:noProof/>
            <w:webHidden/>
          </w:rPr>
        </w:r>
        <w:r w:rsidR="00D83248" w:rsidRPr="007C1138">
          <w:rPr>
            <w:noProof/>
            <w:webHidden/>
          </w:rPr>
          <w:fldChar w:fldCharType="separate"/>
        </w:r>
        <w:r w:rsidR="00D83248" w:rsidRPr="007C1138">
          <w:rPr>
            <w:noProof/>
            <w:webHidden/>
          </w:rPr>
          <w:t>44</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699" w:history="1">
        <w:r w:rsidR="00D83248" w:rsidRPr="007C1138">
          <w:rPr>
            <w:rStyle w:val="Hyperlink"/>
            <w:noProof/>
          </w:rPr>
          <w:t>Poglavlje 6. Kormilarski sustav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_Toc535876699 \h </w:instrText>
        </w:r>
        <w:r w:rsidR="00D83248" w:rsidRPr="007C1138">
          <w:rPr>
            <w:noProof/>
            <w:webHidden/>
          </w:rPr>
        </w:r>
        <w:r w:rsidR="00D83248" w:rsidRPr="007C1138">
          <w:rPr>
            <w:noProof/>
            <w:webHidden/>
          </w:rPr>
          <w:fldChar w:fldCharType="separate"/>
        </w:r>
        <w:r w:rsidR="00D83248" w:rsidRPr="007C1138">
          <w:rPr>
            <w:noProof/>
            <w:webHidden/>
          </w:rPr>
          <w:t>46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0" w:history="1">
        <w:r w:rsidR="00D83248" w:rsidRPr="007C1138">
          <w:rPr>
            <w:rStyle w:val="Hyperlink"/>
            <w:noProof/>
          </w:rPr>
          <w:t>Članak 6.01. Opći zahtjevi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_Toc535876700 \h </w:instrText>
        </w:r>
        <w:r w:rsidR="00D83248" w:rsidRPr="007C1138">
          <w:rPr>
            <w:noProof/>
            <w:webHidden/>
          </w:rPr>
        </w:r>
        <w:r w:rsidR="00D83248" w:rsidRPr="007C1138">
          <w:rPr>
            <w:noProof/>
            <w:webHidden/>
          </w:rPr>
          <w:fldChar w:fldCharType="separate"/>
        </w:r>
        <w:r w:rsidR="00D83248" w:rsidRPr="007C1138">
          <w:rPr>
            <w:noProof/>
            <w:webHidden/>
          </w:rPr>
          <w:t>46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1" w:history="1">
        <w:r w:rsidR="00D83248" w:rsidRPr="007C1138">
          <w:rPr>
            <w:rStyle w:val="Hyperlink"/>
            <w:noProof/>
          </w:rPr>
          <w:t>Članak 6.02. Pogonska jedinica kormilarskog uređaja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_Toc535876701 \h </w:instrText>
        </w:r>
        <w:r w:rsidR="00D83248" w:rsidRPr="007C1138">
          <w:rPr>
            <w:noProof/>
            <w:webHidden/>
          </w:rPr>
        </w:r>
        <w:r w:rsidR="00D83248" w:rsidRPr="007C1138">
          <w:rPr>
            <w:noProof/>
            <w:webHidden/>
          </w:rPr>
          <w:fldChar w:fldCharType="separate"/>
        </w:r>
        <w:r w:rsidR="00D83248" w:rsidRPr="007C1138">
          <w:rPr>
            <w:noProof/>
            <w:webHidden/>
          </w:rPr>
          <w:t>46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2" w:history="1">
        <w:r w:rsidR="00D83248" w:rsidRPr="007C1138">
          <w:rPr>
            <w:rStyle w:val="Hyperlink"/>
            <w:noProof/>
          </w:rPr>
          <w:t>Članak 6.03. Pogonska jedinica hidrauličnog kormilarskog uređaja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_Toc535876702 \h </w:instrText>
        </w:r>
        <w:r w:rsidR="00D83248" w:rsidRPr="007C1138">
          <w:rPr>
            <w:noProof/>
            <w:webHidden/>
          </w:rPr>
        </w:r>
        <w:r w:rsidR="00D83248" w:rsidRPr="007C1138">
          <w:rPr>
            <w:noProof/>
            <w:webHidden/>
          </w:rPr>
          <w:fldChar w:fldCharType="separate"/>
        </w:r>
        <w:r w:rsidR="00D83248" w:rsidRPr="007C1138">
          <w:rPr>
            <w:noProof/>
            <w:webHidden/>
          </w:rPr>
          <w:t>48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3" w:history="1">
        <w:r w:rsidR="00D83248" w:rsidRPr="007C1138">
          <w:rPr>
            <w:rStyle w:val="Hyperlink"/>
            <w:noProof/>
          </w:rPr>
          <w:t>Članak 6.04. Izvor energije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_Toc535876703 \h </w:instrText>
        </w:r>
        <w:r w:rsidR="00D83248" w:rsidRPr="007C1138">
          <w:rPr>
            <w:noProof/>
            <w:webHidden/>
          </w:rPr>
        </w:r>
        <w:r w:rsidR="00D83248" w:rsidRPr="007C1138">
          <w:rPr>
            <w:noProof/>
            <w:webHidden/>
          </w:rPr>
          <w:fldChar w:fldCharType="separate"/>
        </w:r>
        <w:r w:rsidR="00D83248" w:rsidRPr="007C1138">
          <w:rPr>
            <w:noProof/>
            <w:webHidden/>
          </w:rPr>
          <w:t>48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4" w:history="1">
        <w:r w:rsidR="00D83248" w:rsidRPr="007C1138">
          <w:rPr>
            <w:rStyle w:val="Hyperlink"/>
            <w:noProof/>
          </w:rPr>
          <w:t>Članak 6.05. Ručni pogon</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_Toc535876704 \h </w:instrText>
        </w:r>
        <w:r w:rsidR="00D83248" w:rsidRPr="007C1138">
          <w:rPr>
            <w:noProof/>
            <w:webHidden/>
          </w:rPr>
        </w:r>
        <w:r w:rsidR="00D83248" w:rsidRPr="007C1138">
          <w:rPr>
            <w:noProof/>
            <w:webHidden/>
          </w:rPr>
          <w:fldChar w:fldCharType="separate"/>
        </w:r>
        <w:r w:rsidR="00D83248" w:rsidRPr="007C1138">
          <w:rPr>
            <w:noProof/>
            <w:webHidden/>
          </w:rPr>
          <w:t>49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5" w:history="1">
        <w:r w:rsidR="00D83248" w:rsidRPr="007C1138">
          <w:rPr>
            <w:rStyle w:val="Hyperlink"/>
            <w:noProof/>
          </w:rPr>
          <w:t>Članak 6.06. Sustavi vijčano-kormilarskih porivnih uređaja, vodomlaznih propulzora, cikloidnih propelera i pramčanih propulzora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_Toc535876705 \h </w:instrText>
        </w:r>
        <w:r w:rsidR="00D83248" w:rsidRPr="007C1138">
          <w:rPr>
            <w:noProof/>
            <w:webHidden/>
          </w:rPr>
        </w:r>
        <w:r w:rsidR="00D83248" w:rsidRPr="007C1138">
          <w:rPr>
            <w:noProof/>
            <w:webHidden/>
          </w:rPr>
          <w:fldChar w:fldCharType="separate"/>
        </w:r>
        <w:r w:rsidR="00D83248" w:rsidRPr="007C1138">
          <w:rPr>
            <w:noProof/>
            <w:webHidden/>
          </w:rPr>
          <w:t>50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6" w:history="1">
        <w:r w:rsidR="00D83248" w:rsidRPr="007C1138">
          <w:rPr>
            <w:rStyle w:val="Hyperlink"/>
            <w:noProof/>
          </w:rPr>
          <w:t>Članak 6.07. Pokazivači i uređaji za nadzor</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_Toc535876706 \h </w:instrText>
        </w:r>
        <w:r w:rsidR="00D83248" w:rsidRPr="007C1138">
          <w:rPr>
            <w:noProof/>
            <w:webHidden/>
          </w:rPr>
        </w:r>
        <w:r w:rsidR="00D83248" w:rsidRPr="007C1138">
          <w:rPr>
            <w:noProof/>
            <w:webHidden/>
          </w:rPr>
          <w:fldChar w:fldCharType="separate"/>
        </w:r>
        <w:r w:rsidR="00D83248" w:rsidRPr="007C1138">
          <w:rPr>
            <w:noProof/>
            <w:webHidden/>
          </w:rPr>
          <w:t>50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7" w:history="1">
        <w:r w:rsidR="00D83248" w:rsidRPr="007C1138">
          <w:rPr>
            <w:rStyle w:val="Hyperlink"/>
            <w:noProof/>
          </w:rPr>
          <w:t>Članak 6.08. Regulatori kutne brzine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_Toc535876707 \h </w:instrText>
        </w:r>
        <w:r w:rsidR="00D83248" w:rsidRPr="007C1138">
          <w:rPr>
            <w:noProof/>
            <w:webHidden/>
          </w:rPr>
        </w:r>
        <w:r w:rsidR="00D83248" w:rsidRPr="007C1138">
          <w:rPr>
            <w:noProof/>
            <w:webHidden/>
          </w:rPr>
          <w:fldChar w:fldCharType="separate"/>
        </w:r>
        <w:r w:rsidR="00D83248" w:rsidRPr="007C1138">
          <w:rPr>
            <w:noProof/>
            <w:webHidden/>
          </w:rPr>
          <w:t>50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08" w:history="1">
        <w:r w:rsidR="00D83248" w:rsidRPr="007C1138">
          <w:rPr>
            <w:rStyle w:val="Hyperlink"/>
            <w:noProof/>
          </w:rPr>
          <w:t>Članak 6.09. Ispitivanje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_Toc535876708 \h </w:instrText>
        </w:r>
        <w:r w:rsidR="00D83248" w:rsidRPr="007C1138">
          <w:rPr>
            <w:noProof/>
            <w:webHidden/>
          </w:rPr>
        </w:r>
        <w:r w:rsidR="00D83248" w:rsidRPr="007C1138">
          <w:rPr>
            <w:noProof/>
            <w:webHidden/>
          </w:rPr>
          <w:fldChar w:fldCharType="separate"/>
        </w:r>
        <w:r w:rsidR="00D83248" w:rsidRPr="007C1138">
          <w:rPr>
            <w:noProof/>
            <w:webHidden/>
          </w:rPr>
          <w:t>52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09" w:history="1">
        <w:r w:rsidR="00D83248" w:rsidRPr="007C1138">
          <w:rPr>
            <w:rStyle w:val="Hyperlink"/>
            <w:noProof/>
          </w:rPr>
          <w:t>Poglavlje 7. Kormilarnica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_Toc535876709 \h </w:instrText>
        </w:r>
        <w:r w:rsidR="00D83248" w:rsidRPr="007C1138">
          <w:rPr>
            <w:noProof/>
            <w:webHidden/>
          </w:rPr>
        </w:r>
        <w:r w:rsidR="00D83248" w:rsidRPr="007C1138">
          <w:rPr>
            <w:noProof/>
            <w:webHidden/>
          </w:rPr>
          <w:fldChar w:fldCharType="separate"/>
        </w:r>
        <w:r w:rsidR="00D83248" w:rsidRPr="007C1138">
          <w:rPr>
            <w:noProof/>
            <w:webHidden/>
          </w:rPr>
          <w:t>54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0" w:history="1">
        <w:r w:rsidR="00D83248" w:rsidRPr="007C1138">
          <w:rPr>
            <w:rStyle w:val="Hyperlink"/>
            <w:noProof/>
          </w:rPr>
          <w:t>Članak 7.01.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_Toc535876710 \h </w:instrText>
        </w:r>
        <w:r w:rsidR="00D83248" w:rsidRPr="007C1138">
          <w:rPr>
            <w:noProof/>
            <w:webHidden/>
          </w:rPr>
        </w:r>
        <w:r w:rsidR="00D83248" w:rsidRPr="007C1138">
          <w:rPr>
            <w:noProof/>
            <w:webHidden/>
          </w:rPr>
          <w:fldChar w:fldCharType="separate"/>
        </w:r>
        <w:r w:rsidR="00D83248" w:rsidRPr="007C1138">
          <w:rPr>
            <w:noProof/>
            <w:webHidden/>
          </w:rPr>
          <w:t>54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1" w:history="1">
        <w:r w:rsidR="00D83248" w:rsidRPr="007C1138">
          <w:rPr>
            <w:rStyle w:val="Hyperlink"/>
            <w:noProof/>
          </w:rPr>
          <w:t>Članak 7.02. Neometani pogled</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_Toc535876711 \h </w:instrText>
        </w:r>
        <w:r w:rsidR="00D83248" w:rsidRPr="007C1138">
          <w:rPr>
            <w:noProof/>
            <w:webHidden/>
          </w:rPr>
        </w:r>
        <w:r w:rsidR="00D83248" w:rsidRPr="007C1138">
          <w:rPr>
            <w:noProof/>
            <w:webHidden/>
          </w:rPr>
          <w:fldChar w:fldCharType="separate"/>
        </w:r>
        <w:r w:rsidR="00D83248" w:rsidRPr="007C1138">
          <w:rPr>
            <w:noProof/>
            <w:webHidden/>
          </w:rPr>
          <w:t>54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2" w:history="1">
        <w:r w:rsidR="00D83248" w:rsidRPr="007C1138">
          <w:rPr>
            <w:rStyle w:val="Hyperlink"/>
            <w:noProof/>
          </w:rPr>
          <w:t>Članak 7.03. Opći zahtjevi za upravljačke uređaje, pokazivače i uređaje za nadzor</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_Toc535876712 \h </w:instrText>
        </w:r>
        <w:r w:rsidR="00D83248" w:rsidRPr="007C1138">
          <w:rPr>
            <w:noProof/>
            <w:webHidden/>
          </w:rPr>
        </w:r>
        <w:r w:rsidR="00D83248" w:rsidRPr="007C1138">
          <w:rPr>
            <w:noProof/>
            <w:webHidden/>
          </w:rPr>
          <w:fldChar w:fldCharType="separate"/>
        </w:r>
        <w:r w:rsidR="00D83248" w:rsidRPr="007C1138">
          <w:rPr>
            <w:noProof/>
            <w:webHidden/>
          </w:rPr>
          <w:t>56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3" w:history="1">
        <w:r w:rsidR="00D83248" w:rsidRPr="007C1138">
          <w:rPr>
            <w:rStyle w:val="Hyperlink"/>
            <w:noProof/>
          </w:rPr>
          <w:t>Članak 7.04. Posebni zahtjevi za upravljačke uređaje, pokazivače i uređaje za nadzor glavnih strojeva i kormilarskog sustava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_Toc535876713 \h </w:instrText>
        </w:r>
        <w:r w:rsidR="00D83248" w:rsidRPr="007C1138">
          <w:rPr>
            <w:noProof/>
            <w:webHidden/>
          </w:rPr>
        </w:r>
        <w:r w:rsidR="00D83248" w:rsidRPr="007C1138">
          <w:rPr>
            <w:noProof/>
            <w:webHidden/>
          </w:rPr>
          <w:fldChar w:fldCharType="separate"/>
        </w:r>
        <w:r w:rsidR="00D83248" w:rsidRPr="007C1138">
          <w:rPr>
            <w:noProof/>
            <w:webHidden/>
          </w:rPr>
          <w:t>58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4" w:history="1">
        <w:r w:rsidR="00D83248" w:rsidRPr="007C1138">
          <w:rPr>
            <w:rStyle w:val="Hyperlink"/>
            <w:noProof/>
          </w:rPr>
          <w:t>Članak 7.06. Navigacijska i informatička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_Toc535876714 \h </w:instrText>
        </w:r>
        <w:r w:rsidR="00D83248" w:rsidRPr="007C1138">
          <w:rPr>
            <w:noProof/>
            <w:webHidden/>
          </w:rPr>
        </w:r>
        <w:r w:rsidR="00D83248" w:rsidRPr="007C1138">
          <w:rPr>
            <w:noProof/>
            <w:webHidden/>
          </w:rPr>
          <w:fldChar w:fldCharType="separate"/>
        </w:r>
        <w:r w:rsidR="00D83248" w:rsidRPr="007C1138">
          <w:rPr>
            <w:noProof/>
            <w:webHidden/>
          </w:rPr>
          <w:t>62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5" w:history="1">
        <w:r w:rsidR="00D83248" w:rsidRPr="007C1138">
          <w:rPr>
            <w:rStyle w:val="Hyperlink"/>
            <w:noProof/>
          </w:rPr>
          <w:t>Članak 7.07. Radiotelefonski sustavi za brodove s kormilarnicom opremljenom za radarsku navigaciju s jednim navigatorom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_Toc535876715 \h </w:instrText>
        </w:r>
        <w:r w:rsidR="00D83248" w:rsidRPr="007C1138">
          <w:rPr>
            <w:noProof/>
            <w:webHidden/>
          </w:rPr>
        </w:r>
        <w:r w:rsidR="00D83248" w:rsidRPr="007C1138">
          <w:rPr>
            <w:noProof/>
            <w:webHidden/>
          </w:rPr>
          <w:fldChar w:fldCharType="separate"/>
        </w:r>
        <w:r w:rsidR="00D83248" w:rsidRPr="007C1138">
          <w:rPr>
            <w:noProof/>
            <w:webHidden/>
          </w:rPr>
          <w:t>62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6" w:history="1">
        <w:r w:rsidR="00D83248" w:rsidRPr="007C1138">
          <w:rPr>
            <w:rStyle w:val="Hyperlink"/>
            <w:noProof/>
          </w:rPr>
          <w:t>Članak 7.08. Oprema za internu komunikaciju na brodu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_Toc535876716 \h </w:instrText>
        </w:r>
        <w:r w:rsidR="00D83248" w:rsidRPr="007C1138">
          <w:rPr>
            <w:noProof/>
            <w:webHidden/>
          </w:rPr>
        </w:r>
        <w:r w:rsidR="00D83248" w:rsidRPr="007C1138">
          <w:rPr>
            <w:noProof/>
            <w:webHidden/>
          </w:rPr>
          <w:fldChar w:fldCharType="separate"/>
        </w:r>
        <w:r w:rsidR="00D83248" w:rsidRPr="007C1138">
          <w:rPr>
            <w:noProof/>
            <w:webHidden/>
          </w:rPr>
          <w:t>64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7" w:history="1">
        <w:r w:rsidR="00D83248" w:rsidRPr="007C1138">
          <w:rPr>
            <w:rStyle w:val="Hyperlink"/>
            <w:noProof/>
          </w:rPr>
          <w:t>Članak 7.09. Alarmni sustav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_Toc535876717 \h </w:instrText>
        </w:r>
        <w:r w:rsidR="00D83248" w:rsidRPr="007C1138">
          <w:rPr>
            <w:noProof/>
            <w:webHidden/>
          </w:rPr>
        </w:r>
        <w:r w:rsidR="00D83248" w:rsidRPr="007C1138">
          <w:rPr>
            <w:noProof/>
            <w:webHidden/>
          </w:rPr>
          <w:fldChar w:fldCharType="separate"/>
        </w:r>
        <w:r w:rsidR="00D83248" w:rsidRPr="007C1138">
          <w:rPr>
            <w:noProof/>
            <w:webHidden/>
          </w:rPr>
          <w:t>64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8" w:history="1">
        <w:r w:rsidR="00D83248" w:rsidRPr="007C1138">
          <w:rPr>
            <w:rStyle w:val="Hyperlink"/>
            <w:noProof/>
          </w:rPr>
          <w:t>Članak 7.10. Grijanje i ventilacija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_Toc535876718 \h </w:instrText>
        </w:r>
        <w:r w:rsidR="00D83248" w:rsidRPr="007C1138">
          <w:rPr>
            <w:noProof/>
            <w:webHidden/>
          </w:rPr>
        </w:r>
        <w:r w:rsidR="00D83248" w:rsidRPr="007C1138">
          <w:rPr>
            <w:noProof/>
            <w:webHidden/>
          </w:rPr>
          <w:fldChar w:fldCharType="separate"/>
        </w:r>
        <w:r w:rsidR="00D83248" w:rsidRPr="007C1138">
          <w:rPr>
            <w:noProof/>
            <w:webHidden/>
          </w:rPr>
          <w:t>64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19" w:history="1">
        <w:r w:rsidR="00D83248" w:rsidRPr="007C1138">
          <w:rPr>
            <w:rStyle w:val="Hyperlink"/>
            <w:noProof/>
          </w:rPr>
          <w:t>Članak 7.11. Oprema za upravljanje krmenim sidrima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_Toc535876719 \h </w:instrText>
        </w:r>
        <w:r w:rsidR="00D83248" w:rsidRPr="007C1138">
          <w:rPr>
            <w:noProof/>
            <w:webHidden/>
          </w:rPr>
        </w:r>
        <w:r w:rsidR="00D83248" w:rsidRPr="007C1138">
          <w:rPr>
            <w:noProof/>
            <w:webHidden/>
          </w:rPr>
          <w:fldChar w:fldCharType="separate"/>
        </w:r>
        <w:r w:rsidR="00D83248" w:rsidRPr="007C1138">
          <w:rPr>
            <w:noProof/>
            <w:webHidden/>
          </w:rPr>
          <w:t>65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0" w:history="1">
        <w:r w:rsidR="00D83248" w:rsidRPr="007C1138">
          <w:rPr>
            <w:rStyle w:val="Hyperlink"/>
            <w:noProof/>
          </w:rPr>
          <w:t xml:space="preserve">Članak 7.12. </w:t>
        </w:r>
        <w:r w:rsidR="00D83248" w:rsidRPr="007C1138">
          <w:rPr>
            <w:rStyle w:val="Hyperlink"/>
            <w:noProof/>
            <w:snapToGrid w:val="0"/>
          </w:rPr>
          <w:t>Podizne kormilarnice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_Toc535876720 \h </w:instrText>
        </w:r>
        <w:r w:rsidR="00D83248" w:rsidRPr="007C1138">
          <w:rPr>
            <w:noProof/>
            <w:webHidden/>
          </w:rPr>
        </w:r>
        <w:r w:rsidR="00D83248" w:rsidRPr="007C1138">
          <w:rPr>
            <w:noProof/>
            <w:webHidden/>
          </w:rPr>
          <w:fldChar w:fldCharType="separate"/>
        </w:r>
        <w:r w:rsidR="00D83248" w:rsidRPr="007C1138">
          <w:rPr>
            <w:noProof/>
            <w:webHidden/>
          </w:rPr>
          <w:t>66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1" w:history="1">
        <w:r w:rsidR="00D83248" w:rsidRPr="007C1138">
          <w:rPr>
            <w:rStyle w:val="Hyperlink"/>
            <w:noProof/>
          </w:rPr>
          <w:t>Članak 7.13. Upis u svjedodžbu broda za unutarnju plovidbu za brodove s kormilarnicom opremljenom za radarsku navigaciju s jednim navigatorom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_Toc535876721 \h </w:instrText>
        </w:r>
        <w:r w:rsidR="00D83248" w:rsidRPr="007C1138">
          <w:rPr>
            <w:noProof/>
            <w:webHidden/>
          </w:rPr>
        </w:r>
        <w:r w:rsidR="00D83248" w:rsidRPr="007C1138">
          <w:rPr>
            <w:noProof/>
            <w:webHidden/>
          </w:rPr>
          <w:fldChar w:fldCharType="separate"/>
        </w:r>
        <w:r w:rsidR="00D83248" w:rsidRPr="007C1138">
          <w:rPr>
            <w:noProof/>
            <w:webHidden/>
          </w:rPr>
          <w:t>68</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22" w:history="1">
        <w:r w:rsidR="00D83248" w:rsidRPr="007C1138">
          <w:rPr>
            <w:rStyle w:val="Hyperlink"/>
            <w:noProof/>
          </w:rPr>
          <w:t>Poglavlje 8. Izvedba strojeva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_Toc535876722 \h </w:instrText>
        </w:r>
        <w:r w:rsidR="00D83248" w:rsidRPr="007C1138">
          <w:rPr>
            <w:noProof/>
            <w:webHidden/>
          </w:rPr>
        </w:r>
        <w:r w:rsidR="00D83248" w:rsidRPr="007C1138">
          <w:rPr>
            <w:noProof/>
            <w:webHidden/>
          </w:rPr>
          <w:fldChar w:fldCharType="separate"/>
        </w:r>
        <w:r w:rsidR="00D83248" w:rsidRPr="007C1138">
          <w:rPr>
            <w:noProof/>
            <w:webHidden/>
          </w:rPr>
          <w:t>69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3" w:history="1">
        <w:r w:rsidR="00D83248" w:rsidRPr="007C1138">
          <w:rPr>
            <w:rStyle w:val="Hyperlink"/>
            <w:noProof/>
          </w:rPr>
          <w:t>Članak 8.01.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_Toc535876723 \h </w:instrText>
        </w:r>
        <w:r w:rsidR="00D83248" w:rsidRPr="007C1138">
          <w:rPr>
            <w:noProof/>
            <w:webHidden/>
          </w:rPr>
        </w:r>
        <w:r w:rsidR="00D83248" w:rsidRPr="007C1138">
          <w:rPr>
            <w:noProof/>
            <w:webHidden/>
          </w:rPr>
          <w:fldChar w:fldCharType="separate"/>
        </w:r>
        <w:r w:rsidR="00D83248" w:rsidRPr="007C1138">
          <w:rPr>
            <w:noProof/>
            <w:webHidden/>
          </w:rPr>
          <w:t>69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4" w:history="1">
        <w:r w:rsidR="00D83248" w:rsidRPr="007C1138">
          <w:rPr>
            <w:rStyle w:val="Hyperlink"/>
            <w:noProof/>
          </w:rPr>
          <w:t>Članak 8.02. Sigurnosna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_Toc535876724 \h </w:instrText>
        </w:r>
        <w:r w:rsidR="00D83248" w:rsidRPr="007C1138">
          <w:rPr>
            <w:noProof/>
            <w:webHidden/>
          </w:rPr>
        </w:r>
        <w:r w:rsidR="00D83248" w:rsidRPr="007C1138">
          <w:rPr>
            <w:noProof/>
            <w:webHidden/>
          </w:rPr>
          <w:fldChar w:fldCharType="separate"/>
        </w:r>
        <w:r w:rsidR="00D83248" w:rsidRPr="007C1138">
          <w:rPr>
            <w:noProof/>
            <w:webHidden/>
          </w:rPr>
          <w:t>69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5" w:history="1">
        <w:r w:rsidR="00D83248" w:rsidRPr="007C1138">
          <w:rPr>
            <w:rStyle w:val="Hyperlink"/>
            <w:noProof/>
          </w:rPr>
          <w:t>Članak 8.03. Porivni sustavi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_Toc535876725 \h </w:instrText>
        </w:r>
        <w:r w:rsidR="00D83248" w:rsidRPr="007C1138">
          <w:rPr>
            <w:noProof/>
            <w:webHidden/>
          </w:rPr>
        </w:r>
        <w:r w:rsidR="00D83248" w:rsidRPr="007C1138">
          <w:rPr>
            <w:noProof/>
            <w:webHidden/>
          </w:rPr>
          <w:fldChar w:fldCharType="separate"/>
        </w:r>
        <w:r w:rsidR="00D83248" w:rsidRPr="007C1138">
          <w:rPr>
            <w:noProof/>
            <w:webHidden/>
          </w:rPr>
          <w:t>71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6" w:history="1">
        <w:r w:rsidR="00D83248" w:rsidRPr="007C1138">
          <w:rPr>
            <w:rStyle w:val="Hyperlink"/>
            <w:noProof/>
          </w:rPr>
          <w:t>Članak 8.04. Ispušni sustav motora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_Toc535876726 \h </w:instrText>
        </w:r>
        <w:r w:rsidR="00D83248" w:rsidRPr="007C1138">
          <w:rPr>
            <w:noProof/>
            <w:webHidden/>
          </w:rPr>
        </w:r>
        <w:r w:rsidR="00D83248" w:rsidRPr="007C1138">
          <w:rPr>
            <w:noProof/>
            <w:webHidden/>
          </w:rPr>
          <w:fldChar w:fldCharType="separate"/>
        </w:r>
        <w:r w:rsidR="00D83248" w:rsidRPr="007C1138">
          <w:rPr>
            <w:noProof/>
            <w:webHidden/>
          </w:rPr>
          <w:t>71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7" w:history="1">
        <w:r w:rsidR="00D83248" w:rsidRPr="007C1138">
          <w:rPr>
            <w:rStyle w:val="Hyperlink"/>
            <w:noProof/>
          </w:rPr>
          <w:t>Članak 8.05. Tankovi za gorivo, cijevi i pomoćni uređaji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_Toc535876727 \h </w:instrText>
        </w:r>
        <w:r w:rsidR="00D83248" w:rsidRPr="007C1138">
          <w:rPr>
            <w:noProof/>
            <w:webHidden/>
          </w:rPr>
        </w:r>
        <w:r w:rsidR="00D83248" w:rsidRPr="007C1138">
          <w:rPr>
            <w:noProof/>
            <w:webHidden/>
          </w:rPr>
          <w:fldChar w:fldCharType="separate"/>
        </w:r>
        <w:r w:rsidR="00D83248" w:rsidRPr="007C1138">
          <w:rPr>
            <w:noProof/>
            <w:webHidden/>
          </w:rPr>
          <w:t>73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8" w:history="1">
        <w:r w:rsidR="00D83248" w:rsidRPr="007C1138">
          <w:rPr>
            <w:rStyle w:val="Hyperlink"/>
            <w:noProof/>
          </w:rPr>
          <w:t>Članak 8.06. Skladištenje ulja za podmazivanje, cjevovodi i pomoćni uređaji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_Toc535876728 \h </w:instrText>
        </w:r>
        <w:r w:rsidR="00D83248" w:rsidRPr="007C1138">
          <w:rPr>
            <w:noProof/>
            <w:webHidden/>
          </w:rPr>
        </w:r>
        <w:r w:rsidR="00D83248" w:rsidRPr="007C1138">
          <w:rPr>
            <w:noProof/>
            <w:webHidden/>
          </w:rPr>
          <w:fldChar w:fldCharType="separate"/>
        </w:r>
        <w:r w:rsidR="00D83248" w:rsidRPr="007C1138">
          <w:rPr>
            <w:noProof/>
            <w:webHidden/>
          </w:rPr>
          <w:t>75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29" w:history="1">
        <w:r w:rsidR="00D83248" w:rsidRPr="007C1138">
          <w:rPr>
            <w:rStyle w:val="Hyperlink"/>
            <w:noProof/>
          </w:rPr>
          <w:t>Članak 8.07. Skladištenje ulja koje se upotrebljava u sustavima prijenosa snage, sustavima upravljanja i upućivanja te sustavima grijanja, cjevovodima i pomoćnoj opremi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_Toc535876729 \h </w:instrText>
        </w:r>
        <w:r w:rsidR="00D83248" w:rsidRPr="007C1138">
          <w:rPr>
            <w:noProof/>
            <w:webHidden/>
          </w:rPr>
        </w:r>
        <w:r w:rsidR="00D83248" w:rsidRPr="007C1138">
          <w:rPr>
            <w:noProof/>
            <w:webHidden/>
          </w:rPr>
          <w:fldChar w:fldCharType="separate"/>
        </w:r>
        <w:r w:rsidR="00D83248" w:rsidRPr="007C1138">
          <w:rPr>
            <w:noProof/>
            <w:webHidden/>
          </w:rPr>
          <w:t>77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0" w:history="1">
        <w:r w:rsidR="00D83248" w:rsidRPr="007C1138">
          <w:rPr>
            <w:rStyle w:val="Hyperlink"/>
            <w:noProof/>
          </w:rPr>
          <w:t>Članak 8.08. Kaljužni i drenažni sustavi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_Toc535876730 \h </w:instrText>
        </w:r>
        <w:r w:rsidR="00D83248" w:rsidRPr="007C1138">
          <w:rPr>
            <w:noProof/>
            <w:webHidden/>
          </w:rPr>
        </w:r>
        <w:r w:rsidR="00D83248" w:rsidRPr="007C1138">
          <w:rPr>
            <w:noProof/>
            <w:webHidden/>
          </w:rPr>
          <w:fldChar w:fldCharType="separate"/>
        </w:r>
        <w:r w:rsidR="00D83248" w:rsidRPr="007C1138">
          <w:rPr>
            <w:noProof/>
            <w:webHidden/>
          </w:rPr>
          <w:t>79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1" w:history="1">
        <w:r w:rsidR="00D83248" w:rsidRPr="007C1138">
          <w:rPr>
            <w:rStyle w:val="Hyperlink"/>
            <w:noProof/>
          </w:rPr>
          <w:t>Članak 8.09. Naprave za sakupljanje zauljene vode i upotrijebljenog ulja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_Toc535876731 \h </w:instrText>
        </w:r>
        <w:r w:rsidR="00D83248" w:rsidRPr="007C1138">
          <w:rPr>
            <w:noProof/>
            <w:webHidden/>
          </w:rPr>
        </w:r>
        <w:r w:rsidR="00D83248" w:rsidRPr="007C1138">
          <w:rPr>
            <w:noProof/>
            <w:webHidden/>
          </w:rPr>
          <w:fldChar w:fldCharType="separate"/>
        </w:r>
        <w:r w:rsidR="00D83248" w:rsidRPr="007C1138">
          <w:rPr>
            <w:noProof/>
            <w:webHidden/>
          </w:rPr>
          <w:t>82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2" w:history="1">
        <w:r w:rsidR="00D83248" w:rsidRPr="007C1138">
          <w:rPr>
            <w:rStyle w:val="Hyperlink"/>
            <w:noProof/>
          </w:rPr>
          <w:t>Članak 8.10. Buka koju proizvodi brod</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_Toc535876732 \h </w:instrText>
        </w:r>
        <w:r w:rsidR="00D83248" w:rsidRPr="007C1138">
          <w:rPr>
            <w:noProof/>
            <w:webHidden/>
          </w:rPr>
        </w:r>
        <w:r w:rsidR="00D83248" w:rsidRPr="007C1138">
          <w:rPr>
            <w:noProof/>
            <w:webHidden/>
          </w:rPr>
          <w:fldChar w:fldCharType="separate"/>
        </w:r>
        <w:r w:rsidR="00D83248" w:rsidRPr="007C1138">
          <w:rPr>
            <w:noProof/>
            <w:webHidden/>
          </w:rPr>
          <w:t>83</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33" w:history="1">
        <w:r w:rsidR="00D83248" w:rsidRPr="007C1138">
          <w:rPr>
            <w:rStyle w:val="Hyperlink"/>
            <w:noProof/>
          </w:rPr>
          <w:t>Poglavlje 9. Emisije plinovitih i krutih onečišćujućih tvari iz motora s unutarnjim izgaranjem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_Toc535876733 \h </w:instrText>
        </w:r>
        <w:r w:rsidR="00D83248" w:rsidRPr="007C1138">
          <w:rPr>
            <w:noProof/>
            <w:webHidden/>
          </w:rPr>
        </w:r>
        <w:r w:rsidR="00D83248" w:rsidRPr="007C1138">
          <w:rPr>
            <w:noProof/>
            <w:webHidden/>
          </w:rPr>
          <w:fldChar w:fldCharType="separate"/>
        </w:r>
        <w:r w:rsidR="00D83248" w:rsidRPr="007C1138">
          <w:rPr>
            <w:noProof/>
            <w:webHidden/>
          </w:rPr>
          <w:t>84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4" w:history="1">
        <w:r w:rsidR="00D83248" w:rsidRPr="007C1138">
          <w:rPr>
            <w:rStyle w:val="Hyperlink"/>
            <w:noProof/>
          </w:rPr>
          <w:t>Članak 9.00. Definicije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_Toc535876734 \h </w:instrText>
        </w:r>
        <w:r w:rsidR="00D83248" w:rsidRPr="007C1138">
          <w:rPr>
            <w:noProof/>
            <w:webHidden/>
          </w:rPr>
        </w:r>
        <w:r w:rsidR="00D83248" w:rsidRPr="007C1138">
          <w:rPr>
            <w:noProof/>
            <w:webHidden/>
          </w:rPr>
          <w:fldChar w:fldCharType="separate"/>
        </w:r>
        <w:r w:rsidR="00D83248" w:rsidRPr="007C1138">
          <w:rPr>
            <w:noProof/>
            <w:webHidden/>
          </w:rPr>
          <w:t>84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5" w:history="1">
        <w:r w:rsidR="00D83248" w:rsidRPr="007C1138">
          <w:rPr>
            <w:rStyle w:val="Hyperlink"/>
            <w:noProof/>
          </w:rPr>
          <w:t>Članak 9.01. Opće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_Toc535876735 \h </w:instrText>
        </w:r>
        <w:r w:rsidR="00D83248" w:rsidRPr="007C1138">
          <w:rPr>
            <w:noProof/>
            <w:webHidden/>
          </w:rPr>
        </w:r>
        <w:r w:rsidR="00D83248" w:rsidRPr="007C1138">
          <w:rPr>
            <w:noProof/>
            <w:webHidden/>
          </w:rPr>
          <w:fldChar w:fldCharType="separate"/>
        </w:r>
        <w:r w:rsidR="00D83248" w:rsidRPr="007C1138">
          <w:rPr>
            <w:noProof/>
            <w:webHidden/>
          </w:rPr>
          <w:t>85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6" w:history="1">
        <w:r w:rsidR="00D83248" w:rsidRPr="007C1138">
          <w:rPr>
            <w:rStyle w:val="Hyperlink"/>
            <w:noProof/>
          </w:rPr>
          <w:t>Članak 9.02. Unos u svjedodžbu broda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_Toc535876736 \h </w:instrText>
        </w:r>
        <w:r w:rsidR="00D83248" w:rsidRPr="007C1138">
          <w:rPr>
            <w:noProof/>
            <w:webHidden/>
          </w:rPr>
        </w:r>
        <w:r w:rsidR="00D83248" w:rsidRPr="007C1138">
          <w:rPr>
            <w:noProof/>
            <w:webHidden/>
          </w:rPr>
          <w:fldChar w:fldCharType="separate"/>
        </w:r>
        <w:r w:rsidR="00D83248" w:rsidRPr="007C1138">
          <w:rPr>
            <w:noProof/>
            <w:webHidden/>
          </w:rPr>
          <w:t>86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7" w:history="1">
        <w:r w:rsidR="00D83248" w:rsidRPr="007C1138">
          <w:rPr>
            <w:rStyle w:val="Hyperlink"/>
            <w:noProof/>
          </w:rPr>
          <w:t>Članak 9.03. Odredbe za ugradnju motora s unutarnjim izgaranjem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_Toc535876737 \h </w:instrText>
        </w:r>
        <w:r w:rsidR="00D83248" w:rsidRPr="007C1138">
          <w:rPr>
            <w:noProof/>
            <w:webHidden/>
          </w:rPr>
        </w:r>
        <w:r w:rsidR="00D83248" w:rsidRPr="007C1138">
          <w:rPr>
            <w:noProof/>
            <w:webHidden/>
          </w:rPr>
          <w:fldChar w:fldCharType="separate"/>
        </w:r>
        <w:r w:rsidR="00D83248" w:rsidRPr="007C1138">
          <w:rPr>
            <w:noProof/>
            <w:webHidden/>
          </w:rPr>
          <w:t>86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8" w:history="1">
        <w:r w:rsidR="00D83248" w:rsidRPr="007C1138">
          <w:rPr>
            <w:rStyle w:val="Hyperlink"/>
            <w:noProof/>
          </w:rPr>
          <w:t>Članak 9.04. Upute proizvođača motora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_Toc535876738 \h </w:instrText>
        </w:r>
        <w:r w:rsidR="00D83248" w:rsidRPr="007C1138">
          <w:rPr>
            <w:noProof/>
            <w:webHidden/>
          </w:rPr>
        </w:r>
        <w:r w:rsidR="00D83248" w:rsidRPr="007C1138">
          <w:rPr>
            <w:noProof/>
            <w:webHidden/>
          </w:rPr>
          <w:fldChar w:fldCharType="separate"/>
        </w:r>
        <w:r w:rsidR="00D83248" w:rsidRPr="007C1138">
          <w:rPr>
            <w:noProof/>
            <w:webHidden/>
          </w:rPr>
          <w:t>87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39" w:history="1">
        <w:r w:rsidR="00D83248" w:rsidRPr="007C1138">
          <w:rPr>
            <w:rStyle w:val="Hyperlink"/>
            <w:noProof/>
          </w:rPr>
          <w:t>Članak 9.05. Ispitivanja motora s unutarnjim izgaranjem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_Toc535876739 \h </w:instrText>
        </w:r>
        <w:r w:rsidR="00D83248" w:rsidRPr="007C1138">
          <w:rPr>
            <w:noProof/>
            <w:webHidden/>
          </w:rPr>
        </w:r>
        <w:r w:rsidR="00D83248" w:rsidRPr="007C1138">
          <w:rPr>
            <w:noProof/>
            <w:webHidden/>
          </w:rPr>
          <w:fldChar w:fldCharType="separate"/>
        </w:r>
        <w:r w:rsidR="00D83248" w:rsidRPr="007C1138">
          <w:rPr>
            <w:noProof/>
            <w:webHidden/>
          </w:rPr>
          <w:t>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0" w:history="1">
        <w:r w:rsidR="00D83248" w:rsidRPr="007C1138">
          <w:rPr>
            <w:rStyle w:val="Hyperlink"/>
            <w:noProof/>
          </w:rPr>
          <w:t>Članak 9.06. Ispitivanje ugradnje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_Toc535876740 \h </w:instrText>
        </w:r>
        <w:r w:rsidR="00D83248" w:rsidRPr="007C1138">
          <w:rPr>
            <w:noProof/>
            <w:webHidden/>
          </w:rPr>
        </w:r>
        <w:r w:rsidR="00D83248" w:rsidRPr="007C1138">
          <w:rPr>
            <w:noProof/>
            <w:webHidden/>
          </w:rPr>
          <w:fldChar w:fldCharType="separate"/>
        </w:r>
        <w:r w:rsidR="00D83248" w:rsidRPr="007C1138">
          <w:rPr>
            <w:noProof/>
            <w:webHidden/>
          </w:rPr>
          <w:t>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1" w:history="1">
        <w:r w:rsidR="00D83248" w:rsidRPr="007C1138">
          <w:rPr>
            <w:rStyle w:val="Hyperlink"/>
            <w:noProof/>
          </w:rPr>
          <w:t>Članak 9.07. Međuispitivanja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_Toc535876741 \h </w:instrText>
        </w:r>
        <w:r w:rsidR="00D83248" w:rsidRPr="007C1138">
          <w:rPr>
            <w:noProof/>
            <w:webHidden/>
          </w:rPr>
        </w:r>
        <w:r w:rsidR="00D83248" w:rsidRPr="007C1138">
          <w:rPr>
            <w:noProof/>
            <w:webHidden/>
          </w:rPr>
          <w:fldChar w:fldCharType="separate"/>
        </w:r>
        <w:r w:rsidR="00D83248" w:rsidRPr="007C1138">
          <w:rPr>
            <w:noProof/>
            <w:webHidden/>
          </w:rPr>
          <w:t>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2" w:history="1">
        <w:r w:rsidR="00D83248" w:rsidRPr="007C1138">
          <w:rPr>
            <w:rStyle w:val="Hyperlink"/>
            <w:noProof/>
          </w:rPr>
          <w:t>Članak 9.08. Posebna ispitivanja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_Toc535876742 \h </w:instrText>
        </w:r>
        <w:r w:rsidR="00D83248" w:rsidRPr="007C1138">
          <w:rPr>
            <w:noProof/>
            <w:webHidden/>
          </w:rPr>
        </w:r>
        <w:r w:rsidR="00D83248" w:rsidRPr="007C1138">
          <w:rPr>
            <w:noProof/>
            <w:webHidden/>
          </w:rPr>
          <w:fldChar w:fldCharType="separate"/>
        </w:r>
        <w:r w:rsidR="00D83248" w:rsidRPr="007C1138">
          <w:rPr>
            <w:noProof/>
            <w:webHidden/>
          </w:rPr>
          <w:t>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3" w:history="1">
        <w:r w:rsidR="00D83248" w:rsidRPr="007C1138">
          <w:rPr>
            <w:rStyle w:val="Hyperlink"/>
            <w:noProof/>
          </w:rPr>
          <w:t>Članak 9.09. Posebni zahtjevi s obzirom na sustave za naknadnu obradu ispušnih plinova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_Toc535876743 \h </w:instrText>
        </w:r>
        <w:r w:rsidR="00D83248" w:rsidRPr="007C1138">
          <w:rPr>
            <w:noProof/>
            <w:webHidden/>
          </w:rPr>
        </w:r>
        <w:r w:rsidR="00D83248" w:rsidRPr="007C1138">
          <w:rPr>
            <w:noProof/>
            <w:webHidden/>
          </w:rPr>
          <w:fldChar w:fldCharType="separate"/>
        </w:r>
        <w:r w:rsidR="00D83248" w:rsidRPr="007C1138">
          <w:rPr>
            <w:noProof/>
            <w:webHidden/>
          </w:rPr>
          <w:t>90</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44" w:history="1">
        <w:r w:rsidR="00D83248" w:rsidRPr="007C1138">
          <w:rPr>
            <w:rStyle w:val="Hyperlink"/>
            <w:noProof/>
          </w:rPr>
          <w:t>Poglavlje 10. Električna oprema i instalacije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_Toc535876744 \h </w:instrText>
        </w:r>
        <w:r w:rsidR="00D83248" w:rsidRPr="007C1138">
          <w:rPr>
            <w:noProof/>
            <w:webHidden/>
          </w:rPr>
        </w:r>
        <w:r w:rsidR="00D83248" w:rsidRPr="007C1138">
          <w:rPr>
            <w:noProof/>
            <w:webHidden/>
          </w:rPr>
          <w:fldChar w:fldCharType="separate"/>
        </w:r>
        <w:r w:rsidR="00D83248" w:rsidRPr="007C1138">
          <w:rPr>
            <w:noProof/>
            <w:webHidden/>
          </w:rPr>
          <w:t>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5" w:history="1">
        <w:r w:rsidR="00D83248" w:rsidRPr="007C1138">
          <w:rPr>
            <w:rStyle w:val="Hyperlink"/>
            <w:noProof/>
          </w:rPr>
          <w:t>Članak 10.01.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_Toc535876745 \h </w:instrText>
        </w:r>
        <w:r w:rsidR="00D83248" w:rsidRPr="007C1138">
          <w:rPr>
            <w:noProof/>
            <w:webHidden/>
          </w:rPr>
        </w:r>
        <w:r w:rsidR="00D83248" w:rsidRPr="007C1138">
          <w:rPr>
            <w:noProof/>
            <w:webHidden/>
          </w:rPr>
          <w:fldChar w:fldCharType="separate"/>
        </w:r>
        <w:r w:rsidR="00D83248" w:rsidRPr="007C1138">
          <w:rPr>
            <w:noProof/>
            <w:webHidden/>
          </w:rPr>
          <w:t>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6" w:history="1">
        <w:r w:rsidR="00D83248" w:rsidRPr="007C1138">
          <w:rPr>
            <w:rStyle w:val="Hyperlink"/>
            <w:noProof/>
          </w:rPr>
          <w:t>Članak 10.02. Sustavi električnog napajanja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_Toc535876746 \h </w:instrText>
        </w:r>
        <w:r w:rsidR="00D83248" w:rsidRPr="007C1138">
          <w:rPr>
            <w:noProof/>
            <w:webHidden/>
          </w:rPr>
        </w:r>
        <w:r w:rsidR="00D83248" w:rsidRPr="007C1138">
          <w:rPr>
            <w:noProof/>
            <w:webHidden/>
          </w:rPr>
          <w:fldChar w:fldCharType="separate"/>
        </w:r>
        <w:r w:rsidR="00D83248" w:rsidRPr="007C1138">
          <w:rPr>
            <w:noProof/>
            <w:webHidden/>
          </w:rPr>
          <w:t>95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7" w:history="1">
        <w:r w:rsidR="00D83248" w:rsidRPr="007C1138">
          <w:rPr>
            <w:rStyle w:val="Hyperlink"/>
            <w:noProof/>
          </w:rPr>
          <w:t>Članak 10.03. Zaštita od pristupa opasnim dijelovima, zaštita od čvrstih stranih tijela, zaštita od prodora vode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_Toc535876747 \h </w:instrText>
        </w:r>
        <w:r w:rsidR="00D83248" w:rsidRPr="007C1138">
          <w:rPr>
            <w:noProof/>
            <w:webHidden/>
          </w:rPr>
        </w:r>
        <w:r w:rsidR="00D83248" w:rsidRPr="007C1138">
          <w:rPr>
            <w:noProof/>
            <w:webHidden/>
          </w:rPr>
          <w:fldChar w:fldCharType="separate"/>
        </w:r>
        <w:r w:rsidR="00D83248" w:rsidRPr="007C1138">
          <w:rPr>
            <w:noProof/>
            <w:webHidden/>
          </w:rPr>
          <w:t>96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8" w:history="1">
        <w:r w:rsidR="00D83248" w:rsidRPr="007C1138">
          <w:rPr>
            <w:rStyle w:val="Hyperlink"/>
            <w:noProof/>
          </w:rPr>
          <w:t>Članak 10.04. Zaštita od eksplozije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_Toc535876748 \h </w:instrText>
        </w:r>
        <w:r w:rsidR="00D83248" w:rsidRPr="007C1138">
          <w:rPr>
            <w:noProof/>
            <w:webHidden/>
          </w:rPr>
        </w:r>
        <w:r w:rsidR="00D83248" w:rsidRPr="007C1138">
          <w:rPr>
            <w:noProof/>
            <w:webHidden/>
          </w:rPr>
          <w:fldChar w:fldCharType="separate"/>
        </w:r>
        <w:r w:rsidR="00D83248" w:rsidRPr="007C1138">
          <w:rPr>
            <w:noProof/>
            <w:webHidden/>
          </w:rPr>
          <w:t>96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49" w:history="1">
        <w:r w:rsidR="00D83248" w:rsidRPr="007C1138">
          <w:rPr>
            <w:rStyle w:val="Hyperlink"/>
            <w:noProof/>
          </w:rPr>
          <w:t>Članak 10.05. Uzemljenje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_Toc535876749 \h </w:instrText>
        </w:r>
        <w:r w:rsidR="00D83248" w:rsidRPr="007C1138">
          <w:rPr>
            <w:noProof/>
            <w:webHidden/>
          </w:rPr>
        </w:r>
        <w:r w:rsidR="00D83248" w:rsidRPr="007C1138">
          <w:rPr>
            <w:noProof/>
            <w:webHidden/>
          </w:rPr>
          <w:fldChar w:fldCharType="separate"/>
        </w:r>
        <w:r w:rsidR="00D83248" w:rsidRPr="007C1138">
          <w:rPr>
            <w:noProof/>
            <w:webHidden/>
          </w:rPr>
          <w:t>98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0" w:history="1">
        <w:r w:rsidR="00D83248" w:rsidRPr="007C1138">
          <w:rPr>
            <w:rStyle w:val="Hyperlink"/>
            <w:noProof/>
          </w:rPr>
          <w:t>Članak 10.06. Najviši dopušteni naponi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_Toc535876750 \h </w:instrText>
        </w:r>
        <w:r w:rsidR="00D83248" w:rsidRPr="007C1138">
          <w:rPr>
            <w:noProof/>
            <w:webHidden/>
          </w:rPr>
        </w:r>
        <w:r w:rsidR="00D83248" w:rsidRPr="007C1138">
          <w:rPr>
            <w:noProof/>
            <w:webHidden/>
          </w:rPr>
          <w:fldChar w:fldCharType="separate"/>
        </w:r>
        <w:r w:rsidR="00D83248" w:rsidRPr="007C1138">
          <w:rPr>
            <w:noProof/>
            <w:webHidden/>
          </w:rPr>
          <w:t>101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1" w:history="1">
        <w:r w:rsidR="00D83248" w:rsidRPr="007C1138">
          <w:rPr>
            <w:rStyle w:val="Hyperlink"/>
            <w:noProof/>
          </w:rPr>
          <w:t>Članak 10.07. Razvodni sustavi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_Toc535876751 \h </w:instrText>
        </w:r>
        <w:r w:rsidR="00D83248" w:rsidRPr="007C1138">
          <w:rPr>
            <w:noProof/>
            <w:webHidden/>
          </w:rPr>
        </w:r>
        <w:r w:rsidR="00D83248" w:rsidRPr="007C1138">
          <w:rPr>
            <w:noProof/>
            <w:webHidden/>
          </w:rPr>
          <w:fldChar w:fldCharType="separate"/>
        </w:r>
        <w:r w:rsidR="00D83248" w:rsidRPr="007C1138">
          <w:rPr>
            <w:noProof/>
            <w:webHidden/>
          </w:rPr>
          <w:t>103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2" w:history="1">
        <w:r w:rsidR="00D83248" w:rsidRPr="007C1138">
          <w:rPr>
            <w:rStyle w:val="Hyperlink"/>
            <w:noProof/>
          </w:rPr>
          <w:t>Članak 10.08. Obalni priključak ili ostale vanjske mreže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_Toc535876752 \h </w:instrText>
        </w:r>
        <w:r w:rsidR="00D83248" w:rsidRPr="007C1138">
          <w:rPr>
            <w:noProof/>
            <w:webHidden/>
          </w:rPr>
        </w:r>
        <w:r w:rsidR="00D83248" w:rsidRPr="007C1138">
          <w:rPr>
            <w:noProof/>
            <w:webHidden/>
          </w:rPr>
          <w:fldChar w:fldCharType="separate"/>
        </w:r>
        <w:r w:rsidR="00D83248" w:rsidRPr="007C1138">
          <w:rPr>
            <w:noProof/>
            <w:webHidden/>
          </w:rPr>
          <w:t>103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3" w:history="1">
        <w:r w:rsidR="00D83248" w:rsidRPr="007C1138">
          <w:rPr>
            <w:rStyle w:val="Hyperlink"/>
            <w:noProof/>
          </w:rPr>
          <w:t>Članak 10.09. Napajanje drugog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_Toc535876753 \h </w:instrText>
        </w:r>
        <w:r w:rsidR="00D83248" w:rsidRPr="007C1138">
          <w:rPr>
            <w:noProof/>
            <w:webHidden/>
          </w:rPr>
        </w:r>
        <w:r w:rsidR="00D83248" w:rsidRPr="007C1138">
          <w:rPr>
            <w:noProof/>
            <w:webHidden/>
          </w:rPr>
          <w:fldChar w:fldCharType="separate"/>
        </w:r>
        <w:r w:rsidR="00D83248" w:rsidRPr="007C1138">
          <w:rPr>
            <w:noProof/>
            <w:webHidden/>
          </w:rPr>
          <w:t>105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4" w:history="1">
        <w:r w:rsidR="00D83248" w:rsidRPr="007C1138">
          <w:rPr>
            <w:rStyle w:val="Hyperlink"/>
            <w:noProof/>
          </w:rPr>
          <w:t>Članak 10.10. Generatori, motori i transformatori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_Toc535876754 \h </w:instrText>
        </w:r>
        <w:r w:rsidR="00D83248" w:rsidRPr="007C1138">
          <w:rPr>
            <w:noProof/>
            <w:webHidden/>
          </w:rPr>
        </w:r>
        <w:r w:rsidR="00D83248" w:rsidRPr="007C1138">
          <w:rPr>
            <w:noProof/>
            <w:webHidden/>
          </w:rPr>
          <w:fldChar w:fldCharType="separate"/>
        </w:r>
        <w:r w:rsidR="00D83248" w:rsidRPr="007C1138">
          <w:rPr>
            <w:noProof/>
            <w:webHidden/>
          </w:rPr>
          <w:t>105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5" w:history="1">
        <w:r w:rsidR="00D83248" w:rsidRPr="007C1138">
          <w:rPr>
            <w:rStyle w:val="Hyperlink"/>
            <w:noProof/>
          </w:rPr>
          <w:t>Članak 10.11. Baterije, akumulatori i naprave za njihovo punjenje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_Toc535876755 \h </w:instrText>
        </w:r>
        <w:r w:rsidR="00D83248" w:rsidRPr="007C1138">
          <w:rPr>
            <w:noProof/>
            <w:webHidden/>
          </w:rPr>
        </w:r>
        <w:r w:rsidR="00D83248" w:rsidRPr="007C1138">
          <w:rPr>
            <w:noProof/>
            <w:webHidden/>
          </w:rPr>
          <w:fldChar w:fldCharType="separate"/>
        </w:r>
        <w:r w:rsidR="00D83248" w:rsidRPr="007C1138">
          <w:rPr>
            <w:noProof/>
            <w:webHidden/>
          </w:rPr>
          <w:t>107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6" w:history="1">
        <w:r w:rsidR="00D83248" w:rsidRPr="007C1138">
          <w:rPr>
            <w:rStyle w:val="Hyperlink"/>
            <w:noProof/>
          </w:rPr>
          <w:t>Članak 10.12. Rasklopni i kontrolni uređaji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_Toc535876756 \h </w:instrText>
        </w:r>
        <w:r w:rsidR="00D83248" w:rsidRPr="007C1138">
          <w:rPr>
            <w:noProof/>
            <w:webHidden/>
          </w:rPr>
        </w:r>
        <w:r w:rsidR="00D83248" w:rsidRPr="007C1138">
          <w:rPr>
            <w:noProof/>
            <w:webHidden/>
          </w:rPr>
          <w:fldChar w:fldCharType="separate"/>
        </w:r>
        <w:r w:rsidR="00D83248" w:rsidRPr="007C1138">
          <w:rPr>
            <w:noProof/>
            <w:webHidden/>
          </w:rPr>
          <w:t>111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7" w:history="1">
        <w:r w:rsidR="00D83248" w:rsidRPr="007C1138">
          <w:rPr>
            <w:rStyle w:val="Hyperlink"/>
            <w:noProof/>
          </w:rPr>
          <w:t>Članak 10.13. Prekidači kruga u slučaju nužde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_Toc535876757 \h </w:instrText>
        </w:r>
        <w:r w:rsidR="00D83248" w:rsidRPr="007C1138">
          <w:rPr>
            <w:noProof/>
            <w:webHidden/>
          </w:rPr>
        </w:r>
        <w:r w:rsidR="00D83248" w:rsidRPr="007C1138">
          <w:rPr>
            <w:noProof/>
            <w:webHidden/>
          </w:rPr>
          <w:fldChar w:fldCharType="separate"/>
        </w:r>
        <w:r w:rsidR="00D83248" w:rsidRPr="007C1138">
          <w:rPr>
            <w:noProof/>
            <w:webHidden/>
          </w:rPr>
          <w:t>113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8" w:history="1">
        <w:r w:rsidR="00D83248" w:rsidRPr="007C1138">
          <w:rPr>
            <w:rStyle w:val="Hyperlink"/>
            <w:noProof/>
          </w:rPr>
          <w:t>Članak 10.14. Instalacijska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_Toc535876758 \h </w:instrText>
        </w:r>
        <w:r w:rsidR="00D83248" w:rsidRPr="007C1138">
          <w:rPr>
            <w:noProof/>
            <w:webHidden/>
          </w:rPr>
        </w:r>
        <w:r w:rsidR="00D83248" w:rsidRPr="007C1138">
          <w:rPr>
            <w:noProof/>
            <w:webHidden/>
          </w:rPr>
          <w:fldChar w:fldCharType="separate"/>
        </w:r>
        <w:r w:rsidR="00D83248" w:rsidRPr="007C1138">
          <w:rPr>
            <w:noProof/>
            <w:webHidden/>
          </w:rPr>
          <w:t>113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59" w:history="1">
        <w:r w:rsidR="00D83248" w:rsidRPr="007C1138">
          <w:rPr>
            <w:rStyle w:val="Hyperlink"/>
            <w:noProof/>
          </w:rPr>
          <w:t>Članak 10.15. Kabeli, izolirani kabeli i sustavi kabela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_Toc535876759 \h </w:instrText>
        </w:r>
        <w:r w:rsidR="00D83248" w:rsidRPr="007C1138">
          <w:rPr>
            <w:noProof/>
            <w:webHidden/>
          </w:rPr>
        </w:r>
        <w:r w:rsidR="00D83248" w:rsidRPr="007C1138">
          <w:rPr>
            <w:noProof/>
            <w:webHidden/>
          </w:rPr>
          <w:fldChar w:fldCharType="separate"/>
        </w:r>
        <w:r w:rsidR="00D83248" w:rsidRPr="007C1138">
          <w:rPr>
            <w:noProof/>
            <w:webHidden/>
          </w:rPr>
          <w:t>115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60" w:history="1">
        <w:r w:rsidR="00D83248" w:rsidRPr="007C1138">
          <w:rPr>
            <w:rStyle w:val="Hyperlink"/>
            <w:noProof/>
          </w:rPr>
          <w:t>Članak 10.16. Rasvjeta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_Toc535876760 \h </w:instrText>
        </w:r>
        <w:r w:rsidR="00D83248" w:rsidRPr="007C1138">
          <w:rPr>
            <w:noProof/>
            <w:webHidden/>
          </w:rPr>
        </w:r>
        <w:r w:rsidR="00D83248" w:rsidRPr="007C1138">
          <w:rPr>
            <w:noProof/>
            <w:webHidden/>
          </w:rPr>
          <w:fldChar w:fldCharType="separate"/>
        </w:r>
        <w:r w:rsidR="00D83248" w:rsidRPr="007C1138">
          <w:rPr>
            <w:noProof/>
            <w:webHidden/>
          </w:rPr>
          <w:t>117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61" w:history="1">
        <w:r w:rsidR="00D83248" w:rsidRPr="007C1138">
          <w:rPr>
            <w:rStyle w:val="Hyperlink"/>
            <w:noProof/>
          </w:rPr>
          <w:t>Članak 10.17. Navigacijska svjetla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_Toc535876761 \h </w:instrText>
        </w:r>
        <w:r w:rsidR="00D83248" w:rsidRPr="007C1138">
          <w:rPr>
            <w:noProof/>
            <w:webHidden/>
          </w:rPr>
        </w:r>
        <w:r w:rsidR="00D83248" w:rsidRPr="007C1138">
          <w:rPr>
            <w:noProof/>
            <w:webHidden/>
          </w:rPr>
          <w:fldChar w:fldCharType="separate"/>
        </w:r>
        <w:r w:rsidR="00D83248" w:rsidRPr="007C1138">
          <w:rPr>
            <w:noProof/>
            <w:webHidden/>
          </w:rPr>
          <w:t>118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62" w:history="1">
        <w:r w:rsidR="00D83248" w:rsidRPr="007C1138">
          <w:rPr>
            <w:rStyle w:val="Hyperlink"/>
            <w:noProof/>
          </w:rPr>
          <w:t>Članak 10.18. Energetska elektronika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_Toc535876762 \h </w:instrText>
        </w:r>
        <w:r w:rsidR="00D83248" w:rsidRPr="007C1138">
          <w:rPr>
            <w:noProof/>
            <w:webHidden/>
          </w:rPr>
        </w:r>
        <w:r w:rsidR="00D83248" w:rsidRPr="007C1138">
          <w:rPr>
            <w:noProof/>
            <w:webHidden/>
          </w:rPr>
          <w:fldChar w:fldCharType="separate"/>
        </w:r>
        <w:r w:rsidR="00D83248" w:rsidRPr="007C1138">
          <w:rPr>
            <w:noProof/>
            <w:webHidden/>
          </w:rPr>
          <w:t>119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63" w:history="1">
        <w:r w:rsidR="00D83248" w:rsidRPr="007C1138">
          <w:rPr>
            <w:rStyle w:val="Hyperlink"/>
            <w:noProof/>
          </w:rPr>
          <w:t>Članak 10.19. Alarmni i sigurnosni sustavi za mehaničke instalacije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_Toc535876763 \h </w:instrText>
        </w:r>
        <w:r w:rsidR="00D83248" w:rsidRPr="007C1138">
          <w:rPr>
            <w:noProof/>
            <w:webHidden/>
          </w:rPr>
        </w:r>
        <w:r w:rsidR="00D83248" w:rsidRPr="007C1138">
          <w:rPr>
            <w:noProof/>
            <w:webHidden/>
          </w:rPr>
          <w:fldChar w:fldCharType="separate"/>
        </w:r>
        <w:r w:rsidR="00D83248" w:rsidRPr="007C1138">
          <w:rPr>
            <w:noProof/>
            <w:webHidden/>
          </w:rPr>
          <w:t>121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64" w:history="1">
        <w:r w:rsidR="00D83248" w:rsidRPr="007C1138">
          <w:rPr>
            <w:rStyle w:val="Hyperlink"/>
            <w:noProof/>
          </w:rPr>
          <w:t>Članak 10.20. Uvjeti ispitivanja elektroničkih instalacija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_Toc535876764 \h </w:instrText>
        </w:r>
        <w:r w:rsidR="00D83248" w:rsidRPr="007C1138">
          <w:rPr>
            <w:noProof/>
            <w:webHidden/>
          </w:rPr>
        </w:r>
        <w:r w:rsidR="00D83248" w:rsidRPr="007C1138">
          <w:rPr>
            <w:noProof/>
            <w:webHidden/>
          </w:rPr>
          <w:fldChar w:fldCharType="separate"/>
        </w:r>
        <w:r w:rsidR="00D83248" w:rsidRPr="007C1138">
          <w:rPr>
            <w:noProof/>
            <w:webHidden/>
          </w:rPr>
          <w:t>122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65" w:history="1">
        <w:r w:rsidR="00D83248" w:rsidRPr="007C1138">
          <w:rPr>
            <w:rStyle w:val="Hyperlink"/>
            <w:noProof/>
          </w:rPr>
          <w:t>Članak 10.21. Elektromagnetska kompatibilnost</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_Toc535876765 \h </w:instrText>
        </w:r>
        <w:r w:rsidR="00D83248" w:rsidRPr="007C1138">
          <w:rPr>
            <w:noProof/>
            <w:webHidden/>
          </w:rPr>
        </w:r>
        <w:r w:rsidR="00D83248" w:rsidRPr="007C1138">
          <w:rPr>
            <w:noProof/>
            <w:webHidden/>
          </w:rPr>
          <w:fldChar w:fldCharType="separate"/>
        </w:r>
        <w:r w:rsidR="00D83248" w:rsidRPr="007C1138">
          <w:rPr>
            <w:noProof/>
            <w:webHidden/>
          </w:rPr>
          <w:t>125</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66" w:history="1">
        <w:r w:rsidR="00D83248" w:rsidRPr="007C1138">
          <w:rPr>
            <w:rStyle w:val="Hyperlink"/>
            <w:noProof/>
          </w:rPr>
          <w:t>Poglavlje 11. Električni porivni sustavi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_Toc535876766 \h </w:instrText>
        </w:r>
        <w:r w:rsidR="00D83248" w:rsidRPr="007C1138">
          <w:rPr>
            <w:noProof/>
            <w:webHidden/>
          </w:rPr>
        </w:r>
        <w:r w:rsidR="00D83248" w:rsidRPr="007C1138">
          <w:rPr>
            <w:noProof/>
            <w:webHidden/>
          </w:rPr>
          <w:fldChar w:fldCharType="separate"/>
        </w:r>
        <w:r w:rsidR="00D83248" w:rsidRPr="007C1138">
          <w:rPr>
            <w:noProof/>
            <w:webHidden/>
          </w:rPr>
          <w:t>127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67" w:history="1">
        <w:r w:rsidR="00D83248" w:rsidRPr="007C1138">
          <w:rPr>
            <w:rStyle w:val="Hyperlink"/>
            <w:noProof/>
          </w:rPr>
          <w:t>Poglavlje 12. Elektronička oprema i sustavi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_Toc535876767 \h </w:instrText>
        </w:r>
        <w:r w:rsidR="00D83248" w:rsidRPr="007C1138">
          <w:rPr>
            <w:noProof/>
            <w:webHidden/>
          </w:rPr>
        </w:r>
        <w:r w:rsidR="00D83248" w:rsidRPr="007C1138">
          <w:rPr>
            <w:noProof/>
            <w:webHidden/>
          </w:rPr>
          <w:fldChar w:fldCharType="separate"/>
        </w:r>
        <w:r w:rsidR="00D83248" w:rsidRPr="007C1138">
          <w:rPr>
            <w:noProof/>
            <w:webHidden/>
          </w:rPr>
          <w:t>129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68" w:history="1">
        <w:r w:rsidR="00D83248" w:rsidRPr="007C1138">
          <w:rPr>
            <w:rStyle w:val="Hyperlink"/>
            <w:noProof/>
          </w:rPr>
          <w:t>Poglavlje 13.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_Toc535876768 \h </w:instrText>
        </w:r>
        <w:r w:rsidR="00D83248" w:rsidRPr="007C1138">
          <w:rPr>
            <w:noProof/>
            <w:webHidden/>
          </w:rPr>
        </w:r>
        <w:r w:rsidR="00D83248" w:rsidRPr="007C1138">
          <w:rPr>
            <w:noProof/>
            <w:webHidden/>
          </w:rPr>
          <w:fldChar w:fldCharType="separate"/>
        </w:r>
        <w:r w:rsidR="00D83248" w:rsidRPr="007C1138">
          <w:rPr>
            <w:noProof/>
            <w:webHidden/>
          </w:rPr>
          <w:t>131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69" w:history="1">
        <w:r w:rsidR="00D83248" w:rsidRPr="007C1138">
          <w:rPr>
            <w:rStyle w:val="Hyperlink"/>
            <w:noProof/>
          </w:rPr>
          <w:t>Članak 13.01. Sidrena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_Toc535876769 \h </w:instrText>
        </w:r>
        <w:r w:rsidR="00D83248" w:rsidRPr="007C1138">
          <w:rPr>
            <w:noProof/>
            <w:webHidden/>
          </w:rPr>
        </w:r>
        <w:r w:rsidR="00D83248" w:rsidRPr="007C1138">
          <w:rPr>
            <w:noProof/>
            <w:webHidden/>
          </w:rPr>
          <w:fldChar w:fldCharType="separate"/>
        </w:r>
        <w:r w:rsidR="00D83248" w:rsidRPr="007C1138">
          <w:rPr>
            <w:noProof/>
            <w:webHidden/>
          </w:rPr>
          <w:t>131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0" w:history="1">
        <w:r w:rsidR="00D83248" w:rsidRPr="007C1138">
          <w:rPr>
            <w:rStyle w:val="Hyperlink"/>
            <w:noProof/>
          </w:rPr>
          <w:t>Članak 13.02. Ostala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_Toc535876770 \h </w:instrText>
        </w:r>
        <w:r w:rsidR="00D83248" w:rsidRPr="007C1138">
          <w:rPr>
            <w:noProof/>
            <w:webHidden/>
          </w:rPr>
        </w:r>
        <w:r w:rsidR="00D83248" w:rsidRPr="007C1138">
          <w:rPr>
            <w:noProof/>
            <w:webHidden/>
          </w:rPr>
          <w:fldChar w:fldCharType="separate"/>
        </w:r>
        <w:r w:rsidR="00D83248" w:rsidRPr="007C1138">
          <w:rPr>
            <w:noProof/>
            <w:webHidden/>
          </w:rPr>
          <w:t>136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1" w:history="1">
        <w:r w:rsidR="00D83248" w:rsidRPr="007C1138">
          <w:rPr>
            <w:rStyle w:val="Hyperlink"/>
            <w:noProof/>
          </w:rPr>
          <w:t>Članak 13.03. Prenosivi aparati za gašenje požara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_Toc535876771 \h </w:instrText>
        </w:r>
        <w:r w:rsidR="00D83248" w:rsidRPr="007C1138">
          <w:rPr>
            <w:noProof/>
            <w:webHidden/>
          </w:rPr>
        </w:r>
        <w:r w:rsidR="00D83248" w:rsidRPr="007C1138">
          <w:rPr>
            <w:noProof/>
            <w:webHidden/>
          </w:rPr>
          <w:fldChar w:fldCharType="separate"/>
        </w:r>
        <w:r w:rsidR="00D83248" w:rsidRPr="007C1138">
          <w:rPr>
            <w:noProof/>
            <w:webHidden/>
          </w:rPr>
          <w:t>139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2" w:history="1">
        <w:r w:rsidR="00D83248" w:rsidRPr="007C1138">
          <w:rPr>
            <w:rStyle w:val="Hyperlink"/>
            <w:noProof/>
          </w:rPr>
          <w:t>Članak 13.04. Stalno ugrađeni protupožarni sustavi za zaštitu nastambi, kormilarnica i putničkih prostorija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_Toc535876772 \h </w:instrText>
        </w:r>
        <w:r w:rsidR="00D83248" w:rsidRPr="007C1138">
          <w:rPr>
            <w:noProof/>
            <w:webHidden/>
          </w:rPr>
        </w:r>
        <w:r w:rsidR="00D83248" w:rsidRPr="007C1138">
          <w:rPr>
            <w:noProof/>
            <w:webHidden/>
          </w:rPr>
          <w:fldChar w:fldCharType="separate"/>
        </w:r>
        <w:r w:rsidR="00D83248" w:rsidRPr="007C1138">
          <w:rPr>
            <w:noProof/>
            <w:webHidden/>
          </w:rPr>
          <w:t>141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3" w:history="1">
        <w:r w:rsidR="00D83248" w:rsidRPr="007C1138">
          <w:rPr>
            <w:rStyle w:val="Hyperlink"/>
            <w:noProof/>
          </w:rPr>
          <w:t>Članak 13.05. Stalno ugrađeni protupožarni sustavi za zaštitu strojarnica, kotlovnica i pumpnih stanica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_Toc535876773 \h </w:instrText>
        </w:r>
        <w:r w:rsidR="00D83248" w:rsidRPr="007C1138">
          <w:rPr>
            <w:noProof/>
            <w:webHidden/>
          </w:rPr>
        </w:r>
        <w:r w:rsidR="00D83248" w:rsidRPr="007C1138">
          <w:rPr>
            <w:noProof/>
            <w:webHidden/>
          </w:rPr>
          <w:fldChar w:fldCharType="separate"/>
        </w:r>
        <w:r w:rsidR="00D83248" w:rsidRPr="007C1138">
          <w:rPr>
            <w:noProof/>
            <w:webHidden/>
          </w:rPr>
          <w:t>143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4" w:history="1">
        <w:r w:rsidR="00D83248" w:rsidRPr="007C1138">
          <w:rPr>
            <w:rStyle w:val="Hyperlink"/>
            <w:noProof/>
          </w:rPr>
          <w:t>Članak 13.06. Stalno ugrađeni protupožarni sustavi za zaštitu predmeta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_Toc535876774 \h </w:instrText>
        </w:r>
        <w:r w:rsidR="00D83248" w:rsidRPr="007C1138">
          <w:rPr>
            <w:noProof/>
            <w:webHidden/>
          </w:rPr>
        </w:r>
        <w:r w:rsidR="00D83248" w:rsidRPr="007C1138">
          <w:rPr>
            <w:noProof/>
            <w:webHidden/>
          </w:rPr>
          <w:fldChar w:fldCharType="separate"/>
        </w:r>
        <w:r w:rsidR="00D83248" w:rsidRPr="007C1138">
          <w:rPr>
            <w:noProof/>
            <w:webHidden/>
          </w:rPr>
          <w:t>155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5" w:history="1">
        <w:r w:rsidR="00D83248" w:rsidRPr="007C1138">
          <w:rPr>
            <w:rStyle w:val="Hyperlink"/>
            <w:noProof/>
          </w:rPr>
          <w:t>Članak 13.07. Brodski čamci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_Toc535876775 \h </w:instrText>
        </w:r>
        <w:r w:rsidR="00D83248" w:rsidRPr="007C1138">
          <w:rPr>
            <w:noProof/>
            <w:webHidden/>
          </w:rPr>
        </w:r>
        <w:r w:rsidR="00D83248" w:rsidRPr="007C1138">
          <w:rPr>
            <w:noProof/>
            <w:webHidden/>
          </w:rPr>
          <w:fldChar w:fldCharType="separate"/>
        </w:r>
        <w:r w:rsidR="00D83248" w:rsidRPr="007C1138">
          <w:rPr>
            <w:noProof/>
            <w:webHidden/>
          </w:rPr>
          <w:t>157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6" w:history="1">
        <w:r w:rsidR="00D83248" w:rsidRPr="007C1138">
          <w:rPr>
            <w:rStyle w:val="Hyperlink"/>
            <w:noProof/>
          </w:rPr>
          <w:t>Članak 13.08. Koluti za spašavanje i prsluci za spašavanje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_Toc535876776 \h </w:instrText>
        </w:r>
        <w:r w:rsidR="00D83248" w:rsidRPr="007C1138">
          <w:rPr>
            <w:noProof/>
            <w:webHidden/>
          </w:rPr>
        </w:r>
        <w:r w:rsidR="00D83248" w:rsidRPr="007C1138">
          <w:rPr>
            <w:noProof/>
            <w:webHidden/>
          </w:rPr>
          <w:fldChar w:fldCharType="separate"/>
        </w:r>
        <w:r w:rsidR="00D83248" w:rsidRPr="007C1138">
          <w:rPr>
            <w:noProof/>
            <w:webHidden/>
          </w:rPr>
          <w:t>157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77" w:history="1">
        <w:r w:rsidR="00D83248" w:rsidRPr="007C1138">
          <w:rPr>
            <w:rStyle w:val="Hyperlink"/>
            <w:noProof/>
          </w:rPr>
          <w:t>Poglavlje 14. Sigurnost na radnom mjestu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_Toc535876777 \h </w:instrText>
        </w:r>
        <w:r w:rsidR="00D83248" w:rsidRPr="007C1138">
          <w:rPr>
            <w:noProof/>
            <w:webHidden/>
          </w:rPr>
        </w:r>
        <w:r w:rsidR="00D83248" w:rsidRPr="007C1138">
          <w:rPr>
            <w:noProof/>
            <w:webHidden/>
          </w:rPr>
          <w:fldChar w:fldCharType="separate"/>
        </w:r>
        <w:r w:rsidR="00D83248" w:rsidRPr="007C1138">
          <w:rPr>
            <w:noProof/>
            <w:webHidden/>
          </w:rPr>
          <w:t>159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8" w:history="1">
        <w:r w:rsidR="00D83248" w:rsidRPr="007C1138">
          <w:rPr>
            <w:rStyle w:val="Hyperlink"/>
            <w:noProof/>
          </w:rPr>
          <w:t>Članak 14.01.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_Toc535876778 \h </w:instrText>
        </w:r>
        <w:r w:rsidR="00D83248" w:rsidRPr="007C1138">
          <w:rPr>
            <w:noProof/>
            <w:webHidden/>
          </w:rPr>
        </w:r>
        <w:r w:rsidR="00D83248" w:rsidRPr="007C1138">
          <w:rPr>
            <w:noProof/>
            <w:webHidden/>
          </w:rPr>
          <w:fldChar w:fldCharType="separate"/>
        </w:r>
        <w:r w:rsidR="00D83248" w:rsidRPr="007C1138">
          <w:rPr>
            <w:noProof/>
            <w:webHidden/>
          </w:rPr>
          <w:t>159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79" w:history="1">
        <w:r w:rsidR="00D83248" w:rsidRPr="007C1138">
          <w:rPr>
            <w:rStyle w:val="Hyperlink"/>
            <w:noProof/>
          </w:rPr>
          <w:t>Članak 14.02. Zaštita od pada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_Toc535876779 \h </w:instrText>
        </w:r>
        <w:r w:rsidR="00D83248" w:rsidRPr="007C1138">
          <w:rPr>
            <w:noProof/>
            <w:webHidden/>
          </w:rPr>
        </w:r>
        <w:r w:rsidR="00D83248" w:rsidRPr="007C1138">
          <w:rPr>
            <w:noProof/>
            <w:webHidden/>
          </w:rPr>
          <w:fldChar w:fldCharType="separate"/>
        </w:r>
        <w:r w:rsidR="00D83248" w:rsidRPr="007C1138">
          <w:rPr>
            <w:noProof/>
            <w:webHidden/>
          </w:rPr>
          <w:t>159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0" w:history="1">
        <w:r w:rsidR="00D83248" w:rsidRPr="007C1138">
          <w:rPr>
            <w:rStyle w:val="Hyperlink"/>
            <w:noProof/>
          </w:rPr>
          <w:t>Članak 14.03. Veličina radnih mjesta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_Toc535876780 \h </w:instrText>
        </w:r>
        <w:r w:rsidR="00D83248" w:rsidRPr="007C1138">
          <w:rPr>
            <w:noProof/>
            <w:webHidden/>
          </w:rPr>
        </w:r>
        <w:r w:rsidR="00D83248" w:rsidRPr="007C1138">
          <w:rPr>
            <w:noProof/>
            <w:webHidden/>
          </w:rPr>
          <w:fldChar w:fldCharType="separate"/>
        </w:r>
        <w:r w:rsidR="00D83248" w:rsidRPr="007C1138">
          <w:rPr>
            <w:noProof/>
            <w:webHidden/>
          </w:rPr>
          <w:t>161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1" w:history="1">
        <w:r w:rsidR="00D83248" w:rsidRPr="007C1138">
          <w:rPr>
            <w:rStyle w:val="Hyperlink"/>
            <w:noProof/>
          </w:rPr>
          <w:t>Članak 14.04. Bočne palube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_Toc535876781 \h </w:instrText>
        </w:r>
        <w:r w:rsidR="00D83248" w:rsidRPr="007C1138">
          <w:rPr>
            <w:noProof/>
            <w:webHidden/>
          </w:rPr>
        </w:r>
        <w:r w:rsidR="00D83248" w:rsidRPr="007C1138">
          <w:rPr>
            <w:noProof/>
            <w:webHidden/>
          </w:rPr>
          <w:fldChar w:fldCharType="separate"/>
        </w:r>
        <w:r w:rsidR="00D83248" w:rsidRPr="007C1138">
          <w:rPr>
            <w:noProof/>
            <w:webHidden/>
          </w:rPr>
          <w:t>161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2" w:history="1">
        <w:r w:rsidR="00D83248" w:rsidRPr="007C1138">
          <w:rPr>
            <w:rStyle w:val="Hyperlink"/>
            <w:noProof/>
          </w:rPr>
          <w:t>Članak 14.05. Pristup radnim mjestima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_Toc535876782 \h </w:instrText>
        </w:r>
        <w:r w:rsidR="00D83248" w:rsidRPr="007C1138">
          <w:rPr>
            <w:noProof/>
            <w:webHidden/>
          </w:rPr>
        </w:r>
        <w:r w:rsidR="00D83248" w:rsidRPr="007C1138">
          <w:rPr>
            <w:noProof/>
            <w:webHidden/>
          </w:rPr>
          <w:fldChar w:fldCharType="separate"/>
        </w:r>
        <w:r w:rsidR="00D83248" w:rsidRPr="007C1138">
          <w:rPr>
            <w:noProof/>
            <w:webHidden/>
          </w:rPr>
          <w:t>161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3" w:history="1">
        <w:r w:rsidR="00D83248" w:rsidRPr="007C1138">
          <w:rPr>
            <w:rStyle w:val="Hyperlink"/>
            <w:noProof/>
          </w:rPr>
          <w:t>Članak 14.06. Izlazi i izlazi u nuždi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_Toc535876783 \h </w:instrText>
        </w:r>
        <w:r w:rsidR="00D83248" w:rsidRPr="007C1138">
          <w:rPr>
            <w:noProof/>
            <w:webHidden/>
          </w:rPr>
        </w:r>
        <w:r w:rsidR="00D83248" w:rsidRPr="007C1138">
          <w:rPr>
            <w:noProof/>
            <w:webHidden/>
          </w:rPr>
          <w:fldChar w:fldCharType="separate"/>
        </w:r>
        <w:r w:rsidR="00D83248" w:rsidRPr="007C1138">
          <w:rPr>
            <w:noProof/>
            <w:webHidden/>
          </w:rPr>
          <w:t>163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4" w:history="1">
        <w:r w:rsidR="00D83248" w:rsidRPr="007C1138">
          <w:rPr>
            <w:rStyle w:val="Hyperlink"/>
            <w:noProof/>
          </w:rPr>
          <w:t>Članak 14.07. Ljestve, stube i slične naprave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_Toc535876784 \h </w:instrText>
        </w:r>
        <w:r w:rsidR="00D83248" w:rsidRPr="007C1138">
          <w:rPr>
            <w:noProof/>
            <w:webHidden/>
          </w:rPr>
        </w:r>
        <w:r w:rsidR="00D83248" w:rsidRPr="007C1138">
          <w:rPr>
            <w:noProof/>
            <w:webHidden/>
          </w:rPr>
          <w:fldChar w:fldCharType="separate"/>
        </w:r>
        <w:r w:rsidR="00D83248" w:rsidRPr="007C1138">
          <w:rPr>
            <w:noProof/>
            <w:webHidden/>
          </w:rPr>
          <w:t>163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5" w:history="1">
        <w:r w:rsidR="00D83248" w:rsidRPr="007C1138">
          <w:rPr>
            <w:rStyle w:val="Hyperlink"/>
            <w:noProof/>
          </w:rPr>
          <w:t>Članak 14.08. Unutarnje prostorije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_Toc535876785 \h </w:instrText>
        </w:r>
        <w:r w:rsidR="00D83248" w:rsidRPr="007C1138">
          <w:rPr>
            <w:noProof/>
            <w:webHidden/>
          </w:rPr>
        </w:r>
        <w:r w:rsidR="00D83248" w:rsidRPr="007C1138">
          <w:rPr>
            <w:noProof/>
            <w:webHidden/>
          </w:rPr>
          <w:fldChar w:fldCharType="separate"/>
        </w:r>
        <w:r w:rsidR="00D83248" w:rsidRPr="007C1138">
          <w:rPr>
            <w:noProof/>
            <w:webHidden/>
          </w:rPr>
          <w:t>164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6" w:history="1">
        <w:r w:rsidR="00D83248" w:rsidRPr="007C1138">
          <w:rPr>
            <w:rStyle w:val="Hyperlink"/>
            <w:noProof/>
          </w:rPr>
          <w:t>Članak 14.09. Zaštita od buke i vibracija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_Toc535876786 \h </w:instrText>
        </w:r>
        <w:r w:rsidR="00D83248" w:rsidRPr="007C1138">
          <w:rPr>
            <w:noProof/>
            <w:webHidden/>
          </w:rPr>
        </w:r>
        <w:r w:rsidR="00D83248" w:rsidRPr="007C1138">
          <w:rPr>
            <w:noProof/>
            <w:webHidden/>
          </w:rPr>
          <w:fldChar w:fldCharType="separate"/>
        </w:r>
        <w:r w:rsidR="00D83248" w:rsidRPr="007C1138">
          <w:rPr>
            <w:noProof/>
            <w:webHidden/>
          </w:rPr>
          <w:t>165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7" w:history="1">
        <w:r w:rsidR="00D83248" w:rsidRPr="007C1138">
          <w:rPr>
            <w:rStyle w:val="Hyperlink"/>
            <w:noProof/>
          </w:rPr>
          <w:t>Članak 14.10. Poklopci grotla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_Toc535876787 \h </w:instrText>
        </w:r>
        <w:r w:rsidR="00D83248" w:rsidRPr="007C1138">
          <w:rPr>
            <w:noProof/>
            <w:webHidden/>
          </w:rPr>
        </w:r>
        <w:r w:rsidR="00D83248" w:rsidRPr="007C1138">
          <w:rPr>
            <w:noProof/>
            <w:webHidden/>
          </w:rPr>
          <w:fldChar w:fldCharType="separate"/>
        </w:r>
        <w:r w:rsidR="00D83248" w:rsidRPr="007C1138">
          <w:rPr>
            <w:noProof/>
            <w:webHidden/>
          </w:rPr>
          <w:t>165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8" w:history="1">
        <w:r w:rsidR="00D83248" w:rsidRPr="007C1138">
          <w:rPr>
            <w:rStyle w:val="Hyperlink"/>
            <w:noProof/>
          </w:rPr>
          <w:t>Članak 14.11. Vitla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_Toc535876788 \h </w:instrText>
        </w:r>
        <w:r w:rsidR="00D83248" w:rsidRPr="007C1138">
          <w:rPr>
            <w:noProof/>
            <w:webHidden/>
          </w:rPr>
        </w:r>
        <w:r w:rsidR="00D83248" w:rsidRPr="007C1138">
          <w:rPr>
            <w:noProof/>
            <w:webHidden/>
          </w:rPr>
          <w:fldChar w:fldCharType="separate"/>
        </w:r>
        <w:r w:rsidR="00D83248" w:rsidRPr="007C1138">
          <w:rPr>
            <w:noProof/>
            <w:webHidden/>
          </w:rPr>
          <w:t>167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89" w:history="1">
        <w:r w:rsidR="00D83248" w:rsidRPr="007C1138">
          <w:rPr>
            <w:rStyle w:val="Hyperlink"/>
            <w:noProof/>
          </w:rPr>
          <w:t>Članak 14.12. Dizalice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_Toc535876789 \h </w:instrText>
        </w:r>
        <w:r w:rsidR="00D83248" w:rsidRPr="007C1138">
          <w:rPr>
            <w:noProof/>
            <w:webHidden/>
          </w:rPr>
        </w:r>
        <w:r w:rsidR="00D83248" w:rsidRPr="007C1138">
          <w:rPr>
            <w:noProof/>
            <w:webHidden/>
          </w:rPr>
          <w:fldChar w:fldCharType="separate"/>
        </w:r>
        <w:r w:rsidR="00D83248" w:rsidRPr="007C1138">
          <w:rPr>
            <w:noProof/>
            <w:webHidden/>
          </w:rPr>
          <w:t>167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90" w:history="1">
        <w:r w:rsidR="00D83248" w:rsidRPr="007C1138">
          <w:rPr>
            <w:rStyle w:val="Hyperlink"/>
            <w:noProof/>
          </w:rPr>
          <w:t>Članak 14.13. Skladištenje zapaljivih tekućina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_Toc535876790 \h </w:instrText>
        </w:r>
        <w:r w:rsidR="00D83248" w:rsidRPr="007C1138">
          <w:rPr>
            <w:noProof/>
            <w:webHidden/>
          </w:rPr>
        </w:r>
        <w:r w:rsidR="00D83248" w:rsidRPr="007C1138">
          <w:rPr>
            <w:noProof/>
            <w:webHidden/>
          </w:rPr>
          <w:fldChar w:fldCharType="separate"/>
        </w:r>
        <w:r w:rsidR="00D83248" w:rsidRPr="007C1138">
          <w:rPr>
            <w:noProof/>
            <w:webHidden/>
          </w:rPr>
          <w:t>170</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91" w:history="1">
        <w:r w:rsidR="00D83248" w:rsidRPr="007C1138">
          <w:rPr>
            <w:rStyle w:val="Hyperlink"/>
            <w:noProof/>
          </w:rPr>
          <w:t>Poglavlje 15. Nastambe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_Toc535876791 \h </w:instrText>
        </w:r>
        <w:r w:rsidR="00D83248" w:rsidRPr="007C1138">
          <w:rPr>
            <w:noProof/>
            <w:webHidden/>
          </w:rPr>
        </w:r>
        <w:r w:rsidR="00D83248" w:rsidRPr="007C1138">
          <w:rPr>
            <w:noProof/>
            <w:webHidden/>
          </w:rPr>
          <w:fldChar w:fldCharType="separate"/>
        </w:r>
        <w:r w:rsidR="00D83248" w:rsidRPr="007C1138">
          <w:rPr>
            <w:noProof/>
            <w:webHidden/>
          </w:rPr>
          <w:t>171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92" w:history="1">
        <w:r w:rsidR="00D83248" w:rsidRPr="007C1138">
          <w:rPr>
            <w:rStyle w:val="Hyperlink"/>
            <w:noProof/>
          </w:rPr>
          <w:t>Članak 15.01.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_Toc535876792 \h </w:instrText>
        </w:r>
        <w:r w:rsidR="00D83248" w:rsidRPr="007C1138">
          <w:rPr>
            <w:noProof/>
            <w:webHidden/>
          </w:rPr>
        </w:r>
        <w:r w:rsidR="00D83248" w:rsidRPr="007C1138">
          <w:rPr>
            <w:noProof/>
            <w:webHidden/>
          </w:rPr>
          <w:fldChar w:fldCharType="separate"/>
        </w:r>
        <w:r w:rsidR="00D83248" w:rsidRPr="007C1138">
          <w:rPr>
            <w:noProof/>
            <w:webHidden/>
          </w:rPr>
          <w:t>171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93" w:history="1">
        <w:r w:rsidR="00D83248" w:rsidRPr="007C1138">
          <w:rPr>
            <w:rStyle w:val="Hyperlink"/>
            <w:noProof/>
          </w:rPr>
          <w:t>Članak 15.02. Posebni projektni zahtjevi za nastambe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_Toc535876793 \h </w:instrText>
        </w:r>
        <w:r w:rsidR="00D83248" w:rsidRPr="007C1138">
          <w:rPr>
            <w:noProof/>
            <w:webHidden/>
          </w:rPr>
        </w:r>
        <w:r w:rsidR="00D83248" w:rsidRPr="007C1138">
          <w:rPr>
            <w:noProof/>
            <w:webHidden/>
          </w:rPr>
          <w:fldChar w:fldCharType="separate"/>
        </w:r>
        <w:r w:rsidR="00D83248" w:rsidRPr="007C1138">
          <w:rPr>
            <w:noProof/>
            <w:webHidden/>
          </w:rPr>
          <w:t>171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94" w:history="1">
        <w:r w:rsidR="00D83248" w:rsidRPr="007C1138">
          <w:rPr>
            <w:rStyle w:val="Hyperlink"/>
            <w:noProof/>
          </w:rPr>
          <w:t>Članak 15.03. Sanitarni uređaji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_Toc535876794 \h </w:instrText>
        </w:r>
        <w:r w:rsidR="00D83248" w:rsidRPr="007C1138">
          <w:rPr>
            <w:noProof/>
            <w:webHidden/>
          </w:rPr>
        </w:r>
        <w:r w:rsidR="00D83248" w:rsidRPr="007C1138">
          <w:rPr>
            <w:noProof/>
            <w:webHidden/>
          </w:rPr>
          <w:fldChar w:fldCharType="separate"/>
        </w:r>
        <w:r w:rsidR="00D83248" w:rsidRPr="007C1138">
          <w:rPr>
            <w:noProof/>
            <w:webHidden/>
          </w:rPr>
          <w:t>174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95" w:history="1">
        <w:r w:rsidR="00D83248" w:rsidRPr="007C1138">
          <w:rPr>
            <w:rStyle w:val="Hyperlink"/>
            <w:noProof/>
          </w:rPr>
          <w:t>Članak 15.04. Kuhinje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_Toc535876795 \h </w:instrText>
        </w:r>
        <w:r w:rsidR="00D83248" w:rsidRPr="007C1138">
          <w:rPr>
            <w:noProof/>
            <w:webHidden/>
          </w:rPr>
        </w:r>
        <w:r w:rsidR="00D83248" w:rsidRPr="007C1138">
          <w:rPr>
            <w:noProof/>
            <w:webHidden/>
          </w:rPr>
          <w:fldChar w:fldCharType="separate"/>
        </w:r>
        <w:r w:rsidR="00D83248" w:rsidRPr="007C1138">
          <w:rPr>
            <w:noProof/>
            <w:webHidden/>
          </w:rPr>
          <w:t>175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96" w:history="1">
        <w:r w:rsidR="00D83248" w:rsidRPr="007C1138">
          <w:rPr>
            <w:rStyle w:val="Hyperlink"/>
            <w:noProof/>
          </w:rPr>
          <w:t>Članak 15.05. Instalacije za pitku vodu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_Toc535876796 \h </w:instrText>
        </w:r>
        <w:r w:rsidR="00D83248" w:rsidRPr="007C1138">
          <w:rPr>
            <w:noProof/>
            <w:webHidden/>
          </w:rPr>
        </w:r>
        <w:r w:rsidR="00D83248" w:rsidRPr="007C1138">
          <w:rPr>
            <w:noProof/>
            <w:webHidden/>
          </w:rPr>
          <w:fldChar w:fldCharType="separate"/>
        </w:r>
        <w:r w:rsidR="00D83248" w:rsidRPr="007C1138">
          <w:rPr>
            <w:noProof/>
            <w:webHidden/>
          </w:rPr>
          <w:t>175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97" w:history="1">
        <w:r w:rsidR="00D83248" w:rsidRPr="007C1138">
          <w:rPr>
            <w:rStyle w:val="Hyperlink"/>
            <w:noProof/>
          </w:rPr>
          <w:t>Članak 15.06. Grijanje i ventilacija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_Toc535876797 \h </w:instrText>
        </w:r>
        <w:r w:rsidR="00D83248" w:rsidRPr="007C1138">
          <w:rPr>
            <w:noProof/>
            <w:webHidden/>
          </w:rPr>
        </w:r>
        <w:r w:rsidR="00D83248" w:rsidRPr="007C1138">
          <w:rPr>
            <w:noProof/>
            <w:webHidden/>
          </w:rPr>
          <w:fldChar w:fldCharType="separate"/>
        </w:r>
        <w:r w:rsidR="00D83248" w:rsidRPr="007C1138">
          <w:rPr>
            <w:noProof/>
            <w:webHidden/>
          </w:rPr>
          <w:t>177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798" w:history="1">
        <w:r w:rsidR="00D83248" w:rsidRPr="007C1138">
          <w:rPr>
            <w:rStyle w:val="Hyperlink"/>
            <w:noProof/>
          </w:rPr>
          <w:t>Članak 15.07. Ostala oprema u nastambama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_Toc535876798 \h </w:instrText>
        </w:r>
        <w:r w:rsidR="00D83248" w:rsidRPr="007C1138">
          <w:rPr>
            <w:noProof/>
            <w:webHidden/>
          </w:rPr>
        </w:r>
        <w:r w:rsidR="00D83248" w:rsidRPr="007C1138">
          <w:rPr>
            <w:noProof/>
            <w:webHidden/>
          </w:rPr>
          <w:fldChar w:fldCharType="separate"/>
        </w:r>
        <w:r w:rsidR="00D83248" w:rsidRPr="007C1138">
          <w:rPr>
            <w:noProof/>
            <w:webHidden/>
          </w:rPr>
          <w:t>177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799" w:history="1">
        <w:r w:rsidR="00D83248" w:rsidRPr="007C1138">
          <w:rPr>
            <w:rStyle w:val="Hyperlink"/>
            <w:noProof/>
          </w:rPr>
          <w:t>Poglavlje 16. Oprema za grijanje, kuhanje i hlađenje na gorivo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_Toc535876799 \h </w:instrText>
        </w:r>
        <w:r w:rsidR="00D83248" w:rsidRPr="007C1138">
          <w:rPr>
            <w:noProof/>
            <w:webHidden/>
          </w:rPr>
        </w:r>
        <w:r w:rsidR="00D83248" w:rsidRPr="007C1138">
          <w:rPr>
            <w:noProof/>
            <w:webHidden/>
          </w:rPr>
          <w:fldChar w:fldCharType="separate"/>
        </w:r>
        <w:r w:rsidR="00D83248" w:rsidRPr="007C1138">
          <w:rPr>
            <w:noProof/>
            <w:webHidden/>
          </w:rPr>
          <w:t>179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0" w:history="1">
        <w:r w:rsidR="00D83248" w:rsidRPr="007C1138">
          <w:rPr>
            <w:rStyle w:val="Hyperlink"/>
            <w:noProof/>
          </w:rPr>
          <w:t>Članak 16.01.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_Toc535876800 \h </w:instrText>
        </w:r>
        <w:r w:rsidR="00D83248" w:rsidRPr="007C1138">
          <w:rPr>
            <w:noProof/>
            <w:webHidden/>
          </w:rPr>
        </w:r>
        <w:r w:rsidR="00D83248" w:rsidRPr="007C1138">
          <w:rPr>
            <w:noProof/>
            <w:webHidden/>
          </w:rPr>
          <w:fldChar w:fldCharType="separate"/>
        </w:r>
        <w:r w:rsidR="00D83248" w:rsidRPr="007C1138">
          <w:rPr>
            <w:noProof/>
            <w:webHidden/>
          </w:rPr>
          <w:t>179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1" w:history="1">
        <w:r w:rsidR="00D83248" w:rsidRPr="007C1138">
          <w:rPr>
            <w:rStyle w:val="Hyperlink"/>
            <w:noProof/>
          </w:rPr>
          <w:t>Članak 16.02. Upotreba tekućih goriva, oprema na tekuće gorivo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_Toc535876801 \h </w:instrText>
        </w:r>
        <w:r w:rsidR="00D83248" w:rsidRPr="007C1138">
          <w:rPr>
            <w:noProof/>
            <w:webHidden/>
          </w:rPr>
        </w:r>
        <w:r w:rsidR="00D83248" w:rsidRPr="007C1138">
          <w:rPr>
            <w:noProof/>
            <w:webHidden/>
          </w:rPr>
          <w:fldChar w:fldCharType="separate"/>
        </w:r>
        <w:r w:rsidR="00D83248" w:rsidRPr="007C1138">
          <w:rPr>
            <w:noProof/>
            <w:webHidden/>
          </w:rPr>
          <w:t>179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2" w:history="1">
        <w:r w:rsidR="00D83248" w:rsidRPr="007C1138">
          <w:rPr>
            <w:rStyle w:val="Hyperlink"/>
            <w:noProof/>
          </w:rPr>
          <w:t>Članak 16.03. Peći s gorionikom uljnih para i uređaji za grijanje s gorionikom raspršenog ulja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_Toc535876802 \h </w:instrText>
        </w:r>
        <w:r w:rsidR="00D83248" w:rsidRPr="007C1138">
          <w:rPr>
            <w:noProof/>
            <w:webHidden/>
          </w:rPr>
        </w:r>
        <w:r w:rsidR="00D83248" w:rsidRPr="007C1138">
          <w:rPr>
            <w:noProof/>
            <w:webHidden/>
          </w:rPr>
          <w:fldChar w:fldCharType="separate"/>
        </w:r>
        <w:r w:rsidR="00D83248" w:rsidRPr="007C1138">
          <w:rPr>
            <w:noProof/>
            <w:webHidden/>
          </w:rPr>
          <w:t>180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3" w:history="1">
        <w:r w:rsidR="00D83248" w:rsidRPr="007C1138">
          <w:rPr>
            <w:rStyle w:val="Hyperlink"/>
            <w:noProof/>
          </w:rPr>
          <w:t>Članak 16.04. Peći s gorionikom uljnih para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_Toc535876803 \h </w:instrText>
        </w:r>
        <w:r w:rsidR="00D83248" w:rsidRPr="007C1138">
          <w:rPr>
            <w:noProof/>
            <w:webHidden/>
          </w:rPr>
        </w:r>
        <w:r w:rsidR="00D83248" w:rsidRPr="007C1138">
          <w:rPr>
            <w:noProof/>
            <w:webHidden/>
          </w:rPr>
          <w:fldChar w:fldCharType="separate"/>
        </w:r>
        <w:r w:rsidR="00D83248" w:rsidRPr="007C1138">
          <w:rPr>
            <w:noProof/>
            <w:webHidden/>
          </w:rPr>
          <w:t>181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4" w:history="1">
        <w:r w:rsidR="00D83248" w:rsidRPr="007C1138">
          <w:rPr>
            <w:rStyle w:val="Hyperlink"/>
            <w:noProof/>
          </w:rPr>
          <w:t>Članak 16.05. Uređaji za grijanje s gorionikom raspršenog ulja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_Toc535876804 \h </w:instrText>
        </w:r>
        <w:r w:rsidR="00D83248" w:rsidRPr="007C1138">
          <w:rPr>
            <w:noProof/>
            <w:webHidden/>
          </w:rPr>
        </w:r>
        <w:r w:rsidR="00D83248" w:rsidRPr="007C1138">
          <w:rPr>
            <w:noProof/>
            <w:webHidden/>
          </w:rPr>
          <w:fldChar w:fldCharType="separate"/>
        </w:r>
        <w:r w:rsidR="00D83248" w:rsidRPr="007C1138">
          <w:rPr>
            <w:noProof/>
            <w:webHidden/>
          </w:rPr>
          <w:t>182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5" w:history="1">
        <w:r w:rsidR="00D83248" w:rsidRPr="007C1138">
          <w:rPr>
            <w:rStyle w:val="Hyperlink"/>
            <w:noProof/>
          </w:rPr>
          <w:t>Članak 16.06. Uređaji za grijanje s prisilnim strujanjem zraka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_Toc535876805 \h </w:instrText>
        </w:r>
        <w:r w:rsidR="00D83248" w:rsidRPr="007C1138">
          <w:rPr>
            <w:noProof/>
            <w:webHidden/>
          </w:rPr>
        </w:r>
        <w:r w:rsidR="00D83248" w:rsidRPr="007C1138">
          <w:rPr>
            <w:noProof/>
            <w:webHidden/>
          </w:rPr>
          <w:fldChar w:fldCharType="separate"/>
        </w:r>
        <w:r w:rsidR="00D83248" w:rsidRPr="007C1138">
          <w:rPr>
            <w:noProof/>
            <w:webHidden/>
          </w:rPr>
          <w:t>183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6" w:history="1">
        <w:r w:rsidR="00D83248" w:rsidRPr="007C1138">
          <w:rPr>
            <w:rStyle w:val="Hyperlink"/>
            <w:noProof/>
          </w:rPr>
          <w:t>Članak 16.07. Grijanje na kruto gorivo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_Toc535876806 \h </w:instrText>
        </w:r>
        <w:r w:rsidR="00D83248" w:rsidRPr="007C1138">
          <w:rPr>
            <w:noProof/>
            <w:webHidden/>
          </w:rPr>
        </w:r>
        <w:r w:rsidR="00D83248" w:rsidRPr="007C1138">
          <w:rPr>
            <w:noProof/>
            <w:webHidden/>
          </w:rPr>
          <w:fldChar w:fldCharType="separate"/>
        </w:r>
        <w:r w:rsidR="00D83248" w:rsidRPr="007C1138">
          <w:rPr>
            <w:noProof/>
            <w:webHidden/>
          </w:rPr>
          <w:t>183</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807" w:history="1">
        <w:r w:rsidR="00D83248" w:rsidRPr="007C1138">
          <w:rPr>
            <w:rStyle w:val="Hyperlink"/>
            <w:noProof/>
          </w:rPr>
          <w:t>Poglavlje 17. Sustavi ukapljenog plina za kućanske svrhe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_Toc535876807 \h </w:instrText>
        </w:r>
        <w:r w:rsidR="00D83248" w:rsidRPr="007C1138">
          <w:rPr>
            <w:noProof/>
            <w:webHidden/>
          </w:rPr>
        </w:r>
        <w:r w:rsidR="00D83248" w:rsidRPr="007C1138">
          <w:rPr>
            <w:noProof/>
            <w:webHidden/>
          </w:rPr>
          <w:fldChar w:fldCharType="separate"/>
        </w:r>
        <w:r w:rsidR="00D83248" w:rsidRPr="007C1138">
          <w:rPr>
            <w:noProof/>
            <w:webHidden/>
          </w:rPr>
          <w:t>186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8" w:history="1">
        <w:r w:rsidR="00D83248" w:rsidRPr="007C1138">
          <w:rPr>
            <w:rStyle w:val="Hyperlink"/>
            <w:noProof/>
          </w:rPr>
          <w:t>Članak 17.01.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_Toc535876808 \h </w:instrText>
        </w:r>
        <w:r w:rsidR="00D83248" w:rsidRPr="007C1138">
          <w:rPr>
            <w:noProof/>
            <w:webHidden/>
          </w:rPr>
        </w:r>
        <w:r w:rsidR="00D83248" w:rsidRPr="007C1138">
          <w:rPr>
            <w:noProof/>
            <w:webHidden/>
          </w:rPr>
          <w:fldChar w:fldCharType="separate"/>
        </w:r>
        <w:r w:rsidR="00D83248" w:rsidRPr="007C1138">
          <w:rPr>
            <w:noProof/>
            <w:webHidden/>
          </w:rPr>
          <w:t>186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09" w:history="1">
        <w:r w:rsidR="00D83248" w:rsidRPr="007C1138">
          <w:rPr>
            <w:rStyle w:val="Hyperlink"/>
            <w:noProof/>
          </w:rPr>
          <w:t>Članak 17.02. Instalacije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_Toc535876809 \h </w:instrText>
        </w:r>
        <w:r w:rsidR="00D83248" w:rsidRPr="007C1138">
          <w:rPr>
            <w:noProof/>
            <w:webHidden/>
          </w:rPr>
        </w:r>
        <w:r w:rsidR="00D83248" w:rsidRPr="007C1138">
          <w:rPr>
            <w:noProof/>
            <w:webHidden/>
          </w:rPr>
          <w:fldChar w:fldCharType="separate"/>
        </w:r>
        <w:r w:rsidR="00D83248" w:rsidRPr="007C1138">
          <w:rPr>
            <w:noProof/>
            <w:webHidden/>
          </w:rPr>
          <w:t>186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0" w:history="1">
        <w:r w:rsidR="00D83248" w:rsidRPr="007C1138">
          <w:rPr>
            <w:rStyle w:val="Hyperlink"/>
            <w:noProof/>
          </w:rPr>
          <w:t>Članak 17.03. Plinske boce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_Toc535876810 \h </w:instrText>
        </w:r>
        <w:r w:rsidR="00D83248" w:rsidRPr="007C1138">
          <w:rPr>
            <w:noProof/>
            <w:webHidden/>
          </w:rPr>
        </w:r>
        <w:r w:rsidR="00D83248" w:rsidRPr="007C1138">
          <w:rPr>
            <w:noProof/>
            <w:webHidden/>
          </w:rPr>
          <w:fldChar w:fldCharType="separate"/>
        </w:r>
        <w:r w:rsidR="00D83248" w:rsidRPr="007C1138">
          <w:rPr>
            <w:noProof/>
            <w:webHidden/>
          </w:rPr>
          <w:t>186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1" w:history="1">
        <w:r w:rsidR="00D83248" w:rsidRPr="007C1138">
          <w:rPr>
            <w:rStyle w:val="Hyperlink"/>
            <w:noProof/>
          </w:rPr>
          <w:t>Članak 17.04. Položaj i smještaj dovodnih jedinica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_Toc535876811 \h </w:instrText>
        </w:r>
        <w:r w:rsidR="00D83248" w:rsidRPr="007C1138">
          <w:rPr>
            <w:noProof/>
            <w:webHidden/>
          </w:rPr>
        </w:r>
        <w:r w:rsidR="00D83248" w:rsidRPr="007C1138">
          <w:rPr>
            <w:noProof/>
            <w:webHidden/>
          </w:rPr>
          <w:fldChar w:fldCharType="separate"/>
        </w:r>
        <w:r w:rsidR="00D83248" w:rsidRPr="007C1138">
          <w:rPr>
            <w:noProof/>
            <w:webHidden/>
          </w:rPr>
          <w:t>187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2" w:history="1">
        <w:r w:rsidR="00D83248" w:rsidRPr="007C1138">
          <w:rPr>
            <w:rStyle w:val="Hyperlink"/>
            <w:noProof/>
          </w:rPr>
          <w:t>Članak 17.05. Rezervne i prazne plinske boce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_Toc535876812 \h </w:instrText>
        </w:r>
        <w:r w:rsidR="00D83248" w:rsidRPr="007C1138">
          <w:rPr>
            <w:noProof/>
            <w:webHidden/>
          </w:rPr>
        </w:r>
        <w:r w:rsidR="00D83248" w:rsidRPr="007C1138">
          <w:rPr>
            <w:noProof/>
            <w:webHidden/>
          </w:rPr>
          <w:fldChar w:fldCharType="separate"/>
        </w:r>
        <w:r w:rsidR="00D83248" w:rsidRPr="007C1138">
          <w:rPr>
            <w:noProof/>
            <w:webHidden/>
          </w:rPr>
          <w:t>188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3" w:history="1">
        <w:r w:rsidR="00D83248" w:rsidRPr="007C1138">
          <w:rPr>
            <w:rStyle w:val="Hyperlink"/>
            <w:noProof/>
          </w:rPr>
          <w:t>Članak 17.06. Regulatori tlaka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_Toc535876813 \h </w:instrText>
        </w:r>
        <w:r w:rsidR="00D83248" w:rsidRPr="007C1138">
          <w:rPr>
            <w:noProof/>
            <w:webHidden/>
          </w:rPr>
        </w:r>
        <w:r w:rsidR="00D83248" w:rsidRPr="007C1138">
          <w:rPr>
            <w:noProof/>
            <w:webHidden/>
          </w:rPr>
          <w:fldChar w:fldCharType="separate"/>
        </w:r>
        <w:r w:rsidR="00D83248" w:rsidRPr="007C1138">
          <w:rPr>
            <w:noProof/>
            <w:webHidden/>
          </w:rPr>
          <w:t>188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4" w:history="1">
        <w:r w:rsidR="00D83248" w:rsidRPr="007C1138">
          <w:rPr>
            <w:rStyle w:val="Hyperlink"/>
            <w:noProof/>
          </w:rPr>
          <w:t>Članak 17.07. Tlak</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_Toc535876814 \h </w:instrText>
        </w:r>
        <w:r w:rsidR="00D83248" w:rsidRPr="007C1138">
          <w:rPr>
            <w:noProof/>
            <w:webHidden/>
          </w:rPr>
        </w:r>
        <w:r w:rsidR="00D83248" w:rsidRPr="007C1138">
          <w:rPr>
            <w:noProof/>
            <w:webHidden/>
          </w:rPr>
          <w:fldChar w:fldCharType="separate"/>
        </w:r>
        <w:r w:rsidR="00D83248" w:rsidRPr="007C1138">
          <w:rPr>
            <w:noProof/>
            <w:webHidden/>
          </w:rPr>
          <w:t>190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5" w:history="1">
        <w:r w:rsidR="00D83248" w:rsidRPr="007C1138">
          <w:rPr>
            <w:rStyle w:val="Hyperlink"/>
            <w:noProof/>
          </w:rPr>
          <w:t>Članak 17.08. Cjevovodi i savitljive cijevi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_Toc535876815 \h </w:instrText>
        </w:r>
        <w:r w:rsidR="00D83248" w:rsidRPr="007C1138">
          <w:rPr>
            <w:noProof/>
            <w:webHidden/>
          </w:rPr>
        </w:r>
        <w:r w:rsidR="00D83248" w:rsidRPr="007C1138">
          <w:rPr>
            <w:noProof/>
            <w:webHidden/>
          </w:rPr>
          <w:fldChar w:fldCharType="separate"/>
        </w:r>
        <w:r w:rsidR="00D83248" w:rsidRPr="007C1138">
          <w:rPr>
            <w:noProof/>
            <w:webHidden/>
          </w:rPr>
          <w:t>190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6" w:history="1">
        <w:r w:rsidR="00D83248" w:rsidRPr="007C1138">
          <w:rPr>
            <w:rStyle w:val="Hyperlink"/>
            <w:noProof/>
          </w:rPr>
          <w:t>Članak 17.09. Razvodni sustav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_Toc535876816 \h </w:instrText>
        </w:r>
        <w:r w:rsidR="00D83248" w:rsidRPr="007C1138">
          <w:rPr>
            <w:noProof/>
            <w:webHidden/>
          </w:rPr>
        </w:r>
        <w:r w:rsidR="00D83248" w:rsidRPr="007C1138">
          <w:rPr>
            <w:noProof/>
            <w:webHidden/>
          </w:rPr>
          <w:fldChar w:fldCharType="separate"/>
        </w:r>
        <w:r w:rsidR="00D83248" w:rsidRPr="007C1138">
          <w:rPr>
            <w:noProof/>
            <w:webHidden/>
          </w:rPr>
          <w:t>191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7" w:history="1">
        <w:r w:rsidR="00D83248" w:rsidRPr="007C1138">
          <w:rPr>
            <w:rStyle w:val="Hyperlink"/>
            <w:noProof/>
          </w:rPr>
          <w:t>Članak 17.10. Plinska trošila i njihova ugradnja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_Toc535876817 \h </w:instrText>
        </w:r>
        <w:r w:rsidR="00D83248" w:rsidRPr="007C1138">
          <w:rPr>
            <w:noProof/>
            <w:webHidden/>
          </w:rPr>
        </w:r>
        <w:r w:rsidR="00D83248" w:rsidRPr="007C1138">
          <w:rPr>
            <w:noProof/>
            <w:webHidden/>
          </w:rPr>
          <w:fldChar w:fldCharType="separate"/>
        </w:r>
        <w:r w:rsidR="00D83248" w:rsidRPr="007C1138">
          <w:rPr>
            <w:noProof/>
            <w:webHidden/>
          </w:rPr>
          <w:t>192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8" w:history="1">
        <w:r w:rsidR="00D83248" w:rsidRPr="007C1138">
          <w:rPr>
            <w:rStyle w:val="Hyperlink"/>
            <w:noProof/>
          </w:rPr>
          <w:t>Članak 17.11. Ventilacija i odvod plinova nastalih izgaranjem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_Toc535876818 \h </w:instrText>
        </w:r>
        <w:r w:rsidR="00D83248" w:rsidRPr="007C1138">
          <w:rPr>
            <w:noProof/>
            <w:webHidden/>
          </w:rPr>
        </w:r>
        <w:r w:rsidR="00D83248" w:rsidRPr="007C1138">
          <w:rPr>
            <w:noProof/>
            <w:webHidden/>
          </w:rPr>
          <w:fldChar w:fldCharType="separate"/>
        </w:r>
        <w:r w:rsidR="00D83248" w:rsidRPr="007C1138">
          <w:rPr>
            <w:noProof/>
            <w:webHidden/>
          </w:rPr>
          <w:t>192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19" w:history="1">
        <w:r w:rsidR="00D83248" w:rsidRPr="007C1138">
          <w:rPr>
            <w:rStyle w:val="Hyperlink"/>
            <w:noProof/>
          </w:rPr>
          <w:t>Članak 17.12. Upute za uporabu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_Toc535876819 \h </w:instrText>
        </w:r>
        <w:r w:rsidR="00D83248" w:rsidRPr="007C1138">
          <w:rPr>
            <w:noProof/>
            <w:webHidden/>
          </w:rPr>
        </w:r>
        <w:r w:rsidR="00D83248" w:rsidRPr="007C1138">
          <w:rPr>
            <w:noProof/>
            <w:webHidden/>
          </w:rPr>
          <w:fldChar w:fldCharType="separate"/>
        </w:r>
        <w:r w:rsidR="00D83248" w:rsidRPr="007C1138">
          <w:rPr>
            <w:noProof/>
            <w:webHidden/>
          </w:rPr>
          <w:t>194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0" w:history="1">
        <w:r w:rsidR="00D83248" w:rsidRPr="007C1138">
          <w:rPr>
            <w:rStyle w:val="Hyperlink"/>
            <w:noProof/>
          </w:rPr>
          <w:t>Članak 17.13. Ispitivanje prihvatljivosti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_Toc535876820 \h </w:instrText>
        </w:r>
        <w:r w:rsidR="00D83248" w:rsidRPr="007C1138">
          <w:rPr>
            <w:noProof/>
            <w:webHidden/>
          </w:rPr>
        </w:r>
        <w:r w:rsidR="00D83248" w:rsidRPr="007C1138">
          <w:rPr>
            <w:noProof/>
            <w:webHidden/>
          </w:rPr>
          <w:fldChar w:fldCharType="separate"/>
        </w:r>
        <w:r w:rsidR="00D83248" w:rsidRPr="007C1138">
          <w:rPr>
            <w:noProof/>
            <w:webHidden/>
          </w:rPr>
          <w:t>194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1" w:history="1">
        <w:r w:rsidR="00D83248" w:rsidRPr="007C1138">
          <w:rPr>
            <w:rStyle w:val="Hyperlink"/>
            <w:noProof/>
          </w:rPr>
          <w:t>Članak 17.14. Ispitni uvjeti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_Toc535876821 \h </w:instrText>
        </w:r>
        <w:r w:rsidR="00D83248" w:rsidRPr="007C1138">
          <w:rPr>
            <w:noProof/>
            <w:webHidden/>
          </w:rPr>
        </w:r>
        <w:r w:rsidR="00D83248" w:rsidRPr="007C1138">
          <w:rPr>
            <w:noProof/>
            <w:webHidden/>
          </w:rPr>
          <w:fldChar w:fldCharType="separate"/>
        </w:r>
        <w:r w:rsidR="00D83248" w:rsidRPr="007C1138">
          <w:rPr>
            <w:noProof/>
            <w:webHidden/>
          </w:rPr>
          <w:t>194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2" w:history="1">
        <w:r w:rsidR="00D83248" w:rsidRPr="007C1138">
          <w:rPr>
            <w:rStyle w:val="Hyperlink"/>
            <w:noProof/>
          </w:rPr>
          <w:t>Članak 17.15. Potvrda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_Toc535876822 \h </w:instrText>
        </w:r>
        <w:r w:rsidR="00D83248" w:rsidRPr="007C1138">
          <w:rPr>
            <w:noProof/>
            <w:webHidden/>
          </w:rPr>
        </w:r>
        <w:r w:rsidR="00D83248" w:rsidRPr="007C1138">
          <w:rPr>
            <w:noProof/>
            <w:webHidden/>
          </w:rPr>
          <w:fldChar w:fldCharType="separate"/>
        </w:r>
        <w:r w:rsidR="00D83248" w:rsidRPr="007C1138">
          <w:rPr>
            <w:noProof/>
            <w:webHidden/>
          </w:rPr>
          <w:t>196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823" w:history="1">
        <w:r w:rsidR="00D83248" w:rsidRPr="007C1138">
          <w:rPr>
            <w:rStyle w:val="Hyperlink"/>
            <w:noProof/>
          </w:rPr>
          <w:t>Poglavlje 18. Brodski uređaji za pročišćavanje otpadnih voda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_Toc535876823 \h </w:instrText>
        </w:r>
        <w:r w:rsidR="00D83248" w:rsidRPr="007C1138">
          <w:rPr>
            <w:noProof/>
            <w:webHidden/>
          </w:rPr>
        </w:r>
        <w:r w:rsidR="00D83248" w:rsidRPr="007C1138">
          <w:rPr>
            <w:noProof/>
            <w:webHidden/>
          </w:rPr>
          <w:fldChar w:fldCharType="separate"/>
        </w:r>
        <w:r w:rsidR="00D83248" w:rsidRPr="007C1138">
          <w:rPr>
            <w:noProof/>
            <w:webHidden/>
          </w:rPr>
          <w:t>198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4" w:history="1">
        <w:r w:rsidR="00D83248" w:rsidRPr="007C1138">
          <w:rPr>
            <w:rStyle w:val="Hyperlink"/>
            <w:noProof/>
          </w:rPr>
          <w:t>Članak 18.00. Definicije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_Toc535876824 \h </w:instrText>
        </w:r>
        <w:r w:rsidR="00D83248" w:rsidRPr="007C1138">
          <w:rPr>
            <w:noProof/>
            <w:webHidden/>
          </w:rPr>
        </w:r>
        <w:r w:rsidR="00D83248" w:rsidRPr="007C1138">
          <w:rPr>
            <w:noProof/>
            <w:webHidden/>
          </w:rPr>
          <w:fldChar w:fldCharType="separate"/>
        </w:r>
        <w:r w:rsidR="00D83248" w:rsidRPr="007C1138">
          <w:rPr>
            <w:noProof/>
            <w:webHidden/>
          </w:rPr>
          <w:t>198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5" w:history="1">
        <w:r w:rsidR="00D83248" w:rsidRPr="007C1138">
          <w:rPr>
            <w:rStyle w:val="Hyperlink"/>
            <w:noProof/>
          </w:rPr>
          <w:t>Članak 18.01. Opće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_Toc535876825 \h </w:instrText>
        </w:r>
        <w:r w:rsidR="00D83248" w:rsidRPr="007C1138">
          <w:rPr>
            <w:noProof/>
            <w:webHidden/>
          </w:rPr>
        </w:r>
        <w:r w:rsidR="00D83248" w:rsidRPr="007C1138">
          <w:rPr>
            <w:noProof/>
            <w:webHidden/>
          </w:rPr>
          <w:fldChar w:fldCharType="separate"/>
        </w:r>
        <w:r w:rsidR="00D83248" w:rsidRPr="007C1138">
          <w:rPr>
            <w:noProof/>
            <w:webHidden/>
          </w:rPr>
          <w:t>200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6" w:history="1">
        <w:r w:rsidR="00D83248" w:rsidRPr="007C1138">
          <w:rPr>
            <w:rStyle w:val="Hyperlink"/>
            <w:noProof/>
          </w:rPr>
          <w:t>Članak 18.02. Zahtjev za homologaciju tipa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_Toc535876826 \h </w:instrText>
        </w:r>
        <w:r w:rsidR="00D83248" w:rsidRPr="007C1138">
          <w:rPr>
            <w:noProof/>
            <w:webHidden/>
          </w:rPr>
        </w:r>
        <w:r w:rsidR="00D83248" w:rsidRPr="007C1138">
          <w:rPr>
            <w:noProof/>
            <w:webHidden/>
          </w:rPr>
          <w:fldChar w:fldCharType="separate"/>
        </w:r>
        <w:r w:rsidR="00D83248" w:rsidRPr="007C1138">
          <w:rPr>
            <w:noProof/>
            <w:webHidden/>
          </w:rPr>
          <w:t>203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7" w:history="1">
        <w:r w:rsidR="00D83248" w:rsidRPr="007C1138">
          <w:rPr>
            <w:rStyle w:val="Hyperlink"/>
            <w:noProof/>
          </w:rPr>
          <w:t>Članak 18.03. Postupak homologacije tipa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_Toc535876827 \h </w:instrText>
        </w:r>
        <w:r w:rsidR="00D83248" w:rsidRPr="007C1138">
          <w:rPr>
            <w:noProof/>
            <w:webHidden/>
          </w:rPr>
        </w:r>
        <w:r w:rsidR="00D83248" w:rsidRPr="007C1138">
          <w:rPr>
            <w:noProof/>
            <w:webHidden/>
          </w:rPr>
          <w:fldChar w:fldCharType="separate"/>
        </w:r>
        <w:r w:rsidR="00D83248" w:rsidRPr="007C1138">
          <w:rPr>
            <w:noProof/>
            <w:webHidden/>
          </w:rPr>
          <w:t>203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8" w:history="1">
        <w:r w:rsidR="00D83248" w:rsidRPr="007C1138">
          <w:rPr>
            <w:rStyle w:val="Hyperlink"/>
            <w:noProof/>
          </w:rPr>
          <w:t>Članak 18.04. Izmjene homologacija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_Toc535876828 \h </w:instrText>
        </w:r>
        <w:r w:rsidR="00D83248" w:rsidRPr="007C1138">
          <w:rPr>
            <w:noProof/>
            <w:webHidden/>
          </w:rPr>
        </w:r>
        <w:r w:rsidR="00D83248" w:rsidRPr="007C1138">
          <w:rPr>
            <w:noProof/>
            <w:webHidden/>
          </w:rPr>
          <w:fldChar w:fldCharType="separate"/>
        </w:r>
        <w:r w:rsidR="00D83248" w:rsidRPr="007C1138">
          <w:rPr>
            <w:noProof/>
            <w:webHidden/>
          </w:rPr>
          <w:t>205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29" w:history="1">
        <w:r w:rsidR="00D83248" w:rsidRPr="007C1138">
          <w:rPr>
            <w:rStyle w:val="Hyperlink"/>
            <w:noProof/>
          </w:rPr>
          <w:t>Članak 18.05. Sukladnost s homologacijom tipa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_Toc535876829 \h </w:instrText>
        </w:r>
        <w:r w:rsidR="00D83248" w:rsidRPr="007C1138">
          <w:rPr>
            <w:noProof/>
            <w:webHidden/>
          </w:rPr>
        </w:r>
        <w:r w:rsidR="00D83248" w:rsidRPr="007C1138">
          <w:rPr>
            <w:noProof/>
            <w:webHidden/>
          </w:rPr>
          <w:fldChar w:fldCharType="separate"/>
        </w:r>
        <w:r w:rsidR="00D83248" w:rsidRPr="007C1138">
          <w:rPr>
            <w:noProof/>
            <w:webHidden/>
          </w:rPr>
          <w:t>206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30" w:history="1">
        <w:r w:rsidR="00D83248" w:rsidRPr="007C1138">
          <w:rPr>
            <w:rStyle w:val="Hyperlink"/>
            <w:noProof/>
          </w:rPr>
          <w:t>Članak 18.06. Provjera serijskih brojeva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_Toc535876830 \h </w:instrText>
        </w:r>
        <w:r w:rsidR="00D83248" w:rsidRPr="007C1138">
          <w:rPr>
            <w:noProof/>
            <w:webHidden/>
          </w:rPr>
        </w:r>
        <w:r w:rsidR="00D83248" w:rsidRPr="007C1138">
          <w:rPr>
            <w:noProof/>
            <w:webHidden/>
          </w:rPr>
          <w:fldChar w:fldCharType="separate"/>
        </w:r>
        <w:r w:rsidR="00D83248" w:rsidRPr="007C1138">
          <w:rPr>
            <w:noProof/>
            <w:webHidden/>
          </w:rPr>
          <w:t>206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31" w:history="1">
        <w:r w:rsidR="00D83248" w:rsidRPr="007C1138">
          <w:rPr>
            <w:rStyle w:val="Hyperlink"/>
            <w:noProof/>
          </w:rPr>
          <w:t>Članak 18.07. Sukladnost proizvodnje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_Toc535876831 \h </w:instrText>
        </w:r>
        <w:r w:rsidR="00D83248" w:rsidRPr="007C1138">
          <w:rPr>
            <w:noProof/>
            <w:webHidden/>
          </w:rPr>
        </w:r>
        <w:r w:rsidR="00D83248" w:rsidRPr="007C1138">
          <w:rPr>
            <w:noProof/>
            <w:webHidden/>
          </w:rPr>
          <w:fldChar w:fldCharType="separate"/>
        </w:r>
        <w:r w:rsidR="00D83248" w:rsidRPr="007C1138">
          <w:rPr>
            <w:noProof/>
            <w:webHidden/>
          </w:rPr>
          <w:t>208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32" w:history="1">
        <w:r w:rsidR="00D83248" w:rsidRPr="007C1138">
          <w:rPr>
            <w:rStyle w:val="Hyperlink"/>
            <w:noProof/>
          </w:rPr>
          <w:t>Članak 18.08. Nesukladnost s homologiranim tipom brodskog uređaja za pročišćavanje otpadnih voda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_Toc535876832 \h </w:instrText>
        </w:r>
        <w:r w:rsidR="00D83248" w:rsidRPr="007C1138">
          <w:rPr>
            <w:noProof/>
            <w:webHidden/>
          </w:rPr>
        </w:r>
        <w:r w:rsidR="00D83248" w:rsidRPr="007C1138">
          <w:rPr>
            <w:noProof/>
            <w:webHidden/>
          </w:rPr>
          <w:fldChar w:fldCharType="separate"/>
        </w:r>
        <w:r w:rsidR="00D83248" w:rsidRPr="007C1138">
          <w:rPr>
            <w:noProof/>
            <w:webHidden/>
          </w:rPr>
          <w:t>208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33" w:history="1">
        <w:r w:rsidR="00D83248" w:rsidRPr="007C1138">
          <w:rPr>
            <w:rStyle w:val="Hyperlink"/>
            <w:noProof/>
          </w:rPr>
          <w:t>Članak 18.09. Mjerenje slučajnih uzoraka / Posebno ispitivanje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_Toc535876833 \h </w:instrText>
        </w:r>
        <w:r w:rsidR="00D83248" w:rsidRPr="007C1138">
          <w:rPr>
            <w:noProof/>
            <w:webHidden/>
          </w:rPr>
        </w:r>
        <w:r w:rsidR="00D83248" w:rsidRPr="007C1138">
          <w:rPr>
            <w:noProof/>
            <w:webHidden/>
          </w:rPr>
          <w:fldChar w:fldCharType="separate"/>
        </w:r>
        <w:r w:rsidR="00D83248" w:rsidRPr="007C1138">
          <w:rPr>
            <w:noProof/>
            <w:webHidden/>
          </w:rPr>
          <w:t>210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34" w:history="1">
        <w:r w:rsidR="00D83248" w:rsidRPr="007C1138">
          <w:rPr>
            <w:rStyle w:val="Hyperlink"/>
            <w:noProof/>
          </w:rPr>
          <w:t>Članak 18.10. Nadležna tijela i tehničke službe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_Toc535876834 \h </w:instrText>
        </w:r>
        <w:r w:rsidR="00D83248" w:rsidRPr="007C1138">
          <w:rPr>
            <w:noProof/>
            <w:webHidden/>
          </w:rPr>
        </w:r>
        <w:r w:rsidR="00D83248" w:rsidRPr="007C1138">
          <w:rPr>
            <w:noProof/>
            <w:webHidden/>
          </w:rPr>
          <w:fldChar w:fldCharType="separate"/>
        </w:r>
        <w:r w:rsidR="00D83248" w:rsidRPr="007C1138">
          <w:rPr>
            <w:noProof/>
            <w:webHidden/>
          </w:rPr>
          <w:t>212</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6835" w:history="1">
        <w:r w:rsidR="00D83248" w:rsidRPr="007C1138">
          <w:rPr>
            <w:rStyle w:val="Hyperlink"/>
            <w:noProof/>
          </w:rPr>
          <w:t>DIO III. POSEBNE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_Toc535876835 \h </w:instrText>
        </w:r>
        <w:r w:rsidR="00D83248" w:rsidRPr="007C1138">
          <w:rPr>
            <w:noProof/>
            <w:webHidden/>
          </w:rPr>
        </w:r>
        <w:r w:rsidR="00D83248" w:rsidRPr="007C1138">
          <w:rPr>
            <w:noProof/>
            <w:webHidden/>
          </w:rPr>
          <w:fldChar w:fldCharType="separate"/>
        </w:r>
        <w:r w:rsidR="00D83248" w:rsidRPr="007C1138">
          <w:rPr>
            <w:noProof/>
            <w:webHidden/>
          </w:rPr>
          <w:t>214</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836" w:history="1">
        <w:r w:rsidR="00D83248" w:rsidRPr="007C1138">
          <w:rPr>
            <w:rStyle w:val="Hyperlink"/>
            <w:noProof/>
          </w:rPr>
          <w:t>Poglavlje 19. Posebne odredbe koje se primjenjuju na putničke brodove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_Toc535876836 \h </w:instrText>
        </w:r>
        <w:r w:rsidR="00D83248" w:rsidRPr="007C1138">
          <w:rPr>
            <w:noProof/>
            <w:webHidden/>
          </w:rPr>
        </w:r>
        <w:r w:rsidR="00D83248" w:rsidRPr="007C1138">
          <w:rPr>
            <w:noProof/>
            <w:webHidden/>
          </w:rPr>
          <w:fldChar w:fldCharType="separate"/>
        </w:r>
        <w:r w:rsidR="00D83248" w:rsidRPr="007C1138">
          <w:rPr>
            <w:noProof/>
            <w:webHidden/>
          </w:rPr>
          <w:t>214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37" w:history="1">
        <w:r w:rsidR="00D83248" w:rsidRPr="007C1138">
          <w:rPr>
            <w:rStyle w:val="Hyperlink"/>
            <w:noProof/>
          </w:rPr>
          <w:t>Članak 19.01. Opće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_Toc535876837 \h </w:instrText>
        </w:r>
        <w:r w:rsidR="00D83248" w:rsidRPr="007C1138">
          <w:rPr>
            <w:noProof/>
            <w:webHidden/>
          </w:rPr>
        </w:r>
        <w:r w:rsidR="00D83248" w:rsidRPr="007C1138">
          <w:rPr>
            <w:noProof/>
            <w:webHidden/>
          </w:rPr>
          <w:fldChar w:fldCharType="separate"/>
        </w:r>
        <w:r w:rsidR="00D83248" w:rsidRPr="007C1138">
          <w:rPr>
            <w:noProof/>
            <w:webHidden/>
          </w:rPr>
          <w:t>214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38" w:history="1">
        <w:r w:rsidR="00D83248" w:rsidRPr="007C1138">
          <w:rPr>
            <w:rStyle w:val="Hyperlink"/>
            <w:noProof/>
          </w:rPr>
          <w:t>Članak 19.02. Trup</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_Toc535876838 \h </w:instrText>
        </w:r>
        <w:r w:rsidR="00D83248" w:rsidRPr="007C1138">
          <w:rPr>
            <w:noProof/>
            <w:webHidden/>
          </w:rPr>
        </w:r>
        <w:r w:rsidR="00D83248" w:rsidRPr="007C1138">
          <w:rPr>
            <w:noProof/>
            <w:webHidden/>
          </w:rPr>
          <w:fldChar w:fldCharType="separate"/>
        </w:r>
        <w:r w:rsidR="00D83248" w:rsidRPr="007C1138">
          <w:rPr>
            <w:noProof/>
            <w:webHidden/>
          </w:rPr>
          <w:t>215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39" w:history="1">
        <w:r w:rsidR="00D83248" w:rsidRPr="007C1138">
          <w:rPr>
            <w:rStyle w:val="Hyperlink"/>
            <w:noProof/>
          </w:rPr>
          <w:t>Članak 19.03. Stabilitet</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_Toc535876839 \h </w:instrText>
        </w:r>
        <w:r w:rsidR="00D83248" w:rsidRPr="007C1138">
          <w:rPr>
            <w:noProof/>
            <w:webHidden/>
          </w:rPr>
        </w:r>
        <w:r w:rsidR="00D83248" w:rsidRPr="007C1138">
          <w:rPr>
            <w:noProof/>
            <w:webHidden/>
          </w:rPr>
          <w:fldChar w:fldCharType="separate"/>
        </w:r>
        <w:r w:rsidR="00D83248" w:rsidRPr="007C1138">
          <w:rPr>
            <w:noProof/>
            <w:webHidden/>
          </w:rPr>
          <w:t>219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0" w:history="1">
        <w:r w:rsidR="00D83248" w:rsidRPr="007C1138">
          <w:rPr>
            <w:rStyle w:val="Hyperlink"/>
            <w:noProof/>
          </w:rPr>
          <w:t>Članak 19.04. Sigurnosni razmak i nadvođe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_Toc535876840 \h </w:instrText>
        </w:r>
        <w:r w:rsidR="00D83248" w:rsidRPr="007C1138">
          <w:rPr>
            <w:noProof/>
            <w:webHidden/>
          </w:rPr>
        </w:r>
        <w:r w:rsidR="00D83248" w:rsidRPr="007C1138">
          <w:rPr>
            <w:noProof/>
            <w:webHidden/>
          </w:rPr>
          <w:fldChar w:fldCharType="separate"/>
        </w:r>
        <w:r w:rsidR="00D83248" w:rsidRPr="007C1138">
          <w:rPr>
            <w:noProof/>
            <w:webHidden/>
          </w:rPr>
          <w:t>230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1" w:history="1">
        <w:r w:rsidR="00D83248" w:rsidRPr="007C1138">
          <w:rPr>
            <w:rStyle w:val="Hyperlink"/>
            <w:noProof/>
          </w:rPr>
          <w:t>Članak 19.05. Najveći dozvoljeni broj putnika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_Toc535876841 \h </w:instrText>
        </w:r>
        <w:r w:rsidR="00D83248" w:rsidRPr="007C1138">
          <w:rPr>
            <w:noProof/>
            <w:webHidden/>
          </w:rPr>
        </w:r>
        <w:r w:rsidR="00D83248" w:rsidRPr="007C1138">
          <w:rPr>
            <w:noProof/>
            <w:webHidden/>
          </w:rPr>
          <w:fldChar w:fldCharType="separate"/>
        </w:r>
        <w:r w:rsidR="00D83248" w:rsidRPr="007C1138">
          <w:rPr>
            <w:noProof/>
            <w:webHidden/>
          </w:rPr>
          <w:t>231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2" w:history="1">
        <w:r w:rsidR="00D83248" w:rsidRPr="007C1138">
          <w:rPr>
            <w:rStyle w:val="Hyperlink"/>
            <w:noProof/>
          </w:rPr>
          <w:t>Članak 19.06. Putnički prostori i površine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_Toc535876842 \h </w:instrText>
        </w:r>
        <w:r w:rsidR="00D83248" w:rsidRPr="007C1138">
          <w:rPr>
            <w:noProof/>
            <w:webHidden/>
          </w:rPr>
        </w:r>
        <w:r w:rsidR="00D83248" w:rsidRPr="007C1138">
          <w:rPr>
            <w:noProof/>
            <w:webHidden/>
          </w:rPr>
          <w:fldChar w:fldCharType="separate"/>
        </w:r>
        <w:r w:rsidR="00D83248" w:rsidRPr="007C1138">
          <w:rPr>
            <w:noProof/>
            <w:webHidden/>
          </w:rPr>
          <w:t>232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3" w:history="1">
        <w:r w:rsidR="00D83248" w:rsidRPr="007C1138">
          <w:rPr>
            <w:rStyle w:val="Hyperlink"/>
            <w:noProof/>
          </w:rPr>
          <w:t>Članak 19.07. Porivni sustav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_Toc535876843 \h </w:instrText>
        </w:r>
        <w:r w:rsidR="00D83248" w:rsidRPr="007C1138">
          <w:rPr>
            <w:noProof/>
            <w:webHidden/>
          </w:rPr>
        </w:r>
        <w:r w:rsidR="00D83248" w:rsidRPr="007C1138">
          <w:rPr>
            <w:noProof/>
            <w:webHidden/>
          </w:rPr>
          <w:fldChar w:fldCharType="separate"/>
        </w:r>
        <w:r w:rsidR="00D83248" w:rsidRPr="007C1138">
          <w:rPr>
            <w:noProof/>
            <w:webHidden/>
          </w:rPr>
          <w:t>240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4" w:history="1">
        <w:r w:rsidR="00D83248" w:rsidRPr="007C1138">
          <w:rPr>
            <w:rStyle w:val="Hyperlink"/>
            <w:noProof/>
          </w:rPr>
          <w:t>Članak 19.08. Sigurnosne naprave i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_Toc535876844 \h </w:instrText>
        </w:r>
        <w:r w:rsidR="00D83248" w:rsidRPr="007C1138">
          <w:rPr>
            <w:noProof/>
            <w:webHidden/>
          </w:rPr>
        </w:r>
        <w:r w:rsidR="00D83248" w:rsidRPr="007C1138">
          <w:rPr>
            <w:noProof/>
            <w:webHidden/>
          </w:rPr>
          <w:fldChar w:fldCharType="separate"/>
        </w:r>
        <w:r w:rsidR="00D83248" w:rsidRPr="007C1138">
          <w:rPr>
            <w:noProof/>
            <w:webHidden/>
          </w:rPr>
          <w:t>240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5" w:history="1">
        <w:r w:rsidR="00D83248" w:rsidRPr="007C1138">
          <w:rPr>
            <w:rStyle w:val="Hyperlink"/>
            <w:noProof/>
          </w:rPr>
          <w:t>Članak 19.09. Oprema za spašavanje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_Toc535876845 \h </w:instrText>
        </w:r>
        <w:r w:rsidR="00D83248" w:rsidRPr="007C1138">
          <w:rPr>
            <w:noProof/>
            <w:webHidden/>
          </w:rPr>
        </w:r>
        <w:r w:rsidR="00D83248" w:rsidRPr="007C1138">
          <w:rPr>
            <w:noProof/>
            <w:webHidden/>
          </w:rPr>
          <w:fldChar w:fldCharType="separate"/>
        </w:r>
        <w:r w:rsidR="00D83248" w:rsidRPr="007C1138">
          <w:rPr>
            <w:noProof/>
            <w:webHidden/>
          </w:rPr>
          <w:t>243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6" w:history="1">
        <w:r w:rsidR="00D83248" w:rsidRPr="007C1138">
          <w:rPr>
            <w:rStyle w:val="Hyperlink"/>
            <w:noProof/>
          </w:rPr>
          <w:t>Članak 19.10. Električna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_Toc535876846 \h </w:instrText>
        </w:r>
        <w:r w:rsidR="00D83248" w:rsidRPr="007C1138">
          <w:rPr>
            <w:noProof/>
            <w:webHidden/>
          </w:rPr>
        </w:r>
        <w:r w:rsidR="00D83248" w:rsidRPr="007C1138">
          <w:rPr>
            <w:noProof/>
            <w:webHidden/>
          </w:rPr>
          <w:fldChar w:fldCharType="separate"/>
        </w:r>
        <w:r w:rsidR="00D83248" w:rsidRPr="007C1138">
          <w:rPr>
            <w:noProof/>
            <w:webHidden/>
          </w:rPr>
          <w:t>246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7" w:history="1">
        <w:r w:rsidR="00D83248" w:rsidRPr="007C1138">
          <w:rPr>
            <w:rStyle w:val="Hyperlink"/>
            <w:noProof/>
          </w:rPr>
          <w:t>Članak 19.11. Protupožarna zaštita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_Toc535876847 \h </w:instrText>
        </w:r>
        <w:r w:rsidR="00D83248" w:rsidRPr="007C1138">
          <w:rPr>
            <w:noProof/>
            <w:webHidden/>
          </w:rPr>
        </w:r>
        <w:r w:rsidR="00D83248" w:rsidRPr="007C1138">
          <w:rPr>
            <w:noProof/>
            <w:webHidden/>
          </w:rPr>
          <w:fldChar w:fldCharType="separate"/>
        </w:r>
        <w:r w:rsidR="00D83248" w:rsidRPr="007C1138">
          <w:rPr>
            <w:noProof/>
            <w:webHidden/>
          </w:rPr>
          <w:t>250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8" w:history="1">
        <w:r w:rsidR="00D83248" w:rsidRPr="007C1138">
          <w:rPr>
            <w:rStyle w:val="Hyperlink"/>
            <w:noProof/>
          </w:rPr>
          <w:t>Članak 19.12. Gašenje požara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_Toc535876848 \h </w:instrText>
        </w:r>
        <w:r w:rsidR="00D83248" w:rsidRPr="007C1138">
          <w:rPr>
            <w:noProof/>
            <w:webHidden/>
          </w:rPr>
        </w:r>
        <w:r w:rsidR="00D83248" w:rsidRPr="007C1138">
          <w:rPr>
            <w:noProof/>
            <w:webHidden/>
          </w:rPr>
          <w:fldChar w:fldCharType="separate"/>
        </w:r>
        <w:r w:rsidR="00D83248" w:rsidRPr="007C1138">
          <w:rPr>
            <w:noProof/>
            <w:webHidden/>
          </w:rPr>
          <w:t>260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49" w:history="1">
        <w:r w:rsidR="00D83248" w:rsidRPr="007C1138">
          <w:rPr>
            <w:rStyle w:val="Hyperlink"/>
            <w:noProof/>
          </w:rPr>
          <w:t>Članak 19.13. Organizacija sigurnosti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_Toc535876849 \h </w:instrText>
        </w:r>
        <w:r w:rsidR="00D83248" w:rsidRPr="007C1138">
          <w:rPr>
            <w:noProof/>
            <w:webHidden/>
          </w:rPr>
        </w:r>
        <w:r w:rsidR="00D83248" w:rsidRPr="007C1138">
          <w:rPr>
            <w:noProof/>
            <w:webHidden/>
          </w:rPr>
          <w:fldChar w:fldCharType="separate"/>
        </w:r>
        <w:r w:rsidR="00D83248" w:rsidRPr="007C1138">
          <w:rPr>
            <w:noProof/>
            <w:webHidden/>
          </w:rPr>
          <w:t>262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0" w:history="1">
        <w:r w:rsidR="00D83248" w:rsidRPr="007C1138">
          <w:rPr>
            <w:rStyle w:val="Hyperlink"/>
            <w:noProof/>
          </w:rPr>
          <w:t>Članak 19.14. Uređaji za sakupljanje i uklanjanje otpadne vode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_Toc535876850 \h </w:instrText>
        </w:r>
        <w:r w:rsidR="00D83248" w:rsidRPr="007C1138">
          <w:rPr>
            <w:noProof/>
            <w:webHidden/>
          </w:rPr>
        </w:r>
        <w:r w:rsidR="00D83248" w:rsidRPr="007C1138">
          <w:rPr>
            <w:noProof/>
            <w:webHidden/>
          </w:rPr>
          <w:fldChar w:fldCharType="separate"/>
        </w:r>
        <w:r w:rsidR="00D83248" w:rsidRPr="007C1138">
          <w:rPr>
            <w:noProof/>
            <w:webHidden/>
          </w:rPr>
          <w:t>266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1" w:history="1">
        <w:r w:rsidR="00D83248" w:rsidRPr="007C1138">
          <w:rPr>
            <w:rStyle w:val="Hyperlink"/>
            <w:noProof/>
          </w:rPr>
          <w:t>Članak 19.15. Odstupanja za određene putničke brodove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_Toc535876851 \h </w:instrText>
        </w:r>
        <w:r w:rsidR="00D83248" w:rsidRPr="007C1138">
          <w:rPr>
            <w:noProof/>
            <w:webHidden/>
          </w:rPr>
        </w:r>
        <w:r w:rsidR="00D83248" w:rsidRPr="007C1138">
          <w:rPr>
            <w:noProof/>
            <w:webHidden/>
          </w:rPr>
          <w:fldChar w:fldCharType="separate"/>
        </w:r>
        <w:r w:rsidR="00D83248" w:rsidRPr="007C1138">
          <w:rPr>
            <w:noProof/>
            <w:webHidden/>
          </w:rPr>
          <w:t>266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852" w:history="1">
        <w:r w:rsidR="00D83248" w:rsidRPr="007C1138">
          <w:rPr>
            <w:rStyle w:val="Hyperlink"/>
            <w:noProof/>
          </w:rPr>
          <w:t>Poglavlje 20. Posebne odredbe koje se primjenjuju na putničke jedrenjake koji ne plove Rajnom (zoni R)</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_Toc535876852 \h </w:instrText>
        </w:r>
        <w:r w:rsidR="00D83248" w:rsidRPr="007C1138">
          <w:rPr>
            <w:noProof/>
            <w:webHidden/>
          </w:rPr>
        </w:r>
        <w:r w:rsidR="00D83248" w:rsidRPr="007C1138">
          <w:rPr>
            <w:noProof/>
            <w:webHidden/>
          </w:rPr>
          <w:fldChar w:fldCharType="separate"/>
        </w:r>
        <w:r w:rsidR="00D83248" w:rsidRPr="007C1138">
          <w:rPr>
            <w:noProof/>
            <w:webHidden/>
          </w:rPr>
          <w:t>270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3" w:history="1">
        <w:r w:rsidR="00D83248" w:rsidRPr="007C1138">
          <w:rPr>
            <w:rStyle w:val="Hyperlink"/>
            <w:noProof/>
          </w:rPr>
          <w:t>Članak 20.01. Primjena dijelova II. i III.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_Toc535876853 \h </w:instrText>
        </w:r>
        <w:r w:rsidR="00D83248" w:rsidRPr="007C1138">
          <w:rPr>
            <w:noProof/>
            <w:webHidden/>
          </w:rPr>
        </w:r>
        <w:r w:rsidR="00D83248" w:rsidRPr="007C1138">
          <w:rPr>
            <w:noProof/>
            <w:webHidden/>
          </w:rPr>
          <w:fldChar w:fldCharType="separate"/>
        </w:r>
        <w:r w:rsidR="00D83248" w:rsidRPr="007C1138">
          <w:rPr>
            <w:noProof/>
            <w:webHidden/>
          </w:rPr>
          <w:t>270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4" w:history="1">
        <w:r w:rsidR="00D83248" w:rsidRPr="007C1138">
          <w:rPr>
            <w:rStyle w:val="Hyperlink"/>
            <w:noProof/>
          </w:rPr>
          <w:t>Članak 20.02. Iznimke za određene putničke jedrenjake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_Toc535876854 \h </w:instrText>
        </w:r>
        <w:r w:rsidR="00D83248" w:rsidRPr="007C1138">
          <w:rPr>
            <w:noProof/>
            <w:webHidden/>
          </w:rPr>
        </w:r>
        <w:r w:rsidR="00D83248" w:rsidRPr="007C1138">
          <w:rPr>
            <w:noProof/>
            <w:webHidden/>
          </w:rPr>
          <w:fldChar w:fldCharType="separate"/>
        </w:r>
        <w:r w:rsidR="00D83248" w:rsidRPr="007C1138">
          <w:rPr>
            <w:noProof/>
            <w:webHidden/>
          </w:rPr>
          <w:t>270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5" w:history="1">
        <w:r w:rsidR="00D83248" w:rsidRPr="007C1138">
          <w:rPr>
            <w:rStyle w:val="Hyperlink"/>
            <w:noProof/>
          </w:rPr>
          <w:t>Članak 20.03. Zahtjevi za stabilitet brodova s jedrima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_Toc535876855 \h </w:instrText>
        </w:r>
        <w:r w:rsidR="00D83248" w:rsidRPr="007C1138">
          <w:rPr>
            <w:noProof/>
            <w:webHidden/>
          </w:rPr>
        </w:r>
        <w:r w:rsidR="00D83248" w:rsidRPr="007C1138">
          <w:rPr>
            <w:noProof/>
            <w:webHidden/>
          </w:rPr>
          <w:fldChar w:fldCharType="separate"/>
        </w:r>
        <w:r w:rsidR="00D83248" w:rsidRPr="007C1138">
          <w:rPr>
            <w:noProof/>
            <w:webHidden/>
          </w:rPr>
          <w:t>270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6" w:history="1">
        <w:r w:rsidR="00D83248" w:rsidRPr="007C1138">
          <w:rPr>
            <w:rStyle w:val="Hyperlink"/>
            <w:noProof/>
          </w:rPr>
          <w:t>Članak 20.04. Brodograđevni i mehanički zahtjevi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_Toc535876856 \h </w:instrText>
        </w:r>
        <w:r w:rsidR="00D83248" w:rsidRPr="007C1138">
          <w:rPr>
            <w:noProof/>
            <w:webHidden/>
          </w:rPr>
        </w:r>
        <w:r w:rsidR="00D83248" w:rsidRPr="007C1138">
          <w:rPr>
            <w:noProof/>
            <w:webHidden/>
          </w:rPr>
          <w:fldChar w:fldCharType="separate"/>
        </w:r>
        <w:r w:rsidR="00D83248" w:rsidRPr="007C1138">
          <w:rPr>
            <w:noProof/>
            <w:webHidden/>
          </w:rPr>
          <w:t>272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7" w:history="1">
        <w:r w:rsidR="00D83248" w:rsidRPr="007C1138">
          <w:rPr>
            <w:rStyle w:val="Hyperlink"/>
            <w:noProof/>
          </w:rPr>
          <w:t>Članak 20.05. Oputa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_Toc535876857 \h </w:instrText>
        </w:r>
        <w:r w:rsidR="00D83248" w:rsidRPr="007C1138">
          <w:rPr>
            <w:noProof/>
            <w:webHidden/>
          </w:rPr>
        </w:r>
        <w:r w:rsidR="00D83248" w:rsidRPr="007C1138">
          <w:rPr>
            <w:noProof/>
            <w:webHidden/>
          </w:rPr>
          <w:fldChar w:fldCharType="separate"/>
        </w:r>
        <w:r w:rsidR="00D83248" w:rsidRPr="007C1138">
          <w:rPr>
            <w:noProof/>
            <w:webHidden/>
          </w:rPr>
          <w:t>272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8" w:history="1">
        <w:r w:rsidR="00D83248" w:rsidRPr="007C1138">
          <w:rPr>
            <w:rStyle w:val="Hyperlink"/>
            <w:noProof/>
          </w:rPr>
          <w:t>Članak 20.06. Jarboli, oblice i križevi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_Toc535876858 \h </w:instrText>
        </w:r>
        <w:r w:rsidR="00D83248" w:rsidRPr="007C1138">
          <w:rPr>
            <w:noProof/>
            <w:webHidden/>
          </w:rPr>
        </w:r>
        <w:r w:rsidR="00D83248" w:rsidRPr="007C1138">
          <w:rPr>
            <w:noProof/>
            <w:webHidden/>
          </w:rPr>
          <w:fldChar w:fldCharType="separate"/>
        </w:r>
        <w:r w:rsidR="00D83248" w:rsidRPr="007C1138">
          <w:rPr>
            <w:noProof/>
            <w:webHidden/>
          </w:rPr>
          <w:t>274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59" w:history="1">
        <w:r w:rsidR="00D83248" w:rsidRPr="007C1138">
          <w:rPr>
            <w:rStyle w:val="Hyperlink"/>
            <w:noProof/>
          </w:rPr>
          <w:t>Članak 20.07. Posebne odredbe za jarbole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_Toc535876859 \h </w:instrText>
        </w:r>
        <w:r w:rsidR="00D83248" w:rsidRPr="007C1138">
          <w:rPr>
            <w:noProof/>
            <w:webHidden/>
          </w:rPr>
        </w:r>
        <w:r w:rsidR="00D83248" w:rsidRPr="007C1138">
          <w:rPr>
            <w:noProof/>
            <w:webHidden/>
          </w:rPr>
          <w:fldChar w:fldCharType="separate"/>
        </w:r>
        <w:r w:rsidR="00D83248" w:rsidRPr="007C1138">
          <w:rPr>
            <w:noProof/>
            <w:webHidden/>
          </w:rPr>
          <w:t>275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0" w:history="1">
        <w:r w:rsidR="00D83248" w:rsidRPr="007C1138">
          <w:rPr>
            <w:rStyle w:val="Hyperlink"/>
            <w:noProof/>
          </w:rPr>
          <w:t>Članak 20.08. Posebne odredbe za nastavke jarbola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_Toc535876860 \h </w:instrText>
        </w:r>
        <w:r w:rsidR="00D83248" w:rsidRPr="007C1138">
          <w:rPr>
            <w:noProof/>
            <w:webHidden/>
          </w:rPr>
        </w:r>
        <w:r w:rsidR="00D83248" w:rsidRPr="007C1138">
          <w:rPr>
            <w:noProof/>
            <w:webHidden/>
          </w:rPr>
          <w:fldChar w:fldCharType="separate"/>
        </w:r>
        <w:r w:rsidR="00D83248" w:rsidRPr="007C1138">
          <w:rPr>
            <w:noProof/>
            <w:webHidden/>
          </w:rPr>
          <w:t>276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1" w:history="1">
        <w:r w:rsidR="00D83248" w:rsidRPr="007C1138">
          <w:rPr>
            <w:rStyle w:val="Hyperlink"/>
            <w:noProof/>
          </w:rPr>
          <w:t>Članak 20.09. Posebne odredbe za kosnike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_Toc535876861 \h </w:instrText>
        </w:r>
        <w:r w:rsidR="00D83248" w:rsidRPr="007C1138">
          <w:rPr>
            <w:noProof/>
            <w:webHidden/>
          </w:rPr>
        </w:r>
        <w:r w:rsidR="00D83248" w:rsidRPr="007C1138">
          <w:rPr>
            <w:noProof/>
            <w:webHidden/>
          </w:rPr>
          <w:fldChar w:fldCharType="separate"/>
        </w:r>
        <w:r w:rsidR="00D83248" w:rsidRPr="007C1138">
          <w:rPr>
            <w:noProof/>
            <w:webHidden/>
          </w:rPr>
          <w:t>277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2" w:history="1">
        <w:r w:rsidR="00D83248" w:rsidRPr="007C1138">
          <w:rPr>
            <w:rStyle w:val="Hyperlink"/>
            <w:noProof/>
          </w:rPr>
          <w:t>Članak 20.10. Posebne odredbe za prikosnike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_Toc535876862 \h </w:instrText>
        </w:r>
        <w:r w:rsidR="00D83248" w:rsidRPr="007C1138">
          <w:rPr>
            <w:noProof/>
            <w:webHidden/>
          </w:rPr>
        </w:r>
        <w:r w:rsidR="00D83248" w:rsidRPr="007C1138">
          <w:rPr>
            <w:noProof/>
            <w:webHidden/>
          </w:rPr>
          <w:fldChar w:fldCharType="separate"/>
        </w:r>
        <w:r w:rsidR="00D83248" w:rsidRPr="007C1138">
          <w:rPr>
            <w:noProof/>
            <w:webHidden/>
          </w:rPr>
          <w:t>277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3" w:history="1">
        <w:r w:rsidR="00D83248" w:rsidRPr="007C1138">
          <w:rPr>
            <w:rStyle w:val="Hyperlink"/>
            <w:noProof/>
          </w:rPr>
          <w:t>Članak 20.11. Posebne odredbe za deblenjake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_Toc535876863 \h </w:instrText>
        </w:r>
        <w:r w:rsidR="00D83248" w:rsidRPr="007C1138">
          <w:rPr>
            <w:noProof/>
            <w:webHidden/>
          </w:rPr>
        </w:r>
        <w:r w:rsidR="00D83248" w:rsidRPr="007C1138">
          <w:rPr>
            <w:noProof/>
            <w:webHidden/>
          </w:rPr>
          <w:fldChar w:fldCharType="separate"/>
        </w:r>
        <w:r w:rsidR="00D83248" w:rsidRPr="007C1138">
          <w:rPr>
            <w:noProof/>
            <w:webHidden/>
          </w:rPr>
          <w:t>279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4" w:history="1">
        <w:r w:rsidR="00D83248" w:rsidRPr="007C1138">
          <w:rPr>
            <w:rStyle w:val="Hyperlink"/>
            <w:noProof/>
          </w:rPr>
          <w:t>Članak 20.12. Posebne odredbe za sošnjake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_Toc535876864 \h </w:instrText>
        </w:r>
        <w:r w:rsidR="00D83248" w:rsidRPr="007C1138">
          <w:rPr>
            <w:noProof/>
            <w:webHidden/>
          </w:rPr>
        </w:r>
        <w:r w:rsidR="00D83248" w:rsidRPr="007C1138">
          <w:rPr>
            <w:noProof/>
            <w:webHidden/>
          </w:rPr>
          <w:fldChar w:fldCharType="separate"/>
        </w:r>
        <w:r w:rsidR="00D83248" w:rsidRPr="007C1138">
          <w:rPr>
            <w:noProof/>
            <w:webHidden/>
          </w:rPr>
          <w:t>279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5" w:history="1">
        <w:r w:rsidR="00D83248" w:rsidRPr="007C1138">
          <w:rPr>
            <w:rStyle w:val="Hyperlink"/>
            <w:noProof/>
          </w:rPr>
          <w:t>Članak 20.13. Opće odredbe za nepomičnu i pomičnu oputu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_Toc535876865 \h </w:instrText>
        </w:r>
        <w:r w:rsidR="00D83248" w:rsidRPr="007C1138">
          <w:rPr>
            <w:noProof/>
            <w:webHidden/>
          </w:rPr>
        </w:r>
        <w:r w:rsidR="00D83248" w:rsidRPr="007C1138">
          <w:rPr>
            <w:noProof/>
            <w:webHidden/>
          </w:rPr>
          <w:fldChar w:fldCharType="separate"/>
        </w:r>
        <w:r w:rsidR="00D83248" w:rsidRPr="007C1138">
          <w:rPr>
            <w:noProof/>
            <w:webHidden/>
          </w:rPr>
          <w:t>281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6" w:history="1">
        <w:r w:rsidR="00D83248" w:rsidRPr="007C1138">
          <w:rPr>
            <w:rStyle w:val="Hyperlink"/>
            <w:noProof/>
          </w:rPr>
          <w:t>Članak 20.14. Posebne odredbe za nepomičnu oputu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_Toc535876866 \h </w:instrText>
        </w:r>
        <w:r w:rsidR="00D83248" w:rsidRPr="007C1138">
          <w:rPr>
            <w:noProof/>
            <w:webHidden/>
          </w:rPr>
        </w:r>
        <w:r w:rsidR="00D83248" w:rsidRPr="007C1138">
          <w:rPr>
            <w:noProof/>
            <w:webHidden/>
          </w:rPr>
          <w:fldChar w:fldCharType="separate"/>
        </w:r>
        <w:r w:rsidR="00D83248" w:rsidRPr="007C1138">
          <w:rPr>
            <w:noProof/>
            <w:webHidden/>
          </w:rPr>
          <w:t>281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7" w:history="1">
        <w:r w:rsidR="00D83248" w:rsidRPr="007C1138">
          <w:rPr>
            <w:rStyle w:val="Hyperlink"/>
            <w:noProof/>
          </w:rPr>
          <w:t>Članak 20.15. Posebne odredbe za pomičnu oputu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_Toc535876867 \h </w:instrText>
        </w:r>
        <w:r w:rsidR="00D83248" w:rsidRPr="007C1138">
          <w:rPr>
            <w:noProof/>
            <w:webHidden/>
          </w:rPr>
        </w:r>
        <w:r w:rsidR="00D83248" w:rsidRPr="007C1138">
          <w:rPr>
            <w:noProof/>
            <w:webHidden/>
          </w:rPr>
          <w:fldChar w:fldCharType="separate"/>
        </w:r>
        <w:r w:rsidR="00D83248" w:rsidRPr="007C1138">
          <w:rPr>
            <w:noProof/>
            <w:webHidden/>
          </w:rPr>
          <w:t>283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8" w:history="1">
        <w:r w:rsidR="00D83248" w:rsidRPr="007C1138">
          <w:rPr>
            <w:rStyle w:val="Hyperlink"/>
            <w:noProof/>
          </w:rPr>
          <w:t>Članak 20.16. Okovi i dijelovi opute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_Toc535876868 \h </w:instrText>
        </w:r>
        <w:r w:rsidR="00D83248" w:rsidRPr="007C1138">
          <w:rPr>
            <w:noProof/>
            <w:webHidden/>
          </w:rPr>
        </w:r>
        <w:r w:rsidR="00D83248" w:rsidRPr="007C1138">
          <w:rPr>
            <w:noProof/>
            <w:webHidden/>
          </w:rPr>
          <w:fldChar w:fldCharType="separate"/>
        </w:r>
        <w:r w:rsidR="00D83248" w:rsidRPr="007C1138">
          <w:rPr>
            <w:noProof/>
            <w:webHidden/>
          </w:rPr>
          <w:t>284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69" w:history="1">
        <w:r w:rsidR="00D83248" w:rsidRPr="007C1138">
          <w:rPr>
            <w:rStyle w:val="Hyperlink"/>
            <w:noProof/>
          </w:rPr>
          <w:t>Članak 20.17. Jedra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_Toc535876869 \h </w:instrText>
        </w:r>
        <w:r w:rsidR="00D83248" w:rsidRPr="007C1138">
          <w:rPr>
            <w:noProof/>
            <w:webHidden/>
          </w:rPr>
        </w:r>
        <w:r w:rsidR="00D83248" w:rsidRPr="007C1138">
          <w:rPr>
            <w:noProof/>
            <w:webHidden/>
          </w:rPr>
          <w:fldChar w:fldCharType="separate"/>
        </w:r>
        <w:r w:rsidR="00D83248" w:rsidRPr="007C1138">
          <w:rPr>
            <w:noProof/>
            <w:webHidden/>
          </w:rPr>
          <w:t>286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0" w:history="1">
        <w:r w:rsidR="00D83248" w:rsidRPr="007C1138">
          <w:rPr>
            <w:rStyle w:val="Hyperlink"/>
            <w:noProof/>
          </w:rPr>
          <w:t>Članak 20.18.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_Toc535876870 \h </w:instrText>
        </w:r>
        <w:r w:rsidR="00D83248" w:rsidRPr="007C1138">
          <w:rPr>
            <w:noProof/>
            <w:webHidden/>
          </w:rPr>
        </w:r>
        <w:r w:rsidR="00D83248" w:rsidRPr="007C1138">
          <w:rPr>
            <w:noProof/>
            <w:webHidden/>
          </w:rPr>
          <w:fldChar w:fldCharType="separate"/>
        </w:r>
        <w:r w:rsidR="00D83248" w:rsidRPr="007C1138">
          <w:rPr>
            <w:noProof/>
            <w:webHidden/>
          </w:rPr>
          <w:t>286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1" w:history="1">
        <w:r w:rsidR="00D83248" w:rsidRPr="007C1138">
          <w:rPr>
            <w:rStyle w:val="Hyperlink"/>
            <w:noProof/>
          </w:rPr>
          <w:t>Članak 20.19. Ispitivanje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_Toc535876871 \h </w:instrText>
        </w:r>
        <w:r w:rsidR="00D83248" w:rsidRPr="007C1138">
          <w:rPr>
            <w:noProof/>
            <w:webHidden/>
          </w:rPr>
        </w:r>
        <w:r w:rsidR="00D83248" w:rsidRPr="007C1138">
          <w:rPr>
            <w:noProof/>
            <w:webHidden/>
          </w:rPr>
          <w:fldChar w:fldCharType="separate"/>
        </w:r>
        <w:r w:rsidR="00D83248" w:rsidRPr="007C1138">
          <w:rPr>
            <w:noProof/>
            <w:webHidden/>
          </w:rPr>
          <w:t>286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872" w:history="1">
        <w:r w:rsidR="00D83248" w:rsidRPr="007C1138">
          <w:rPr>
            <w:rStyle w:val="Hyperlink"/>
            <w:noProof/>
          </w:rPr>
          <w:t>Poglavlje 21. POSEBNE ODREDBE ZA PLOVILA KOJA MOGU BITI DIO POTISKIVANOG ILI TEGLJENOG SASTAVA ILI DIO BOČNOG SASTAVA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_Toc535876872 \h </w:instrText>
        </w:r>
        <w:r w:rsidR="00D83248" w:rsidRPr="007C1138">
          <w:rPr>
            <w:noProof/>
            <w:webHidden/>
          </w:rPr>
        </w:r>
        <w:r w:rsidR="00D83248" w:rsidRPr="007C1138">
          <w:rPr>
            <w:noProof/>
            <w:webHidden/>
          </w:rPr>
          <w:fldChar w:fldCharType="separate"/>
        </w:r>
        <w:r w:rsidR="00D83248" w:rsidRPr="007C1138">
          <w:rPr>
            <w:noProof/>
            <w:webHidden/>
          </w:rPr>
          <w:t>288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3" w:history="1">
        <w:r w:rsidR="00D83248" w:rsidRPr="007C1138">
          <w:rPr>
            <w:rStyle w:val="Hyperlink"/>
            <w:noProof/>
          </w:rPr>
          <w:t>Članak 21.01. Plovilo prikladno za potiskivanje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_Toc535876873 \h </w:instrText>
        </w:r>
        <w:r w:rsidR="00D83248" w:rsidRPr="007C1138">
          <w:rPr>
            <w:noProof/>
            <w:webHidden/>
          </w:rPr>
        </w:r>
        <w:r w:rsidR="00D83248" w:rsidRPr="007C1138">
          <w:rPr>
            <w:noProof/>
            <w:webHidden/>
          </w:rPr>
          <w:fldChar w:fldCharType="separate"/>
        </w:r>
        <w:r w:rsidR="00D83248" w:rsidRPr="007C1138">
          <w:rPr>
            <w:noProof/>
            <w:webHidden/>
          </w:rPr>
          <w:t>288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4" w:history="1">
        <w:r w:rsidR="00D83248" w:rsidRPr="007C1138">
          <w:rPr>
            <w:rStyle w:val="Hyperlink"/>
            <w:noProof/>
          </w:rPr>
          <w:t>Članak 21.02. Plovilo prikladno da bude potiskivano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_Toc535876874 \h </w:instrText>
        </w:r>
        <w:r w:rsidR="00D83248" w:rsidRPr="007C1138">
          <w:rPr>
            <w:noProof/>
            <w:webHidden/>
          </w:rPr>
        </w:r>
        <w:r w:rsidR="00D83248" w:rsidRPr="007C1138">
          <w:rPr>
            <w:noProof/>
            <w:webHidden/>
          </w:rPr>
          <w:fldChar w:fldCharType="separate"/>
        </w:r>
        <w:r w:rsidR="00D83248" w:rsidRPr="007C1138">
          <w:rPr>
            <w:noProof/>
            <w:webHidden/>
          </w:rPr>
          <w:t>288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5" w:history="1">
        <w:r w:rsidR="00D83248" w:rsidRPr="007C1138">
          <w:rPr>
            <w:rStyle w:val="Hyperlink"/>
            <w:noProof/>
          </w:rPr>
          <w:t>Članak 21.03. Plovilo prikladno za poriv bočnog sastava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_Toc535876875 \h </w:instrText>
        </w:r>
        <w:r w:rsidR="00D83248" w:rsidRPr="007C1138">
          <w:rPr>
            <w:noProof/>
            <w:webHidden/>
          </w:rPr>
        </w:r>
        <w:r w:rsidR="00D83248" w:rsidRPr="007C1138">
          <w:rPr>
            <w:noProof/>
            <w:webHidden/>
          </w:rPr>
          <w:fldChar w:fldCharType="separate"/>
        </w:r>
        <w:r w:rsidR="00D83248" w:rsidRPr="007C1138">
          <w:rPr>
            <w:noProof/>
            <w:webHidden/>
          </w:rPr>
          <w:t>290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6" w:history="1">
        <w:r w:rsidR="00D83248" w:rsidRPr="007C1138">
          <w:rPr>
            <w:rStyle w:val="Hyperlink"/>
            <w:noProof/>
          </w:rPr>
          <w:t>Članak 21.04. Plovilo prikladno za poriv u sastavima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_Toc535876876 \h </w:instrText>
        </w:r>
        <w:r w:rsidR="00D83248" w:rsidRPr="007C1138">
          <w:rPr>
            <w:noProof/>
            <w:webHidden/>
          </w:rPr>
        </w:r>
        <w:r w:rsidR="00D83248" w:rsidRPr="007C1138">
          <w:rPr>
            <w:noProof/>
            <w:webHidden/>
          </w:rPr>
          <w:fldChar w:fldCharType="separate"/>
        </w:r>
        <w:r w:rsidR="00D83248" w:rsidRPr="007C1138">
          <w:rPr>
            <w:noProof/>
            <w:webHidden/>
          </w:rPr>
          <w:t>290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7" w:history="1">
        <w:r w:rsidR="00D83248" w:rsidRPr="007C1138">
          <w:rPr>
            <w:rStyle w:val="Hyperlink"/>
            <w:noProof/>
          </w:rPr>
          <w:t>Članak 21.05. Plovilo namijenjeno za tegljenje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_Toc535876877 \h </w:instrText>
        </w:r>
        <w:r w:rsidR="00D83248" w:rsidRPr="007C1138">
          <w:rPr>
            <w:noProof/>
            <w:webHidden/>
          </w:rPr>
        </w:r>
        <w:r w:rsidR="00D83248" w:rsidRPr="007C1138">
          <w:rPr>
            <w:noProof/>
            <w:webHidden/>
          </w:rPr>
          <w:fldChar w:fldCharType="separate"/>
        </w:r>
        <w:r w:rsidR="00D83248" w:rsidRPr="007C1138">
          <w:rPr>
            <w:noProof/>
            <w:webHidden/>
          </w:rPr>
          <w:t>290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8" w:history="1">
        <w:r w:rsidR="00D83248" w:rsidRPr="007C1138">
          <w:rPr>
            <w:rStyle w:val="Hyperlink"/>
            <w:noProof/>
          </w:rPr>
          <w:t>Članak 21.06. Plovidbena ispitivanja na sastavima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_Toc535876878 \h </w:instrText>
        </w:r>
        <w:r w:rsidR="00D83248" w:rsidRPr="007C1138">
          <w:rPr>
            <w:noProof/>
            <w:webHidden/>
          </w:rPr>
        </w:r>
        <w:r w:rsidR="00D83248" w:rsidRPr="007C1138">
          <w:rPr>
            <w:noProof/>
            <w:webHidden/>
          </w:rPr>
          <w:fldChar w:fldCharType="separate"/>
        </w:r>
        <w:r w:rsidR="00D83248" w:rsidRPr="007C1138">
          <w:rPr>
            <w:noProof/>
            <w:webHidden/>
          </w:rPr>
          <w:t>291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79" w:history="1">
        <w:r w:rsidR="00D83248" w:rsidRPr="007C1138">
          <w:rPr>
            <w:rStyle w:val="Hyperlink"/>
            <w:noProof/>
          </w:rPr>
          <w:t>Članak 21.07. Unosi u svjedodžbu broda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_Toc535876879 \h </w:instrText>
        </w:r>
        <w:r w:rsidR="00D83248" w:rsidRPr="007C1138">
          <w:rPr>
            <w:noProof/>
            <w:webHidden/>
          </w:rPr>
        </w:r>
        <w:r w:rsidR="00D83248" w:rsidRPr="007C1138">
          <w:rPr>
            <w:noProof/>
            <w:webHidden/>
          </w:rPr>
          <w:fldChar w:fldCharType="separate"/>
        </w:r>
        <w:r w:rsidR="00D83248" w:rsidRPr="007C1138">
          <w:rPr>
            <w:noProof/>
            <w:webHidden/>
          </w:rPr>
          <w:t>292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880" w:history="1">
        <w:r w:rsidR="00D83248" w:rsidRPr="007C1138">
          <w:rPr>
            <w:rStyle w:val="Hyperlink"/>
            <w:noProof/>
          </w:rPr>
          <w:t>Poglavlje 22. Posebne odredbe koje se primjenjuju na plutajuća postrojenja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_Toc535876880 \h </w:instrText>
        </w:r>
        <w:r w:rsidR="00D83248" w:rsidRPr="007C1138">
          <w:rPr>
            <w:noProof/>
            <w:webHidden/>
          </w:rPr>
        </w:r>
        <w:r w:rsidR="00D83248" w:rsidRPr="007C1138">
          <w:rPr>
            <w:noProof/>
            <w:webHidden/>
          </w:rPr>
          <w:fldChar w:fldCharType="separate"/>
        </w:r>
        <w:r w:rsidR="00D83248" w:rsidRPr="007C1138">
          <w:rPr>
            <w:noProof/>
            <w:webHidden/>
          </w:rPr>
          <w:t>294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1" w:history="1">
        <w:r w:rsidR="00D83248" w:rsidRPr="007C1138">
          <w:rPr>
            <w:rStyle w:val="Hyperlink"/>
            <w:noProof/>
          </w:rPr>
          <w:t>Članak 22.01.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_Toc535876881 \h </w:instrText>
        </w:r>
        <w:r w:rsidR="00D83248" w:rsidRPr="007C1138">
          <w:rPr>
            <w:noProof/>
            <w:webHidden/>
          </w:rPr>
        </w:r>
        <w:r w:rsidR="00D83248" w:rsidRPr="007C1138">
          <w:rPr>
            <w:noProof/>
            <w:webHidden/>
          </w:rPr>
          <w:fldChar w:fldCharType="separate"/>
        </w:r>
        <w:r w:rsidR="00D83248" w:rsidRPr="007C1138">
          <w:rPr>
            <w:noProof/>
            <w:webHidden/>
          </w:rPr>
          <w:t>294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2" w:history="1">
        <w:r w:rsidR="00D83248" w:rsidRPr="007C1138">
          <w:rPr>
            <w:rStyle w:val="Hyperlink"/>
            <w:noProof/>
          </w:rPr>
          <w:t>Članak 22.02. Odstupanja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_Toc535876882 \h </w:instrText>
        </w:r>
        <w:r w:rsidR="00D83248" w:rsidRPr="007C1138">
          <w:rPr>
            <w:noProof/>
            <w:webHidden/>
          </w:rPr>
        </w:r>
        <w:r w:rsidR="00D83248" w:rsidRPr="007C1138">
          <w:rPr>
            <w:noProof/>
            <w:webHidden/>
          </w:rPr>
          <w:fldChar w:fldCharType="separate"/>
        </w:r>
        <w:r w:rsidR="00D83248" w:rsidRPr="007C1138">
          <w:rPr>
            <w:noProof/>
            <w:webHidden/>
          </w:rPr>
          <w:t>294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3" w:history="1">
        <w:r w:rsidR="00D83248" w:rsidRPr="007C1138">
          <w:rPr>
            <w:rStyle w:val="Hyperlink"/>
            <w:noProof/>
          </w:rPr>
          <w:t>Članak 22.03. Dodatni zahtjevi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_Toc535876883 \h </w:instrText>
        </w:r>
        <w:r w:rsidR="00D83248" w:rsidRPr="007C1138">
          <w:rPr>
            <w:noProof/>
            <w:webHidden/>
          </w:rPr>
        </w:r>
        <w:r w:rsidR="00D83248" w:rsidRPr="007C1138">
          <w:rPr>
            <w:noProof/>
            <w:webHidden/>
          </w:rPr>
          <w:fldChar w:fldCharType="separate"/>
        </w:r>
        <w:r w:rsidR="00D83248" w:rsidRPr="007C1138">
          <w:rPr>
            <w:noProof/>
            <w:webHidden/>
          </w:rPr>
          <w:t>296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4" w:history="1">
        <w:r w:rsidR="00D83248" w:rsidRPr="007C1138">
          <w:rPr>
            <w:rStyle w:val="Hyperlink"/>
            <w:noProof/>
          </w:rPr>
          <w:t>Članak 22.04. Preostali sigurnosni razmak</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_Toc535876884 \h </w:instrText>
        </w:r>
        <w:r w:rsidR="00D83248" w:rsidRPr="007C1138">
          <w:rPr>
            <w:noProof/>
            <w:webHidden/>
          </w:rPr>
        </w:r>
        <w:r w:rsidR="00D83248" w:rsidRPr="007C1138">
          <w:rPr>
            <w:noProof/>
            <w:webHidden/>
          </w:rPr>
          <w:fldChar w:fldCharType="separate"/>
        </w:r>
        <w:r w:rsidR="00D83248" w:rsidRPr="007C1138">
          <w:rPr>
            <w:noProof/>
            <w:webHidden/>
          </w:rPr>
          <w:t>296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5" w:history="1">
        <w:r w:rsidR="00D83248" w:rsidRPr="007C1138">
          <w:rPr>
            <w:rStyle w:val="Hyperlink"/>
            <w:noProof/>
          </w:rPr>
          <w:t>Članak 22.05. Preostalo nadvođe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_Toc535876885 \h </w:instrText>
        </w:r>
        <w:r w:rsidR="00D83248" w:rsidRPr="007C1138">
          <w:rPr>
            <w:noProof/>
            <w:webHidden/>
          </w:rPr>
        </w:r>
        <w:r w:rsidR="00D83248" w:rsidRPr="007C1138">
          <w:rPr>
            <w:noProof/>
            <w:webHidden/>
          </w:rPr>
          <w:fldChar w:fldCharType="separate"/>
        </w:r>
        <w:r w:rsidR="00D83248" w:rsidRPr="007C1138">
          <w:rPr>
            <w:noProof/>
            <w:webHidden/>
          </w:rPr>
          <w:t>297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6" w:history="1">
        <w:r w:rsidR="00D83248" w:rsidRPr="007C1138">
          <w:rPr>
            <w:rStyle w:val="Hyperlink"/>
            <w:noProof/>
          </w:rPr>
          <w:t>Članak 22.06. Ispitivanje nagiba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_Toc535876886 \h </w:instrText>
        </w:r>
        <w:r w:rsidR="00D83248" w:rsidRPr="007C1138">
          <w:rPr>
            <w:noProof/>
            <w:webHidden/>
          </w:rPr>
        </w:r>
        <w:r w:rsidR="00D83248" w:rsidRPr="007C1138">
          <w:rPr>
            <w:noProof/>
            <w:webHidden/>
          </w:rPr>
          <w:fldChar w:fldCharType="separate"/>
        </w:r>
        <w:r w:rsidR="00D83248" w:rsidRPr="007C1138">
          <w:rPr>
            <w:noProof/>
            <w:webHidden/>
          </w:rPr>
          <w:t>298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7" w:history="1">
        <w:r w:rsidR="00D83248" w:rsidRPr="007C1138">
          <w:rPr>
            <w:rStyle w:val="Hyperlink"/>
            <w:noProof/>
          </w:rPr>
          <w:t>Članak 22.07. Dokaz stabiliteta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_Toc535876887 \h </w:instrText>
        </w:r>
        <w:r w:rsidR="00D83248" w:rsidRPr="007C1138">
          <w:rPr>
            <w:noProof/>
            <w:webHidden/>
          </w:rPr>
        </w:r>
        <w:r w:rsidR="00D83248" w:rsidRPr="007C1138">
          <w:rPr>
            <w:noProof/>
            <w:webHidden/>
          </w:rPr>
          <w:fldChar w:fldCharType="separate"/>
        </w:r>
        <w:r w:rsidR="00D83248" w:rsidRPr="007C1138">
          <w:rPr>
            <w:noProof/>
            <w:webHidden/>
          </w:rPr>
          <w:t>298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8" w:history="1">
        <w:r w:rsidR="00D83248" w:rsidRPr="007C1138">
          <w:rPr>
            <w:rStyle w:val="Hyperlink"/>
            <w:noProof/>
          </w:rPr>
          <w:t>Članak 22.08. Dokaz stabiliteta u slučaju smanjenog preostalog nadvođa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_Toc535876888 \h </w:instrText>
        </w:r>
        <w:r w:rsidR="00D83248" w:rsidRPr="007C1138">
          <w:rPr>
            <w:noProof/>
            <w:webHidden/>
          </w:rPr>
        </w:r>
        <w:r w:rsidR="00D83248" w:rsidRPr="007C1138">
          <w:rPr>
            <w:noProof/>
            <w:webHidden/>
          </w:rPr>
          <w:fldChar w:fldCharType="separate"/>
        </w:r>
        <w:r w:rsidR="00D83248" w:rsidRPr="007C1138">
          <w:rPr>
            <w:noProof/>
            <w:webHidden/>
          </w:rPr>
          <w:t>302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89" w:history="1">
        <w:r w:rsidR="00D83248" w:rsidRPr="007C1138">
          <w:rPr>
            <w:rStyle w:val="Hyperlink"/>
            <w:noProof/>
          </w:rPr>
          <w:t>Članak 22.09. Oznake gaza i zagaznice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_Toc535876889 \h </w:instrText>
        </w:r>
        <w:r w:rsidR="00D83248" w:rsidRPr="007C1138">
          <w:rPr>
            <w:noProof/>
            <w:webHidden/>
          </w:rPr>
        </w:r>
        <w:r w:rsidR="00D83248" w:rsidRPr="007C1138">
          <w:rPr>
            <w:noProof/>
            <w:webHidden/>
          </w:rPr>
          <w:fldChar w:fldCharType="separate"/>
        </w:r>
        <w:r w:rsidR="00D83248" w:rsidRPr="007C1138">
          <w:rPr>
            <w:noProof/>
            <w:webHidden/>
          </w:rPr>
          <w:t>304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90" w:history="1">
        <w:r w:rsidR="00D83248" w:rsidRPr="007C1138">
          <w:rPr>
            <w:rStyle w:val="Hyperlink"/>
            <w:noProof/>
          </w:rPr>
          <w:t>Članak 22.10. Plutajuća postrojenja bez dokaza stabilnosti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_Toc535876890 \h </w:instrText>
        </w:r>
        <w:r w:rsidR="00D83248" w:rsidRPr="007C1138">
          <w:rPr>
            <w:noProof/>
            <w:webHidden/>
          </w:rPr>
        </w:r>
        <w:r w:rsidR="00D83248" w:rsidRPr="007C1138">
          <w:rPr>
            <w:noProof/>
            <w:webHidden/>
          </w:rPr>
          <w:fldChar w:fldCharType="separate"/>
        </w:r>
        <w:r w:rsidR="00D83248" w:rsidRPr="007C1138">
          <w:rPr>
            <w:noProof/>
            <w:webHidden/>
          </w:rPr>
          <w:t>304</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891" w:history="1">
        <w:r w:rsidR="00D83248" w:rsidRPr="007C1138">
          <w:rPr>
            <w:rStyle w:val="Hyperlink"/>
            <w:noProof/>
          </w:rPr>
          <w:t>Poglavlje 23. Posebne odredbe koje se primjenjuju na radna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_Toc535876891 \h </w:instrText>
        </w:r>
        <w:r w:rsidR="00D83248" w:rsidRPr="007C1138">
          <w:rPr>
            <w:noProof/>
            <w:webHidden/>
          </w:rPr>
        </w:r>
        <w:r w:rsidR="00D83248" w:rsidRPr="007C1138">
          <w:rPr>
            <w:noProof/>
            <w:webHidden/>
          </w:rPr>
          <w:fldChar w:fldCharType="separate"/>
        </w:r>
        <w:r w:rsidR="00D83248" w:rsidRPr="007C1138">
          <w:rPr>
            <w:noProof/>
            <w:webHidden/>
          </w:rPr>
          <w:t>305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92" w:history="1">
        <w:r w:rsidR="00D83248" w:rsidRPr="007C1138">
          <w:rPr>
            <w:rStyle w:val="Hyperlink"/>
            <w:noProof/>
          </w:rPr>
          <w:t>Članak 23.01. Uvjeti rada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_Toc535876892 \h </w:instrText>
        </w:r>
        <w:r w:rsidR="00D83248" w:rsidRPr="007C1138">
          <w:rPr>
            <w:noProof/>
            <w:webHidden/>
          </w:rPr>
        </w:r>
        <w:r w:rsidR="00D83248" w:rsidRPr="007C1138">
          <w:rPr>
            <w:noProof/>
            <w:webHidden/>
          </w:rPr>
          <w:fldChar w:fldCharType="separate"/>
        </w:r>
        <w:r w:rsidR="00D83248" w:rsidRPr="007C1138">
          <w:rPr>
            <w:noProof/>
            <w:webHidden/>
          </w:rPr>
          <w:t>305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93" w:history="1">
        <w:r w:rsidR="00D83248" w:rsidRPr="007C1138">
          <w:rPr>
            <w:rStyle w:val="Hyperlink"/>
            <w:noProof/>
          </w:rPr>
          <w:t>Članak 23.02. Primjena dijela 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_Toc535876893 \h </w:instrText>
        </w:r>
        <w:r w:rsidR="00D83248" w:rsidRPr="007C1138">
          <w:rPr>
            <w:noProof/>
            <w:webHidden/>
          </w:rPr>
        </w:r>
        <w:r w:rsidR="00D83248" w:rsidRPr="007C1138">
          <w:rPr>
            <w:noProof/>
            <w:webHidden/>
          </w:rPr>
          <w:fldChar w:fldCharType="separate"/>
        </w:r>
        <w:r w:rsidR="00D83248" w:rsidRPr="007C1138">
          <w:rPr>
            <w:noProof/>
            <w:webHidden/>
          </w:rPr>
          <w:t>305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94" w:history="1">
        <w:r w:rsidR="00D83248" w:rsidRPr="007C1138">
          <w:rPr>
            <w:rStyle w:val="Hyperlink"/>
            <w:noProof/>
          </w:rPr>
          <w:t>Članak 23.03. Odstupanja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_Toc535876894 \h </w:instrText>
        </w:r>
        <w:r w:rsidR="00D83248" w:rsidRPr="007C1138">
          <w:rPr>
            <w:noProof/>
            <w:webHidden/>
          </w:rPr>
        </w:r>
        <w:r w:rsidR="00D83248" w:rsidRPr="007C1138">
          <w:rPr>
            <w:noProof/>
            <w:webHidden/>
          </w:rPr>
          <w:fldChar w:fldCharType="separate"/>
        </w:r>
        <w:r w:rsidR="00D83248" w:rsidRPr="007C1138">
          <w:rPr>
            <w:noProof/>
            <w:webHidden/>
          </w:rPr>
          <w:t>305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95" w:history="1">
        <w:r w:rsidR="00D83248" w:rsidRPr="007C1138">
          <w:rPr>
            <w:rStyle w:val="Hyperlink"/>
            <w:noProof/>
          </w:rPr>
          <w:t>Članak 23.04. Sigurnosni razmak i nadvođe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_Toc535876895 \h </w:instrText>
        </w:r>
        <w:r w:rsidR="00D83248" w:rsidRPr="007C1138">
          <w:rPr>
            <w:noProof/>
            <w:webHidden/>
          </w:rPr>
        </w:r>
        <w:r w:rsidR="00D83248" w:rsidRPr="007C1138">
          <w:rPr>
            <w:noProof/>
            <w:webHidden/>
          </w:rPr>
          <w:fldChar w:fldCharType="separate"/>
        </w:r>
        <w:r w:rsidR="00D83248" w:rsidRPr="007C1138">
          <w:rPr>
            <w:noProof/>
            <w:webHidden/>
          </w:rPr>
          <w:t>307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96" w:history="1">
        <w:r w:rsidR="00D83248" w:rsidRPr="007C1138">
          <w:rPr>
            <w:rStyle w:val="Hyperlink"/>
            <w:noProof/>
          </w:rPr>
          <w:t>Članak 23.05. Brodski čamci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_Toc535876896 \h </w:instrText>
        </w:r>
        <w:r w:rsidR="00D83248" w:rsidRPr="007C1138">
          <w:rPr>
            <w:noProof/>
            <w:webHidden/>
          </w:rPr>
        </w:r>
        <w:r w:rsidR="00D83248" w:rsidRPr="007C1138">
          <w:rPr>
            <w:noProof/>
            <w:webHidden/>
          </w:rPr>
          <w:fldChar w:fldCharType="separate"/>
        </w:r>
        <w:r w:rsidR="00D83248" w:rsidRPr="007C1138">
          <w:rPr>
            <w:noProof/>
            <w:webHidden/>
          </w:rPr>
          <w:t>307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897" w:history="1">
        <w:r w:rsidR="00D83248" w:rsidRPr="007C1138">
          <w:rPr>
            <w:rStyle w:val="Hyperlink"/>
            <w:noProof/>
          </w:rPr>
          <w:t>Poglavlje 24. Posebne odredbe koje se primjenjuju na tradicionalna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_Toc535876897 \h </w:instrText>
        </w:r>
        <w:r w:rsidR="00D83248" w:rsidRPr="007C1138">
          <w:rPr>
            <w:noProof/>
            <w:webHidden/>
          </w:rPr>
        </w:r>
        <w:r w:rsidR="00D83248" w:rsidRPr="007C1138">
          <w:rPr>
            <w:noProof/>
            <w:webHidden/>
          </w:rPr>
          <w:fldChar w:fldCharType="separate"/>
        </w:r>
        <w:r w:rsidR="00D83248" w:rsidRPr="007C1138">
          <w:rPr>
            <w:noProof/>
            <w:webHidden/>
          </w:rPr>
          <w:t>308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98" w:history="1">
        <w:r w:rsidR="00D83248" w:rsidRPr="007C1138">
          <w:rPr>
            <w:rStyle w:val="Hyperlink"/>
            <w:noProof/>
          </w:rPr>
          <w:t>Članak 24.01. Primjena dijelova II. i III.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_Toc535876898 \h </w:instrText>
        </w:r>
        <w:r w:rsidR="00D83248" w:rsidRPr="007C1138">
          <w:rPr>
            <w:noProof/>
            <w:webHidden/>
          </w:rPr>
        </w:r>
        <w:r w:rsidR="00D83248" w:rsidRPr="007C1138">
          <w:rPr>
            <w:noProof/>
            <w:webHidden/>
          </w:rPr>
          <w:fldChar w:fldCharType="separate"/>
        </w:r>
        <w:r w:rsidR="00D83248" w:rsidRPr="007C1138">
          <w:rPr>
            <w:noProof/>
            <w:webHidden/>
          </w:rPr>
          <w:t>308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899" w:history="1">
        <w:r w:rsidR="00D83248" w:rsidRPr="007C1138">
          <w:rPr>
            <w:rStyle w:val="Hyperlink"/>
            <w:noProof/>
          </w:rPr>
          <w:t>Članak 24.02. Priznavanje i unos u svjedodžbu broda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_Toc535876899 \h </w:instrText>
        </w:r>
        <w:r w:rsidR="00D83248" w:rsidRPr="007C1138">
          <w:rPr>
            <w:noProof/>
            <w:webHidden/>
          </w:rPr>
        </w:r>
        <w:r w:rsidR="00D83248" w:rsidRPr="007C1138">
          <w:rPr>
            <w:noProof/>
            <w:webHidden/>
          </w:rPr>
          <w:fldChar w:fldCharType="separate"/>
        </w:r>
        <w:r w:rsidR="00D83248" w:rsidRPr="007C1138">
          <w:rPr>
            <w:noProof/>
            <w:webHidden/>
          </w:rPr>
          <w:t>308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00" w:history="1">
        <w:r w:rsidR="00D83248" w:rsidRPr="007C1138">
          <w:rPr>
            <w:rStyle w:val="Hyperlink"/>
            <w:noProof/>
          </w:rPr>
          <w:t>Članak 24.03. Ostale odredbe i zahtjevi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_Toc535876900 \h </w:instrText>
        </w:r>
        <w:r w:rsidR="00D83248" w:rsidRPr="007C1138">
          <w:rPr>
            <w:noProof/>
            <w:webHidden/>
          </w:rPr>
        </w:r>
        <w:r w:rsidR="00D83248" w:rsidRPr="007C1138">
          <w:rPr>
            <w:noProof/>
            <w:webHidden/>
          </w:rPr>
          <w:fldChar w:fldCharType="separate"/>
        </w:r>
        <w:r w:rsidR="00D83248" w:rsidRPr="007C1138">
          <w:rPr>
            <w:noProof/>
            <w:webHidden/>
          </w:rPr>
          <w:t>312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01" w:history="1">
        <w:r w:rsidR="00D83248" w:rsidRPr="007C1138">
          <w:rPr>
            <w:rStyle w:val="Hyperlink"/>
            <w:noProof/>
          </w:rPr>
          <w:t>Poglavlje 25. Posebne odredbe koje se primjenjuju na pomorske brodove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_Toc535876901 \h </w:instrText>
        </w:r>
        <w:r w:rsidR="00D83248" w:rsidRPr="007C1138">
          <w:rPr>
            <w:noProof/>
            <w:webHidden/>
          </w:rPr>
        </w:r>
        <w:r w:rsidR="00D83248" w:rsidRPr="007C1138">
          <w:rPr>
            <w:noProof/>
            <w:webHidden/>
          </w:rPr>
          <w:fldChar w:fldCharType="separate"/>
        </w:r>
        <w:r w:rsidR="00D83248" w:rsidRPr="007C1138">
          <w:rPr>
            <w:noProof/>
            <w:webHidden/>
          </w:rPr>
          <w:t>314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02" w:history="1">
        <w:r w:rsidR="00D83248" w:rsidRPr="007C1138">
          <w:rPr>
            <w:rStyle w:val="Hyperlink"/>
            <w:noProof/>
          </w:rPr>
          <w:t>Članak 25.01. Odredbe za Rajnu (zona R)</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_Toc535876902 \h </w:instrText>
        </w:r>
        <w:r w:rsidR="00D83248" w:rsidRPr="007C1138">
          <w:rPr>
            <w:noProof/>
            <w:webHidden/>
          </w:rPr>
        </w:r>
        <w:r w:rsidR="00D83248" w:rsidRPr="007C1138">
          <w:rPr>
            <w:noProof/>
            <w:webHidden/>
          </w:rPr>
          <w:fldChar w:fldCharType="separate"/>
        </w:r>
        <w:r w:rsidR="00D83248" w:rsidRPr="007C1138">
          <w:rPr>
            <w:noProof/>
            <w:webHidden/>
          </w:rPr>
          <w:t>314</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03" w:history="1">
        <w:r w:rsidR="00D83248" w:rsidRPr="007C1138">
          <w:rPr>
            <w:rStyle w:val="Hyperlink"/>
            <w:noProof/>
          </w:rPr>
          <w:t>Poglavlje 26. Posebne odredbe koje se primjenjuju na rekreacijska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_Toc535876903 \h </w:instrText>
        </w:r>
        <w:r w:rsidR="00D83248" w:rsidRPr="007C1138">
          <w:rPr>
            <w:noProof/>
            <w:webHidden/>
          </w:rPr>
        </w:r>
        <w:r w:rsidR="00D83248" w:rsidRPr="007C1138">
          <w:rPr>
            <w:noProof/>
            <w:webHidden/>
          </w:rPr>
          <w:fldChar w:fldCharType="separate"/>
        </w:r>
        <w:r w:rsidR="00D83248" w:rsidRPr="007C1138">
          <w:rPr>
            <w:noProof/>
            <w:webHidden/>
          </w:rPr>
          <w:t>317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04" w:history="1">
        <w:r w:rsidR="00D83248" w:rsidRPr="007C1138">
          <w:rPr>
            <w:rStyle w:val="Hyperlink"/>
            <w:noProof/>
          </w:rPr>
          <w:t>Članak 26.01. Primjena dijela 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_Toc535876904 \h </w:instrText>
        </w:r>
        <w:r w:rsidR="00D83248" w:rsidRPr="007C1138">
          <w:rPr>
            <w:noProof/>
            <w:webHidden/>
          </w:rPr>
        </w:r>
        <w:r w:rsidR="00D83248" w:rsidRPr="007C1138">
          <w:rPr>
            <w:noProof/>
            <w:webHidden/>
          </w:rPr>
          <w:fldChar w:fldCharType="separate"/>
        </w:r>
        <w:r w:rsidR="00D83248" w:rsidRPr="007C1138">
          <w:rPr>
            <w:noProof/>
            <w:webHidden/>
          </w:rPr>
          <w:t>317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05" w:history="1">
        <w:r w:rsidR="00D83248" w:rsidRPr="007C1138">
          <w:rPr>
            <w:rStyle w:val="Hyperlink"/>
            <w:noProof/>
          </w:rPr>
          <w:t>Poglavlje 27. Posebne odredbe koje se primjenjuju na brodove koji prevoze kontejnere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_Toc535876905 \h </w:instrText>
        </w:r>
        <w:r w:rsidR="00D83248" w:rsidRPr="007C1138">
          <w:rPr>
            <w:noProof/>
            <w:webHidden/>
          </w:rPr>
        </w:r>
        <w:r w:rsidR="00D83248" w:rsidRPr="007C1138">
          <w:rPr>
            <w:noProof/>
            <w:webHidden/>
          </w:rPr>
          <w:fldChar w:fldCharType="separate"/>
        </w:r>
        <w:r w:rsidR="00D83248" w:rsidRPr="007C1138">
          <w:rPr>
            <w:noProof/>
            <w:webHidden/>
          </w:rPr>
          <w:t>320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06" w:history="1">
        <w:r w:rsidR="00D83248" w:rsidRPr="007C1138">
          <w:rPr>
            <w:rStyle w:val="Hyperlink"/>
            <w:noProof/>
          </w:rPr>
          <w:t>Članak 27.01.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_Toc535876906 \h </w:instrText>
        </w:r>
        <w:r w:rsidR="00D83248" w:rsidRPr="007C1138">
          <w:rPr>
            <w:noProof/>
            <w:webHidden/>
          </w:rPr>
        </w:r>
        <w:r w:rsidR="00D83248" w:rsidRPr="007C1138">
          <w:rPr>
            <w:noProof/>
            <w:webHidden/>
          </w:rPr>
          <w:fldChar w:fldCharType="separate"/>
        </w:r>
        <w:r w:rsidR="00D83248" w:rsidRPr="007C1138">
          <w:rPr>
            <w:noProof/>
            <w:webHidden/>
          </w:rPr>
          <w:t>320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07" w:history="1">
        <w:r w:rsidR="00D83248" w:rsidRPr="007C1138">
          <w:rPr>
            <w:rStyle w:val="Hyperlink"/>
            <w:noProof/>
          </w:rPr>
          <w:t>Članak 27.02.Granični uvjeti i metoda izračuna za dokaz stabiliteta za prijevoz neučvršćenih kontejnera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_Toc535876907 \h </w:instrText>
        </w:r>
        <w:r w:rsidR="00D83248" w:rsidRPr="007C1138">
          <w:rPr>
            <w:noProof/>
            <w:webHidden/>
          </w:rPr>
        </w:r>
        <w:r w:rsidR="00D83248" w:rsidRPr="007C1138">
          <w:rPr>
            <w:noProof/>
            <w:webHidden/>
          </w:rPr>
          <w:fldChar w:fldCharType="separate"/>
        </w:r>
        <w:r w:rsidR="00D83248" w:rsidRPr="007C1138">
          <w:rPr>
            <w:noProof/>
            <w:webHidden/>
          </w:rPr>
          <w:t>320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08" w:history="1">
        <w:r w:rsidR="00D83248" w:rsidRPr="007C1138">
          <w:rPr>
            <w:rStyle w:val="Hyperlink"/>
            <w:noProof/>
          </w:rPr>
          <w:t>Članak 27.03. Granični uvjeti i metoda izračuna za dokaz stabiliteta za prijevoz učvršćenih kontejnera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_Toc535876908 \h </w:instrText>
        </w:r>
        <w:r w:rsidR="00D83248" w:rsidRPr="007C1138">
          <w:rPr>
            <w:noProof/>
            <w:webHidden/>
          </w:rPr>
        </w:r>
        <w:r w:rsidR="00D83248" w:rsidRPr="007C1138">
          <w:rPr>
            <w:noProof/>
            <w:webHidden/>
          </w:rPr>
          <w:fldChar w:fldCharType="separate"/>
        </w:r>
        <w:r w:rsidR="00D83248" w:rsidRPr="007C1138">
          <w:rPr>
            <w:noProof/>
            <w:webHidden/>
          </w:rPr>
          <w:t>326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09" w:history="1">
        <w:r w:rsidR="00D83248" w:rsidRPr="007C1138">
          <w:rPr>
            <w:rStyle w:val="Hyperlink"/>
            <w:noProof/>
          </w:rPr>
          <w:t>Članak 27.04. Postupak za ocjenjivanje stabiliteta na brodu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_Toc535876909 \h </w:instrText>
        </w:r>
        <w:r w:rsidR="00D83248" w:rsidRPr="007C1138">
          <w:rPr>
            <w:noProof/>
            <w:webHidden/>
          </w:rPr>
        </w:r>
        <w:r w:rsidR="00D83248" w:rsidRPr="007C1138">
          <w:rPr>
            <w:noProof/>
            <w:webHidden/>
          </w:rPr>
          <w:fldChar w:fldCharType="separate"/>
        </w:r>
        <w:r w:rsidR="00D83248" w:rsidRPr="007C1138">
          <w:rPr>
            <w:noProof/>
            <w:webHidden/>
          </w:rPr>
          <w:t>328</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10" w:history="1">
        <w:r w:rsidR="00D83248" w:rsidRPr="007C1138">
          <w:rPr>
            <w:rStyle w:val="Hyperlink"/>
            <w:noProof/>
          </w:rPr>
          <w:t>Poglavlje 28. Posebne odredbe koje se primjenjuju na plovila dulja od 110 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_Toc535876910 \h </w:instrText>
        </w:r>
        <w:r w:rsidR="00D83248" w:rsidRPr="007C1138">
          <w:rPr>
            <w:noProof/>
            <w:webHidden/>
          </w:rPr>
        </w:r>
        <w:r w:rsidR="00D83248" w:rsidRPr="007C1138">
          <w:rPr>
            <w:noProof/>
            <w:webHidden/>
          </w:rPr>
          <w:fldChar w:fldCharType="separate"/>
        </w:r>
        <w:r w:rsidR="00D83248" w:rsidRPr="007C1138">
          <w:rPr>
            <w:noProof/>
            <w:webHidden/>
          </w:rPr>
          <w:t>330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11" w:history="1">
        <w:r w:rsidR="00D83248" w:rsidRPr="007C1138">
          <w:rPr>
            <w:rStyle w:val="Hyperlink"/>
            <w:noProof/>
          </w:rPr>
          <w:t>Članak 28.01. Primjena dijela 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_Toc535876911 \h </w:instrText>
        </w:r>
        <w:r w:rsidR="00D83248" w:rsidRPr="007C1138">
          <w:rPr>
            <w:noProof/>
            <w:webHidden/>
          </w:rPr>
        </w:r>
        <w:r w:rsidR="00D83248" w:rsidRPr="007C1138">
          <w:rPr>
            <w:noProof/>
            <w:webHidden/>
          </w:rPr>
          <w:fldChar w:fldCharType="separate"/>
        </w:r>
        <w:r w:rsidR="00D83248" w:rsidRPr="007C1138">
          <w:rPr>
            <w:noProof/>
            <w:webHidden/>
          </w:rPr>
          <w:t>330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12" w:history="1">
        <w:r w:rsidR="00D83248" w:rsidRPr="007C1138">
          <w:rPr>
            <w:rStyle w:val="Hyperlink"/>
            <w:noProof/>
          </w:rPr>
          <w:t>Članak 28.02. Čvrstoća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_Toc535876912 \h </w:instrText>
        </w:r>
        <w:r w:rsidR="00D83248" w:rsidRPr="007C1138">
          <w:rPr>
            <w:noProof/>
            <w:webHidden/>
          </w:rPr>
        </w:r>
        <w:r w:rsidR="00D83248" w:rsidRPr="007C1138">
          <w:rPr>
            <w:noProof/>
            <w:webHidden/>
          </w:rPr>
          <w:fldChar w:fldCharType="separate"/>
        </w:r>
        <w:r w:rsidR="00D83248" w:rsidRPr="007C1138">
          <w:rPr>
            <w:noProof/>
            <w:webHidden/>
          </w:rPr>
          <w:t>330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13" w:history="1">
        <w:r w:rsidR="00D83248" w:rsidRPr="007C1138">
          <w:rPr>
            <w:rStyle w:val="Hyperlink"/>
            <w:noProof/>
          </w:rPr>
          <w:t>Članak 28.03.Uzgon i stabilitet</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_Toc535876913 \h </w:instrText>
        </w:r>
        <w:r w:rsidR="00D83248" w:rsidRPr="007C1138">
          <w:rPr>
            <w:noProof/>
            <w:webHidden/>
          </w:rPr>
        </w:r>
        <w:r w:rsidR="00D83248" w:rsidRPr="007C1138">
          <w:rPr>
            <w:noProof/>
            <w:webHidden/>
          </w:rPr>
          <w:fldChar w:fldCharType="separate"/>
        </w:r>
        <w:r w:rsidR="00D83248" w:rsidRPr="007C1138">
          <w:rPr>
            <w:noProof/>
            <w:webHidden/>
          </w:rPr>
          <w:t>330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14" w:history="1">
        <w:r w:rsidR="00D83248" w:rsidRPr="007C1138">
          <w:rPr>
            <w:rStyle w:val="Hyperlink"/>
            <w:noProof/>
          </w:rPr>
          <w:t>Članak 28.04. Dodatni zahtjevi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_Toc535876914 \h </w:instrText>
        </w:r>
        <w:r w:rsidR="00D83248" w:rsidRPr="007C1138">
          <w:rPr>
            <w:noProof/>
            <w:webHidden/>
          </w:rPr>
        </w:r>
        <w:r w:rsidR="00D83248" w:rsidRPr="007C1138">
          <w:rPr>
            <w:noProof/>
            <w:webHidden/>
          </w:rPr>
          <w:fldChar w:fldCharType="separate"/>
        </w:r>
        <w:r w:rsidR="00D83248" w:rsidRPr="007C1138">
          <w:rPr>
            <w:noProof/>
            <w:webHidden/>
          </w:rPr>
          <w:t>336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15" w:history="1">
        <w:r w:rsidR="00D83248" w:rsidRPr="007C1138">
          <w:rPr>
            <w:rStyle w:val="Hyperlink"/>
            <w:noProof/>
          </w:rPr>
          <w:t>Poglavlje 29. Posebne odredbe koje se primjenjuju na brza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_Toc535876915 \h </w:instrText>
        </w:r>
        <w:r w:rsidR="00D83248" w:rsidRPr="007C1138">
          <w:rPr>
            <w:noProof/>
            <w:webHidden/>
          </w:rPr>
        </w:r>
        <w:r w:rsidR="00D83248" w:rsidRPr="007C1138">
          <w:rPr>
            <w:noProof/>
            <w:webHidden/>
          </w:rPr>
          <w:fldChar w:fldCharType="separate"/>
        </w:r>
        <w:r w:rsidR="00D83248" w:rsidRPr="007C1138">
          <w:rPr>
            <w:noProof/>
            <w:webHidden/>
          </w:rPr>
          <w:t>340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16" w:history="1">
        <w:r w:rsidR="00D83248" w:rsidRPr="007C1138">
          <w:rPr>
            <w:rStyle w:val="Hyperlink"/>
            <w:noProof/>
          </w:rPr>
          <w:t>Članak 29.01.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_Toc535876916 \h </w:instrText>
        </w:r>
        <w:r w:rsidR="00D83248" w:rsidRPr="007C1138">
          <w:rPr>
            <w:noProof/>
            <w:webHidden/>
          </w:rPr>
        </w:r>
        <w:r w:rsidR="00D83248" w:rsidRPr="007C1138">
          <w:rPr>
            <w:noProof/>
            <w:webHidden/>
          </w:rPr>
          <w:fldChar w:fldCharType="separate"/>
        </w:r>
        <w:r w:rsidR="00D83248" w:rsidRPr="007C1138">
          <w:rPr>
            <w:noProof/>
            <w:webHidden/>
          </w:rPr>
          <w:t>340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17" w:history="1">
        <w:r w:rsidR="00D83248" w:rsidRPr="007C1138">
          <w:rPr>
            <w:rStyle w:val="Hyperlink"/>
            <w:noProof/>
          </w:rPr>
          <w:t>Članak 29.02. Primjena dijelova II. i III.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_Toc535876917 \h </w:instrText>
        </w:r>
        <w:r w:rsidR="00D83248" w:rsidRPr="007C1138">
          <w:rPr>
            <w:noProof/>
            <w:webHidden/>
          </w:rPr>
        </w:r>
        <w:r w:rsidR="00D83248" w:rsidRPr="007C1138">
          <w:rPr>
            <w:noProof/>
            <w:webHidden/>
          </w:rPr>
          <w:fldChar w:fldCharType="separate"/>
        </w:r>
        <w:r w:rsidR="00D83248" w:rsidRPr="007C1138">
          <w:rPr>
            <w:noProof/>
            <w:webHidden/>
          </w:rPr>
          <w:t>340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18" w:history="1">
        <w:r w:rsidR="00D83248" w:rsidRPr="007C1138">
          <w:rPr>
            <w:rStyle w:val="Hyperlink"/>
            <w:noProof/>
          </w:rPr>
          <w:t>Članak 29.03. Sjedala i sigurnosni pojasevi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_Toc535876918 \h </w:instrText>
        </w:r>
        <w:r w:rsidR="00D83248" w:rsidRPr="007C1138">
          <w:rPr>
            <w:noProof/>
            <w:webHidden/>
          </w:rPr>
        </w:r>
        <w:r w:rsidR="00D83248" w:rsidRPr="007C1138">
          <w:rPr>
            <w:noProof/>
            <w:webHidden/>
          </w:rPr>
          <w:fldChar w:fldCharType="separate"/>
        </w:r>
        <w:r w:rsidR="00D83248" w:rsidRPr="007C1138">
          <w:rPr>
            <w:noProof/>
            <w:webHidden/>
          </w:rPr>
          <w:t>342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19" w:history="1">
        <w:r w:rsidR="00D83248" w:rsidRPr="007C1138">
          <w:rPr>
            <w:rStyle w:val="Hyperlink"/>
            <w:noProof/>
          </w:rPr>
          <w:t>Članak 29.04. Nadvođe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_Toc535876919 \h </w:instrText>
        </w:r>
        <w:r w:rsidR="00D83248" w:rsidRPr="007C1138">
          <w:rPr>
            <w:noProof/>
            <w:webHidden/>
          </w:rPr>
        </w:r>
        <w:r w:rsidR="00D83248" w:rsidRPr="007C1138">
          <w:rPr>
            <w:noProof/>
            <w:webHidden/>
          </w:rPr>
          <w:fldChar w:fldCharType="separate"/>
        </w:r>
        <w:r w:rsidR="00D83248" w:rsidRPr="007C1138">
          <w:rPr>
            <w:noProof/>
            <w:webHidden/>
          </w:rPr>
          <w:t>342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0" w:history="1">
        <w:r w:rsidR="00D83248" w:rsidRPr="007C1138">
          <w:rPr>
            <w:rStyle w:val="Hyperlink"/>
            <w:noProof/>
          </w:rPr>
          <w:t>Članak 29.05. Uzgon, stabilitet i pregrađivanje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_Toc535876920 \h </w:instrText>
        </w:r>
        <w:r w:rsidR="00D83248" w:rsidRPr="007C1138">
          <w:rPr>
            <w:noProof/>
            <w:webHidden/>
          </w:rPr>
        </w:r>
        <w:r w:rsidR="00D83248" w:rsidRPr="007C1138">
          <w:rPr>
            <w:noProof/>
            <w:webHidden/>
          </w:rPr>
          <w:fldChar w:fldCharType="separate"/>
        </w:r>
        <w:r w:rsidR="00D83248" w:rsidRPr="007C1138">
          <w:rPr>
            <w:noProof/>
            <w:webHidden/>
          </w:rPr>
          <w:t>342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1" w:history="1">
        <w:r w:rsidR="00D83248" w:rsidRPr="007C1138">
          <w:rPr>
            <w:rStyle w:val="Hyperlink"/>
            <w:noProof/>
          </w:rPr>
          <w:t>Članak 29.06. Kormilarnica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_Toc535876921 \h </w:instrText>
        </w:r>
        <w:r w:rsidR="00D83248" w:rsidRPr="007C1138">
          <w:rPr>
            <w:noProof/>
            <w:webHidden/>
          </w:rPr>
        </w:r>
        <w:r w:rsidR="00D83248" w:rsidRPr="007C1138">
          <w:rPr>
            <w:noProof/>
            <w:webHidden/>
          </w:rPr>
          <w:fldChar w:fldCharType="separate"/>
        </w:r>
        <w:r w:rsidR="00D83248" w:rsidRPr="007C1138">
          <w:rPr>
            <w:noProof/>
            <w:webHidden/>
          </w:rPr>
          <w:t>342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2" w:history="1">
        <w:r w:rsidR="00D83248" w:rsidRPr="007C1138">
          <w:rPr>
            <w:rStyle w:val="Hyperlink"/>
            <w:noProof/>
          </w:rPr>
          <w:t>Članak 29.07. Dodatna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_Toc535876922 \h </w:instrText>
        </w:r>
        <w:r w:rsidR="00D83248" w:rsidRPr="007C1138">
          <w:rPr>
            <w:noProof/>
            <w:webHidden/>
          </w:rPr>
        </w:r>
        <w:r w:rsidR="00D83248" w:rsidRPr="007C1138">
          <w:rPr>
            <w:noProof/>
            <w:webHidden/>
          </w:rPr>
          <w:fldChar w:fldCharType="separate"/>
        </w:r>
        <w:r w:rsidR="00D83248" w:rsidRPr="007C1138">
          <w:rPr>
            <w:noProof/>
            <w:webHidden/>
          </w:rPr>
          <w:t>344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3" w:history="1">
        <w:r w:rsidR="00D83248" w:rsidRPr="007C1138">
          <w:rPr>
            <w:rStyle w:val="Hyperlink"/>
            <w:noProof/>
          </w:rPr>
          <w:t>Članak 29.08. Zatvoreni prostori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_Toc535876923 \h </w:instrText>
        </w:r>
        <w:r w:rsidR="00D83248" w:rsidRPr="007C1138">
          <w:rPr>
            <w:noProof/>
            <w:webHidden/>
          </w:rPr>
        </w:r>
        <w:r w:rsidR="00D83248" w:rsidRPr="007C1138">
          <w:rPr>
            <w:noProof/>
            <w:webHidden/>
          </w:rPr>
          <w:fldChar w:fldCharType="separate"/>
        </w:r>
        <w:r w:rsidR="00D83248" w:rsidRPr="007C1138">
          <w:rPr>
            <w:noProof/>
            <w:webHidden/>
          </w:rPr>
          <w:t>345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4" w:history="1">
        <w:r w:rsidR="00D83248" w:rsidRPr="007C1138">
          <w:rPr>
            <w:rStyle w:val="Hyperlink"/>
            <w:noProof/>
          </w:rPr>
          <w:t>Članak 29.09. Izlazi i evakuacijski putovi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_Toc535876924 \h </w:instrText>
        </w:r>
        <w:r w:rsidR="00D83248" w:rsidRPr="007C1138">
          <w:rPr>
            <w:noProof/>
            <w:webHidden/>
          </w:rPr>
        </w:r>
        <w:r w:rsidR="00D83248" w:rsidRPr="007C1138">
          <w:rPr>
            <w:noProof/>
            <w:webHidden/>
          </w:rPr>
          <w:fldChar w:fldCharType="separate"/>
        </w:r>
        <w:r w:rsidR="00D83248" w:rsidRPr="007C1138">
          <w:rPr>
            <w:noProof/>
            <w:webHidden/>
          </w:rPr>
          <w:t>346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5" w:history="1">
        <w:r w:rsidR="00D83248" w:rsidRPr="007C1138">
          <w:rPr>
            <w:rStyle w:val="Hyperlink"/>
            <w:noProof/>
          </w:rPr>
          <w:t>Članak 29.10. Zaštita od požara i gašenje požara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_Toc535876925 \h </w:instrText>
        </w:r>
        <w:r w:rsidR="00D83248" w:rsidRPr="007C1138">
          <w:rPr>
            <w:noProof/>
            <w:webHidden/>
          </w:rPr>
        </w:r>
        <w:r w:rsidR="00D83248" w:rsidRPr="007C1138">
          <w:rPr>
            <w:noProof/>
            <w:webHidden/>
          </w:rPr>
          <w:fldChar w:fldCharType="separate"/>
        </w:r>
        <w:r w:rsidR="00D83248" w:rsidRPr="007C1138">
          <w:rPr>
            <w:noProof/>
            <w:webHidden/>
          </w:rPr>
          <w:t>346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26" w:history="1">
        <w:r w:rsidR="00D83248" w:rsidRPr="007C1138">
          <w:rPr>
            <w:rStyle w:val="Hyperlink"/>
            <w:noProof/>
          </w:rPr>
          <w:t>Poglavlje 30. Posebne odredbe za plovila opremljena porivnim ili pomoćnim sustavima koji rade na goriva plamišta od 55 °C  ili manje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_Toc535876926 \h </w:instrText>
        </w:r>
        <w:r w:rsidR="00D83248" w:rsidRPr="007C1138">
          <w:rPr>
            <w:noProof/>
            <w:webHidden/>
          </w:rPr>
        </w:r>
        <w:r w:rsidR="00D83248" w:rsidRPr="007C1138">
          <w:rPr>
            <w:noProof/>
            <w:webHidden/>
          </w:rPr>
          <w:fldChar w:fldCharType="separate"/>
        </w:r>
        <w:r w:rsidR="00D83248" w:rsidRPr="007C1138">
          <w:rPr>
            <w:noProof/>
            <w:webHidden/>
          </w:rPr>
          <w:t>348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7" w:history="1">
        <w:r w:rsidR="00D83248" w:rsidRPr="007C1138">
          <w:rPr>
            <w:rStyle w:val="Hyperlink"/>
            <w:noProof/>
          </w:rPr>
          <w:t>Članak 30.01.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_Toc535876927 \h </w:instrText>
        </w:r>
        <w:r w:rsidR="00D83248" w:rsidRPr="007C1138">
          <w:rPr>
            <w:noProof/>
            <w:webHidden/>
          </w:rPr>
        </w:r>
        <w:r w:rsidR="00D83248" w:rsidRPr="007C1138">
          <w:rPr>
            <w:noProof/>
            <w:webHidden/>
          </w:rPr>
          <w:fldChar w:fldCharType="separate"/>
        </w:r>
        <w:r w:rsidR="00D83248" w:rsidRPr="007C1138">
          <w:rPr>
            <w:noProof/>
            <w:webHidden/>
          </w:rPr>
          <w:t>348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8" w:history="1">
        <w:r w:rsidR="00D83248" w:rsidRPr="007C1138">
          <w:rPr>
            <w:rStyle w:val="Hyperlink"/>
            <w:noProof/>
          </w:rPr>
          <w:t>Članak 30.02. Ispitivanje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_Toc535876928 \h </w:instrText>
        </w:r>
        <w:r w:rsidR="00D83248" w:rsidRPr="007C1138">
          <w:rPr>
            <w:noProof/>
            <w:webHidden/>
          </w:rPr>
        </w:r>
        <w:r w:rsidR="00D83248" w:rsidRPr="007C1138">
          <w:rPr>
            <w:noProof/>
            <w:webHidden/>
          </w:rPr>
          <w:fldChar w:fldCharType="separate"/>
        </w:r>
        <w:r w:rsidR="00D83248" w:rsidRPr="007C1138">
          <w:rPr>
            <w:noProof/>
            <w:webHidden/>
          </w:rPr>
          <w:t>350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29" w:history="1">
        <w:r w:rsidR="00D83248" w:rsidRPr="007C1138">
          <w:rPr>
            <w:rStyle w:val="Hyperlink"/>
            <w:noProof/>
          </w:rPr>
          <w:t>Članak 30.03. Organizacija sigurnosti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_Toc535876929 \h </w:instrText>
        </w:r>
        <w:r w:rsidR="00D83248" w:rsidRPr="007C1138">
          <w:rPr>
            <w:noProof/>
            <w:webHidden/>
          </w:rPr>
        </w:r>
        <w:r w:rsidR="00D83248" w:rsidRPr="007C1138">
          <w:rPr>
            <w:noProof/>
            <w:webHidden/>
          </w:rPr>
          <w:fldChar w:fldCharType="separate"/>
        </w:r>
        <w:r w:rsidR="00D83248" w:rsidRPr="007C1138">
          <w:rPr>
            <w:noProof/>
            <w:webHidden/>
          </w:rPr>
          <w:t>350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30" w:history="1">
        <w:r w:rsidR="00D83248" w:rsidRPr="007C1138">
          <w:rPr>
            <w:rStyle w:val="Hyperlink"/>
            <w:noProof/>
          </w:rPr>
          <w:t>Članak 30.04. (ostavljeno prazno)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_Toc535876930 \h </w:instrText>
        </w:r>
        <w:r w:rsidR="00D83248" w:rsidRPr="007C1138">
          <w:rPr>
            <w:noProof/>
            <w:webHidden/>
          </w:rPr>
        </w:r>
        <w:r w:rsidR="00D83248" w:rsidRPr="007C1138">
          <w:rPr>
            <w:noProof/>
            <w:webHidden/>
          </w:rPr>
          <w:fldChar w:fldCharType="separate"/>
        </w:r>
        <w:r w:rsidR="00D83248" w:rsidRPr="007C1138">
          <w:rPr>
            <w:noProof/>
            <w:webHidden/>
          </w:rPr>
          <w:t>352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31" w:history="1">
        <w:r w:rsidR="00D83248" w:rsidRPr="007C1138">
          <w:rPr>
            <w:rStyle w:val="Hyperlink"/>
            <w:noProof/>
          </w:rPr>
          <w:t>Članak 30.05. Označavanje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_Toc535876931 \h </w:instrText>
        </w:r>
        <w:r w:rsidR="00D83248" w:rsidRPr="007C1138">
          <w:rPr>
            <w:noProof/>
            <w:webHidden/>
          </w:rPr>
        </w:r>
        <w:r w:rsidR="00D83248" w:rsidRPr="007C1138">
          <w:rPr>
            <w:noProof/>
            <w:webHidden/>
          </w:rPr>
          <w:fldChar w:fldCharType="separate"/>
        </w:r>
        <w:r w:rsidR="00D83248" w:rsidRPr="007C1138">
          <w:rPr>
            <w:noProof/>
            <w:webHidden/>
          </w:rPr>
          <w:t>352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32" w:history="1">
        <w:r w:rsidR="00D83248" w:rsidRPr="007C1138">
          <w:rPr>
            <w:rStyle w:val="Hyperlink"/>
            <w:noProof/>
          </w:rPr>
          <w:t>Članak 30.06. Neovisni poriv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_Toc535876932 \h </w:instrText>
        </w:r>
        <w:r w:rsidR="00D83248" w:rsidRPr="007C1138">
          <w:rPr>
            <w:noProof/>
            <w:webHidden/>
          </w:rPr>
        </w:r>
        <w:r w:rsidR="00D83248" w:rsidRPr="007C1138">
          <w:rPr>
            <w:noProof/>
            <w:webHidden/>
          </w:rPr>
          <w:fldChar w:fldCharType="separate"/>
        </w:r>
        <w:r w:rsidR="00D83248" w:rsidRPr="007C1138">
          <w:rPr>
            <w:noProof/>
            <w:webHidden/>
          </w:rPr>
          <w:t>352</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33" w:history="1">
        <w:r w:rsidR="00D83248" w:rsidRPr="007C1138">
          <w:rPr>
            <w:rStyle w:val="Hyperlink"/>
            <w:noProof/>
          </w:rPr>
          <w:t>Članak 30.07. Tehničke službe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_Toc535876933 \h </w:instrText>
        </w:r>
        <w:r w:rsidR="00D83248" w:rsidRPr="007C1138">
          <w:rPr>
            <w:noProof/>
            <w:webHidden/>
          </w:rPr>
        </w:r>
        <w:r w:rsidR="00D83248" w:rsidRPr="007C1138">
          <w:rPr>
            <w:noProof/>
            <w:webHidden/>
          </w:rPr>
          <w:fldChar w:fldCharType="separate"/>
        </w:r>
        <w:r w:rsidR="00D83248" w:rsidRPr="007C1138">
          <w:rPr>
            <w:noProof/>
            <w:webHidden/>
          </w:rPr>
          <w:t>353</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34" w:history="1">
        <w:r w:rsidR="00D83248" w:rsidRPr="007C1138">
          <w:rPr>
            <w:rStyle w:val="Hyperlink"/>
            <w:noProof/>
          </w:rPr>
          <w:t>Poglavlje 31. Posebne odredbe koje se primjenjuju na brodove koji plove s minimalnom posadom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_Toc535876934 \h </w:instrText>
        </w:r>
        <w:r w:rsidR="00D83248" w:rsidRPr="007C1138">
          <w:rPr>
            <w:noProof/>
            <w:webHidden/>
          </w:rPr>
        </w:r>
        <w:r w:rsidR="00D83248" w:rsidRPr="007C1138">
          <w:rPr>
            <w:noProof/>
            <w:webHidden/>
          </w:rPr>
          <w:fldChar w:fldCharType="separate"/>
        </w:r>
        <w:r w:rsidR="00D83248" w:rsidRPr="007C1138">
          <w:rPr>
            <w:noProof/>
            <w:webHidden/>
          </w:rPr>
          <w:t>355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35" w:history="1">
        <w:r w:rsidR="00D83248" w:rsidRPr="007C1138">
          <w:rPr>
            <w:rStyle w:val="Hyperlink"/>
            <w:noProof/>
          </w:rPr>
          <w:t>Članak 31.01. Oprema broda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_Toc535876935 \h </w:instrText>
        </w:r>
        <w:r w:rsidR="00D83248" w:rsidRPr="007C1138">
          <w:rPr>
            <w:noProof/>
            <w:webHidden/>
          </w:rPr>
        </w:r>
        <w:r w:rsidR="00D83248" w:rsidRPr="007C1138">
          <w:rPr>
            <w:noProof/>
            <w:webHidden/>
          </w:rPr>
          <w:fldChar w:fldCharType="separate"/>
        </w:r>
        <w:r w:rsidR="00D83248" w:rsidRPr="007C1138">
          <w:rPr>
            <w:noProof/>
            <w:webHidden/>
          </w:rPr>
          <w:t>355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36" w:history="1">
        <w:r w:rsidR="00D83248" w:rsidRPr="007C1138">
          <w:rPr>
            <w:rStyle w:val="Hyperlink"/>
            <w:noProof/>
          </w:rPr>
          <w:t>Članak 31.02. Standard S1</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_Toc535876936 \h </w:instrText>
        </w:r>
        <w:r w:rsidR="00D83248" w:rsidRPr="007C1138">
          <w:rPr>
            <w:noProof/>
            <w:webHidden/>
          </w:rPr>
        </w:r>
        <w:r w:rsidR="00D83248" w:rsidRPr="007C1138">
          <w:rPr>
            <w:noProof/>
            <w:webHidden/>
          </w:rPr>
          <w:fldChar w:fldCharType="separate"/>
        </w:r>
        <w:r w:rsidR="00D83248" w:rsidRPr="007C1138">
          <w:rPr>
            <w:noProof/>
            <w:webHidden/>
          </w:rPr>
          <w:t>355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37" w:history="1">
        <w:r w:rsidR="00D83248" w:rsidRPr="007C1138">
          <w:rPr>
            <w:rStyle w:val="Hyperlink"/>
            <w:noProof/>
          </w:rPr>
          <w:t>Članak 31.03. Standard S2</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_Toc535876937 \h </w:instrText>
        </w:r>
        <w:r w:rsidR="00D83248" w:rsidRPr="007C1138">
          <w:rPr>
            <w:noProof/>
            <w:webHidden/>
          </w:rPr>
        </w:r>
        <w:r w:rsidR="00D83248" w:rsidRPr="007C1138">
          <w:rPr>
            <w:noProof/>
            <w:webHidden/>
          </w:rPr>
          <w:fldChar w:fldCharType="separate"/>
        </w:r>
        <w:r w:rsidR="00D83248" w:rsidRPr="007C1138">
          <w:rPr>
            <w:noProof/>
            <w:webHidden/>
          </w:rPr>
          <w:t>357</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6938" w:history="1">
        <w:r w:rsidR="00D83248" w:rsidRPr="007C1138">
          <w:rPr>
            <w:rStyle w:val="Hyperlink"/>
            <w:noProof/>
          </w:rPr>
          <w:t>DIO IV. PRIJELAZNE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_Toc535876938 \h </w:instrText>
        </w:r>
        <w:r w:rsidR="00D83248" w:rsidRPr="007C1138">
          <w:rPr>
            <w:noProof/>
            <w:webHidden/>
          </w:rPr>
        </w:r>
        <w:r w:rsidR="00D83248" w:rsidRPr="007C1138">
          <w:rPr>
            <w:noProof/>
            <w:webHidden/>
          </w:rPr>
          <w:fldChar w:fldCharType="separate"/>
        </w:r>
        <w:r w:rsidR="00D83248" w:rsidRPr="007C1138">
          <w:rPr>
            <w:noProof/>
            <w:webHidden/>
          </w:rPr>
          <w:t>359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39" w:history="1">
        <w:r w:rsidR="00D83248" w:rsidRPr="007C1138">
          <w:rPr>
            <w:rStyle w:val="Hyperlink"/>
            <w:noProof/>
          </w:rPr>
          <w:t>Poglavlje 32. Prijelazne odredbe za plovila koja plove Rajnom (zona R)</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_Toc535876939 \h </w:instrText>
        </w:r>
        <w:r w:rsidR="00D83248" w:rsidRPr="007C1138">
          <w:rPr>
            <w:noProof/>
            <w:webHidden/>
          </w:rPr>
        </w:r>
        <w:r w:rsidR="00D83248" w:rsidRPr="007C1138">
          <w:rPr>
            <w:noProof/>
            <w:webHidden/>
          </w:rPr>
          <w:fldChar w:fldCharType="separate"/>
        </w:r>
        <w:r w:rsidR="00D83248" w:rsidRPr="007C1138">
          <w:rPr>
            <w:noProof/>
            <w:webHidden/>
          </w:rPr>
          <w:t>359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0" w:history="1">
        <w:r w:rsidR="00D83248" w:rsidRPr="007C1138">
          <w:rPr>
            <w:rStyle w:val="Hyperlink"/>
            <w:noProof/>
          </w:rPr>
          <w:t>Članak 32.01.</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_Toc535876940 \h </w:instrText>
        </w:r>
        <w:r w:rsidR="00D83248" w:rsidRPr="007C1138">
          <w:rPr>
            <w:noProof/>
            <w:webHidden/>
          </w:rPr>
        </w:r>
        <w:r w:rsidR="00D83248" w:rsidRPr="007C1138">
          <w:rPr>
            <w:noProof/>
            <w:webHidden/>
          </w:rPr>
          <w:fldChar w:fldCharType="separate"/>
        </w:r>
        <w:r w:rsidR="00D83248" w:rsidRPr="007C1138">
          <w:rPr>
            <w:noProof/>
            <w:webHidden/>
          </w:rPr>
          <w:t>359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1" w:history="1">
        <w:r w:rsidR="00D83248" w:rsidRPr="007C1138">
          <w:rPr>
            <w:rStyle w:val="Hyperlink"/>
            <w:noProof/>
          </w:rPr>
          <w:t>Primjenjivost prijelaznih odredbi na plovila koja su već u upotrebi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_Toc535876941 \h </w:instrText>
        </w:r>
        <w:r w:rsidR="00D83248" w:rsidRPr="007C1138">
          <w:rPr>
            <w:noProof/>
            <w:webHidden/>
          </w:rPr>
        </w:r>
        <w:r w:rsidR="00D83248" w:rsidRPr="007C1138">
          <w:rPr>
            <w:noProof/>
            <w:webHidden/>
          </w:rPr>
          <w:fldChar w:fldCharType="separate"/>
        </w:r>
        <w:r w:rsidR="00D83248" w:rsidRPr="007C1138">
          <w:rPr>
            <w:noProof/>
            <w:webHidden/>
          </w:rPr>
          <w:t>359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2" w:history="1">
        <w:r w:rsidR="00D83248" w:rsidRPr="007C1138">
          <w:rPr>
            <w:rStyle w:val="Hyperlink"/>
            <w:noProof/>
          </w:rPr>
          <w:t>Članak 32.02.</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_Toc535876942 \h </w:instrText>
        </w:r>
        <w:r w:rsidR="00D83248" w:rsidRPr="007C1138">
          <w:rPr>
            <w:noProof/>
            <w:webHidden/>
          </w:rPr>
        </w:r>
        <w:r w:rsidR="00D83248" w:rsidRPr="007C1138">
          <w:rPr>
            <w:noProof/>
            <w:webHidden/>
          </w:rPr>
          <w:fldChar w:fldCharType="separate"/>
        </w:r>
        <w:r w:rsidR="00D83248" w:rsidRPr="007C1138">
          <w:rPr>
            <w:noProof/>
            <w:webHidden/>
          </w:rPr>
          <w:t>359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3" w:history="1">
        <w:r w:rsidR="00D83248" w:rsidRPr="007C1138">
          <w:rPr>
            <w:rStyle w:val="Hyperlink"/>
            <w:noProof/>
          </w:rPr>
          <w:t>Prijelazne odredbe za plovila koja su već u upotrebi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_Toc535876943 \h </w:instrText>
        </w:r>
        <w:r w:rsidR="00D83248" w:rsidRPr="007C1138">
          <w:rPr>
            <w:noProof/>
            <w:webHidden/>
          </w:rPr>
        </w:r>
        <w:r w:rsidR="00D83248" w:rsidRPr="007C1138">
          <w:rPr>
            <w:noProof/>
            <w:webHidden/>
          </w:rPr>
          <w:fldChar w:fldCharType="separate"/>
        </w:r>
        <w:r w:rsidR="00D83248" w:rsidRPr="007C1138">
          <w:rPr>
            <w:noProof/>
            <w:webHidden/>
          </w:rPr>
          <w:t>359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4" w:history="1">
        <w:r w:rsidR="00D83248" w:rsidRPr="007C1138">
          <w:rPr>
            <w:rStyle w:val="Hyperlink"/>
            <w:noProof/>
          </w:rPr>
          <w:t>Članak 32.03.</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_Toc535876944 \h </w:instrText>
        </w:r>
        <w:r w:rsidR="00D83248" w:rsidRPr="007C1138">
          <w:rPr>
            <w:noProof/>
            <w:webHidden/>
          </w:rPr>
        </w:r>
        <w:r w:rsidR="00D83248" w:rsidRPr="007C1138">
          <w:rPr>
            <w:noProof/>
            <w:webHidden/>
          </w:rPr>
          <w:fldChar w:fldCharType="separate"/>
        </w:r>
        <w:r w:rsidR="00D83248" w:rsidRPr="007C1138">
          <w:rPr>
            <w:noProof/>
            <w:webHidden/>
          </w:rPr>
          <w:t>387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5" w:history="1">
        <w:r w:rsidR="00D83248" w:rsidRPr="007C1138">
          <w:rPr>
            <w:rStyle w:val="Hyperlink"/>
            <w:noProof/>
          </w:rPr>
          <w:t>Dodatne prijelazne odredbe za plovila čija je kobilica položena 1. travnja 1976. ili prije tog datuma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_Toc535876945 \h </w:instrText>
        </w:r>
        <w:r w:rsidR="00D83248" w:rsidRPr="007C1138">
          <w:rPr>
            <w:noProof/>
            <w:webHidden/>
          </w:rPr>
        </w:r>
        <w:r w:rsidR="00D83248" w:rsidRPr="007C1138">
          <w:rPr>
            <w:noProof/>
            <w:webHidden/>
          </w:rPr>
          <w:fldChar w:fldCharType="separate"/>
        </w:r>
        <w:r w:rsidR="00D83248" w:rsidRPr="007C1138">
          <w:rPr>
            <w:noProof/>
            <w:webHidden/>
          </w:rPr>
          <w:t>387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6" w:history="1">
        <w:r w:rsidR="00D83248" w:rsidRPr="007C1138">
          <w:rPr>
            <w:rStyle w:val="Hyperlink"/>
            <w:noProof/>
          </w:rPr>
          <w:t>Članak 32.04.</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_Toc535876946 \h </w:instrText>
        </w:r>
        <w:r w:rsidR="00D83248" w:rsidRPr="007C1138">
          <w:rPr>
            <w:noProof/>
            <w:webHidden/>
          </w:rPr>
        </w:r>
        <w:r w:rsidR="00D83248" w:rsidRPr="007C1138">
          <w:rPr>
            <w:noProof/>
            <w:webHidden/>
          </w:rPr>
          <w:fldChar w:fldCharType="separate"/>
        </w:r>
        <w:r w:rsidR="00D83248" w:rsidRPr="007C1138">
          <w:rPr>
            <w:noProof/>
            <w:webHidden/>
          </w:rPr>
          <w:t>391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7" w:history="1">
        <w:r w:rsidR="00D83248" w:rsidRPr="007C1138">
          <w:rPr>
            <w:rStyle w:val="Hyperlink"/>
            <w:noProof/>
          </w:rPr>
          <w:t>Ostale prijelazne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_Toc535876947 \h </w:instrText>
        </w:r>
        <w:r w:rsidR="00D83248" w:rsidRPr="007C1138">
          <w:rPr>
            <w:noProof/>
            <w:webHidden/>
          </w:rPr>
        </w:r>
        <w:r w:rsidR="00D83248" w:rsidRPr="007C1138">
          <w:rPr>
            <w:noProof/>
            <w:webHidden/>
          </w:rPr>
          <w:fldChar w:fldCharType="separate"/>
        </w:r>
        <w:r w:rsidR="00D83248" w:rsidRPr="007C1138">
          <w:rPr>
            <w:noProof/>
            <w:webHidden/>
          </w:rPr>
          <w:t>391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8" w:history="1">
        <w:r w:rsidR="00D83248" w:rsidRPr="007C1138">
          <w:rPr>
            <w:rStyle w:val="Hyperlink"/>
            <w:noProof/>
          </w:rPr>
          <w:t>Članak 32.05.</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_Toc535876948 \h </w:instrText>
        </w:r>
        <w:r w:rsidR="00D83248" w:rsidRPr="007C1138">
          <w:rPr>
            <w:noProof/>
            <w:webHidden/>
          </w:rPr>
        </w:r>
        <w:r w:rsidR="00D83248" w:rsidRPr="007C1138">
          <w:rPr>
            <w:noProof/>
            <w:webHidden/>
          </w:rPr>
          <w:fldChar w:fldCharType="separate"/>
        </w:r>
        <w:r w:rsidR="00D83248" w:rsidRPr="007C1138">
          <w:rPr>
            <w:noProof/>
            <w:webHidden/>
          </w:rPr>
          <w:t>393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49" w:history="1">
        <w:r w:rsidR="00D83248" w:rsidRPr="007C1138">
          <w:rPr>
            <w:rStyle w:val="Hyperlink"/>
            <w:noProof/>
          </w:rPr>
          <w:t>Prijelazne odredbe za plovila koja nisu obuhvaćena člankom 32.01.</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_Toc535876949 \h </w:instrText>
        </w:r>
        <w:r w:rsidR="00D83248" w:rsidRPr="007C1138">
          <w:rPr>
            <w:noProof/>
            <w:webHidden/>
          </w:rPr>
        </w:r>
        <w:r w:rsidR="00D83248" w:rsidRPr="007C1138">
          <w:rPr>
            <w:noProof/>
            <w:webHidden/>
          </w:rPr>
          <w:fldChar w:fldCharType="separate"/>
        </w:r>
        <w:r w:rsidR="00D83248" w:rsidRPr="007C1138">
          <w:rPr>
            <w:noProof/>
            <w:webHidden/>
          </w:rPr>
          <w:t>393</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50" w:history="1">
        <w:r w:rsidR="00D83248" w:rsidRPr="007C1138">
          <w:rPr>
            <w:rStyle w:val="Hyperlink"/>
            <w:noProof/>
          </w:rPr>
          <w:t>Poglavlje 33. Prijelazne odredbe za plovila koja plove isključivo na plovnim putovima izvan Rajne (zone R)</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_Toc535876950 \h </w:instrText>
        </w:r>
        <w:r w:rsidR="00D83248" w:rsidRPr="007C1138">
          <w:rPr>
            <w:noProof/>
            <w:webHidden/>
          </w:rPr>
        </w:r>
        <w:r w:rsidR="00D83248" w:rsidRPr="007C1138">
          <w:rPr>
            <w:noProof/>
            <w:webHidden/>
          </w:rPr>
          <w:fldChar w:fldCharType="separate"/>
        </w:r>
        <w:r w:rsidR="00D83248" w:rsidRPr="007C1138">
          <w:rPr>
            <w:noProof/>
            <w:webHidden/>
          </w:rPr>
          <w:t>415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51" w:history="1">
        <w:r w:rsidR="00D83248" w:rsidRPr="007C1138">
          <w:rPr>
            <w:rStyle w:val="Hyperlink"/>
            <w:noProof/>
          </w:rPr>
          <w:t>Članak 33.01.</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_Toc535876951 \h </w:instrText>
        </w:r>
        <w:r w:rsidR="00D83248" w:rsidRPr="007C1138">
          <w:rPr>
            <w:noProof/>
            <w:webHidden/>
          </w:rPr>
        </w:r>
        <w:r w:rsidR="00D83248" w:rsidRPr="007C1138">
          <w:rPr>
            <w:noProof/>
            <w:webHidden/>
          </w:rPr>
          <w:fldChar w:fldCharType="separate"/>
        </w:r>
        <w:r w:rsidR="00D83248" w:rsidRPr="007C1138">
          <w:rPr>
            <w:noProof/>
            <w:webHidden/>
          </w:rPr>
          <w:t>415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52" w:history="1">
        <w:r w:rsidR="00D83248" w:rsidRPr="007C1138">
          <w:rPr>
            <w:rStyle w:val="Hyperlink"/>
            <w:noProof/>
          </w:rPr>
          <w:t>Primjenjivost prijelaznih odredbi na plovila koja su već u upotrebi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_Toc535876952 \h </w:instrText>
        </w:r>
        <w:r w:rsidR="00D83248" w:rsidRPr="007C1138">
          <w:rPr>
            <w:noProof/>
            <w:webHidden/>
          </w:rPr>
        </w:r>
        <w:r w:rsidR="00D83248" w:rsidRPr="007C1138">
          <w:rPr>
            <w:noProof/>
            <w:webHidden/>
          </w:rPr>
          <w:fldChar w:fldCharType="separate"/>
        </w:r>
        <w:r w:rsidR="00D83248" w:rsidRPr="007C1138">
          <w:rPr>
            <w:noProof/>
            <w:webHidden/>
          </w:rPr>
          <w:t>415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53" w:history="1">
        <w:r w:rsidR="00D83248" w:rsidRPr="007C1138">
          <w:rPr>
            <w:rStyle w:val="Hyperlink"/>
            <w:noProof/>
          </w:rPr>
          <w:t>Članak 33.02.</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_Toc535876953 \h </w:instrText>
        </w:r>
        <w:r w:rsidR="00D83248" w:rsidRPr="007C1138">
          <w:rPr>
            <w:noProof/>
            <w:webHidden/>
          </w:rPr>
        </w:r>
        <w:r w:rsidR="00D83248" w:rsidRPr="007C1138">
          <w:rPr>
            <w:noProof/>
            <w:webHidden/>
          </w:rPr>
          <w:fldChar w:fldCharType="separate"/>
        </w:r>
        <w:r w:rsidR="00D83248" w:rsidRPr="007C1138">
          <w:rPr>
            <w:noProof/>
            <w:webHidden/>
          </w:rPr>
          <w:t>415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54" w:history="1">
        <w:r w:rsidR="00D83248" w:rsidRPr="007C1138">
          <w:rPr>
            <w:rStyle w:val="Hyperlink"/>
            <w:noProof/>
          </w:rPr>
          <w:t>Prijelazne odredbe za plovila koja su već u upotrebi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_Toc535876954 \h </w:instrText>
        </w:r>
        <w:r w:rsidR="00D83248" w:rsidRPr="007C1138">
          <w:rPr>
            <w:noProof/>
            <w:webHidden/>
          </w:rPr>
        </w:r>
        <w:r w:rsidR="00D83248" w:rsidRPr="007C1138">
          <w:rPr>
            <w:noProof/>
            <w:webHidden/>
          </w:rPr>
          <w:fldChar w:fldCharType="separate"/>
        </w:r>
        <w:r w:rsidR="00D83248" w:rsidRPr="007C1138">
          <w:rPr>
            <w:noProof/>
            <w:webHidden/>
          </w:rPr>
          <w:t>415</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55" w:history="1">
        <w:r w:rsidR="00D83248" w:rsidRPr="007C1138">
          <w:rPr>
            <w:rStyle w:val="Hyperlink"/>
            <w:noProof/>
          </w:rPr>
          <w:t>Članak 33.03.</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_Toc535876955 \h </w:instrText>
        </w:r>
        <w:r w:rsidR="00D83248" w:rsidRPr="007C1138">
          <w:rPr>
            <w:noProof/>
            <w:webHidden/>
          </w:rPr>
        </w:r>
        <w:r w:rsidR="00D83248" w:rsidRPr="007C1138">
          <w:rPr>
            <w:noProof/>
            <w:webHidden/>
          </w:rPr>
          <w:fldChar w:fldCharType="separate"/>
        </w:r>
        <w:r w:rsidR="00D83248" w:rsidRPr="007C1138">
          <w:rPr>
            <w:noProof/>
            <w:webHidden/>
          </w:rPr>
          <w:t>436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56" w:history="1">
        <w:r w:rsidR="00D83248" w:rsidRPr="007C1138">
          <w:rPr>
            <w:rStyle w:val="Hyperlink"/>
            <w:noProof/>
          </w:rPr>
          <w:t>Dodatne prijelazne odredbe za plovila čija je kobilica položena prije 1. siječnja 1985.</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_Toc535876956 \h </w:instrText>
        </w:r>
        <w:r w:rsidR="00D83248" w:rsidRPr="007C1138">
          <w:rPr>
            <w:noProof/>
            <w:webHidden/>
          </w:rPr>
        </w:r>
        <w:r w:rsidR="00D83248" w:rsidRPr="007C1138">
          <w:rPr>
            <w:noProof/>
            <w:webHidden/>
          </w:rPr>
          <w:fldChar w:fldCharType="separate"/>
        </w:r>
        <w:r w:rsidR="00D83248" w:rsidRPr="007C1138">
          <w:rPr>
            <w:noProof/>
            <w:webHidden/>
          </w:rPr>
          <w:t>436</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6957" w:history="1">
        <w:r w:rsidR="00D83248" w:rsidRPr="007C1138">
          <w:rPr>
            <w:rStyle w:val="Hyperlink"/>
            <w:noProof/>
          </w:rPr>
          <w:t>Prilozi europskom standardu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_Toc535876957 \h </w:instrText>
        </w:r>
        <w:r w:rsidR="00D83248" w:rsidRPr="007C1138">
          <w:rPr>
            <w:noProof/>
            <w:webHidden/>
          </w:rPr>
        </w:r>
        <w:r w:rsidR="00D83248" w:rsidRPr="007C1138">
          <w:rPr>
            <w:noProof/>
            <w:webHidden/>
          </w:rPr>
          <w:fldChar w:fldCharType="separate"/>
        </w:r>
        <w:r w:rsidR="00D83248" w:rsidRPr="007C1138">
          <w:rPr>
            <w:noProof/>
            <w:webHidden/>
          </w:rPr>
          <w:t>440</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6958" w:history="1">
        <w:r w:rsidR="00D83248" w:rsidRPr="007C1138">
          <w:rPr>
            <w:rStyle w:val="Hyperlink"/>
            <w:noProof/>
          </w:rPr>
          <w:t>DIO I. IDENTIFIKACIJA PLOVILA I REGISTAR</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_Toc535876958 \h </w:instrText>
        </w:r>
        <w:r w:rsidR="00D83248" w:rsidRPr="007C1138">
          <w:rPr>
            <w:noProof/>
            <w:webHidden/>
          </w:rPr>
        </w:r>
        <w:r w:rsidR="00D83248" w:rsidRPr="007C1138">
          <w:rPr>
            <w:noProof/>
            <w:webHidden/>
          </w:rPr>
          <w:fldChar w:fldCharType="separate"/>
        </w:r>
        <w:r w:rsidR="00D83248" w:rsidRPr="007C1138">
          <w:rPr>
            <w:noProof/>
            <w:webHidden/>
          </w:rPr>
          <w:t>442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59" w:history="1">
        <w:r w:rsidR="00D83248" w:rsidRPr="007C1138">
          <w:rPr>
            <w:rStyle w:val="Hyperlink"/>
            <w:noProof/>
          </w:rPr>
          <w:t>Prilog 1. Predložak jedinstvenog europskog identifikacijskog broja plovila (ENI)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_Toc535876959 \h </w:instrText>
        </w:r>
        <w:r w:rsidR="00D83248" w:rsidRPr="007C1138">
          <w:rPr>
            <w:noProof/>
            <w:webHidden/>
          </w:rPr>
        </w:r>
        <w:r w:rsidR="00D83248" w:rsidRPr="007C1138">
          <w:rPr>
            <w:noProof/>
            <w:webHidden/>
          </w:rPr>
          <w:fldChar w:fldCharType="separate"/>
        </w:r>
        <w:r w:rsidR="00D83248" w:rsidRPr="007C1138">
          <w:rPr>
            <w:noProof/>
            <w:webHidden/>
          </w:rPr>
          <w:t>442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60" w:history="1">
        <w:r w:rsidR="00D83248" w:rsidRPr="007C1138">
          <w:rPr>
            <w:rStyle w:val="Hyperlink"/>
            <w:noProof/>
          </w:rPr>
          <w:t>Prilog 2. Podaci za identifikaciju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_Toc535876960 \h </w:instrText>
        </w:r>
        <w:r w:rsidR="00D83248" w:rsidRPr="007C1138">
          <w:rPr>
            <w:noProof/>
            <w:webHidden/>
          </w:rPr>
        </w:r>
        <w:r w:rsidR="00D83248" w:rsidRPr="007C1138">
          <w:rPr>
            <w:noProof/>
            <w:webHidden/>
          </w:rPr>
          <w:fldChar w:fldCharType="separate"/>
        </w:r>
        <w:r w:rsidR="00D83248" w:rsidRPr="007C1138">
          <w:rPr>
            <w:noProof/>
            <w:webHidden/>
          </w:rPr>
          <w:t>446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61" w:history="1">
        <w:r w:rsidR="00D83248" w:rsidRPr="007C1138">
          <w:rPr>
            <w:rStyle w:val="Hyperlink"/>
            <w:noProof/>
          </w:rPr>
          <w:t>Prilog 3. Obrasci svjedodžbe broda za unutarnju plovidbu i obrazac upisnika svjedodžbi broda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_Toc535876961 \h </w:instrText>
        </w:r>
        <w:r w:rsidR="00D83248" w:rsidRPr="007C1138">
          <w:rPr>
            <w:noProof/>
            <w:webHidden/>
          </w:rPr>
        </w:r>
        <w:r w:rsidR="00D83248" w:rsidRPr="007C1138">
          <w:rPr>
            <w:noProof/>
            <w:webHidden/>
          </w:rPr>
          <w:fldChar w:fldCharType="separate"/>
        </w:r>
        <w:r w:rsidR="00D83248" w:rsidRPr="007C1138">
          <w:rPr>
            <w:noProof/>
            <w:webHidden/>
          </w:rPr>
          <w:t>449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62" w:history="1">
        <w:r w:rsidR="00D83248" w:rsidRPr="007C1138">
          <w:rPr>
            <w:rStyle w:val="Hyperlink"/>
            <w:noProof/>
          </w:rPr>
          <w:t>Odjeljak 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_Toc535876962 \h </w:instrText>
        </w:r>
        <w:r w:rsidR="00D83248" w:rsidRPr="007C1138">
          <w:rPr>
            <w:noProof/>
            <w:webHidden/>
          </w:rPr>
        </w:r>
        <w:r w:rsidR="00D83248" w:rsidRPr="007C1138">
          <w:rPr>
            <w:noProof/>
            <w:webHidden/>
          </w:rPr>
          <w:fldChar w:fldCharType="separate"/>
        </w:r>
        <w:r w:rsidR="00D83248" w:rsidRPr="007C1138">
          <w:rPr>
            <w:noProof/>
            <w:webHidden/>
          </w:rPr>
          <w:t>449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63" w:history="1">
        <w:r w:rsidR="00D83248" w:rsidRPr="007C1138">
          <w:rPr>
            <w:rStyle w:val="Hyperlink"/>
            <w:noProof/>
          </w:rPr>
          <w:t>Obrazac svjedodžbe broda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_Toc535876963 \h </w:instrText>
        </w:r>
        <w:r w:rsidR="00D83248" w:rsidRPr="007C1138">
          <w:rPr>
            <w:noProof/>
            <w:webHidden/>
          </w:rPr>
        </w:r>
        <w:r w:rsidR="00D83248" w:rsidRPr="007C1138">
          <w:rPr>
            <w:noProof/>
            <w:webHidden/>
          </w:rPr>
          <w:fldChar w:fldCharType="separate"/>
        </w:r>
        <w:r w:rsidR="00D83248" w:rsidRPr="007C1138">
          <w:rPr>
            <w:noProof/>
            <w:webHidden/>
          </w:rPr>
          <w:t>449</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64" w:history="1">
        <w:r w:rsidR="00D83248" w:rsidRPr="007C1138">
          <w:rPr>
            <w:rStyle w:val="Hyperlink"/>
            <w:noProof/>
          </w:rPr>
          <w:t>Odjeljak 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_Toc535876964 \h </w:instrText>
        </w:r>
        <w:r w:rsidR="00D83248" w:rsidRPr="007C1138">
          <w:rPr>
            <w:noProof/>
            <w:webHidden/>
          </w:rPr>
        </w:r>
        <w:r w:rsidR="00D83248" w:rsidRPr="007C1138">
          <w:rPr>
            <w:noProof/>
            <w:webHidden/>
          </w:rPr>
          <w:fldChar w:fldCharType="separate"/>
        </w:r>
        <w:r w:rsidR="00D83248" w:rsidRPr="007C1138">
          <w:rPr>
            <w:noProof/>
            <w:webHidden/>
          </w:rPr>
          <w:t>480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65" w:history="1">
        <w:r w:rsidR="00D83248" w:rsidRPr="007C1138">
          <w:rPr>
            <w:rStyle w:val="Hyperlink"/>
            <w:noProof/>
          </w:rPr>
          <w:t>Obrazac privremene svjedodžbe broda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_Toc535876965 \h </w:instrText>
        </w:r>
        <w:r w:rsidR="00D83248" w:rsidRPr="007C1138">
          <w:rPr>
            <w:noProof/>
            <w:webHidden/>
          </w:rPr>
        </w:r>
        <w:r w:rsidR="00D83248" w:rsidRPr="007C1138">
          <w:rPr>
            <w:noProof/>
            <w:webHidden/>
          </w:rPr>
          <w:fldChar w:fldCharType="separate"/>
        </w:r>
        <w:r w:rsidR="00D83248" w:rsidRPr="007C1138">
          <w:rPr>
            <w:noProof/>
            <w:webHidden/>
          </w:rPr>
          <w:t>480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66" w:history="1">
        <w:r w:rsidR="00D83248" w:rsidRPr="007C1138">
          <w:rPr>
            <w:rStyle w:val="Hyperlink"/>
            <w:noProof/>
          </w:rPr>
          <w:t>Odjeljak III.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_Toc535876966 \h </w:instrText>
        </w:r>
        <w:r w:rsidR="00D83248" w:rsidRPr="007C1138">
          <w:rPr>
            <w:noProof/>
            <w:webHidden/>
          </w:rPr>
        </w:r>
        <w:r w:rsidR="00D83248" w:rsidRPr="007C1138">
          <w:rPr>
            <w:noProof/>
            <w:webHidden/>
          </w:rPr>
          <w:fldChar w:fldCharType="separate"/>
        </w:r>
        <w:r w:rsidR="00D83248" w:rsidRPr="007C1138">
          <w:rPr>
            <w:noProof/>
            <w:webHidden/>
          </w:rPr>
          <w:t>483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67" w:history="1">
        <w:r w:rsidR="00D83248" w:rsidRPr="007C1138">
          <w:rPr>
            <w:rStyle w:val="Hyperlink"/>
            <w:noProof/>
          </w:rPr>
          <w:t>Obrazac dopunske svjedodžbe Unije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_Toc535876967 \h </w:instrText>
        </w:r>
        <w:r w:rsidR="00D83248" w:rsidRPr="007C1138">
          <w:rPr>
            <w:noProof/>
            <w:webHidden/>
          </w:rPr>
        </w:r>
        <w:r w:rsidR="00D83248" w:rsidRPr="007C1138">
          <w:rPr>
            <w:noProof/>
            <w:webHidden/>
          </w:rPr>
          <w:fldChar w:fldCharType="separate"/>
        </w:r>
        <w:r w:rsidR="00D83248" w:rsidRPr="007C1138">
          <w:rPr>
            <w:noProof/>
            <w:webHidden/>
          </w:rPr>
          <w:t>483</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68" w:history="1">
        <w:r w:rsidR="00D83248" w:rsidRPr="007C1138">
          <w:rPr>
            <w:rStyle w:val="Hyperlink"/>
            <w:noProof/>
          </w:rPr>
          <w:t>Odjeljak IV.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_Toc535876968 \h </w:instrText>
        </w:r>
        <w:r w:rsidR="00D83248" w:rsidRPr="007C1138">
          <w:rPr>
            <w:noProof/>
            <w:webHidden/>
          </w:rPr>
        </w:r>
        <w:r w:rsidR="00D83248" w:rsidRPr="007C1138">
          <w:rPr>
            <w:noProof/>
            <w:webHidden/>
          </w:rPr>
          <w:fldChar w:fldCharType="separate"/>
        </w:r>
        <w:r w:rsidR="00D83248" w:rsidRPr="007C1138">
          <w:rPr>
            <w:noProof/>
            <w:webHidden/>
          </w:rPr>
          <w:t>487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69" w:history="1">
        <w:r w:rsidR="00D83248" w:rsidRPr="007C1138">
          <w:rPr>
            <w:rStyle w:val="Hyperlink"/>
            <w:noProof/>
          </w:rPr>
          <w:t>Obrazac svjedodžbe za pomorski brod koji smije ploviti Rajnom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_Toc535876969 \h </w:instrText>
        </w:r>
        <w:r w:rsidR="00D83248" w:rsidRPr="007C1138">
          <w:rPr>
            <w:noProof/>
            <w:webHidden/>
          </w:rPr>
        </w:r>
        <w:r w:rsidR="00D83248" w:rsidRPr="007C1138">
          <w:rPr>
            <w:noProof/>
            <w:webHidden/>
          </w:rPr>
          <w:fldChar w:fldCharType="separate"/>
        </w:r>
        <w:r w:rsidR="00D83248" w:rsidRPr="007C1138">
          <w:rPr>
            <w:noProof/>
            <w:webHidden/>
          </w:rPr>
          <w:t>487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70" w:history="1">
        <w:r w:rsidR="00D83248" w:rsidRPr="007C1138">
          <w:rPr>
            <w:rStyle w:val="Hyperlink"/>
            <w:noProof/>
          </w:rPr>
          <w:t>Odjeljak 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_Toc535876970 \h </w:instrText>
        </w:r>
        <w:r w:rsidR="00D83248" w:rsidRPr="007C1138">
          <w:rPr>
            <w:noProof/>
            <w:webHidden/>
          </w:rPr>
        </w:r>
        <w:r w:rsidR="00D83248" w:rsidRPr="007C1138">
          <w:rPr>
            <w:noProof/>
            <w:webHidden/>
          </w:rPr>
          <w:fldChar w:fldCharType="separate"/>
        </w:r>
        <w:r w:rsidR="00D83248" w:rsidRPr="007C1138">
          <w:rPr>
            <w:noProof/>
            <w:webHidden/>
          </w:rPr>
          <w:t>490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71" w:history="1">
        <w:r w:rsidR="00D83248" w:rsidRPr="007C1138">
          <w:rPr>
            <w:rStyle w:val="Hyperlink"/>
            <w:noProof/>
          </w:rPr>
          <w:t>Obrazac priloga „Tradicionalno plovilo</w:t>
        </w:r>
        <w:r w:rsidR="00D83248" w:rsidRPr="007C1138">
          <w:rPr>
            <w:rStyle w:val="Hyperlink"/>
            <w:rFonts w:cs="Arial"/>
            <w:noProof/>
          </w:rPr>
          <w:t>”</w:t>
        </w:r>
        <w:r w:rsidR="00D83248" w:rsidRPr="007C1138">
          <w:rPr>
            <w:rStyle w:val="Hyperlink"/>
            <w:noProof/>
          </w:rPr>
          <w:t xml:space="preserve"> svjedod</w:t>
        </w:r>
        <w:r w:rsidR="00D83248" w:rsidRPr="007C1138">
          <w:rPr>
            <w:rStyle w:val="Hyperlink"/>
            <w:rFonts w:cs="Arial"/>
            <w:noProof/>
          </w:rPr>
          <w:t>ž</w:t>
        </w:r>
        <w:r w:rsidR="00D83248" w:rsidRPr="007C1138">
          <w:rPr>
            <w:rStyle w:val="Hyperlink"/>
            <w:noProof/>
          </w:rPr>
          <w:t>bi broda za unutarnju plovidbu u skladu s poglavljem 24.</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_Toc535876971 \h </w:instrText>
        </w:r>
        <w:r w:rsidR="00D83248" w:rsidRPr="007C1138">
          <w:rPr>
            <w:noProof/>
            <w:webHidden/>
          </w:rPr>
        </w:r>
        <w:r w:rsidR="00D83248" w:rsidRPr="007C1138">
          <w:rPr>
            <w:noProof/>
            <w:webHidden/>
          </w:rPr>
          <w:fldChar w:fldCharType="separate"/>
        </w:r>
        <w:r w:rsidR="00D83248" w:rsidRPr="007C1138">
          <w:rPr>
            <w:noProof/>
            <w:webHidden/>
          </w:rPr>
          <w:t>490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72" w:history="1">
        <w:r w:rsidR="00D83248" w:rsidRPr="007C1138">
          <w:rPr>
            <w:rStyle w:val="Hyperlink"/>
            <w:noProof/>
          </w:rPr>
          <w:t>Odjeljak 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_Toc535876972 \h </w:instrText>
        </w:r>
        <w:r w:rsidR="00D83248" w:rsidRPr="007C1138">
          <w:rPr>
            <w:noProof/>
            <w:webHidden/>
          </w:rPr>
        </w:r>
        <w:r w:rsidR="00D83248" w:rsidRPr="007C1138">
          <w:rPr>
            <w:noProof/>
            <w:webHidden/>
          </w:rPr>
          <w:fldChar w:fldCharType="separate"/>
        </w:r>
        <w:r w:rsidR="00D83248" w:rsidRPr="007C1138">
          <w:rPr>
            <w:noProof/>
            <w:webHidden/>
          </w:rPr>
          <w:t>494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73" w:history="1">
        <w:r w:rsidR="00D83248" w:rsidRPr="007C1138">
          <w:rPr>
            <w:rStyle w:val="Hyperlink"/>
            <w:noProof/>
          </w:rPr>
          <w:t>Obrazac upisnika svjedodžbi broda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_Toc535876973 \h </w:instrText>
        </w:r>
        <w:r w:rsidR="00D83248" w:rsidRPr="007C1138">
          <w:rPr>
            <w:noProof/>
            <w:webHidden/>
          </w:rPr>
        </w:r>
        <w:r w:rsidR="00D83248" w:rsidRPr="007C1138">
          <w:rPr>
            <w:noProof/>
            <w:webHidden/>
          </w:rPr>
          <w:fldChar w:fldCharType="separate"/>
        </w:r>
        <w:r w:rsidR="00D83248" w:rsidRPr="007C1138">
          <w:rPr>
            <w:noProof/>
            <w:webHidden/>
          </w:rPr>
          <w:t>494</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6974" w:history="1">
        <w:r w:rsidR="00D83248" w:rsidRPr="007C1138">
          <w:rPr>
            <w:rStyle w:val="Hyperlink"/>
            <w:noProof/>
          </w:rPr>
          <w:t>DIO II. DODATNI ZAHTJEVI ZA POJEDINU OPREMU KOJA SE KORISTI NA BRODU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_Toc535876974 \h </w:instrText>
        </w:r>
        <w:r w:rsidR="00D83248" w:rsidRPr="007C1138">
          <w:rPr>
            <w:noProof/>
            <w:webHidden/>
          </w:rPr>
        </w:r>
        <w:r w:rsidR="00D83248" w:rsidRPr="007C1138">
          <w:rPr>
            <w:noProof/>
            <w:webHidden/>
          </w:rPr>
          <w:fldChar w:fldCharType="separate"/>
        </w:r>
        <w:r w:rsidR="00D83248" w:rsidRPr="007C1138">
          <w:rPr>
            <w:noProof/>
            <w:webHidden/>
          </w:rPr>
          <w:t>501</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75" w:history="1">
        <w:r w:rsidR="00D83248" w:rsidRPr="007C1138">
          <w:rPr>
            <w:rStyle w:val="Hyperlink"/>
            <w:noProof/>
          </w:rPr>
          <w:t>Prilog 4. Sigurnosni znakovi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_Toc535876975 \h </w:instrText>
        </w:r>
        <w:r w:rsidR="00D83248" w:rsidRPr="007C1138">
          <w:rPr>
            <w:noProof/>
            <w:webHidden/>
          </w:rPr>
        </w:r>
        <w:r w:rsidR="00D83248" w:rsidRPr="007C1138">
          <w:rPr>
            <w:noProof/>
            <w:webHidden/>
          </w:rPr>
          <w:fldChar w:fldCharType="separate"/>
        </w:r>
        <w:r w:rsidR="00D83248" w:rsidRPr="007C1138">
          <w:rPr>
            <w:noProof/>
            <w:webHidden/>
          </w:rPr>
          <w:t>501</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76" w:history="1">
        <w:r w:rsidR="00D83248" w:rsidRPr="007C1138">
          <w:rPr>
            <w:rStyle w:val="Hyperlink"/>
            <w:noProof/>
          </w:rPr>
          <w:t>Prilog 5. Navigacijska i informatička oprema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_Toc535876976 \h </w:instrText>
        </w:r>
        <w:r w:rsidR="00D83248" w:rsidRPr="007C1138">
          <w:rPr>
            <w:noProof/>
            <w:webHidden/>
          </w:rPr>
        </w:r>
        <w:r w:rsidR="00D83248" w:rsidRPr="007C1138">
          <w:rPr>
            <w:noProof/>
            <w:webHidden/>
          </w:rPr>
          <w:fldChar w:fldCharType="separate"/>
        </w:r>
        <w:r w:rsidR="00D83248" w:rsidRPr="007C1138">
          <w:rPr>
            <w:noProof/>
            <w:webHidden/>
          </w:rPr>
          <w:t>507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77" w:history="1">
        <w:r w:rsidR="00D83248" w:rsidRPr="007C1138">
          <w:rPr>
            <w:rStyle w:val="Hyperlink"/>
            <w:noProof/>
          </w:rPr>
          <w:t>Odjeljak 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_Toc535876977 \h </w:instrText>
        </w:r>
        <w:r w:rsidR="00D83248" w:rsidRPr="007C1138">
          <w:rPr>
            <w:noProof/>
            <w:webHidden/>
          </w:rPr>
        </w:r>
        <w:r w:rsidR="00D83248" w:rsidRPr="007C1138">
          <w:rPr>
            <w:noProof/>
            <w:webHidden/>
          </w:rPr>
          <w:fldChar w:fldCharType="separate"/>
        </w:r>
        <w:r w:rsidR="00D83248" w:rsidRPr="007C1138">
          <w:rPr>
            <w:noProof/>
            <w:webHidden/>
          </w:rPr>
          <w:t>510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78" w:history="1">
        <w:r w:rsidR="00D83248" w:rsidRPr="007C1138">
          <w:rPr>
            <w:rStyle w:val="Hyperlink"/>
            <w:noProof/>
          </w:rPr>
          <w:t>Minimalni zahtjevi i uvjeti ispitivanja za navigacijske radarske uređaje koji se upotrebljavaju u plovidbi unutarnjim plovnim putovima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_Toc535876978 \h </w:instrText>
        </w:r>
        <w:r w:rsidR="00D83248" w:rsidRPr="007C1138">
          <w:rPr>
            <w:noProof/>
            <w:webHidden/>
          </w:rPr>
        </w:r>
        <w:r w:rsidR="00D83248" w:rsidRPr="007C1138">
          <w:rPr>
            <w:noProof/>
            <w:webHidden/>
          </w:rPr>
          <w:fldChar w:fldCharType="separate"/>
        </w:r>
        <w:r w:rsidR="00D83248" w:rsidRPr="007C1138">
          <w:rPr>
            <w:noProof/>
            <w:webHidden/>
          </w:rPr>
          <w:t>510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79" w:history="1">
        <w:r w:rsidR="00D83248" w:rsidRPr="007C1138">
          <w:rPr>
            <w:rStyle w:val="Hyperlink"/>
            <w:noProof/>
          </w:rPr>
          <w:t>Odjeljak 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_Toc535876979 \h </w:instrText>
        </w:r>
        <w:r w:rsidR="00D83248" w:rsidRPr="007C1138">
          <w:rPr>
            <w:noProof/>
            <w:webHidden/>
          </w:rPr>
        </w:r>
        <w:r w:rsidR="00D83248" w:rsidRPr="007C1138">
          <w:rPr>
            <w:noProof/>
            <w:webHidden/>
          </w:rPr>
          <w:fldChar w:fldCharType="separate"/>
        </w:r>
        <w:r w:rsidR="00D83248" w:rsidRPr="007C1138">
          <w:rPr>
            <w:noProof/>
            <w:webHidden/>
          </w:rPr>
          <w:t>518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0" w:history="1">
        <w:r w:rsidR="00D83248" w:rsidRPr="007C1138">
          <w:rPr>
            <w:rStyle w:val="Hyperlink"/>
            <w:noProof/>
          </w:rPr>
          <w:t>Minimalni zahtjevi i uvjeti ispitivanja za pokazivače kutne brzine u plovidbi unutarnjim plovnim putovima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_Toc535876980 \h </w:instrText>
        </w:r>
        <w:r w:rsidR="00D83248" w:rsidRPr="007C1138">
          <w:rPr>
            <w:noProof/>
            <w:webHidden/>
          </w:rPr>
        </w:r>
        <w:r w:rsidR="00D83248" w:rsidRPr="007C1138">
          <w:rPr>
            <w:noProof/>
            <w:webHidden/>
          </w:rPr>
          <w:fldChar w:fldCharType="separate"/>
        </w:r>
        <w:r w:rsidR="00D83248" w:rsidRPr="007C1138">
          <w:rPr>
            <w:noProof/>
            <w:webHidden/>
          </w:rPr>
          <w:t>518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1" w:history="1">
        <w:r w:rsidR="00D83248" w:rsidRPr="007C1138">
          <w:rPr>
            <w:rStyle w:val="Hyperlink"/>
            <w:noProof/>
          </w:rPr>
          <w:t>Odjeljak III.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_Toc535876981 \h </w:instrText>
        </w:r>
        <w:r w:rsidR="00D83248" w:rsidRPr="007C1138">
          <w:rPr>
            <w:noProof/>
            <w:webHidden/>
          </w:rPr>
        </w:r>
        <w:r w:rsidR="00D83248" w:rsidRPr="007C1138">
          <w:rPr>
            <w:noProof/>
            <w:webHidden/>
          </w:rPr>
          <w:fldChar w:fldCharType="separate"/>
        </w:r>
        <w:r w:rsidR="00D83248" w:rsidRPr="007C1138">
          <w:rPr>
            <w:noProof/>
            <w:webHidden/>
          </w:rPr>
          <w:t>537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2" w:history="1">
        <w:r w:rsidR="00D83248" w:rsidRPr="007C1138">
          <w:rPr>
            <w:rStyle w:val="Hyperlink"/>
            <w:noProof/>
          </w:rPr>
          <w:t>Zahtjevi za ispitivanja ugradnje i radnih karakteristika za navigacijske radarske uređaje i pokazivače kutne brzine u plovidbi unutarnjim plovnim putovima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_Toc535876982 \h </w:instrText>
        </w:r>
        <w:r w:rsidR="00D83248" w:rsidRPr="007C1138">
          <w:rPr>
            <w:noProof/>
            <w:webHidden/>
          </w:rPr>
        </w:r>
        <w:r w:rsidR="00D83248" w:rsidRPr="007C1138">
          <w:rPr>
            <w:noProof/>
            <w:webHidden/>
          </w:rPr>
          <w:fldChar w:fldCharType="separate"/>
        </w:r>
        <w:r w:rsidR="00D83248" w:rsidRPr="007C1138">
          <w:rPr>
            <w:noProof/>
            <w:webHidden/>
          </w:rPr>
          <w:t>537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3" w:history="1">
        <w:r w:rsidR="00D83248" w:rsidRPr="007C1138">
          <w:rPr>
            <w:rStyle w:val="Hyperlink"/>
            <w:noProof/>
          </w:rPr>
          <w:t>Odjeljak IV.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_Toc535876983 \h </w:instrText>
        </w:r>
        <w:r w:rsidR="00D83248" w:rsidRPr="007C1138">
          <w:rPr>
            <w:noProof/>
            <w:webHidden/>
          </w:rPr>
        </w:r>
        <w:r w:rsidR="00D83248" w:rsidRPr="007C1138">
          <w:rPr>
            <w:noProof/>
            <w:webHidden/>
          </w:rPr>
          <w:fldChar w:fldCharType="separate"/>
        </w:r>
        <w:r w:rsidR="00D83248" w:rsidRPr="007C1138">
          <w:rPr>
            <w:noProof/>
            <w:webHidden/>
          </w:rPr>
          <w:t>544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4" w:history="1">
        <w:r w:rsidR="00D83248" w:rsidRPr="007C1138">
          <w:rPr>
            <w:rStyle w:val="Hyperlink"/>
            <w:noProof/>
          </w:rPr>
          <w:t>Minimalni zahtjevi, zahtjevi za ispitivanje ugradnje i radnih karakteristika Inland AIS opreme u plovidbi unutarnjim plovnim putovima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_Toc535876984 \h </w:instrText>
        </w:r>
        <w:r w:rsidR="00D83248" w:rsidRPr="007C1138">
          <w:rPr>
            <w:noProof/>
            <w:webHidden/>
          </w:rPr>
        </w:r>
        <w:r w:rsidR="00D83248" w:rsidRPr="007C1138">
          <w:rPr>
            <w:noProof/>
            <w:webHidden/>
          </w:rPr>
          <w:fldChar w:fldCharType="separate"/>
        </w:r>
        <w:r w:rsidR="00D83248" w:rsidRPr="007C1138">
          <w:rPr>
            <w:noProof/>
            <w:webHidden/>
          </w:rPr>
          <w:t>544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5" w:history="1">
        <w:r w:rsidR="00D83248" w:rsidRPr="007C1138">
          <w:rPr>
            <w:rStyle w:val="Hyperlink"/>
            <w:noProof/>
          </w:rPr>
          <w:t>Odjeljak 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_Toc535876985 \h </w:instrText>
        </w:r>
        <w:r w:rsidR="00D83248" w:rsidRPr="007C1138">
          <w:rPr>
            <w:noProof/>
            <w:webHidden/>
          </w:rPr>
        </w:r>
        <w:r w:rsidR="00D83248" w:rsidRPr="007C1138">
          <w:rPr>
            <w:noProof/>
            <w:webHidden/>
          </w:rPr>
          <w:fldChar w:fldCharType="separate"/>
        </w:r>
        <w:r w:rsidR="00D83248" w:rsidRPr="007C1138">
          <w:rPr>
            <w:noProof/>
            <w:webHidden/>
          </w:rPr>
          <w:t>548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6" w:history="1">
        <w:r w:rsidR="00D83248" w:rsidRPr="007C1138">
          <w:rPr>
            <w:rStyle w:val="Hyperlink"/>
            <w:noProof/>
          </w:rPr>
          <w:t>Minimalni zahtjevi, zahtjevi za ispitivanje ugradnje i radnih karakteristika tahografa u plovidbi unutarnjim plovnim putovima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_Toc535876986 \h </w:instrText>
        </w:r>
        <w:r w:rsidR="00D83248" w:rsidRPr="007C1138">
          <w:rPr>
            <w:noProof/>
            <w:webHidden/>
          </w:rPr>
        </w:r>
        <w:r w:rsidR="00D83248" w:rsidRPr="007C1138">
          <w:rPr>
            <w:noProof/>
            <w:webHidden/>
          </w:rPr>
          <w:fldChar w:fldCharType="separate"/>
        </w:r>
        <w:r w:rsidR="00D83248" w:rsidRPr="007C1138">
          <w:rPr>
            <w:noProof/>
            <w:webHidden/>
          </w:rPr>
          <w:t>548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7" w:history="1">
        <w:r w:rsidR="00D83248" w:rsidRPr="007C1138">
          <w:rPr>
            <w:rStyle w:val="Hyperlink"/>
            <w:noProof/>
          </w:rPr>
          <w:t>Odjeljak 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_Toc535876987 \h </w:instrText>
        </w:r>
        <w:r w:rsidR="00D83248" w:rsidRPr="007C1138">
          <w:rPr>
            <w:noProof/>
            <w:webHidden/>
          </w:rPr>
        </w:r>
        <w:r w:rsidR="00D83248" w:rsidRPr="007C1138">
          <w:rPr>
            <w:noProof/>
            <w:webHidden/>
          </w:rPr>
          <w:fldChar w:fldCharType="separate"/>
        </w:r>
        <w:r w:rsidR="00D83248" w:rsidRPr="007C1138">
          <w:rPr>
            <w:noProof/>
            <w:webHidden/>
          </w:rPr>
          <w:t>554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88" w:history="1">
        <w:r w:rsidR="00D83248" w:rsidRPr="007C1138">
          <w:rPr>
            <w:rStyle w:val="Hyperlink"/>
            <w:noProof/>
          </w:rPr>
          <w:t>Potvrda o ugradnji i radnim karakteristikama navigacijskih radarskih uređaja, pokazivača kutne brzine, Inland AIS opreme i tahografa u plovidbi unutarnjim plovnim putovima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_Toc535876988 \h </w:instrText>
        </w:r>
        <w:r w:rsidR="00D83248" w:rsidRPr="007C1138">
          <w:rPr>
            <w:noProof/>
            <w:webHidden/>
          </w:rPr>
        </w:r>
        <w:r w:rsidR="00D83248" w:rsidRPr="007C1138">
          <w:rPr>
            <w:noProof/>
            <w:webHidden/>
          </w:rPr>
          <w:fldChar w:fldCharType="separate"/>
        </w:r>
        <w:r w:rsidR="00D83248" w:rsidRPr="007C1138">
          <w:rPr>
            <w:noProof/>
            <w:webHidden/>
          </w:rPr>
          <w:t>554</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89" w:history="1">
        <w:r w:rsidR="00D83248" w:rsidRPr="007C1138">
          <w:rPr>
            <w:rStyle w:val="Hyperlink"/>
            <w:noProof/>
          </w:rPr>
          <w:t>Prilog 6. Zapisnik o parametrima motora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_Toc535876989 \h </w:instrText>
        </w:r>
        <w:r w:rsidR="00D83248" w:rsidRPr="007C1138">
          <w:rPr>
            <w:noProof/>
            <w:webHidden/>
          </w:rPr>
        </w:r>
        <w:r w:rsidR="00D83248" w:rsidRPr="007C1138">
          <w:rPr>
            <w:noProof/>
            <w:webHidden/>
          </w:rPr>
          <w:fldChar w:fldCharType="separate"/>
        </w:r>
        <w:r w:rsidR="00D83248" w:rsidRPr="007C1138">
          <w:rPr>
            <w:noProof/>
            <w:webHidden/>
          </w:rPr>
          <w:t>557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6990" w:history="1">
        <w:r w:rsidR="00D83248" w:rsidRPr="007C1138">
          <w:rPr>
            <w:rStyle w:val="Hyperlink"/>
            <w:noProof/>
          </w:rPr>
          <w:t>Prilog 7. Brodski uređaji za pročišćavanje otpadnih voda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_Toc535876990 \h </w:instrText>
        </w:r>
        <w:r w:rsidR="00D83248" w:rsidRPr="007C1138">
          <w:rPr>
            <w:noProof/>
            <w:webHidden/>
          </w:rPr>
        </w:r>
        <w:r w:rsidR="00D83248" w:rsidRPr="007C1138">
          <w:rPr>
            <w:noProof/>
            <w:webHidden/>
          </w:rPr>
          <w:fldChar w:fldCharType="separate"/>
        </w:r>
        <w:r w:rsidR="00D83248" w:rsidRPr="007C1138">
          <w:rPr>
            <w:noProof/>
            <w:webHidden/>
          </w:rPr>
          <w:t>564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1" w:history="1">
        <w:r w:rsidR="00D83248" w:rsidRPr="007C1138">
          <w:rPr>
            <w:rStyle w:val="Hyperlink"/>
            <w:noProof/>
          </w:rPr>
          <w:t>Odjeljak 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_Toc535876991 \h </w:instrText>
        </w:r>
        <w:r w:rsidR="00D83248" w:rsidRPr="007C1138">
          <w:rPr>
            <w:noProof/>
            <w:webHidden/>
          </w:rPr>
        </w:r>
        <w:r w:rsidR="00D83248" w:rsidRPr="007C1138">
          <w:rPr>
            <w:noProof/>
            <w:webHidden/>
          </w:rPr>
          <w:fldChar w:fldCharType="separate"/>
        </w:r>
        <w:r w:rsidR="00D83248" w:rsidRPr="007C1138">
          <w:rPr>
            <w:noProof/>
            <w:webHidden/>
          </w:rPr>
          <w:t>567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2" w:history="1">
        <w:r w:rsidR="00D83248" w:rsidRPr="007C1138">
          <w:rPr>
            <w:rStyle w:val="Hyperlink"/>
            <w:noProof/>
          </w:rPr>
          <w:t>Dodatne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_Toc535876992 \h </w:instrText>
        </w:r>
        <w:r w:rsidR="00D83248" w:rsidRPr="007C1138">
          <w:rPr>
            <w:noProof/>
            <w:webHidden/>
          </w:rPr>
        </w:r>
        <w:r w:rsidR="00D83248" w:rsidRPr="007C1138">
          <w:rPr>
            <w:noProof/>
            <w:webHidden/>
          </w:rPr>
          <w:fldChar w:fldCharType="separate"/>
        </w:r>
        <w:r w:rsidR="00D83248" w:rsidRPr="007C1138">
          <w:rPr>
            <w:noProof/>
            <w:webHidden/>
          </w:rPr>
          <w:t>567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3" w:history="1">
        <w:r w:rsidR="00D83248" w:rsidRPr="007C1138">
          <w:rPr>
            <w:rStyle w:val="Hyperlink"/>
            <w:noProof/>
          </w:rPr>
          <w:t>Odjeljak 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_Toc535876993 \h </w:instrText>
        </w:r>
        <w:r w:rsidR="00D83248" w:rsidRPr="007C1138">
          <w:rPr>
            <w:noProof/>
            <w:webHidden/>
          </w:rPr>
        </w:r>
        <w:r w:rsidR="00D83248" w:rsidRPr="007C1138">
          <w:rPr>
            <w:noProof/>
            <w:webHidden/>
          </w:rPr>
          <w:fldChar w:fldCharType="separate"/>
        </w:r>
        <w:r w:rsidR="00D83248" w:rsidRPr="007C1138">
          <w:rPr>
            <w:noProof/>
            <w:webHidden/>
          </w:rPr>
          <w:t>574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4" w:history="1">
        <w:r w:rsidR="00D83248" w:rsidRPr="007C1138">
          <w:rPr>
            <w:rStyle w:val="Hyperlink"/>
            <w:noProof/>
          </w:rPr>
          <w:t xml:space="preserve">Opisni list br. ... </w:t>
        </w:r>
        <w:r w:rsidR="00D83248" w:rsidRPr="007C1138">
          <w:rPr>
            <w:rStyle w:val="Hyperlink"/>
            <w:noProof/>
            <w:vertAlign w:val="superscript"/>
          </w:rPr>
          <w:t xml:space="preserve"> </w:t>
        </w:r>
        <w:r w:rsidR="00D83248" w:rsidRPr="007C1138">
          <w:rPr>
            <w:rStyle w:val="Hyperlink"/>
            <w:noProof/>
          </w:rPr>
          <w:t>koji se odnosi na homologaciju brodskih uređaja za pročišćavanje otpadnih voda koji su namijenjeni za ugradnju u plovila unutarnje plovidbe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_Toc535876994 \h </w:instrText>
        </w:r>
        <w:r w:rsidR="00D83248" w:rsidRPr="007C1138">
          <w:rPr>
            <w:noProof/>
            <w:webHidden/>
          </w:rPr>
        </w:r>
        <w:r w:rsidR="00D83248" w:rsidRPr="007C1138">
          <w:rPr>
            <w:noProof/>
            <w:webHidden/>
          </w:rPr>
          <w:fldChar w:fldCharType="separate"/>
        </w:r>
        <w:r w:rsidR="00D83248" w:rsidRPr="007C1138">
          <w:rPr>
            <w:noProof/>
            <w:webHidden/>
          </w:rPr>
          <w:t>574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5" w:history="1">
        <w:r w:rsidR="00D83248" w:rsidRPr="007C1138">
          <w:rPr>
            <w:rStyle w:val="Hyperlink"/>
            <w:noProof/>
          </w:rPr>
          <w:t>Odjeljak III.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_Toc535876995 \h </w:instrText>
        </w:r>
        <w:r w:rsidR="00D83248" w:rsidRPr="007C1138">
          <w:rPr>
            <w:noProof/>
            <w:webHidden/>
          </w:rPr>
        </w:r>
        <w:r w:rsidR="00D83248" w:rsidRPr="007C1138">
          <w:rPr>
            <w:noProof/>
            <w:webHidden/>
          </w:rPr>
          <w:fldChar w:fldCharType="separate"/>
        </w:r>
        <w:r w:rsidR="00D83248" w:rsidRPr="007C1138">
          <w:rPr>
            <w:noProof/>
            <w:webHidden/>
          </w:rPr>
          <w:t>578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6" w:history="1">
        <w:r w:rsidR="00D83248" w:rsidRPr="007C1138">
          <w:rPr>
            <w:rStyle w:val="Hyperlink"/>
            <w:noProof/>
          </w:rPr>
          <w:t>Certifikat o homologaciji tipa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_Toc535876996 \h </w:instrText>
        </w:r>
        <w:r w:rsidR="00D83248" w:rsidRPr="007C1138">
          <w:rPr>
            <w:noProof/>
            <w:webHidden/>
          </w:rPr>
        </w:r>
        <w:r w:rsidR="00D83248" w:rsidRPr="007C1138">
          <w:rPr>
            <w:noProof/>
            <w:webHidden/>
          </w:rPr>
          <w:fldChar w:fldCharType="separate"/>
        </w:r>
        <w:r w:rsidR="00D83248" w:rsidRPr="007C1138">
          <w:rPr>
            <w:noProof/>
            <w:webHidden/>
          </w:rPr>
          <w:t>578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7" w:history="1">
        <w:r w:rsidR="00D83248" w:rsidRPr="007C1138">
          <w:rPr>
            <w:rStyle w:val="Hyperlink"/>
            <w:noProof/>
          </w:rPr>
          <w:t>Odjeljak IV.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_Toc535876997 \h </w:instrText>
        </w:r>
        <w:r w:rsidR="00D83248" w:rsidRPr="007C1138">
          <w:rPr>
            <w:noProof/>
            <w:webHidden/>
          </w:rPr>
        </w:r>
        <w:r w:rsidR="00D83248" w:rsidRPr="007C1138">
          <w:rPr>
            <w:noProof/>
            <w:webHidden/>
          </w:rPr>
          <w:fldChar w:fldCharType="separate"/>
        </w:r>
        <w:r w:rsidR="00D83248" w:rsidRPr="007C1138">
          <w:rPr>
            <w:noProof/>
            <w:webHidden/>
          </w:rPr>
          <w:t>588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8" w:history="1">
        <w:r w:rsidR="00D83248" w:rsidRPr="007C1138">
          <w:rPr>
            <w:rStyle w:val="Hyperlink"/>
            <w:noProof/>
          </w:rPr>
          <w:t>Sustav numeriranja homologacija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_Toc535876998 \h </w:instrText>
        </w:r>
        <w:r w:rsidR="00D83248" w:rsidRPr="007C1138">
          <w:rPr>
            <w:noProof/>
            <w:webHidden/>
          </w:rPr>
        </w:r>
        <w:r w:rsidR="00D83248" w:rsidRPr="007C1138">
          <w:rPr>
            <w:noProof/>
            <w:webHidden/>
          </w:rPr>
          <w:fldChar w:fldCharType="separate"/>
        </w:r>
        <w:r w:rsidR="00D83248" w:rsidRPr="007C1138">
          <w:rPr>
            <w:noProof/>
            <w:webHidden/>
          </w:rPr>
          <w:t>588</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6999" w:history="1">
        <w:r w:rsidR="00D83248" w:rsidRPr="007C1138">
          <w:rPr>
            <w:rStyle w:val="Hyperlink"/>
            <w:noProof/>
          </w:rPr>
          <w:t>Odjeljak 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_Toc535876999 \h </w:instrText>
        </w:r>
        <w:r w:rsidR="00D83248" w:rsidRPr="007C1138">
          <w:rPr>
            <w:noProof/>
            <w:webHidden/>
          </w:rPr>
        </w:r>
        <w:r w:rsidR="00D83248" w:rsidRPr="007C1138">
          <w:rPr>
            <w:noProof/>
            <w:webHidden/>
          </w:rPr>
          <w:fldChar w:fldCharType="separate"/>
        </w:r>
        <w:r w:rsidR="00D83248" w:rsidRPr="007C1138">
          <w:rPr>
            <w:noProof/>
            <w:webHidden/>
          </w:rPr>
          <w:t>591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0" w:history="1">
        <w:r w:rsidR="00D83248" w:rsidRPr="007C1138">
          <w:rPr>
            <w:rStyle w:val="Hyperlink"/>
            <w:noProof/>
          </w:rPr>
          <w:t>Sažetak homologacija za tipove brodskih uređaja za pročišćavanje otpadnih voda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_Toc535877000 \h </w:instrText>
        </w:r>
        <w:r w:rsidR="00D83248" w:rsidRPr="007C1138">
          <w:rPr>
            <w:noProof/>
            <w:webHidden/>
          </w:rPr>
        </w:r>
        <w:r w:rsidR="00D83248" w:rsidRPr="007C1138">
          <w:rPr>
            <w:noProof/>
            <w:webHidden/>
          </w:rPr>
          <w:fldChar w:fldCharType="separate"/>
        </w:r>
        <w:r w:rsidR="00D83248" w:rsidRPr="007C1138">
          <w:rPr>
            <w:noProof/>
            <w:webHidden/>
          </w:rPr>
          <w:t>591</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1" w:history="1">
        <w:r w:rsidR="00D83248" w:rsidRPr="007C1138">
          <w:rPr>
            <w:rStyle w:val="Hyperlink"/>
            <w:noProof/>
          </w:rPr>
          <w:t>Odjeljak VI.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_Toc535877001 \h </w:instrText>
        </w:r>
        <w:r w:rsidR="00D83248" w:rsidRPr="007C1138">
          <w:rPr>
            <w:noProof/>
            <w:webHidden/>
          </w:rPr>
        </w:r>
        <w:r w:rsidR="00D83248" w:rsidRPr="007C1138">
          <w:rPr>
            <w:noProof/>
            <w:webHidden/>
          </w:rPr>
          <w:fldChar w:fldCharType="separate"/>
        </w:r>
        <w:r w:rsidR="00D83248" w:rsidRPr="007C1138">
          <w:rPr>
            <w:noProof/>
            <w:webHidden/>
          </w:rPr>
          <w:t>594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2" w:history="1">
        <w:r w:rsidR="00D83248" w:rsidRPr="007C1138">
          <w:rPr>
            <w:rStyle w:val="Hyperlink"/>
            <w:noProof/>
          </w:rPr>
          <w:t>Sažetak informacija o proizvedenim brodskim uređajima za pročišćavanje otpadnih voda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_Toc535877002 \h </w:instrText>
        </w:r>
        <w:r w:rsidR="00D83248" w:rsidRPr="007C1138">
          <w:rPr>
            <w:noProof/>
            <w:webHidden/>
          </w:rPr>
        </w:r>
        <w:r w:rsidR="00D83248" w:rsidRPr="007C1138">
          <w:rPr>
            <w:noProof/>
            <w:webHidden/>
          </w:rPr>
          <w:fldChar w:fldCharType="separate"/>
        </w:r>
        <w:r w:rsidR="00D83248" w:rsidRPr="007C1138">
          <w:rPr>
            <w:noProof/>
            <w:webHidden/>
          </w:rPr>
          <w:t>594</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3" w:history="1">
        <w:r w:rsidR="00D83248" w:rsidRPr="007C1138">
          <w:rPr>
            <w:rStyle w:val="Hyperlink"/>
            <w:noProof/>
          </w:rPr>
          <w:t>Odjeljak VII.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_Toc535877003 \h </w:instrText>
        </w:r>
        <w:r w:rsidR="00D83248" w:rsidRPr="007C1138">
          <w:rPr>
            <w:noProof/>
            <w:webHidden/>
          </w:rPr>
        </w:r>
        <w:r w:rsidR="00D83248" w:rsidRPr="007C1138">
          <w:rPr>
            <w:noProof/>
            <w:webHidden/>
          </w:rPr>
          <w:fldChar w:fldCharType="separate"/>
        </w:r>
        <w:r w:rsidR="00D83248" w:rsidRPr="007C1138">
          <w:rPr>
            <w:noProof/>
            <w:webHidden/>
          </w:rPr>
          <w:t>597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4" w:history="1">
        <w:r w:rsidR="00D83248" w:rsidRPr="007C1138">
          <w:rPr>
            <w:rStyle w:val="Hyperlink"/>
            <w:noProof/>
          </w:rPr>
          <w:t>Tehnički list za brodske uređaje za pročišćavanje otpadnih voda s homologacijom tipa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_Toc535877004 \h </w:instrText>
        </w:r>
        <w:r w:rsidR="00D83248" w:rsidRPr="007C1138">
          <w:rPr>
            <w:noProof/>
            <w:webHidden/>
          </w:rPr>
        </w:r>
        <w:r w:rsidR="00D83248" w:rsidRPr="007C1138">
          <w:rPr>
            <w:noProof/>
            <w:webHidden/>
          </w:rPr>
          <w:fldChar w:fldCharType="separate"/>
        </w:r>
        <w:r w:rsidR="00D83248" w:rsidRPr="007C1138">
          <w:rPr>
            <w:noProof/>
            <w:webHidden/>
          </w:rPr>
          <w:t>597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5" w:history="1">
        <w:r w:rsidR="00D83248" w:rsidRPr="007C1138">
          <w:rPr>
            <w:rStyle w:val="Hyperlink"/>
            <w:noProof/>
          </w:rPr>
          <w:t>Odjeljak VIII.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_Toc535877005 \h </w:instrText>
        </w:r>
        <w:r w:rsidR="00D83248" w:rsidRPr="007C1138">
          <w:rPr>
            <w:noProof/>
            <w:webHidden/>
          </w:rPr>
        </w:r>
        <w:r w:rsidR="00D83248" w:rsidRPr="007C1138">
          <w:rPr>
            <w:noProof/>
            <w:webHidden/>
          </w:rPr>
          <w:fldChar w:fldCharType="separate"/>
        </w:r>
        <w:r w:rsidR="00D83248" w:rsidRPr="007C1138">
          <w:rPr>
            <w:noProof/>
            <w:webHidden/>
          </w:rPr>
          <w:t>600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6" w:history="1">
        <w:r w:rsidR="00D83248" w:rsidRPr="007C1138">
          <w:rPr>
            <w:rStyle w:val="Hyperlink"/>
            <w:noProof/>
          </w:rPr>
          <w:t>Zapis parametara brodskog uređaja za pročišćavanje otpadnih voda za posebno ispitivanje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_Toc535877006 \h </w:instrText>
        </w:r>
        <w:r w:rsidR="00D83248" w:rsidRPr="007C1138">
          <w:rPr>
            <w:noProof/>
            <w:webHidden/>
          </w:rPr>
        </w:r>
        <w:r w:rsidR="00D83248" w:rsidRPr="007C1138">
          <w:rPr>
            <w:noProof/>
            <w:webHidden/>
          </w:rPr>
          <w:fldChar w:fldCharType="separate"/>
        </w:r>
        <w:r w:rsidR="00D83248" w:rsidRPr="007C1138">
          <w:rPr>
            <w:noProof/>
            <w:webHidden/>
          </w:rPr>
          <w:t>600</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7" w:history="1">
        <w:r w:rsidR="00D83248" w:rsidRPr="007C1138">
          <w:rPr>
            <w:rStyle w:val="Hyperlink"/>
            <w:noProof/>
          </w:rPr>
          <w:t>Odjeljak IX.</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_Toc535877007 \h </w:instrText>
        </w:r>
        <w:r w:rsidR="00D83248" w:rsidRPr="007C1138">
          <w:rPr>
            <w:noProof/>
            <w:webHidden/>
          </w:rPr>
        </w:r>
        <w:r w:rsidR="00D83248" w:rsidRPr="007C1138">
          <w:rPr>
            <w:noProof/>
            <w:webHidden/>
          </w:rPr>
          <w:fldChar w:fldCharType="separate"/>
        </w:r>
        <w:r w:rsidR="00D83248" w:rsidRPr="007C1138">
          <w:rPr>
            <w:noProof/>
            <w:webHidden/>
          </w:rPr>
          <w:t>607</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08" w:history="1">
        <w:r w:rsidR="00D83248" w:rsidRPr="007C1138">
          <w:rPr>
            <w:rStyle w:val="Hyperlink"/>
            <w:noProof/>
          </w:rPr>
          <w:t>Ispitni postupak</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_Toc535877008 \h </w:instrText>
        </w:r>
        <w:r w:rsidR="00D83248" w:rsidRPr="007C1138">
          <w:rPr>
            <w:noProof/>
            <w:webHidden/>
          </w:rPr>
        </w:r>
        <w:r w:rsidR="00D83248" w:rsidRPr="007C1138">
          <w:rPr>
            <w:noProof/>
            <w:webHidden/>
          </w:rPr>
          <w:fldChar w:fldCharType="separate"/>
        </w:r>
        <w:r w:rsidR="00D83248" w:rsidRPr="007C1138">
          <w:rPr>
            <w:noProof/>
            <w:webHidden/>
          </w:rPr>
          <w:t>607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09" w:history="1">
        <w:r w:rsidR="00D83248" w:rsidRPr="007C1138">
          <w:rPr>
            <w:rStyle w:val="Hyperlink"/>
            <w:noProof/>
          </w:rPr>
          <w:t>Prilog 8. Dodatne odredbe koje se primjenjuju na plovila koja rade na goriva plamišta od 55 °C  ili manje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_Toc535877009 \h </w:instrText>
        </w:r>
        <w:r w:rsidR="00D83248" w:rsidRPr="007C1138">
          <w:rPr>
            <w:noProof/>
            <w:webHidden/>
          </w:rPr>
        </w:r>
        <w:r w:rsidR="00D83248" w:rsidRPr="007C1138">
          <w:rPr>
            <w:noProof/>
            <w:webHidden/>
          </w:rPr>
          <w:fldChar w:fldCharType="separate"/>
        </w:r>
        <w:r w:rsidR="00D83248" w:rsidRPr="007C1138">
          <w:rPr>
            <w:noProof/>
            <w:webHidden/>
          </w:rPr>
          <w:t>626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10" w:history="1">
        <w:r w:rsidR="00D83248" w:rsidRPr="007C1138">
          <w:rPr>
            <w:rStyle w:val="Hyperlink"/>
            <w:noProof/>
          </w:rPr>
          <w:t>Odjeljak 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_Toc535877010 \h </w:instrText>
        </w:r>
        <w:r w:rsidR="00D83248" w:rsidRPr="007C1138">
          <w:rPr>
            <w:noProof/>
            <w:webHidden/>
          </w:rPr>
        </w:r>
        <w:r w:rsidR="00D83248" w:rsidRPr="007C1138">
          <w:rPr>
            <w:noProof/>
            <w:webHidden/>
          </w:rPr>
          <w:fldChar w:fldCharType="separate"/>
        </w:r>
        <w:r w:rsidR="00D83248" w:rsidRPr="007C1138">
          <w:rPr>
            <w:noProof/>
            <w:webHidden/>
          </w:rPr>
          <w:t>626</w:t>
        </w:r>
        <w:r w:rsidR="00D83248" w:rsidRPr="007C1138">
          <w:rPr>
            <w:noProof/>
            <w:webHidden/>
          </w:rPr>
          <w:fldChar w:fldCharType="end"/>
        </w:r>
      </w:hyperlink>
    </w:p>
    <w:p w:rsidR="00D83248" w:rsidRPr="007C1138" w:rsidRDefault="007F4E9E">
      <w:pPr>
        <w:pStyle w:val="TOC3"/>
        <w:rPr>
          <w:rFonts w:asciiTheme="minorHAnsi" w:eastAsiaTheme="minorEastAsia" w:hAnsiTheme="minorHAnsi" w:cstheme="minorBidi"/>
          <w:i w:val="0"/>
          <w:iCs w:val="0"/>
          <w:noProof/>
          <w:sz w:val="22"/>
          <w:szCs w:val="22"/>
          <w:lang w:eastAsia="en-GB" w:bidi="ar-SA"/>
        </w:rPr>
      </w:pPr>
      <w:hyperlink w:anchor="_Toc535877011" w:history="1">
        <w:r w:rsidR="00D83248" w:rsidRPr="007C1138">
          <w:rPr>
            <w:rStyle w:val="Hyperlink"/>
            <w:noProof/>
          </w:rPr>
          <w:t>Ukapljeni prirodni plin (UPP)</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_Toc535877011 \h </w:instrText>
        </w:r>
        <w:r w:rsidR="00D83248" w:rsidRPr="007C1138">
          <w:rPr>
            <w:noProof/>
            <w:webHidden/>
          </w:rPr>
        </w:r>
        <w:r w:rsidR="00D83248" w:rsidRPr="007C1138">
          <w:rPr>
            <w:noProof/>
            <w:webHidden/>
          </w:rPr>
          <w:fldChar w:fldCharType="separate"/>
        </w:r>
        <w:r w:rsidR="00D83248" w:rsidRPr="007C1138">
          <w:rPr>
            <w:noProof/>
            <w:webHidden/>
          </w:rPr>
          <w:t>626</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7012" w:history="1">
        <w:r w:rsidR="00D83248" w:rsidRPr="007C1138">
          <w:rPr>
            <w:rStyle w:val="Hyperlink"/>
            <w:noProof/>
          </w:rPr>
          <w:t>Upute za primjenu tehničkog Standarda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_Toc535877012 \h </w:instrText>
        </w:r>
        <w:r w:rsidR="00D83248" w:rsidRPr="007C1138">
          <w:rPr>
            <w:noProof/>
            <w:webHidden/>
          </w:rPr>
        </w:r>
        <w:r w:rsidR="00D83248" w:rsidRPr="007C1138">
          <w:rPr>
            <w:noProof/>
            <w:webHidden/>
          </w:rPr>
          <w:fldChar w:fldCharType="separate"/>
        </w:r>
        <w:r w:rsidR="00D83248" w:rsidRPr="007C1138">
          <w:rPr>
            <w:noProof/>
            <w:webHidden/>
          </w:rPr>
          <w:t>397</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7013" w:history="1">
        <w:r w:rsidR="00D83248" w:rsidRPr="007C1138">
          <w:rPr>
            <w:rStyle w:val="Hyperlink"/>
            <w:noProof/>
          </w:rPr>
          <w:t>DIO I. OPĆENITO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_Toc535877013 \h </w:instrText>
        </w:r>
        <w:r w:rsidR="00D83248" w:rsidRPr="007C1138">
          <w:rPr>
            <w:noProof/>
            <w:webHidden/>
          </w:rPr>
        </w:r>
        <w:r w:rsidR="00D83248" w:rsidRPr="007C1138">
          <w:rPr>
            <w:noProof/>
            <w:webHidden/>
          </w:rPr>
          <w:fldChar w:fldCharType="separate"/>
        </w:r>
        <w:r w:rsidR="00D83248" w:rsidRPr="007C1138">
          <w:rPr>
            <w:noProof/>
            <w:webHidden/>
          </w:rPr>
          <w:t>399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14" w:history="1">
        <w:r w:rsidR="00D83248" w:rsidRPr="007C1138">
          <w:rPr>
            <w:rStyle w:val="Hyperlink"/>
            <w:noProof/>
          </w:rPr>
          <w:t>ESI-I-1 Ispunjavanje svjedodžbi broda za unutarnju plovidbu.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_Toc535877014 \h </w:instrText>
        </w:r>
        <w:r w:rsidR="00D83248" w:rsidRPr="007C1138">
          <w:rPr>
            <w:noProof/>
            <w:webHidden/>
          </w:rPr>
        </w:r>
        <w:r w:rsidR="00D83248" w:rsidRPr="007C1138">
          <w:rPr>
            <w:noProof/>
            <w:webHidden/>
          </w:rPr>
          <w:fldChar w:fldCharType="separate"/>
        </w:r>
        <w:r w:rsidR="00D83248" w:rsidRPr="007C1138">
          <w:rPr>
            <w:noProof/>
            <w:webHidden/>
          </w:rPr>
          <w:t>399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15" w:history="1">
        <w:r w:rsidR="00D83248" w:rsidRPr="007C1138">
          <w:rPr>
            <w:rStyle w:val="Hyperlink"/>
            <w:noProof/>
          </w:rPr>
          <w:t>ESI-I-2 Stručnjaci i ovlaštene osobe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_Toc535877015 \h </w:instrText>
        </w:r>
        <w:r w:rsidR="00D83248" w:rsidRPr="007C1138">
          <w:rPr>
            <w:noProof/>
            <w:webHidden/>
          </w:rPr>
        </w:r>
        <w:r w:rsidR="00D83248" w:rsidRPr="007C1138">
          <w:rPr>
            <w:noProof/>
            <w:webHidden/>
          </w:rPr>
          <w:fldChar w:fldCharType="separate"/>
        </w:r>
        <w:r w:rsidR="00D83248" w:rsidRPr="007C1138">
          <w:rPr>
            <w:noProof/>
            <w:webHidden/>
          </w:rPr>
          <w:t>410</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7016" w:history="1">
        <w:r w:rsidR="00D83248" w:rsidRPr="007C1138">
          <w:rPr>
            <w:rStyle w:val="Hyperlink"/>
            <w:noProof/>
          </w:rPr>
          <w:t>DIO II. ODREDBE KOJE SE ODNOSE NA GRADNJU, IZVEDBU I OPREMU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_Toc535877016 \h </w:instrText>
        </w:r>
        <w:r w:rsidR="00D83248" w:rsidRPr="007C1138">
          <w:rPr>
            <w:noProof/>
            <w:webHidden/>
          </w:rPr>
        </w:r>
        <w:r w:rsidR="00D83248" w:rsidRPr="007C1138">
          <w:rPr>
            <w:noProof/>
            <w:webHidden/>
          </w:rPr>
          <w:fldChar w:fldCharType="separate"/>
        </w:r>
        <w:r w:rsidR="00D83248" w:rsidRPr="007C1138">
          <w:rPr>
            <w:noProof/>
            <w:webHidden/>
          </w:rPr>
          <w:t>414</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17" w:history="1">
        <w:r w:rsidR="00D83248" w:rsidRPr="007C1138">
          <w:rPr>
            <w:rStyle w:val="Hyperlink"/>
            <w:noProof/>
          </w:rPr>
          <w:t>ESI-II-1 Minimalna debljina trupa barže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_Toc535877017 \h </w:instrText>
        </w:r>
        <w:r w:rsidR="00D83248" w:rsidRPr="007C1138">
          <w:rPr>
            <w:noProof/>
            <w:webHidden/>
          </w:rPr>
        </w:r>
        <w:r w:rsidR="00D83248" w:rsidRPr="007C1138">
          <w:rPr>
            <w:noProof/>
            <w:webHidden/>
          </w:rPr>
          <w:fldChar w:fldCharType="separate"/>
        </w:r>
        <w:r w:rsidR="00D83248" w:rsidRPr="007C1138">
          <w:rPr>
            <w:noProof/>
            <w:webHidden/>
          </w:rPr>
          <w:t>414</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18" w:history="1">
        <w:r w:rsidR="00D83248" w:rsidRPr="007C1138">
          <w:rPr>
            <w:rStyle w:val="Hyperlink"/>
            <w:noProof/>
          </w:rPr>
          <w:t>ESI-II-2 Ugradnja dvostrukih limova na trup</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_Toc535877018 \h </w:instrText>
        </w:r>
        <w:r w:rsidR="00D83248" w:rsidRPr="007C1138">
          <w:rPr>
            <w:noProof/>
            <w:webHidden/>
          </w:rPr>
        </w:r>
        <w:r w:rsidR="00D83248" w:rsidRPr="007C1138">
          <w:rPr>
            <w:noProof/>
            <w:webHidden/>
          </w:rPr>
          <w:fldChar w:fldCharType="separate"/>
        </w:r>
        <w:r w:rsidR="00D83248" w:rsidRPr="007C1138">
          <w:rPr>
            <w:noProof/>
            <w:webHidden/>
          </w:rPr>
          <w:t>416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19" w:history="1">
        <w:r w:rsidR="00D83248" w:rsidRPr="007C1138">
          <w:rPr>
            <w:rStyle w:val="Hyperlink"/>
            <w:noProof/>
          </w:rPr>
          <w:t>ESI-II-3 Minimalna propisana brzina pramcem, sposobnost zaustavljanja i sposobnost vožnje krmom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_Toc535877019 \h </w:instrText>
        </w:r>
        <w:r w:rsidR="00D83248" w:rsidRPr="007C1138">
          <w:rPr>
            <w:noProof/>
            <w:webHidden/>
          </w:rPr>
        </w:r>
        <w:r w:rsidR="00D83248" w:rsidRPr="007C1138">
          <w:rPr>
            <w:noProof/>
            <w:webHidden/>
          </w:rPr>
          <w:fldChar w:fldCharType="separate"/>
        </w:r>
        <w:r w:rsidR="00D83248" w:rsidRPr="007C1138">
          <w:rPr>
            <w:noProof/>
            <w:webHidden/>
          </w:rPr>
          <w:t>420</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0" w:history="1">
        <w:r w:rsidR="00D83248" w:rsidRPr="007C1138">
          <w:rPr>
            <w:rStyle w:val="Hyperlink"/>
            <w:noProof/>
          </w:rPr>
          <w:t>ESI-II-4 Sposobnost poduzimanja manevra izbjegavanja i sposobnost okreta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_Toc535877020 \h </w:instrText>
        </w:r>
        <w:r w:rsidR="00D83248" w:rsidRPr="007C1138">
          <w:rPr>
            <w:noProof/>
            <w:webHidden/>
          </w:rPr>
        </w:r>
        <w:r w:rsidR="00D83248" w:rsidRPr="007C1138">
          <w:rPr>
            <w:noProof/>
            <w:webHidden/>
          </w:rPr>
          <w:fldChar w:fldCharType="separate"/>
        </w:r>
        <w:r w:rsidR="00D83248" w:rsidRPr="007C1138">
          <w:rPr>
            <w:noProof/>
            <w:webHidden/>
          </w:rPr>
          <w:t>461</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1" w:history="1">
        <w:r w:rsidR="00D83248" w:rsidRPr="007C1138">
          <w:rPr>
            <w:rStyle w:val="Hyperlink"/>
            <w:noProof/>
          </w:rPr>
          <w:t>ESI-II-5 Mjerenja buke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_Toc535877021 \h </w:instrText>
        </w:r>
        <w:r w:rsidR="00D83248" w:rsidRPr="007C1138">
          <w:rPr>
            <w:noProof/>
            <w:webHidden/>
          </w:rPr>
        </w:r>
        <w:r w:rsidR="00D83248" w:rsidRPr="007C1138">
          <w:rPr>
            <w:noProof/>
            <w:webHidden/>
          </w:rPr>
          <w:fldChar w:fldCharType="separate"/>
        </w:r>
        <w:r w:rsidR="00D83248" w:rsidRPr="007C1138">
          <w:rPr>
            <w:noProof/>
            <w:webHidden/>
          </w:rPr>
          <w:t>469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2" w:history="1">
        <w:r w:rsidR="00D83248" w:rsidRPr="007C1138">
          <w:rPr>
            <w:rStyle w:val="Hyperlink"/>
            <w:noProof/>
          </w:rPr>
          <w:t>ESI-II-6 Odgovarajuća pomoćna sredstva za preglednost u području mrtvog kuta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_Toc535877022 \h </w:instrText>
        </w:r>
        <w:r w:rsidR="00D83248" w:rsidRPr="007C1138">
          <w:rPr>
            <w:noProof/>
            <w:webHidden/>
          </w:rPr>
        </w:r>
        <w:r w:rsidR="00D83248" w:rsidRPr="007C1138">
          <w:rPr>
            <w:noProof/>
            <w:webHidden/>
          </w:rPr>
          <w:fldChar w:fldCharType="separate"/>
        </w:r>
        <w:r w:rsidR="00D83248" w:rsidRPr="007C1138">
          <w:rPr>
            <w:noProof/>
            <w:webHidden/>
          </w:rPr>
          <w:t>476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3" w:history="1">
        <w:r w:rsidR="00D83248" w:rsidRPr="007C1138">
          <w:rPr>
            <w:rStyle w:val="Hyperlink"/>
            <w:noProof/>
          </w:rPr>
          <w:t>ESI-II-7 Naprave za sakupljanje upotrijebljenog ulja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_Toc535877023 \h </w:instrText>
        </w:r>
        <w:r w:rsidR="00D83248" w:rsidRPr="007C1138">
          <w:rPr>
            <w:noProof/>
            <w:webHidden/>
          </w:rPr>
        </w:r>
        <w:r w:rsidR="00D83248" w:rsidRPr="007C1138">
          <w:rPr>
            <w:noProof/>
            <w:webHidden/>
          </w:rPr>
          <w:fldChar w:fldCharType="separate"/>
        </w:r>
        <w:r w:rsidR="00D83248" w:rsidRPr="007C1138">
          <w:rPr>
            <w:noProof/>
            <w:webHidden/>
          </w:rPr>
          <w:t>487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4" w:history="1">
        <w:r w:rsidR="00D83248" w:rsidRPr="007C1138">
          <w:rPr>
            <w:rStyle w:val="Hyperlink"/>
            <w:noProof/>
          </w:rPr>
          <w:t>ESI-II-8 (ostavljeno prazno)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_Toc535877024 \h </w:instrText>
        </w:r>
        <w:r w:rsidR="00D83248" w:rsidRPr="007C1138">
          <w:rPr>
            <w:noProof/>
            <w:webHidden/>
          </w:rPr>
        </w:r>
        <w:r w:rsidR="00D83248" w:rsidRPr="007C1138">
          <w:rPr>
            <w:noProof/>
            <w:webHidden/>
          </w:rPr>
          <w:fldChar w:fldCharType="separate"/>
        </w:r>
        <w:r w:rsidR="00D83248" w:rsidRPr="007C1138">
          <w:rPr>
            <w:noProof/>
            <w:webHidden/>
          </w:rPr>
          <w:t>489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5" w:history="1">
        <w:r w:rsidR="00D83248" w:rsidRPr="007C1138">
          <w:rPr>
            <w:rStyle w:val="Hyperlink"/>
            <w:noProof/>
          </w:rPr>
          <w:t>ESI-II-9 Posebna sidra sa smanjenom masom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_Toc535877025 \h </w:instrText>
        </w:r>
        <w:r w:rsidR="00D83248" w:rsidRPr="007C1138">
          <w:rPr>
            <w:noProof/>
            <w:webHidden/>
          </w:rPr>
        </w:r>
        <w:r w:rsidR="00D83248" w:rsidRPr="007C1138">
          <w:rPr>
            <w:noProof/>
            <w:webHidden/>
          </w:rPr>
          <w:fldChar w:fldCharType="separate"/>
        </w:r>
        <w:r w:rsidR="00D83248" w:rsidRPr="007C1138">
          <w:rPr>
            <w:noProof/>
            <w:webHidden/>
          </w:rPr>
          <w:t>491</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6" w:history="1">
        <w:r w:rsidR="00D83248" w:rsidRPr="007C1138">
          <w:rPr>
            <w:rStyle w:val="Hyperlink"/>
            <w:noProof/>
          </w:rPr>
          <w:t>ESI-II-10 Automatski sustavi raspršivanja vode pod tlakom</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_Toc535877026 \h </w:instrText>
        </w:r>
        <w:r w:rsidR="00D83248" w:rsidRPr="007C1138">
          <w:rPr>
            <w:noProof/>
            <w:webHidden/>
          </w:rPr>
        </w:r>
        <w:r w:rsidR="00D83248" w:rsidRPr="007C1138">
          <w:rPr>
            <w:noProof/>
            <w:webHidden/>
          </w:rPr>
          <w:fldChar w:fldCharType="separate"/>
        </w:r>
        <w:r w:rsidR="00D83248" w:rsidRPr="007C1138">
          <w:rPr>
            <w:noProof/>
            <w:webHidden/>
          </w:rPr>
          <w:t>502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7" w:history="1">
        <w:r w:rsidR="00D83248" w:rsidRPr="007C1138">
          <w:rPr>
            <w:rStyle w:val="Hyperlink"/>
            <w:noProof/>
          </w:rPr>
          <w:t>ESI-II-11 Sposobnost kormilarenja upotrebom vlastitog poriva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_Toc535877027 \h </w:instrText>
        </w:r>
        <w:r w:rsidR="00D83248" w:rsidRPr="007C1138">
          <w:rPr>
            <w:noProof/>
            <w:webHidden/>
          </w:rPr>
        </w:r>
        <w:r w:rsidR="00D83248" w:rsidRPr="007C1138">
          <w:rPr>
            <w:noProof/>
            <w:webHidden/>
          </w:rPr>
          <w:fldChar w:fldCharType="separate"/>
        </w:r>
        <w:r w:rsidR="00D83248" w:rsidRPr="007C1138">
          <w:rPr>
            <w:noProof/>
            <w:webHidden/>
          </w:rPr>
          <w:t>505</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8" w:history="1">
        <w:r w:rsidR="00D83248" w:rsidRPr="007C1138">
          <w:rPr>
            <w:rStyle w:val="Hyperlink"/>
            <w:noProof/>
          </w:rPr>
          <w:t>ESI-II-12 Odgovarajući protupožarni alarmni sustav</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_Toc535877028 \h </w:instrText>
        </w:r>
        <w:r w:rsidR="00D83248" w:rsidRPr="007C1138">
          <w:rPr>
            <w:noProof/>
            <w:webHidden/>
          </w:rPr>
        </w:r>
        <w:r w:rsidR="00D83248" w:rsidRPr="007C1138">
          <w:rPr>
            <w:noProof/>
            <w:webHidden/>
          </w:rPr>
          <w:fldChar w:fldCharType="separate"/>
        </w:r>
        <w:r w:rsidR="00D83248" w:rsidRPr="007C1138">
          <w:rPr>
            <w:noProof/>
            <w:webHidden/>
          </w:rPr>
          <w:t>507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29" w:history="1">
        <w:r w:rsidR="00D83248" w:rsidRPr="007C1138">
          <w:rPr>
            <w:rStyle w:val="Hyperlink"/>
            <w:noProof/>
          </w:rPr>
          <w:t>ESI-II-13 (ostavljeno prazno)</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_Toc535877029 \h </w:instrText>
        </w:r>
        <w:r w:rsidR="00D83248" w:rsidRPr="007C1138">
          <w:rPr>
            <w:noProof/>
            <w:webHidden/>
          </w:rPr>
        </w:r>
        <w:r w:rsidR="00D83248" w:rsidRPr="007C1138">
          <w:rPr>
            <w:noProof/>
            <w:webHidden/>
          </w:rPr>
          <w:fldChar w:fldCharType="separate"/>
        </w:r>
        <w:r w:rsidR="00D83248" w:rsidRPr="007C1138">
          <w:rPr>
            <w:noProof/>
            <w:webHidden/>
          </w:rPr>
          <w:t>517</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7030" w:history="1">
        <w:r w:rsidR="00D83248" w:rsidRPr="007C1138">
          <w:rPr>
            <w:rStyle w:val="Hyperlink"/>
            <w:noProof/>
          </w:rPr>
          <w:t>DIO III. POSEBNE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_Toc535877030 \h </w:instrText>
        </w:r>
        <w:r w:rsidR="00D83248" w:rsidRPr="007C1138">
          <w:rPr>
            <w:noProof/>
            <w:webHidden/>
          </w:rPr>
        </w:r>
        <w:r w:rsidR="00D83248" w:rsidRPr="007C1138">
          <w:rPr>
            <w:noProof/>
            <w:webHidden/>
          </w:rPr>
          <w:fldChar w:fldCharType="separate"/>
        </w:r>
        <w:r w:rsidR="00D83248" w:rsidRPr="007C1138">
          <w:rPr>
            <w:noProof/>
            <w:webHidden/>
          </w:rPr>
          <w:t>519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1" w:history="1">
        <w:r w:rsidR="00D83248" w:rsidRPr="007C1138">
          <w:rPr>
            <w:rStyle w:val="Hyperlink"/>
            <w:noProof/>
          </w:rPr>
          <w:t>ESI-III-1 Primjena zahtjeva iz poglavlja 19.</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_Toc535877031 \h </w:instrText>
        </w:r>
        <w:r w:rsidR="00D83248" w:rsidRPr="007C1138">
          <w:rPr>
            <w:noProof/>
            <w:webHidden/>
          </w:rPr>
        </w:r>
        <w:r w:rsidR="00D83248" w:rsidRPr="007C1138">
          <w:rPr>
            <w:noProof/>
            <w:webHidden/>
          </w:rPr>
          <w:fldChar w:fldCharType="separate"/>
        </w:r>
        <w:r w:rsidR="00D83248" w:rsidRPr="007C1138">
          <w:rPr>
            <w:noProof/>
            <w:webHidden/>
          </w:rPr>
          <w:t>519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2" w:history="1">
        <w:r w:rsidR="00D83248" w:rsidRPr="007C1138">
          <w:rPr>
            <w:rStyle w:val="Hyperlink"/>
            <w:noProof/>
          </w:rPr>
          <w:t>ESI-III-2 Posebne sigurnosne potrebe osoba smanjene pokretljivosti</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_Toc535877032 \h </w:instrText>
        </w:r>
        <w:r w:rsidR="00D83248" w:rsidRPr="007C1138">
          <w:rPr>
            <w:noProof/>
            <w:webHidden/>
          </w:rPr>
        </w:r>
        <w:r w:rsidR="00D83248" w:rsidRPr="007C1138">
          <w:rPr>
            <w:noProof/>
            <w:webHidden/>
          </w:rPr>
          <w:fldChar w:fldCharType="separate"/>
        </w:r>
        <w:r w:rsidR="00D83248" w:rsidRPr="007C1138">
          <w:rPr>
            <w:noProof/>
            <w:webHidden/>
          </w:rPr>
          <w:t>522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3" w:history="1">
        <w:r w:rsidR="00D83248" w:rsidRPr="007C1138">
          <w:rPr>
            <w:rStyle w:val="Hyperlink"/>
            <w:noProof/>
          </w:rPr>
          <w:t>ESI-III-3 Čvrstoća vodonepropusnih prozora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_Toc535877033 \h </w:instrText>
        </w:r>
        <w:r w:rsidR="00D83248" w:rsidRPr="007C1138">
          <w:rPr>
            <w:noProof/>
            <w:webHidden/>
          </w:rPr>
        </w:r>
        <w:r w:rsidR="00D83248" w:rsidRPr="007C1138">
          <w:rPr>
            <w:noProof/>
            <w:webHidden/>
          </w:rPr>
          <w:fldChar w:fldCharType="separate"/>
        </w:r>
        <w:r w:rsidR="00D83248" w:rsidRPr="007C1138">
          <w:rPr>
            <w:noProof/>
            <w:webHidden/>
          </w:rPr>
          <w:t>529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4" w:history="1">
        <w:r w:rsidR="00D83248" w:rsidRPr="007C1138">
          <w:rPr>
            <w:rStyle w:val="Hyperlink"/>
            <w:noProof/>
          </w:rPr>
          <w:t>ESI-III-4 Sustav sigurnosnih uputa za orijentaciju</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_Toc535877034 \h </w:instrText>
        </w:r>
        <w:r w:rsidR="00D83248" w:rsidRPr="007C1138">
          <w:rPr>
            <w:noProof/>
            <w:webHidden/>
          </w:rPr>
        </w:r>
        <w:r w:rsidR="00D83248" w:rsidRPr="007C1138">
          <w:rPr>
            <w:noProof/>
            <w:webHidden/>
          </w:rPr>
          <w:fldChar w:fldCharType="separate"/>
        </w:r>
        <w:r w:rsidR="00D83248" w:rsidRPr="007C1138">
          <w:rPr>
            <w:noProof/>
            <w:webHidden/>
          </w:rPr>
          <w:t>532</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5" w:history="1">
        <w:r w:rsidR="00D83248" w:rsidRPr="007C1138">
          <w:rPr>
            <w:rStyle w:val="Hyperlink"/>
            <w:noProof/>
          </w:rPr>
          <w:t>ESI-III-5 Odgovarajuća oprema za upozoravanje na prisutnost plina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_Toc535877035 \h </w:instrText>
        </w:r>
        <w:r w:rsidR="00D83248" w:rsidRPr="007C1138">
          <w:rPr>
            <w:noProof/>
            <w:webHidden/>
          </w:rPr>
        </w:r>
        <w:r w:rsidR="00D83248" w:rsidRPr="007C1138">
          <w:rPr>
            <w:noProof/>
            <w:webHidden/>
          </w:rPr>
          <w:fldChar w:fldCharType="separate"/>
        </w:r>
        <w:r w:rsidR="00D83248" w:rsidRPr="007C1138">
          <w:rPr>
            <w:noProof/>
            <w:webHidden/>
          </w:rPr>
          <w:t>539</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6" w:history="1">
        <w:r w:rsidR="00D83248" w:rsidRPr="007C1138">
          <w:rPr>
            <w:rStyle w:val="Hyperlink"/>
            <w:noProof/>
          </w:rPr>
          <w:t>ESI-III-6 Sustavi za spajanje i uređaji za spajanje za plovila prikladna za poriv čvrstog sastava ili plovila bez poriva koja su dio čvrstog sastava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_Toc535877036 \h </w:instrText>
        </w:r>
        <w:r w:rsidR="00D83248" w:rsidRPr="007C1138">
          <w:rPr>
            <w:noProof/>
            <w:webHidden/>
          </w:rPr>
        </w:r>
        <w:r w:rsidR="00D83248" w:rsidRPr="007C1138">
          <w:rPr>
            <w:noProof/>
            <w:webHidden/>
          </w:rPr>
          <w:fldChar w:fldCharType="separate"/>
        </w:r>
        <w:r w:rsidR="00D83248" w:rsidRPr="007C1138">
          <w:rPr>
            <w:noProof/>
            <w:webHidden/>
          </w:rPr>
          <w:t>546</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7" w:history="1">
        <w:r w:rsidR="00D83248" w:rsidRPr="007C1138">
          <w:rPr>
            <w:rStyle w:val="Hyperlink"/>
            <w:noProof/>
          </w:rPr>
          <w:t>ESI-III-7 Tankovi goriva na plutajućim postrojenjima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_Toc535877037 \h </w:instrText>
        </w:r>
        <w:r w:rsidR="00D83248" w:rsidRPr="007C1138">
          <w:rPr>
            <w:noProof/>
            <w:webHidden/>
          </w:rPr>
        </w:r>
        <w:r w:rsidR="00D83248" w:rsidRPr="007C1138">
          <w:rPr>
            <w:noProof/>
            <w:webHidden/>
          </w:rPr>
          <w:fldChar w:fldCharType="separate"/>
        </w:r>
        <w:r w:rsidR="00D83248" w:rsidRPr="007C1138">
          <w:rPr>
            <w:noProof/>
            <w:webHidden/>
          </w:rPr>
          <w:t>553</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8" w:history="1">
        <w:r w:rsidR="00D83248" w:rsidRPr="007C1138">
          <w:rPr>
            <w:rStyle w:val="Hyperlink"/>
            <w:noProof/>
          </w:rPr>
          <w:t>ESI-III-8 Rekreacijska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_Toc535877038 \h </w:instrText>
        </w:r>
        <w:r w:rsidR="00D83248" w:rsidRPr="007C1138">
          <w:rPr>
            <w:noProof/>
            <w:webHidden/>
          </w:rPr>
        </w:r>
        <w:r w:rsidR="00D83248" w:rsidRPr="007C1138">
          <w:rPr>
            <w:noProof/>
            <w:webHidden/>
          </w:rPr>
          <w:fldChar w:fldCharType="separate"/>
        </w:r>
        <w:r w:rsidR="00D83248" w:rsidRPr="007C1138">
          <w:rPr>
            <w:noProof/>
            <w:webHidden/>
          </w:rPr>
          <w:t>555</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39" w:history="1">
        <w:r w:rsidR="00D83248" w:rsidRPr="007C1138">
          <w:rPr>
            <w:rStyle w:val="Hyperlink"/>
            <w:noProof/>
          </w:rPr>
          <w:t>ESI-III-9 Dokaz uzgona, trima i stabiliteta pojedinih dijelova plovila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_Toc535877039 \h </w:instrText>
        </w:r>
        <w:r w:rsidR="00D83248" w:rsidRPr="007C1138">
          <w:rPr>
            <w:noProof/>
            <w:webHidden/>
          </w:rPr>
        </w:r>
        <w:r w:rsidR="00D83248" w:rsidRPr="007C1138">
          <w:rPr>
            <w:noProof/>
            <w:webHidden/>
          </w:rPr>
          <w:fldChar w:fldCharType="separate"/>
        </w:r>
        <w:r w:rsidR="00D83248" w:rsidRPr="007C1138">
          <w:rPr>
            <w:noProof/>
            <w:webHidden/>
          </w:rPr>
          <w:t>557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40" w:history="1">
        <w:r w:rsidR="00D83248" w:rsidRPr="007C1138">
          <w:rPr>
            <w:rStyle w:val="Hyperlink"/>
            <w:noProof/>
          </w:rPr>
          <w:t>ESI-III-10 Oprema za brodove kojima se upravlja u skladu sa standardima S1 ili S2</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_Toc535877040 \h </w:instrText>
        </w:r>
        <w:r w:rsidR="00D83248" w:rsidRPr="007C1138">
          <w:rPr>
            <w:noProof/>
            <w:webHidden/>
          </w:rPr>
        </w:r>
        <w:r w:rsidR="00D83248" w:rsidRPr="007C1138">
          <w:rPr>
            <w:noProof/>
            <w:webHidden/>
          </w:rPr>
          <w:fldChar w:fldCharType="separate"/>
        </w:r>
        <w:r w:rsidR="00D83248" w:rsidRPr="007C1138">
          <w:rPr>
            <w:noProof/>
            <w:webHidden/>
          </w:rPr>
          <w:t>559</w:t>
        </w:r>
        <w:r w:rsidR="00D83248" w:rsidRPr="007C1138">
          <w:rPr>
            <w:noProof/>
            <w:webHidden/>
          </w:rPr>
          <w:fldChar w:fldCharType="end"/>
        </w:r>
      </w:hyperlink>
    </w:p>
    <w:p w:rsidR="00D83248" w:rsidRPr="007C1138" w:rsidRDefault="007F4E9E">
      <w:pPr>
        <w:pStyle w:val="TOC1"/>
        <w:rPr>
          <w:rFonts w:asciiTheme="minorHAnsi" w:eastAsiaTheme="minorEastAsia" w:hAnsiTheme="minorHAnsi" w:cstheme="minorBidi"/>
          <w:b w:val="0"/>
          <w:bCs w:val="0"/>
          <w:caps w:val="0"/>
          <w:noProof/>
          <w:sz w:val="22"/>
          <w:szCs w:val="22"/>
          <w:lang w:eastAsia="en-GB" w:bidi="ar-SA"/>
        </w:rPr>
      </w:pPr>
      <w:hyperlink w:anchor="_Toc535877041" w:history="1">
        <w:r w:rsidR="00D83248" w:rsidRPr="007C1138">
          <w:rPr>
            <w:rStyle w:val="Hyperlink"/>
            <w:noProof/>
          </w:rPr>
          <w:t>DIO IV. PRIJELAZNE ODREDBE</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_Toc535877041 \h </w:instrText>
        </w:r>
        <w:r w:rsidR="00D83248" w:rsidRPr="007C1138">
          <w:rPr>
            <w:noProof/>
            <w:webHidden/>
          </w:rPr>
        </w:r>
        <w:r w:rsidR="00D83248" w:rsidRPr="007C1138">
          <w:rPr>
            <w:noProof/>
            <w:webHidden/>
          </w:rPr>
          <w:fldChar w:fldCharType="separate"/>
        </w:r>
        <w:r w:rsidR="00D83248" w:rsidRPr="007C1138">
          <w:rPr>
            <w:noProof/>
            <w:webHidden/>
          </w:rPr>
          <w:t>567</w:t>
        </w:r>
        <w:r w:rsidR="00D83248" w:rsidRPr="007C1138">
          <w:rPr>
            <w:noProof/>
            <w:webHidden/>
          </w:rPr>
          <w:fldChar w:fldCharType="end"/>
        </w:r>
      </w:hyperlink>
    </w:p>
    <w:p w:rsidR="00D83248" w:rsidRPr="007C1138" w:rsidRDefault="007F4E9E">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77042" w:history="1">
        <w:r w:rsidR="00D83248" w:rsidRPr="007C1138">
          <w:rPr>
            <w:rStyle w:val="Hyperlink"/>
            <w:noProof/>
          </w:rPr>
          <w:t>ESI-IV-1 Primjena prijelaznih odredaba</w:t>
        </w:r>
        <w:r w:rsidR="00D83248" w:rsidRPr="007C1138">
          <w:rPr>
            <w:noProof/>
            <w:webHidden/>
          </w:rPr>
          <w:tab/>
        </w:r>
        <w:r w:rsidR="00D83248" w:rsidRPr="007C1138">
          <w:rPr>
            <w:noProof/>
            <w:webHidden/>
          </w:rPr>
          <w:fldChar w:fldCharType="begin"/>
        </w:r>
        <w:r w:rsidR="00D83248" w:rsidRPr="007C1138">
          <w:rPr>
            <w:noProof/>
            <w:webHidden/>
          </w:rPr>
          <w:instrText xml:space="preserve"> PAGEREF _Toc535877042 \h </w:instrText>
        </w:r>
        <w:r w:rsidR="00D83248" w:rsidRPr="007C1138">
          <w:rPr>
            <w:noProof/>
            <w:webHidden/>
          </w:rPr>
        </w:r>
        <w:r w:rsidR="00D83248" w:rsidRPr="007C1138">
          <w:rPr>
            <w:noProof/>
            <w:webHidden/>
          </w:rPr>
          <w:fldChar w:fldCharType="separate"/>
        </w:r>
        <w:r w:rsidR="00D83248" w:rsidRPr="007C1138">
          <w:rPr>
            <w:noProof/>
            <w:webHidden/>
          </w:rPr>
          <w:t>567</w:t>
        </w:r>
        <w:r w:rsidR="00D83248" w:rsidRPr="007C1138">
          <w:rPr>
            <w:noProof/>
            <w:webHidden/>
          </w:rPr>
          <w:fldChar w:fldCharType="end"/>
        </w:r>
      </w:hyperlink>
    </w:p>
    <w:p w:rsidR="00541856" w:rsidRPr="007C1138" w:rsidRDefault="007F61FF">
      <w:pPr>
        <w:pStyle w:val="TOC2"/>
        <w:tabs>
          <w:tab w:val="right" w:leader="dot" w:pos="9060"/>
        </w:tabs>
        <w:spacing w:line="240" w:lineRule="atLeast"/>
        <w:ind w:right="709"/>
        <w:rPr>
          <w:rFonts w:asciiTheme="minorHAnsi" w:eastAsiaTheme="minorEastAsia" w:hAnsiTheme="minorHAnsi" w:cs="Arial"/>
          <w:smallCaps w:val="0"/>
          <w:noProof/>
          <w:sz w:val="22"/>
        </w:rPr>
      </w:pPr>
      <w:r w:rsidRPr="007C1138">
        <w:rPr>
          <w:rFonts w:cs="Arial"/>
        </w:rPr>
        <w:fldChar w:fldCharType="end"/>
      </w:r>
    </w:p>
    <w:p w:rsidR="00FE7BE7" w:rsidRPr="007C1138" w:rsidRDefault="00FE7BE7" w:rsidP="005F5F39">
      <w:pPr>
        <w:rPr>
          <w:rFonts w:cs="Arial"/>
          <w:szCs w:val="20"/>
          <w:lang w:val="hr-HR"/>
        </w:rPr>
      </w:pPr>
    </w:p>
    <w:p w:rsidR="00C8674F" w:rsidRPr="007C1138" w:rsidRDefault="00C8674F" w:rsidP="00E1027C">
      <w:pPr>
        <w:spacing w:line="240" w:lineRule="atLeast"/>
        <w:rPr>
          <w:rFonts w:cs="Arial"/>
          <w:szCs w:val="20"/>
          <w:lang w:val="hr-HR"/>
        </w:rPr>
      </w:pPr>
    </w:p>
    <w:p w:rsidR="00731F7D" w:rsidRPr="007C1138" w:rsidRDefault="00731F7D" w:rsidP="00E1027C">
      <w:pPr>
        <w:spacing w:line="240" w:lineRule="atLeast"/>
        <w:rPr>
          <w:rFonts w:cs="Arial"/>
          <w:szCs w:val="20"/>
          <w:lang w:val="hr-HR"/>
        </w:rPr>
        <w:sectPr w:rsidR="00731F7D" w:rsidRPr="007C1138" w:rsidSect="006327E3">
          <w:headerReference w:type="default" r:id="rId13"/>
          <w:footerReference w:type="default" r:id="rId14"/>
          <w:headerReference w:type="first" r:id="rId15"/>
          <w:footerReference w:type="first" r:id="rId16"/>
          <w:footnotePr>
            <w:numRestart w:val="eachPage"/>
          </w:footnotePr>
          <w:pgSz w:w="11906" w:h="16838" w:code="9"/>
          <w:pgMar w:top="1418" w:right="1418" w:bottom="1418" w:left="1418" w:header="709" w:footer="709" w:gutter="0"/>
          <w:pgNumType w:fmt="lowerRoman"/>
          <w:cols w:space="709"/>
          <w:titlePg/>
          <w:docGrid w:linePitch="326"/>
        </w:sectPr>
      </w:pPr>
    </w:p>
    <w:p w:rsidR="00360D41" w:rsidRPr="007C1138" w:rsidRDefault="00360D41" w:rsidP="004B2505">
      <w:pPr>
        <w:pStyle w:val="ES-Titre1"/>
      </w:pPr>
      <w:bookmarkStart w:id="0" w:name="_Toc384624875"/>
      <w:bookmarkStart w:id="1" w:name="_Toc491854002"/>
      <w:bookmarkStart w:id="2" w:name="_Toc535876669"/>
      <w:r w:rsidRPr="007C1138">
        <w:lastRenderedPageBreak/>
        <w:t>DIO I.</w:t>
      </w:r>
      <w:r w:rsidRPr="007C1138">
        <w:br/>
      </w:r>
      <w:bookmarkEnd w:id="0"/>
      <w:r w:rsidRPr="007C1138">
        <w:t>OPĆENITO</w:t>
      </w:r>
      <w:bookmarkEnd w:id="1"/>
      <w:bookmarkEnd w:id="2"/>
    </w:p>
    <w:p w:rsidR="00A2046F" w:rsidRPr="007C1138" w:rsidRDefault="00A2046F" w:rsidP="00A2046F">
      <w:pPr>
        <w:pStyle w:val="ESch"/>
        <w:tabs>
          <w:tab w:val="left" w:pos="2325"/>
        </w:tabs>
        <w:rPr>
          <w:lang w:val="hr-HR"/>
        </w:rPr>
      </w:pPr>
      <w:bookmarkStart w:id="3" w:name="_Toc384624876"/>
    </w:p>
    <w:p w:rsidR="00360D41" w:rsidRPr="007C1138" w:rsidRDefault="00DE4417" w:rsidP="00B267B5">
      <w:pPr>
        <w:pStyle w:val="ES-Titre2"/>
        <w:pageBreakBefore w:val="0"/>
      </w:pPr>
      <w:bookmarkStart w:id="4" w:name="_Toc491854003"/>
      <w:bookmarkStart w:id="5" w:name="_Toc535876670"/>
      <w:r w:rsidRPr="007C1138">
        <w:t>Poglavlje 1.</w:t>
      </w:r>
      <w:r w:rsidRPr="007C1138">
        <w:br/>
      </w:r>
      <w:bookmarkEnd w:id="3"/>
      <w:r w:rsidRPr="007C1138">
        <w:t>Općenito</w:t>
      </w:r>
      <w:bookmarkEnd w:id="4"/>
      <w:bookmarkEnd w:id="5"/>
    </w:p>
    <w:p w:rsidR="004B2505" w:rsidRPr="007C1138" w:rsidRDefault="004B2505" w:rsidP="00E1027C">
      <w:pPr>
        <w:pStyle w:val="ES-Titre3"/>
        <w:spacing w:line="240" w:lineRule="atLeast"/>
        <w:rPr>
          <w:lang w:val="hr-HR"/>
        </w:rPr>
      </w:pPr>
      <w:bookmarkStart w:id="6" w:name="_Toc384624877"/>
    </w:p>
    <w:p w:rsidR="00360D41" w:rsidRPr="007C1138" w:rsidRDefault="00360D41" w:rsidP="00E1027C">
      <w:pPr>
        <w:pStyle w:val="ES-Titre3"/>
        <w:spacing w:line="240" w:lineRule="atLeast"/>
        <w:rPr>
          <w:i/>
          <w:lang w:val="hr-HR"/>
        </w:rPr>
      </w:pPr>
      <w:bookmarkStart w:id="7" w:name="_Toc491854004"/>
      <w:bookmarkStart w:id="8" w:name="_Toc535876671"/>
      <w:r w:rsidRPr="007C1138">
        <w:rPr>
          <w:lang w:val="hr-HR"/>
        </w:rPr>
        <w:t>Članak 1.01.</w:t>
      </w:r>
      <w:r w:rsidRPr="007C1138">
        <w:rPr>
          <w:lang w:val="hr-HR"/>
        </w:rPr>
        <w:br/>
      </w:r>
      <w:r w:rsidRPr="007C1138">
        <w:rPr>
          <w:i/>
          <w:lang w:val="hr-HR"/>
        </w:rPr>
        <w:t>D</w:t>
      </w:r>
      <w:bookmarkEnd w:id="6"/>
      <w:r w:rsidRPr="007C1138">
        <w:rPr>
          <w:i/>
          <w:lang w:val="hr-HR"/>
        </w:rPr>
        <w:t>efinicije</w:t>
      </w:r>
      <w:bookmarkEnd w:id="7"/>
      <w:bookmarkEnd w:id="8"/>
    </w:p>
    <w:p w:rsidR="004B2505" w:rsidRPr="007C1138" w:rsidRDefault="004B2505" w:rsidP="00E1027C">
      <w:pPr>
        <w:spacing w:line="240" w:lineRule="atLeast"/>
        <w:rPr>
          <w:noProof/>
          <w:snapToGrid w:val="0"/>
          <w:lang w:val="hr-HR"/>
        </w:rPr>
      </w:pPr>
    </w:p>
    <w:p w:rsidR="00DE4417" w:rsidRPr="007C1138" w:rsidRDefault="00DE4417" w:rsidP="009A1D30">
      <w:pPr>
        <w:rPr>
          <w:rFonts w:cs="Arial"/>
          <w:szCs w:val="20"/>
          <w:lang w:val="hr-HR"/>
        </w:rPr>
      </w:pPr>
      <w:r w:rsidRPr="007C1138">
        <w:rPr>
          <w:lang w:val="hr-HR"/>
        </w:rPr>
        <w:t>Za potrebe ovog Standarda primjenjuju se sljedeće definicije:</w:t>
      </w:r>
    </w:p>
    <w:p w:rsidR="00DE4417" w:rsidRPr="007C1138" w:rsidRDefault="00DE4417" w:rsidP="009A1D30">
      <w:pPr>
        <w:rPr>
          <w:rFonts w:cs="Arial"/>
          <w:b/>
          <w:color w:val="000000"/>
          <w:szCs w:val="20"/>
          <w:lang w:val="hr-HR"/>
        </w:rPr>
      </w:pPr>
    </w:p>
    <w:p w:rsidR="00151656" w:rsidRPr="007C1138" w:rsidRDefault="00151656" w:rsidP="00151656">
      <w:pPr>
        <w:pStyle w:val="ESchgras"/>
        <w:rPr>
          <w:lang w:val="hr-HR"/>
        </w:rPr>
      </w:pPr>
      <w:r w:rsidRPr="007C1138">
        <w:rPr>
          <w:lang w:val="hr-HR"/>
        </w:rPr>
        <w:t>1.</w:t>
      </w:r>
      <w:r w:rsidRPr="007C1138">
        <w:rPr>
          <w:lang w:val="hr-HR"/>
        </w:rPr>
        <w:tab/>
        <w:t>Vrste plovila</w:t>
      </w:r>
    </w:p>
    <w:p w:rsidR="00511BF6" w:rsidRPr="007C1138" w:rsidRDefault="00511BF6" w:rsidP="00391A9D">
      <w:pPr>
        <w:pStyle w:val="ESch"/>
        <w:tabs>
          <w:tab w:val="left" w:pos="2325"/>
        </w:tabs>
        <w:rPr>
          <w:lang w:val="hr-HR"/>
        </w:rPr>
      </w:pPr>
    </w:p>
    <w:p w:rsidR="00DE4417" w:rsidRPr="007C1138" w:rsidRDefault="00DE4417" w:rsidP="00511BF6">
      <w:pPr>
        <w:pStyle w:val="ESch"/>
        <w:rPr>
          <w:lang w:val="hr-HR"/>
        </w:rPr>
      </w:pPr>
      <w:r w:rsidRPr="007C1138">
        <w:rPr>
          <w:lang w:val="hr-HR"/>
        </w:rPr>
        <w:t>1.1.</w:t>
      </w:r>
      <w:r w:rsidRPr="007C1138">
        <w:rPr>
          <w:lang w:val="hr-HR"/>
        </w:rPr>
        <w:tab/>
        <w:t>„plovilo”: brod ili plutajuće postrojenje;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1.2.</w:t>
      </w:r>
      <w:r w:rsidRPr="007C1138">
        <w:rPr>
          <w:lang w:val="hr-HR"/>
        </w:rPr>
        <w:tab/>
        <w:t>„brod”: brod unutarnje plovidbe ili pomorski brod;</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1.3.</w:t>
      </w:r>
      <w:r w:rsidRPr="007C1138">
        <w:rPr>
          <w:lang w:val="hr-HR"/>
        </w:rPr>
        <w:tab/>
        <w:t>„brod unutarnje plovidbe”: brod namijenjen isključivo ili pretežno za plovidbu unutarnjim plovnim putovima;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1.4.</w:t>
      </w:r>
      <w:r w:rsidRPr="007C1138">
        <w:rPr>
          <w:lang w:val="hr-HR"/>
        </w:rPr>
        <w:tab/>
        <w:t>„pomorski brod”: brod odobren i namijenjen prije svega za plovidbu morima ili obalnim vodama;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1.5.</w:t>
      </w:r>
      <w:r w:rsidRPr="007C1138">
        <w:rPr>
          <w:lang w:val="hr-HR"/>
        </w:rPr>
        <w:tab/>
        <w:t>„motorni brod”: motorni teretni brod ili motorni tanker;</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1.6.</w:t>
      </w:r>
      <w:r w:rsidRPr="007C1138">
        <w:rPr>
          <w:lang w:val="hr-HR"/>
        </w:rPr>
        <w:tab/>
        <w:t>„motorni tanker”: brod namijenjen za prijevoz tereta u ugrađenim tankovima i izgrađen za samostalnu plovidbu s vlastitim porivom;</w:t>
      </w:r>
    </w:p>
    <w:p w:rsidR="00B267B5" w:rsidRPr="007C1138" w:rsidRDefault="00B267B5" w:rsidP="00511BF6">
      <w:pPr>
        <w:pStyle w:val="ESch"/>
        <w:rPr>
          <w:rFonts w:cs="Arial"/>
          <w:szCs w:val="20"/>
          <w:lang w:val="hr-HR"/>
        </w:rPr>
      </w:pPr>
    </w:p>
    <w:p w:rsidR="00DE4417" w:rsidRPr="007C1138" w:rsidRDefault="00DE4417" w:rsidP="00511BF6">
      <w:pPr>
        <w:pStyle w:val="ESch"/>
        <w:rPr>
          <w:lang w:val="hr-HR"/>
        </w:rPr>
      </w:pPr>
      <w:r w:rsidRPr="007C1138">
        <w:rPr>
          <w:lang w:val="hr-HR"/>
        </w:rPr>
        <w:t>1.7.</w:t>
      </w:r>
      <w:r w:rsidRPr="007C1138">
        <w:rPr>
          <w:lang w:val="hr-HR"/>
        </w:rPr>
        <w:tab/>
        <w:t>„motorni teretni brod”: brod, osim motornog tankera, namijenjen za prijevoz tereta i izgrađen za samostalnu plovidbu s vlastitim porivom;</w:t>
      </w:r>
    </w:p>
    <w:p w:rsidR="009A1D30" w:rsidRPr="007C1138" w:rsidRDefault="009A1D30" w:rsidP="00511BF6">
      <w:pPr>
        <w:pStyle w:val="ESch"/>
        <w:rPr>
          <w:rFonts w:cs="Arial"/>
          <w:szCs w:val="20"/>
          <w:lang w:val="hr-HR"/>
        </w:rPr>
      </w:pPr>
    </w:p>
    <w:p w:rsidR="00DE4417" w:rsidRPr="007C1138" w:rsidRDefault="00DE4417" w:rsidP="00511BF6">
      <w:pPr>
        <w:pStyle w:val="ESch"/>
        <w:rPr>
          <w:rFonts w:cs="Arial"/>
          <w:szCs w:val="20"/>
          <w:lang w:val="hr-HR"/>
        </w:rPr>
      </w:pPr>
      <w:r w:rsidRPr="007C1138">
        <w:rPr>
          <w:lang w:val="hr-HR"/>
        </w:rPr>
        <w:t>1.8.</w:t>
      </w:r>
      <w:r w:rsidRPr="007C1138">
        <w:rPr>
          <w:lang w:val="hr-HR"/>
        </w:rPr>
        <w:tab/>
        <w:t>„kanalska barža”: plovilo unutarnje plovidbe koje ne premašuje 38,5 m duljine i 5,05 m širine;</w:t>
      </w:r>
    </w:p>
    <w:p w:rsidR="009A1D30" w:rsidRPr="007C1138" w:rsidRDefault="009A1D30" w:rsidP="00511BF6">
      <w:pPr>
        <w:pStyle w:val="ESch"/>
        <w:rPr>
          <w:lang w:val="hr-HR"/>
        </w:rPr>
      </w:pPr>
    </w:p>
    <w:p w:rsidR="00DE4417" w:rsidRPr="007C1138" w:rsidRDefault="00DE4417" w:rsidP="00511BF6">
      <w:pPr>
        <w:pStyle w:val="ESch"/>
        <w:rPr>
          <w:lang w:val="hr-HR"/>
        </w:rPr>
      </w:pPr>
      <w:r w:rsidRPr="007C1138">
        <w:rPr>
          <w:lang w:val="hr-HR"/>
        </w:rPr>
        <w:t>1.9.</w:t>
      </w:r>
      <w:r w:rsidRPr="007C1138">
        <w:rPr>
          <w:lang w:val="hr-HR"/>
        </w:rPr>
        <w:tab/>
        <w:t>„tegljač” brod posebno izgrađen za obavljanje tegljenja;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1.10.</w:t>
      </w:r>
      <w:r w:rsidRPr="007C1138">
        <w:rPr>
          <w:lang w:val="hr-HR"/>
        </w:rPr>
        <w:tab/>
        <w:t>„gurač”: brod posebno izgrađen za poriv potiskivanog sastava;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1.11.</w:t>
      </w:r>
      <w:r w:rsidRPr="007C1138">
        <w:rPr>
          <w:lang w:val="hr-HR"/>
        </w:rPr>
        <w:tab/>
        <w:t>„teglenica” teretna teglenica ili tanker-teglenica: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1.12.</w:t>
      </w:r>
      <w:r w:rsidRPr="007C1138">
        <w:rPr>
          <w:lang w:val="hr-HR"/>
        </w:rPr>
        <w:tab/>
        <w:t>„tanker-teglenica”: brod namijenjen za prijevoz tereta u ugrađenim tankovima i izgrađen da bude tegljen, bez vlastitog poriva ili s porivnim uređajem dovoljnim za samostalno ograničeno manevriranje;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1.13.</w:t>
      </w:r>
      <w:r w:rsidRPr="007C1138">
        <w:rPr>
          <w:lang w:val="hr-HR"/>
        </w:rPr>
        <w:tab/>
        <w:t>„teretna teglenica”: brod namijenjen za prijevoz tereta, osim tanker-teglenice, izgrađen da bude tegljen, bez vlastitog poriva ili s porivnim uređajem dovoljnim za samostalno ograničeno manevriranje;</w:t>
      </w:r>
    </w:p>
    <w:p w:rsidR="009A1D30" w:rsidRPr="007C1138" w:rsidRDefault="009A1D30" w:rsidP="00511BF6">
      <w:pPr>
        <w:pStyle w:val="ESch"/>
        <w:rPr>
          <w:rFonts w:cs="Arial"/>
          <w:szCs w:val="20"/>
          <w:lang w:val="hr-HR"/>
        </w:rPr>
      </w:pPr>
    </w:p>
    <w:p w:rsidR="00DE4417" w:rsidRPr="007C1138" w:rsidRDefault="00DE4417" w:rsidP="00511BF6">
      <w:pPr>
        <w:pStyle w:val="ESch"/>
        <w:rPr>
          <w:rFonts w:cs="Arial"/>
          <w:szCs w:val="20"/>
          <w:lang w:val="hr-HR"/>
        </w:rPr>
      </w:pPr>
      <w:r w:rsidRPr="007C1138">
        <w:rPr>
          <w:lang w:val="hr-HR"/>
        </w:rPr>
        <w:t>1.14.</w:t>
      </w:r>
      <w:r w:rsidRPr="007C1138">
        <w:rPr>
          <w:lang w:val="hr-HR"/>
        </w:rPr>
        <w:tab/>
        <w:t>„barža”: tanker-barža, teretna barža ili brodska barža;</w:t>
      </w:r>
    </w:p>
    <w:p w:rsidR="009A1D30" w:rsidRPr="007C1138" w:rsidRDefault="009A1D30" w:rsidP="00511BF6">
      <w:pPr>
        <w:pStyle w:val="ESch"/>
        <w:rPr>
          <w:rFonts w:cs="Arial"/>
          <w:szCs w:val="20"/>
          <w:lang w:val="hr-HR"/>
        </w:rPr>
      </w:pPr>
    </w:p>
    <w:p w:rsidR="009A1D30" w:rsidRPr="007C1138" w:rsidRDefault="009A1D30" w:rsidP="00511BF6">
      <w:pPr>
        <w:pStyle w:val="ESch"/>
        <w:rPr>
          <w:rFonts w:cs="Arial"/>
          <w:szCs w:val="20"/>
          <w:lang w:val="hr-HR"/>
        </w:rPr>
      </w:pPr>
      <w:r w:rsidRPr="007C1138">
        <w:rPr>
          <w:lang w:val="hr-HR"/>
        </w:rPr>
        <w:br w:type="page"/>
      </w:r>
    </w:p>
    <w:p w:rsidR="00DE4417" w:rsidRPr="007C1138" w:rsidRDefault="00DE4417" w:rsidP="00511BF6">
      <w:pPr>
        <w:pStyle w:val="ESch"/>
        <w:rPr>
          <w:lang w:val="hr-HR"/>
        </w:rPr>
      </w:pPr>
      <w:r w:rsidRPr="007C1138">
        <w:rPr>
          <w:lang w:val="hr-HR"/>
        </w:rPr>
        <w:lastRenderedPageBreak/>
        <w:t>1.15.</w:t>
      </w:r>
      <w:r w:rsidRPr="007C1138">
        <w:rPr>
          <w:lang w:val="hr-HR"/>
        </w:rPr>
        <w:tab/>
        <w:t>„tanker-barža”: brod namijenjen za prijevoz tereta u ugrađenim tankovima, izgrađen ili posebno prilagođen da bude potiskivan, bez vlastitog poriva ili s porivnim uređajem dovoljnim za samostalno ograničeno manevriranje ako nije dio potiskivanog sastava;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1.16.</w:t>
      </w:r>
      <w:r w:rsidRPr="007C1138">
        <w:rPr>
          <w:lang w:val="hr-HR"/>
        </w:rPr>
        <w:tab/>
        <w:t>„teretna barža”: brod namijenjen za prijevoz tereta, osim tanker-barže, izgrađen ili posebno prilagođen da bude potiskivan, bez vlastitog poriva ili s porivnim uređajem dovoljnim za samostalno ograničeno manevriranje ako nije dio potiskivanog sastava;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1.17.</w:t>
      </w:r>
      <w:r w:rsidRPr="007C1138">
        <w:rPr>
          <w:lang w:val="hr-HR"/>
        </w:rPr>
        <w:tab/>
        <w:t>„brodska barža”: barža izgrađena za prijevoz pomorskim brodovima i za plovidbu unutarnjim plovnim putovima;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1.18.</w:t>
      </w:r>
      <w:r w:rsidRPr="007C1138">
        <w:rPr>
          <w:lang w:val="hr-HR"/>
        </w:rPr>
        <w:tab/>
        <w:t>„putnički brod”: izletnički brod ili brod s kabinama, izgrađen i opremljen za prijevoz više od 12 putnika;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1.19.</w:t>
      </w:r>
      <w:r w:rsidRPr="007C1138">
        <w:rPr>
          <w:lang w:val="hr-HR"/>
        </w:rPr>
        <w:tab/>
        <w:t>„putnički jedrenjak”: putnički brod izgrađen i opremljen za mogućnost poriva jedrima;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1.20.</w:t>
      </w:r>
      <w:r w:rsidRPr="007C1138">
        <w:rPr>
          <w:lang w:val="hr-HR"/>
        </w:rPr>
        <w:tab/>
        <w:t>„izletnički brod”: putnički brod bez putničkih kabina za spavanje;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1.21.</w:t>
      </w:r>
      <w:r w:rsidRPr="007C1138">
        <w:rPr>
          <w:lang w:val="hr-HR"/>
        </w:rPr>
        <w:tab/>
        <w:t>„brod s kabinama”: putnički brod s putničkim kabinama za spavanje;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1.22.</w:t>
      </w:r>
      <w:r w:rsidRPr="007C1138">
        <w:rPr>
          <w:lang w:val="hr-HR"/>
        </w:rPr>
        <w:tab/>
        <w:t>„brzi brod”: motorno plovilo koje može postići brzinu preko 40 km/h u odnosu na vodu;</w:t>
      </w:r>
    </w:p>
    <w:p w:rsidR="009A1D30" w:rsidRPr="007C1138" w:rsidRDefault="009A1D30" w:rsidP="00511BF6">
      <w:pPr>
        <w:pStyle w:val="ESch"/>
        <w:rPr>
          <w:rFonts w:cs="Arial"/>
          <w:szCs w:val="20"/>
          <w:lang w:val="hr-HR"/>
        </w:rPr>
      </w:pPr>
    </w:p>
    <w:p w:rsidR="00DE4417" w:rsidRPr="007C1138" w:rsidRDefault="009A1D30" w:rsidP="00511BF6">
      <w:pPr>
        <w:pStyle w:val="ESch"/>
        <w:rPr>
          <w:lang w:val="hr-HR"/>
        </w:rPr>
      </w:pPr>
      <w:r w:rsidRPr="007C1138">
        <w:rPr>
          <w:lang w:val="hr-HR"/>
        </w:rPr>
        <w:t>1.23.</w:t>
      </w:r>
      <w:r w:rsidRPr="007C1138">
        <w:rPr>
          <w:lang w:val="hr-HR"/>
        </w:rPr>
        <w:tab/>
        <w:t>„plutajuće postrojenje”: plutajući objekt opremljen radnim uređajima, kao što su dizalice, jaružala, zabijači stupova ili dizala;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1.24.</w:t>
      </w:r>
      <w:r w:rsidRPr="007C1138">
        <w:rPr>
          <w:lang w:val="hr-HR"/>
        </w:rPr>
        <w:tab/>
        <w:t>„radno plovilo”: plovilo izgrađeno i opremljeno za upotrebu na gradilištima, kao što je blatnjača, klapeta ili pontonska barža, ponton ili plovilo za istovarivanje kamenja;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1.25.</w:t>
      </w:r>
      <w:r w:rsidRPr="007C1138">
        <w:rPr>
          <w:lang w:val="hr-HR"/>
        </w:rPr>
        <w:tab/>
        <w:t>„rekreacijsko plovilo”: brod, osim putničkog broda, namijenjen za sport i razonodu;</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1.26.</w:t>
      </w:r>
      <w:r w:rsidRPr="007C1138">
        <w:rPr>
          <w:lang w:val="hr-HR"/>
        </w:rPr>
        <w:tab/>
        <w:t>„brodski čamac”: čamac koji se upotrebljava za prijevoz, spašavanje ljudi i plovila te druge radne zadatke;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lastRenderedPageBreak/>
        <w:t>1.27.</w:t>
      </w:r>
      <w:r w:rsidRPr="007C1138">
        <w:rPr>
          <w:lang w:val="hr-HR"/>
        </w:rPr>
        <w:tab/>
        <w:t>„plutajući objekt”: svaka plutajuća konstrukcija koja obično nije namijenjena za pomicanje, kao što je bazen, pristan, gat ili kućica na vodi;</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1.28.</w:t>
      </w:r>
      <w:r w:rsidRPr="007C1138">
        <w:rPr>
          <w:lang w:val="hr-HR"/>
        </w:rPr>
        <w:tab/>
        <w:t>„plutajuće tijelo”: splav ili druga konstrukcija, predmet ili sastav, sposobno za plovidbu, a koje nije ni brod, ni plutajuće postrojenje, ni plutajući objekt;</w:t>
      </w:r>
    </w:p>
    <w:p w:rsidR="009A1D30" w:rsidRPr="007C1138" w:rsidRDefault="009A1D30" w:rsidP="00511BF6">
      <w:pPr>
        <w:pStyle w:val="ESch"/>
        <w:rPr>
          <w:rFonts w:cs="Arial"/>
          <w:b/>
          <w:szCs w:val="20"/>
          <w:lang w:val="hr-HR"/>
        </w:rPr>
      </w:pPr>
    </w:p>
    <w:p w:rsidR="00881510" w:rsidRPr="007C1138" w:rsidRDefault="00881510" w:rsidP="00511BF6">
      <w:pPr>
        <w:pStyle w:val="ESch"/>
        <w:rPr>
          <w:lang w:val="hr-HR"/>
        </w:rPr>
      </w:pPr>
      <w:r w:rsidRPr="007C1138">
        <w:rPr>
          <w:lang w:val="hr-HR"/>
        </w:rPr>
        <w:t>1.29.</w:t>
      </w:r>
      <w:r w:rsidRPr="007C1138">
        <w:rPr>
          <w:lang w:val="hr-HR"/>
        </w:rPr>
        <w:tab/>
        <w:t>„tradicionalno plovilo”: plovilo koje zbog svoje starosti, tehničkih karakteristika ili konstrukcije, rijetkosti, značaja za očuvanje pomorske tradicije ili tehnika plovidbe unutarnjim plovnim putovima ili značaja za određeno razdoblje iz povijesne perspektive, vrijedi očuvati, te ga se koristi posebno za demonstracijske svrhe, ili replika takvog plovila;</w:t>
      </w:r>
    </w:p>
    <w:p w:rsidR="00881510" w:rsidRPr="007C1138" w:rsidRDefault="00881510" w:rsidP="00511BF6">
      <w:pPr>
        <w:pStyle w:val="ESch"/>
        <w:rPr>
          <w:lang w:val="hr-HR"/>
        </w:rPr>
      </w:pPr>
    </w:p>
    <w:p w:rsidR="00881510" w:rsidRPr="007C1138" w:rsidRDefault="00881510" w:rsidP="00881510">
      <w:pPr>
        <w:pStyle w:val="ESch"/>
        <w:rPr>
          <w:lang w:val="hr-HR"/>
        </w:rPr>
      </w:pPr>
      <w:r w:rsidRPr="007C1138">
        <w:rPr>
          <w:lang w:val="hr-HR"/>
        </w:rPr>
        <w:t>1.30.</w:t>
      </w:r>
      <w:r w:rsidRPr="007C1138">
        <w:rPr>
          <w:lang w:val="hr-HR"/>
        </w:rPr>
        <w:tab/>
        <w:t>„replika tradicionalnog plovila”: plovilo koje je velikim dijelom izgrađeno od izvornih materijala primjenom odgovarajuće metode u skladu s planovima ili predlošcima kao tradicionalno plovilo;</w:t>
      </w:r>
    </w:p>
    <w:p w:rsidR="00881510" w:rsidRPr="007C1138" w:rsidRDefault="00881510" w:rsidP="00511BF6">
      <w:pPr>
        <w:pStyle w:val="ESch"/>
        <w:rPr>
          <w:rFonts w:cs="Arial"/>
          <w:b/>
          <w:szCs w:val="20"/>
          <w:lang w:val="hr-HR"/>
        </w:rPr>
      </w:pPr>
    </w:p>
    <w:p w:rsidR="003B0440" w:rsidRPr="007C1138" w:rsidRDefault="003B0440">
      <w:pPr>
        <w:rPr>
          <w:rFonts w:cs="Arial"/>
          <w:b/>
          <w:szCs w:val="20"/>
          <w:lang w:val="hr-HR"/>
        </w:rPr>
      </w:pPr>
      <w:r w:rsidRPr="007C1138">
        <w:rPr>
          <w:lang w:val="hr-HR"/>
        </w:rPr>
        <w:br w:type="page"/>
      </w:r>
    </w:p>
    <w:p w:rsidR="009A1D30" w:rsidRPr="007C1138" w:rsidRDefault="009A1D30" w:rsidP="00511BF6">
      <w:pPr>
        <w:pStyle w:val="ESch"/>
        <w:rPr>
          <w:rFonts w:cs="Arial"/>
          <w:b/>
          <w:szCs w:val="20"/>
          <w:lang w:val="hr-HR"/>
        </w:rPr>
      </w:pPr>
    </w:p>
    <w:p w:rsidR="00DE4417" w:rsidRPr="007C1138" w:rsidRDefault="00DE4417" w:rsidP="00511BF6">
      <w:pPr>
        <w:pStyle w:val="ESch"/>
        <w:rPr>
          <w:lang w:val="hr-HR"/>
        </w:rPr>
      </w:pPr>
      <w:r w:rsidRPr="007C1138">
        <w:rPr>
          <w:b/>
          <w:lang w:val="hr-HR"/>
        </w:rPr>
        <w:t>2.</w:t>
      </w:r>
      <w:r w:rsidRPr="007C1138">
        <w:rPr>
          <w:lang w:val="hr-HR"/>
        </w:rPr>
        <w:tab/>
      </w:r>
      <w:r w:rsidRPr="007C1138">
        <w:rPr>
          <w:b/>
          <w:lang w:val="hr-HR"/>
        </w:rPr>
        <w:t>Sastavi plovila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2.1.</w:t>
      </w:r>
      <w:r w:rsidRPr="007C1138">
        <w:rPr>
          <w:lang w:val="hr-HR"/>
        </w:rPr>
        <w:tab/>
        <w:t>„konvoj”: čvrsti ili tegljeni sastav plovila;</w:t>
      </w:r>
    </w:p>
    <w:p w:rsidR="009A1D30" w:rsidRPr="007C1138" w:rsidRDefault="009A1D30" w:rsidP="00511BF6">
      <w:pPr>
        <w:pStyle w:val="ESch"/>
        <w:rPr>
          <w:rFonts w:cs="Arial"/>
          <w:szCs w:val="20"/>
          <w:lang w:val="hr-HR"/>
        </w:rPr>
      </w:pPr>
    </w:p>
    <w:p w:rsidR="00DE4417" w:rsidRPr="007C1138" w:rsidRDefault="00DE4417" w:rsidP="00511BF6">
      <w:pPr>
        <w:pStyle w:val="ESch"/>
        <w:rPr>
          <w:rFonts w:cs="Arial"/>
          <w:szCs w:val="20"/>
          <w:lang w:val="hr-HR"/>
        </w:rPr>
      </w:pPr>
      <w:r w:rsidRPr="007C1138">
        <w:rPr>
          <w:lang w:val="hr-HR"/>
        </w:rPr>
        <w:t>2.2.</w:t>
      </w:r>
      <w:r w:rsidRPr="007C1138">
        <w:rPr>
          <w:lang w:val="hr-HR"/>
        </w:rPr>
        <w:tab/>
        <w:t>„sastav”: način na koji je konvoj sastavljen;</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2.3.</w:t>
      </w:r>
      <w:r w:rsidRPr="007C1138">
        <w:rPr>
          <w:lang w:val="hr-HR"/>
        </w:rPr>
        <w:tab/>
        <w:t>„čvrsti konvoj”: potiskivani ili bočni sastav;</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2.4.</w:t>
      </w:r>
      <w:r w:rsidRPr="007C1138">
        <w:rPr>
          <w:lang w:val="hr-HR"/>
        </w:rPr>
        <w:tab/>
        <w:t>„potiskivani konvoj”: čvrsti sastav plovila od kojih je najmanje jedno postavljeno ispred plovila koje osigurava poriv konvoja, a naziva se „gurač”; čvrstim konvojem smatra se i konvoj sastavljen od gurača i potisnica koji su povezani tako da je omogućena usmjerena pokretljivost;</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2.5.</w:t>
      </w:r>
      <w:r w:rsidRPr="007C1138">
        <w:rPr>
          <w:lang w:val="hr-HR"/>
        </w:rPr>
        <w:tab/>
        <w:t>„bočni sastav”: čvrsti sastav plovila povezanih bočno, od kojih ni jedno nije postavljeno ispred plovila koje pruža poriv sastavu;</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2.6.</w:t>
      </w:r>
      <w:r w:rsidRPr="007C1138">
        <w:rPr>
          <w:lang w:val="hr-HR"/>
        </w:rPr>
        <w:tab/>
        <w:t>„tegljeni konvoj”: sastav od jednog ili nekoliko plovila, plutajućih objekata ili plutajućih tijela koje tegli jedno plovilo s vlastitim porivom ili više njih, a koji su dio tog konvoja;</w:t>
      </w:r>
    </w:p>
    <w:p w:rsidR="009A1D30" w:rsidRPr="007C1138" w:rsidRDefault="009A1D30" w:rsidP="00511BF6">
      <w:pPr>
        <w:pStyle w:val="ESch"/>
        <w:rPr>
          <w:rFonts w:cs="Arial"/>
          <w:b/>
          <w:szCs w:val="20"/>
          <w:lang w:val="hr-HR"/>
        </w:rPr>
      </w:pPr>
    </w:p>
    <w:p w:rsidR="009A1D30" w:rsidRPr="007C1138" w:rsidRDefault="009A1D30" w:rsidP="00511BF6">
      <w:pPr>
        <w:pStyle w:val="ESch"/>
        <w:rPr>
          <w:rFonts w:cs="Arial"/>
          <w:b/>
          <w:szCs w:val="20"/>
          <w:lang w:val="hr-HR"/>
        </w:rPr>
      </w:pPr>
    </w:p>
    <w:p w:rsidR="00DE4417" w:rsidRPr="007C1138" w:rsidRDefault="00DE4417" w:rsidP="00511BF6">
      <w:pPr>
        <w:pStyle w:val="ESch"/>
        <w:rPr>
          <w:b/>
          <w:lang w:val="hr-HR"/>
        </w:rPr>
      </w:pPr>
      <w:r w:rsidRPr="007C1138">
        <w:rPr>
          <w:b/>
          <w:lang w:val="hr-HR"/>
        </w:rPr>
        <w:t>3.</w:t>
      </w:r>
      <w:r w:rsidRPr="007C1138">
        <w:rPr>
          <w:lang w:val="hr-HR"/>
        </w:rPr>
        <w:tab/>
      </w:r>
      <w:r w:rsidRPr="007C1138">
        <w:rPr>
          <w:b/>
          <w:lang w:val="hr-HR"/>
        </w:rPr>
        <w:t>Pojedinačni prostori na brodu</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w:t>
      </w:r>
      <w:r w:rsidRPr="007C1138">
        <w:rPr>
          <w:lang w:val="hr-HR"/>
        </w:rPr>
        <w:tab/>
        <w:t>„glavna strojarnica”: prostor u kojem su smješteni porivni strojevi;</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3.2.</w:t>
      </w:r>
      <w:r w:rsidRPr="007C1138">
        <w:rPr>
          <w:lang w:val="hr-HR"/>
        </w:rPr>
        <w:tab/>
        <w:t>„strojarnica”: prostor u kojem su smješteni strojevi s unutarnjim izgaranjem;</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3.3.</w:t>
      </w:r>
      <w:r w:rsidRPr="007C1138">
        <w:rPr>
          <w:lang w:val="hr-HR"/>
        </w:rPr>
        <w:tab/>
        <w:t>„kotlovnica”: prostor u kojem je smještena oprema koja koristi gorivo za proizvodnju pare ili grijanje tekućine;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3.4.</w:t>
      </w:r>
      <w:r w:rsidRPr="007C1138">
        <w:rPr>
          <w:lang w:val="hr-HR"/>
        </w:rPr>
        <w:tab/>
        <w:t>„servisna prostorija za električne uređaje”: prostorija u kojoj se nalaze komponente sustava električnog poriva poput kontrolnih ormarića ili električnih motora, a koja nije glavna strojarnica ni strojarnica;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lastRenderedPageBreak/>
        <w:t>3.5.</w:t>
      </w:r>
      <w:r w:rsidRPr="007C1138">
        <w:rPr>
          <w:lang w:val="hr-HR"/>
        </w:rPr>
        <w:tab/>
        <w:t>„zatvoreno nadgrađe”: vodonepropusna i čvrsta kontinuirana struktura s čvrstim stijenkama koje su trajno i vodonepropusno spojene s palubom;</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3.6.</w:t>
      </w:r>
      <w:r w:rsidRPr="007C1138">
        <w:rPr>
          <w:lang w:val="hr-HR"/>
        </w:rPr>
        <w:tab/>
        <w:t>„kormilarnica”: prostor u kojem su smješteni svi upravljački i nadzorni instrumenti potrebni za upravljanje brodom;</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3.7.</w:t>
      </w:r>
      <w:r w:rsidRPr="007C1138">
        <w:rPr>
          <w:lang w:val="hr-HR"/>
        </w:rPr>
        <w:tab/>
        <w:t>„nastamba”: prostor namijenjen osobama koje obično žive u predmetnom plovilu, uključujući kuhinje, spremišta, zahode i kupaonice, prostorije za pranje rublja, hodnike, ali ne i kormilarnicu;</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3.8.</w:t>
      </w:r>
      <w:r w:rsidRPr="007C1138">
        <w:rPr>
          <w:lang w:val="hr-HR"/>
        </w:rPr>
        <w:tab/>
        <w:t>„putničke prostorije”: prostorije na brodu namijenjene putnicima te zatvoreni prostori, kao što su saloni, uredi, trgovine, frizerski saloni, sušionice, praonice rublja, saune, zahodi, kupaonice, prolazi i stubišta koja nisu okružena zidovima;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3.9.</w:t>
      </w:r>
      <w:r w:rsidRPr="007C1138">
        <w:rPr>
          <w:lang w:val="hr-HR"/>
        </w:rPr>
        <w:tab/>
        <w:t>„upravljački centar”: kormilarnica, prostor u kojem je smješteno električno postrojenje u nuždi ili njegovi dijelovi, ili prostor sa stalnim dežurstvom brodskog osoblja ili članova posade, na primjer za opremu protupožarnog alarma, daljinsko upravljanje vratima ili protupožarnim zaklopkama;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3.10.</w:t>
      </w:r>
      <w:r w:rsidRPr="007C1138">
        <w:rPr>
          <w:lang w:val="hr-HR"/>
        </w:rPr>
        <w:tab/>
        <w:t>„rov stubišta”: vertikalni prostor unutarnjeg stubišta ili dizala;</w:t>
      </w:r>
    </w:p>
    <w:p w:rsidR="009A1D30" w:rsidRPr="007C1138" w:rsidRDefault="009A1D30" w:rsidP="00511BF6">
      <w:pPr>
        <w:pStyle w:val="ESch"/>
        <w:rPr>
          <w:rFonts w:cs="Arial"/>
          <w:szCs w:val="20"/>
          <w:lang w:val="hr-HR"/>
        </w:rPr>
      </w:pPr>
    </w:p>
    <w:p w:rsidR="003B0440" w:rsidRPr="007C1138" w:rsidRDefault="003B0440">
      <w:pPr>
        <w:rPr>
          <w:rFonts w:cs="Arial"/>
          <w:szCs w:val="20"/>
          <w:lang w:val="hr-HR"/>
        </w:rPr>
      </w:pPr>
      <w:r w:rsidRPr="007C1138">
        <w:rPr>
          <w:lang w:val="hr-HR"/>
        </w:rPr>
        <w:br w:type="page"/>
      </w:r>
    </w:p>
    <w:p w:rsidR="003B0440" w:rsidRPr="007C1138" w:rsidRDefault="003B0440" w:rsidP="00511BF6">
      <w:pPr>
        <w:pStyle w:val="ESch"/>
        <w:rPr>
          <w:rFonts w:cs="Arial"/>
          <w:szCs w:val="20"/>
          <w:lang w:val="hr-HR"/>
        </w:rPr>
      </w:pPr>
    </w:p>
    <w:p w:rsidR="00DE4417" w:rsidRPr="007C1138" w:rsidRDefault="00DE4417" w:rsidP="00511BF6">
      <w:pPr>
        <w:pStyle w:val="ESch"/>
        <w:rPr>
          <w:rFonts w:cs="Arial"/>
          <w:szCs w:val="20"/>
          <w:lang w:val="hr-HR"/>
        </w:rPr>
      </w:pPr>
      <w:r w:rsidRPr="007C1138">
        <w:rPr>
          <w:lang w:val="hr-HR"/>
        </w:rPr>
        <w:t>3.11</w:t>
      </w:r>
      <w:r w:rsidRPr="007C1138">
        <w:rPr>
          <w:lang w:val="hr-HR"/>
        </w:rPr>
        <w:tab/>
        <w:t>„salon”: prostorija nastambi ili putnička prostorija. Na putničkim brodovima, kuhinje se ne smatraju salonima;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3.12.</w:t>
      </w:r>
      <w:r w:rsidRPr="007C1138">
        <w:rPr>
          <w:lang w:val="hr-HR"/>
        </w:rPr>
        <w:tab/>
        <w:t>„kuhinja”: prostor sa štednjakom ili sličnim uređajem za kuhanje;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3.13.</w:t>
      </w:r>
      <w:r w:rsidRPr="007C1138">
        <w:rPr>
          <w:lang w:val="hr-HR"/>
        </w:rPr>
        <w:tab/>
        <w:t>„spremište”: prostor za skladištenje zapaljivih tekućina ili prostor za spremanje zaliha, površine veće od 4 m</w:t>
      </w:r>
      <w:r w:rsidRPr="007C1138">
        <w:rPr>
          <w:vertAlign w:val="superscript"/>
          <w:lang w:val="hr-HR"/>
        </w:rPr>
        <w:t>2</w:t>
      </w:r>
      <w:r w:rsidRPr="007C1138">
        <w:rPr>
          <w:lang w:val="hr-HR"/>
        </w:rPr>
        <w:t>;</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3.14.</w:t>
      </w:r>
      <w:r w:rsidRPr="007C1138">
        <w:rPr>
          <w:lang w:val="hr-HR"/>
        </w:rPr>
        <w:tab/>
        <w:t>„skladište”: dio broda omeđen poprečnim pregradama, koji se otvara ili zatvara poklopcima grotala, namijenjen za prijevoz pakiranog ili rasutog tereta ili za smještaj nestrukturnih tankova;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3.15.</w:t>
      </w:r>
      <w:r w:rsidRPr="007C1138">
        <w:rPr>
          <w:lang w:val="hr-HR"/>
        </w:rPr>
        <w:tab/>
        <w:t>„ugrađeni tank”: tank pričvršćen za trup broda, izveden tako da stijenke tanka čine strukturu trupa broda ili tako da je kućište odvojeno od trupa broda;</w:t>
      </w:r>
    </w:p>
    <w:p w:rsidR="009A1D30" w:rsidRPr="007C1138" w:rsidRDefault="009A1D30" w:rsidP="00511BF6">
      <w:pPr>
        <w:pStyle w:val="ESch"/>
        <w:rPr>
          <w:rFonts w:cs="Arial"/>
          <w:szCs w:val="20"/>
          <w:lang w:val="hr-HR"/>
        </w:rPr>
      </w:pPr>
    </w:p>
    <w:p w:rsidR="00DE4417" w:rsidRPr="007C1138" w:rsidRDefault="00D71B1A" w:rsidP="00511BF6">
      <w:pPr>
        <w:pStyle w:val="ESch"/>
        <w:rPr>
          <w:lang w:val="hr-HR"/>
        </w:rPr>
      </w:pPr>
      <w:r w:rsidRPr="007C1138">
        <w:rPr>
          <w:lang w:val="hr-HR"/>
        </w:rPr>
        <w:t>3.16.</w:t>
      </w:r>
      <w:r w:rsidRPr="007C1138">
        <w:rPr>
          <w:lang w:val="hr-HR"/>
        </w:rPr>
        <w:tab/>
        <w:t>„radno mjesto”: prostor na kojem članovi posade obavljaju svoje dužnosti, uključujući sizove, samarice i brodske čamce;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3.17.</w:t>
      </w:r>
      <w:r w:rsidRPr="007C1138">
        <w:rPr>
          <w:lang w:val="hr-HR"/>
        </w:rPr>
        <w:tab/>
        <w:t>„prolaz”: površina namijenjena za uobičajeno kretanje osoba i stvari;</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3.18.</w:t>
      </w:r>
      <w:r w:rsidRPr="007C1138">
        <w:rPr>
          <w:lang w:val="hr-HR"/>
        </w:rPr>
        <w:tab/>
        <w:t>„sigurna zona”: područje unutar vertikalne ravnine udaljene od boka broda za 1/5 širine vodne linije (</w:t>
      </w:r>
      <m:oMath>
        <m:r>
          <w:rPr>
            <w:rFonts w:ascii="Cambria Math" w:hAnsi="Cambria Math" w:cs="Arial"/>
            <w:szCs w:val="20"/>
            <w:lang w:val="hr-HR"/>
          </w:rPr>
          <m:t>B</m:t>
        </m:r>
        <m:r>
          <w:rPr>
            <w:rFonts w:ascii="Cambria Math" w:eastAsia="Calibri" w:hAnsi="Cambria Math" w:cs="Arial"/>
            <w:noProof/>
            <w:snapToGrid w:val="0"/>
            <w:color w:val="000000"/>
            <w:position w:val="-6"/>
            <w:sz w:val="14"/>
            <w:szCs w:val="20"/>
            <w:lang w:val="hr-HR"/>
          </w:rPr>
          <m:t>WL</m:t>
        </m:r>
      </m:oMath>
      <w:r w:rsidRPr="007C1138">
        <w:rPr>
          <w:lang w:val="hr-HR"/>
        </w:rPr>
        <w:t>) usporedno sa smjerom brodskog trupa na liniji maksimalnog gaza;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3.19.</w:t>
      </w:r>
      <w:r w:rsidRPr="007C1138">
        <w:rPr>
          <w:lang w:val="hr-HR"/>
        </w:rPr>
        <w:tab/>
        <w:t>„sabirni prostori”: posebno zaštićeni prostori na brodu gdje se putnici okupljaju u slučaju opasnosti;</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3.20.</w:t>
      </w:r>
      <w:r w:rsidRPr="007C1138">
        <w:rPr>
          <w:lang w:val="hr-HR"/>
        </w:rPr>
        <w:tab/>
        <w:t>„prostori za evakuaciju”: dijelovi sabirnih prostora na brodu iz kojih se obavlja evakuacija osoba;</w:t>
      </w:r>
    </w:p>
    <w:p w:rsidR="009A1D30" w:rsidRPr="007C1138" w:rsidRDefault="009A1D30" w:rsidP="00511BF6">
      <w:pPr>
        <w:pStyle w:val="ESch"/>
        <w:rPr>
          <w:rFonts w:cs="Arial"/>
          <w:b/>
          <w:szCs w:val="20"/>
          <w:lang w:val="hr-HR"/>
        </w:rPr>
      </w:pPr>
    </w:p>
    <w:p w:rsidR="00BF3595" w:rsidRPr="007C1138" w:rsidRDefault="00BF3595" w:rsidP="00BF3595">
      <w:pPr>
        <w:pStyle w:val="ESch"/>
        <w:spacing w:line="220" w:lineRule="atLeast"/>
        <w:rPr>
          <w:lang w:val="hr-HR"/>
        </w:rPr>
      </w:pPr>
      <w:r w:rsidRPr="007C1138">
        <w:rPr>
          <w:lang w:val="hr-HR"/>
        </w:rPr>
        <w:t>3.21.</w:t>
      </w:r>
      <w:r w:rsidRPr="007C1138">
        <w:rPr>
          <w:lang w:val="hr-HR"/>
        </w:rPr>
        <w:tab/>
        <w:t>„eksplozivna atmosfera”: mješavina zraka, u atmosferskim uvjetima, i zapaljivih tvari u obliku plinova, para, prašine, vlakana ili pahulja, koja, nakon paljenja, omogućava samostalno širenje plamena;</w:t>
      </w:r>
    </w:p>
    <w:p w:rsidR="00BF3595" w:rsidRPr="007C1138" w:rsidRDefault="00BF3595" w:rsidP="00BF3595">
      <w:pPr>
        <w:pStyle w:val="ESch"/>
        <w:rPr>
          <w:lang w:val="hr-HR"/>
        </w:rPr>
      </w:pPr>
    </w:p>
    <w:p w:rsidR="00BF3595" w:rsidRPr="007C1138" w:rsidRDefault="00BF3595" w:rsidP="00BF3595">
      <w:pPr>
        <w:pStyle w:val="ESch"/>
        <w:rPr>
          <w:lang w:val="hr-HR"/>
        </w:rPr>
      </w:pPr>
      <w:r w:rsidRPr="007C1138">
        <w:rPr>
          <w:lang w:val="hr-HR"/>
        </w:rPr>
        <w:lastRenderedPageBreak/>
        <w:t>3.22.</w:t>
      </w:r>
      <w:r w:rsidRPr="007C1138">
        <w:rPr>
          <w:lang w:val="hr-HR"/>
        </w:rPr>
        <w:tab/>
        <w:t>„opasno područje”: područje u kojem postoji eksplozivna plinska atmosfera ili se može očekivati da postoji, u razmjerima koji zahtijevaju posebne mjere opreza pri izradi, ugradnji i upotrebi opreme;</w:t>
      </w:r>
    </w:p>
    <w:p w:rsidR="00BF3595" w:rsidRPr="007C1138" w:rsidRDefault="00BF3595" w:rsidP="00BF3595">
      <w:pPr>
        <w:pStyle w:val="ESch"/>
        <w:rPr>
          <w:lang w:val="hr-HR"/>
        </w:rPr>
      </w:pPr>
    </w:p>
    <w:p w:rsidR="00BF3595" w:rsidRPr="007C1138" w:rsidRDefault="00BF3595" w:rsidP="00BF3595">
      <w:pPr>
        <w:adjustRightInd w:val="0"/>
        <w:ind w:left="567" w:hanging="567"/>
        <w:rPr>
          <w:rFonts w:cs="Arial"/>
          <w:szCs w:val="20"/>
          <w:lang w:val="hr-HR"/>
        </w:rPr>
      </w:pPr>
      <w:r w:rsidRPr="007C1138">
        <w:rPr>
          <w:lang w:val="hr-HR"/>
        </w:rPr>
        <w:t>3.23.</w:t>
      </w:r>
      <w:r w:rsidRPr="007C1138">
        <w:rPr>
          <w:lang w:val="hr-HR"/>
        </w:rPr>
        <w:tab/>
        <w:t>„zone”: klasifikacija opasnih područja na temelju učestalosti postojanja eksplozivne atmosfere i njezina trajanja;</w:t>
      </w:r>
    </w:p>
    <w:p w:rsidR="00BF3595" w:rsidRPr="007C1138" w:rsidRDefault="00BF3595" w:rsidP="00E46F58">
      <w:pPr>
        <w:pStyle w:val="ESch"/>
        <w:rPr>
          <w:lang w:val="hr-HR"/>
        </w:rPr>
      </w:pPr>
    </w:p>
    <w:p w:rsidR="00BF3595" w:rsidRPr="007C1138" w:rsidRDefault="00D52D91" w:rsidP="00E46F58">
      <w:pPr>
        <w:pStyle w:val="ESchpar"/>
        <w:rPr>
          <w:lang w:val="hr-HR"/>
        </w:rPr>
      </w:pPr>
      <w:r w:rsidRPr="007C1138">
        <w:rPr>
          <w:lang w:val="hr-HR"/>
        </w:rPr>
        <w:t>„zona 0”: područja u kojima je eksplozivna atmosfera stalno prisutna ili je prisutna tijekom dugih razdoblja ili je često prisutna;</w:t>
      </w:r>
    </w:p>
    <w:p w:rsidR="00BF3595" w:rsidRPr="007C1138" w:rsidRDefault="00BF3595" w:rsidP="00E46F58">
      <w:pPr>
        <w:pStyle w:val="ESch"/>
        <w:rPr>
          <w:lang w:val="hr-HR"/>
        </w:rPr>
      </w:pPr>
    </w:p>
    <w:p w:rsidR="00BF3595" w:rsidRPr="007C1138" w:rsidRDefault="00D52D91" w:rsidP="00E46F58">
      <w:pPr>
        <w:pStyle w:val="ESchpar"/>
        <w:rPr>
          <w:lang w:val="hr-HR"/>
        </w:rPr>
      </w:pPr>
      <w:r w:rsidRPr="007C1138">
        <w:rPr>
          <w:lang w:val="hr-HR"/>
        </w:rPr>
        <w:t>„zona 1”: područja u kojima je vjerojatno da je eksplozivna atmosfera povremeno prisutna pri normalnom radu;</w:t>
      </w:r>
    </w:p>
    <w:p w:rsidR="00BF3595" w:rsidRPr="007C1138" w:rsidRDefault="00BF3595" w:rsidP="00E46F58">
      <w:pPr>
        <w:pStyle w:val="ESch"/>
        <w:rPr>
          <w:lang w:val="hr-HR"/>
        </w:rPr>
      </w:pPr>
    </w:p>
    <w:p w:rsidR="00BF3595" w:rsidRPr="007C1138" w:rsidRDefault="00D52D91" w:rsidP="00E46F58">
      <w:pPr>
        <w:pStyle w:val="ESchpar"/>
        <w:rPr>
          <w:lang w:val="hr-HR"/>
        </w:rPr>
      </w:pPr>
      <w:r w:rsidRPr="007C1138">
        <w:rPr>
          <w:lang w:val="hr-HR"/>
        </w:rPr>
        <w:t>„zona 2”: područja u kojima nije vjerojatno da će se pri normalnom radu pojaviti eksplozivna atmosfera, a ako se i pojavi, trajat će samo kratko vrijeme. Takva područja uključuju i područja koja izravno graniče s područjima zone 1, ako nisu razdvojena barijerom nepropusnom za plinove;</w:t>
      </w:r>
    </w:p>
    <w:p w:rsidR="00BF3595" w:rsidRPr="007C1138" w:rsidRDefault="00BF3595" w:rsidP="00E46F58">
      <w:pPr>
        <w:pStyle w:val="ESch"/>
        <w:rPr>
          <w:lang w:val="hr-HR"/>
        </w:rPr>
      </w:pPr>
    </w:p>
    <w:p w:rsidR="008D24FF" w:rsidRPr="007C1138" w:rsidRDefault="008D24FF">
      <w:pPr>
        <w:rPr>
          <w:lang w:val="hr-HR"/>
        </w:rPr>
      </w:pPr>
      <w:r w:rsidRPr="007C1138">
        <w:rPr>
          <w:lang w:val="hr-HR"/>
        </w:rPr>
        <w:br w:type="page"/>
      </w:r>
    </w:p>
    <w:p w:rsidR="008D24FF" w:rsidRPr="007C1138" w:rsidRDefault="008D24FF" w:rsidP="00E46F58">
      <w:pPr>
        <w:pStyle w:val="ESch"/>
        <w:rPr>
          <w:lang w:val="hr-HR"/>
        </w:rPr>
      </w:pPr>
    </w:p>
    <w:p w:rsidR="00BF3595" w:rsidRPr="007C1138" w:rsidRDefault="00BF3595" w:rsidP="00BF3595">
      <w:pPr>
        <w:pStyle w:val="ESch"/>
        <w:rPr>
          <w:strike/>
          <w:lang w:val="hr-HR"/>
        </w:rPr>
      </w:pPr>
      <w:r w:rsidRPr="007C1138">
        <w:rPr>
          <w:lang w:val="hr-HR"/>
        </w:rPr>
        <w:t>3.24.</w:t>
      </w:r>
      <w:r w:rsidRPr="007C1138">
        <w:rPr>
          <w:lang w:val="hr-HR"/>
        </w:rPr>
        <w:tab/>
        <w:t>„certificirana sigurna električna oprema”: električna oprema čiju je sigurnost za rad u eksplozivnoj atmosferi ispitalo i odobrilo nadležno tijelo;</w:t>
      </w:r>
    </w:p>
    <w:p w:rsidR="009A1D30" w:rsidRPr="007C1138" w:rsidRDefault="009A1D30" w:rsidP="00E46F58">
      <w:pPr>
        <w:pStyle w:val="ESch"/>
        <w:rPr>
          <w:lang w:val="hr-HR"/>
        </w:rPr>
      </w:pPr>
    </w:p>
    <w:p w:rsidR="00BF3595" w:rsidRPr="007C1138" w:rsidRDefault="00BF3595" w:rsidP="008D24FF">
      <w:pPr>
        <w:pStyle w:val="ESch"/>
        <w:rPr>
          <w:lang w:val="hr-HR"/>
        </w:rPr>
      </w:pPr>
    </w:p>
    <w:p w:rsidR="00DE4417" w:rsidRPr="007C1138" w:rsidRDefault="00DE4417" w:rsidP="00511BF6">
      <w:pPr>
        <w:pStyle w:val="ESch"/>
        <w:rPr>
          <w:lang w:val="hr-HR"/>
        </w:rPr>
      </w:pPr>
      <w:r w:rsidRPr="007C1138">
        <w:rPr>
          <w:b/>
          <w:lang w:val="hr-HR"/>
        </w:rPr>
        <w:t>4.</w:t>
      </w:r>
      <w:r w:rsidRPr="007C1138">
        <w:rPr>
          <w:lang w:val="hr-HR"/>
        </w:rPr>
        <w:tab/>
      </w:r>
      <w:r w:rsidRPr="007C1138">
        <w:rPr>
          <w:b/>
          <w:lang w:val="hr-HR"/>
        </w:rPr>
        <w:t>Brodostrojarski izrazi</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w:t>
      </w:r>
      <w:r w:rsidRPr="007C1138">
        <w:rPr>
          <w:lang w:val="hr-HR"/>
        </w:rPr>
        <w:tab/>
        <w:t>„ravnina maksimalnog gaza”: vodna linija maksimalnog gaza za koji je plovilu odobrena plovidba;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4.2.</w:t>
      </w:r>
      <w:r w:rsidRPr="007C1138">
        <w:rPr>
          <w:lang w:val="hr-HR"/>
        </w:rPr>
        <w:tab/>
        <w:t>„sigurnosni razmak”: udaljenost između ravnine maksimalnog gaza i paralelne ravnine koja prolazi najnižom točkom iznad koje se plovilo više ne smatra vodonepropusnim;</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4.3.</w:t>
      </w:r>
      <w:r w:rsidRPr="007C1138">
        <w:rPr>
          <w:lang w:val="hr-HR"/>
        </w:rPr>
        <w:tab/>
        <w:t>„preostali sigurnosni razmak”: u slučaju nagibanja broda, vertikalna udaljenost između površine vode i najniže točke uronjenog boka iznad koje se brod više ne smatra vodonepropusnim;</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4.4.</w:t>
      </w:r>
      <w:r w:rsidRPr="007C1138">
        <w:rPr>
          <w:lang w:val="hr-HR"/>
        </w:rPr>
        <w:tab/>
        <w:t>„nadvođe” ili „</w:t>
      </w:r>
      <m:oMath>
        <m:r>
          <w:rPr>
            <w:rFonts w:ascii="Cambria Math" w:hAnsi="Cambria Math" w:cs="Arial"/>
            <w:szCs w:val="20"/>
            <w:lang w:val="hr-HR"/>
          </w:rPr>
          <m:t>F</m:t>
        </m:r>
      </m:oMath>
      <w:r w:rsidRPr="007C1138">
        <w:rPr>
          <w:lang w:val="hr-HR"/>
        </w:rPr>
        <w:t>”: udaljenost između ravnine maksimalnog gaza i paralelne ravnine koja prolazi kroz najnižu točku razme ili, ako nema razme, kroz najnižu točku gornjeg ruba boka broda;</w:t>
      </w:r>
    </w:p>
    <w:p w:rsidR="009A1D30" w:rsidRPr="007C1138" w:rsidRDefault="009A1D30" w:rsidP="00511BF6">
      <w:pPr>
        <w:pStyle w:val="ESch"/>
        <w:rPr>
          <w:rFonts w:cs="Arial"/>
          <w:szCs w:val="20"/>
          <w:lang w:val="hr-HR"/>
        </w:rPr>
      </w:pPr>
    </w:p>
    <w:p w:rsidR="00DE4417" w:rsidRPr="007C1138" w:rsidRDefault="00DE4417" w:rsidP="00511BF6">
      <w:pPr>
        <w:pStyle w:val="ESch"/>
        <w:rPr>
          <w:rFonts w:cs="Arial"/>
          <w:szCs w:val="20"/>
          <w:lang w:val="hr-HR"/>
        </w:rPr>
      </w:pPr>
      <w:r w:rsidRPr="007C1138">
        <w:rPr>
          <w:lang w:val="hr-HR"/>
        </w:rPr>
        <w:t>4.5.</w:t>
      </w:r>
      <w:r w:rsidRPr="007C1138">
        <w:rPr>
          <w:lang w:val="hr-HR"/>
        </w:rPr>
        <w:tab/>
        <w:t>„preostalo nadvođe”: u slučaju nagibanja broda, vertikalna udaljenost između površine vode i gornje površine palube na najnižoj točki uronjenog boka ili, ako nema palube, na najnižoj točki gornje površine nepomičnog boka broda;</w:t>
      </w:r>
    </w:p>
    <w:p w:rsidR="008D2FD5" w:rsidRPr="007C1138" w:rsidRDefault="008D2FD5" w:rsidP="00511BF6">
      <w:pPr>
        <w:pStyle w:val="ESch"/>
        <w:rPr>
          <w:rFonts w:cs="Arial"/>
          <w:szCs w:val="20"/>
          <w:lang w:val="hr-HR"/>
        </w:rPr>
      </w:pPr>
    </w:p>
    <w:p w:rsidR="00DE4417" w:rsidRPr="007C1138" w:rsidRDefault="00DE4417" w:rsidP="00511BF6">
      <w:pPr>
        <w:pStyle w:val="ESch"/>
        <w:rPr>
          <w:lang w:val="hr-HR"/>
        </w:rPr>
      </w:pPr>
      <w:r w:rsidRPr="007C1138">
        <w:rPr>
          <w:lang w:val="hr-HR"/>
        </w:rPr>
        <w:t>4.6.</w:t>
      </w:r>
      <w:r w:rsidRPr="007C1138">
        <w:rPr>
          <w:lang w:val="hr-HR"/>
        </w:rPr>
        <w:tab/>
        <w:t>„granična linija urona”: zamišljena linija povučena na oplati boka najmanje 10 cm ispod pregradne palube i najmanje 10 cm ispod najniže točke na oplati boka iznad koje brod nije vodonepropustan. Ako nema pregradne palube, linija je povučena najmanje 10 cm ispod donje točke iznad koje oplata boka nije vodonepropusna;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4.7.</w:t>
      </w:r>
      <w:r w:rsidRPr="007C1138">
        <w:rPr>
          <w:lang w:val="hr-HR"/>
        </w:rPr>
        <w:tab/>
        <w:t>„istisnina” ili „</w:t>
      </w:r>
      <m:oMath>
        <m:r>
          <w:rPr>
            <w:rFonts w:ascii="Cambria Math" w:hAnsi="Cambria Math" w:cs="Arial"/>
            <w:szCs w:val="20"/>
            <w:lang w:val="hr-HR"/>
          </w:rPr>
          <m:t>∀</m:t>
        </m:r>
      </m:oMath>
      <w:r w:rsidRPr="007C1138">
        <w:rPr>
          <w:lang w:val="hr-HR"/>
        </w:rPr>
        <w:t>”: uronjeni volumen broda, u m³;</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4.8.</w:t>
      </w:r>
      <w:r w:rsidRPr="007C1138">
        <w:rPr>
          <w:lang w:val="hr-HR"/>
        </w:rPr>
        <w:tab/>
        <w:t>„deplasman” ili „</w:t>
      </w:r>
      <m:oMath>
        <m:r>
          <w:rPr>
            <w:rFonts w:ascii="Cambria Math" w:hAnsi="Cambria Math" w:cs="Arial"/>
            <w:szCs w:val="20"/>
            <w:lang w:val="hr-HR"/>
          </w:rPr>
          <m:t>∆</m:t>
        </m:r>
      </m:oMath>
      <w:r w:rsidRPr="007C1138">
        <w:rPr>
          <w:lang w:val="hr-HR"/>
        </w:rPr>
        <w:t>”: ukupna masa broda, uključujući teret, u t;</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4.9.</w:t>
      </w:r>
      <w:r w:rsidRPr="007C1138">
        <w:rPr>
          <w:lang w:val="hr-HR"/>
        </w:rPr>
        <w:tab/>
        <w:t>„blok koeficijent” ili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C</m:t>
            </m:r>
          </m:e>
          <m:sub>
            <m:r>
              <w:rPr>
                <w:rFonts w:ascii="Cambria Math" w:hAnsi="Cambria Math" w:cs="Arial"/>
                <w:noProof/>
                <w:sz w:val="18"/>
                <w:szCs w:val="18"/>
                <w:lang w:val="hr-HR"/>
              </w:rPr>
              <m:t>B</m:t>
            </m:r>
          </m:sub>
        </m:sSub>
      </m:oMath>
      <w:r w:rsidRPr="007C1138">
        <w:rPr>
          <w:lang w:val="hr-HR"/>
        </w:rPr>
        <w:t xml:space="preserve">”: omjer istisnine i umnoška duljine na vodnoj liniji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lang w:val="hr-HR"/>
        </w:rPr>
        <w:t xml:space="preserve">, širine na vodnoj liniji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B</m:t>
            </m:r>
          </m:e>
          <m:sub>
            <m:r>
              <w:rPr>
                <w:rFonts w:ascii="Cambria Math" w:hAnsi="Cambria Math" w:cs="Arial"/>
                <w:noProof/>
                <w:sz w:val="18"/>
                <w:szCs w:val="18"/>
                <w:lang w:val="hr-HR"/>
              </w:rPr>
              <m:t>WL</m:t>
            </m:r>
          </m:sub>
        </m:sSub>
      </m:oMath>
      <w:r w:rsidRPr="007C1138">
        <w:rPr>
          <w:lang w:val="hr-HR"/>
        </w:rPr>
        <w:t xml:space="preserve"> i gaza </w:t>
      </w:r>
      <m:oMath>
        <m:r>
          <w:rPr>
            <w:rFonts w:ascii="Cambria Math" w:hAnsi="Cambria Math" w:cs="Arial"/>
            <w:szCs w:val="20"/>
            <w:lang w:val="hr-HR"/>
          </w:rPr>
          <m:t>T</m:t>
        </m:r>
      </m:oMath>
      <w:r w:rsidRPr="007C1138">
        <w:rPr>
          <w:lang w:val="hr-HR"/>
        </w:rPr>
        <w:t>;</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4.10.</w:t>
      </w:r>
      <w:r w:rsidRPr="007C1138">
        <w:rPr>
          <w:lang w:val="hr-HR"/>
        </w:rPr>
        <w:tab/>
        <w:t>„bočna ravnina iznad vode” ili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A</m:t>
            </m:r>
          </m:e>
          <m:sub>
            <m:r>
              <w:rPr>
                <w:rFonts w:ascii="Cambria Math" w:hAnsi="Cambria Math" w:cs="Arial"/>
                <w:noProof/>
                <w:sz w:val="18"/>
                <w:szCs w:val="18"/>
                <w:lang w:val="hr-HR"/>
              </w:rPr>
              <m:t>V</m:t>
            </m:r>
          </m:sub>
        </m:sSub>
      </m:oMath>
      <w:r w:rsidRPr="007C1138">
        <w:rPr>
          <w:lang w:val="hr-HR"/>
        </w:rPr>
        <w:t>”: bočna površina broda iznad vodne linije, u m2;</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4.11.</w:t>
      </w:r>
      <w:r w:rsidRPr="007C1138">
        <w:rPr>
          <w:lang w:val="hr-HR"/>
        </w:rPr>
        <w:tab/>
        <w:t>„pregradna paluba”: paluba do koje se protežu vodonepropusne pregrade i od koje se mjeri nadvođe;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4.12.</w:t>
      </w:r>
      <w:r w:rsidRPr="007C1138">
        <w:rPr>
          <w:lang w:val="hr-HR"/>
        </w:rPr>
        <w:tab/>
        <w:t>„pregrada”: stijena određene visine, obično vertikalna, koja pregrađuje brod između dna i oplate ili drugih pregrada;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4.13.</w:t>
      </w:r>
      <w:r w:rsidRPr="007C1138">
        <w:rPr>
          <w:lang w:val="hr-HR"/>
        </w:rPr>
        <w:tab/>
        <w:t>„poprečna pregrada”: pregrada koja se proteže od jednog do drugog boka broda;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4.14.</w:t>
      </w:r>
      <w:r w:rsidRPr="007C1138">
        <w:rPr>
          <w:lang w:val="hr-HR"/>
        </w:rPr>
        <w:tab/>
        <w:t>„stijena”: površina koja dijeli neki prostor, obično vertikalna;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4.15.</w:t>
      </w:r>
      <w:r w:rsidRPr="007C1138">
        <w:rPr>
          <w:lang w:val="hr-HR"/>
        </w:rPr>
        <w:tab/>
        <w:t>„pregradna stijena”: stijena koja nije vodonepropusna;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4.16.</w:t>
      </w:r>
      <w:r w:rsidRPr="007C1138">
        <w:rPr>
          <w:lang w:val="hr-HR"/>
        </w:rPr>
        <w:tab/>
        <w:t>„duljina” ili „</w:t>
      </w:r>
      <m:oMath>
        <m:r>
          <w:rPr>
            <w:rFonts w:ascii="Cambria Math" w:hAnsi="Cambria Math" w:cs="Arial"/>
            <w:szCs w:val="20"/>
            <w:lang w:val="hr-HR"/>
          </w:rPr>
          <m:t>L</m:t>
        </m:r>
      </m:oMath>
      <w:r w:rsidRPr="007C1138">
        <w:rPr>
          <w:lang w:val="hr-HR"/>
        </w:rPr>
        <w:t>”: najveća duljina trupa broda u metrima, ne računajući kormilo i kosnik;</w:t>
      </w:r>
    </w:p>
    <w:p w:rsidR="009A1D30" w:rsidRPr="007C1138" w:rsidRDefault="009A1D30" w:rsidP="00511BF6">
      <w:pPr>
        <w:pStyle w:val="ESch"/>
        <w:rPr>
          <w:rFonts w:cs="Arial"/>
          <w:szCs w:val="20"/>
          <w:lang w:val="hr-HR"/>
        </w:rPr>
      </w:pPr>
    </w:p>
    <w:p w:rsidR="008D24FF" w:rsidRPr="007C1138" w:rsidRDefault="008D24FF">
      <w:pPr>
        <w:rPr>
          <w:rFonts w:cs="Arial"/>
          <w:szCs w:val="20"/>
          <w:lang w:val="hr-HR"/>
        </w:rPr>
      </w:pPr>
      <w:r w:rsidRPr="007C1138">
        <w:rPr>
          <w:lang w:val="hr-HR"/>
        </w:rPr>
        <w:br w:type="page"/>
      </w:r>
    </w:p>
    <w:p w:rsidR="008D24FF" w:rsidRPr="007C1138" w:rsidRDefault="008D24FF" w:rsidP="00511BF6">
      <w:pPr>
        <w:pStyle w:val="ESch"/>
        <w:rPr>
          <w:rFonts w:cs="Arial"/>
          <w:szCs w:val="20"/>
          <w:lang w:val="hr-HR"/>
        </w:rPr>
      </w:pPr>
    </w:p>
    <w:p w:rsidR="00DE4417" w:rsidRPr="007C1138" w:rsidRDefault="00DE4417" w:rsidP="00511BF6">
      <w:pPr>
        <w:pStyle w:val="ESch"/>
        <w:rPr>
          <w:lang w:val="hr-HR"/>
        </w:rPr>
      </w:pPr>
      <w:r w:rsidRPr="007C1138">
        <w:rPr>
          <w:lang w:val="hr-HR"/>
        </w:rPr>
        <w:t>4.17.</w:t>
      </w:r>
      <w:r w:rsidRPr="007C1138">
        <w:rPr>
          <w:lang w:val="hr-HR"/>
        </w:rPr>
        <w:tab/>
        <w:t>„duljina preko svega” ili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OA</m:t>
            </m:r>
          </m:sub>
        </m:sSub>
      </m:oMath>
      <w:r w:rsidRPr="007C1138">
        <w:rPr>
          <w:lang w:val="hr-HR"/>
        </w:rPr>
        <w:t>”: najveća duljina plovila u metrima, uključujući sve fiksne naprave, kao što su dijelovi kormilarskog sustava ili porivnog sustava, mehanički ili slični uređaji;</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4.18.</w:t>
      </w:r>
      <w:r w:rsidRPr="007C1138">
        <w:rPr>
          <w:lang w:val="hr-HR"/>
        </w:rPr>
        <w:tab/>
        <w:t>„duljina vodne linije” ili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lang w:val="hr-HR"/>
        </w:rPr>
        <w:t>”: duljina trupa u metrima, izmjerena na maksimalnom gazu;</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4.19.</w:t>
      </w:r>
      <w:r w:rsidRPr="007C1138">
        <w:rPr>
          <w:lang w:val="hr-HR"/>
        </w:rPr>
        <w:tab/>
        <w:t>„širina” ili „</w:t>
      </w:r>
      <m:oMath>
        <m:r>
          <w:rPr>
            <w:rFonts w:ascii="Cambria Math" w:hAnsi="Cambria Math" w:cs="Arial"/>
            <w:szCs w:val="20"/>
            <w:lang w:val="hr-HR"/>
          </w:rPr>
          <m:t>B</m:t>
        </m:r>
      </m:oMath>
      <w:r w:rsidRPr="007C1138">
        <w:rPr>
          <w:lang w:val="hr-HR"/>
        </w:rPr>
        <w:t>”: najveća širina trupa u metrima, izmjerena na vanjskom licu oplate boka (isključujući bočne kotače s lopaticama, bokobrane i slično);</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4.20.</w:t>
      </w:r>
      <w:r w:rsidRPr="007C1138">
        <w:rPr>
          <w:lang w:val="hr-HR"/>
        </w:rPr>
        <w:tab/>
        <w:t>„širina preko svega” ili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B</m:t>
            </m:r>
          </m:e>
          <m:sub>
            <m:r>
              <w:rPr>
                <w:rFonts w:ascii="Cambria Math" w:hAnsi="Cambria Math" w:cs="Arial"/>
                <w:noProof/>
                <w:sz w:val="18"/>
                <w:szCs w:val="18"/>
                <w:lang w:val="hr-HR"/>
              </w:rPr>
              <m:t>OA</m:t>
            </m:r>
          </m:sub>
        </m:sSub>
      </m:oMath>
      <w:r w:rsidRPr="007C1138">
        <w:rPr>
          <w:lang w:val="hr-HR"/>
        </w:rPr>
        <w:t>”: najveća širina plovila u metrima, uključujući sve fiksne naprave kao što su bočni kotači s lopaticama, bokobrani, mehaničke naprave i slično;</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4.21.</w:t>
      </w:r>
      <w:r w:rsidRPr="007C1138">
        <w:rPr>
          <w:lang w:val="hr-HR"/>
        </w:rPr>
        <w:tab/>
        <w:t>„širina vodne linije” ili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B</m:t>
            </m:r>
          </m:e>
          <m:sub>
            <m:r>
              <w:rPr>
                <w:rFonts w:ascii="Cambria Math" w:hAnsi="Cambria Math" w:cs="Arial"/>
                <w:noProof/>
                <w:sz w:val="18"/>
                <w:szCs w:val="18"/>
                <w:lang w:val="hr-HR"/>
              </w:rPr>
              <m:t>WL</m:t>
            </m:r>
          </m:sub>
        </m:sSub>
      </m:oMath>
      <w:r w:rsidRPr="007C1138">
        <w:rPr>
          <w:lang w:val="hr-HR"/>
        </w:rPr>
        <w:t>”: širina trupa u metrima, izmjerena na vanjskom licu oplate boka na liniji maksimalnog gaza;</w:t>
      </w:r>
    </w:p>
    <w:p w:rsidR="009A1D30" w:rsidRPr="007C1138" w:rsidRDefault="009A1D30" w:rsidP="00511BF6">
      <w:pPr>
        <w:pStyle w:val="ESch"/>
        <w:rPr>
          <w:rFonts w:cs="Arial"/>
          <w:szCs w:val="20"/>
          <w:lang w:val="hr-HR"/>
        </w:rPr>
      </w:pPr>
    </w:p>
    <w:p w:rsidR="00DE4417" w:rsidRPr="007C1138" w:rsidRDefault="00DE4417" w:rsidP="00511BF6">
      <w:pPr>
        <w:pStyle w:val="ESch"/>
        <w:rPr>
          <w:rFonts w:cs="Arial"/>
          <w:szCs w:val="20"/>
          <w:lang w:val="hr-HR"/>
        </w:rPr>
      </w:pPr>
      <w:r w:rsidRPr="007C1138">
        <w:rPr>
          <w:lang w:val="hr-HR"/>
        </w:rPr>
        <w:t>4.22.</w:t>
      </w:r>
      <w:r w:rsidRPr="007C1138">
        <w:rPr>
          <w:lang w:val="hr-HR"/>
        </w:rPr>
        <w:tab/>
        <w:t>„visina” ili „</w:t>
      </w:r>
      <m:oMath>
        <m:r>
          <w:rPr>
            <w:rFonts w:ascii="Cambria Math" w:hAnsi="Cambria Math" w:cs="Arial"/>
            <w:szCs w:val="20"/>
            <w:lang w:val="hr-HR"/>
          </w:rPr>
          <m:t>H</m:t>
        </m:r>
      </m:oMath>
      <w:r w:rsidRPr="007C1138">
        <w:rPr>
          <w:lang w:val="hr-HR"/>
        </w:rPr>
        <w:t>”: najmanji vertikalni razmak u metrima od najniže točke trupa ili kobilice do najniže točke palube na boku broda;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4.23.</w:t>
      </w:r>
      <w:r w:rsidRPr="007C1138">
        <w:rPr>
          <w:lang w:val="hr-HR"/>
        </w:rPr>
        <w:tab/>
        <w:t>„gaz” ili „</w:t>
      </w:r>
      <m:oMath>
        <m:r>
          <w:rPr>
            <w:rFonts w:ascii="Cambria Math" w:hAnsi="Cambria Math" w:cs="Arial"/>
            <w:szCs w:val="20"/>
            <w:lang w:val="hr-HR"/>
          </w:rPr>
          <m:t>T</m:t>
        </m:r>
      </m:oMath>
      <w:r w:rsidRPr="007C1138">
        <w:rPr>
          <w:lang w:val="hr-HR"/>
        </w:rPr>
        <w:t>”: vertikalna udaljenost u metrima od najniže točke trupa bez kobilice ili drugih nepokretnih dijelova do  linije maksimalnog gaza;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4.24.</w:t>
      </w:r>
      <w:r w:rsidRPr="007C1138">
        <w:rPr>
          <w:lang w:val="hr-HR"/>
        </w:rPr>
        <w:tab/>
        <w:t>„gaz preko svega” ili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T</m:t>
            </m:r>
          </m:e>
          <m:sub>
            <m:r>
              <w:rPr>
                <w:rFonts w:ascii="Cambria Math" w:hAnsi="Cambria Math" w:cs="Arial"/>
                <w:noProof/>
                <w:sz w:val="18"/>
                <w:szCs w:val="18"/>
                <w:lang w:val="hr-HR"/>
              </w:rPr>
              <m:t>OA</m:t>
            </m:r>
          </m:sub>
        </m:sSub>
      </m:oMath>
      <w:r w:rsidRPr="007C1138">
        <w:rPr>
          <w:lang w:val="hr-HR"/>
        </w:rPr>
        <w:t>”: vertikalna udaljenost u metrima od najniže točke trupa, uključujući kobilicu i druge nepokretne dijelove, i linije maksimalnog gaza;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4.25.</w:t>
      </w:r>
      <w:r w:rsidRPr="007C1138">
        <w:rPr>
          <w:lang w:val="hr-HR"/>
        </w:rPr>
        <w:tab/>
        <w:t>„pramčana okomica”: vertikalna linija kroz presjecište središnje konture trupa na pramcu i linije maksimalnog gaza;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4.26.</w:t>
      </w:r>
      <w:r w:rsidRPr="007C1138">
        <w:rPr>
          <w:lang w:val="hr-HR"/>
        </w:rPr>
        <w:tab/>
        <w:t>„slobodna širina bočne palube”: udaljenost između vertikalne linije koja prolazi najizbočenijim dijelom uzdužne pražnice i vertikalne linije koja prolazi unutarnjim rubom ograde ili nogobrana na boku palube;</w:t>
      </w:r>
    </w:p>
    <w:p w:rsidR="009A1D30" w:rsidRPr="007C1138" w:rsidRDefault="009A1D30" w:rsidP="00511BF6">
      <w:pPr>
        <w:pStyle w:val="ESch"/>
        <w:rPr>
          <w:rFonts w:cs="Arial"/>
          <w:szCs w:val="20"/>
          <w:lang w:val="hr-HR"/>
        </w:rPr>
      </w:pPr>
    </w:p>
    <w:p w:rsidR="00850AFF" w:rsidRPr="007C1138" w:rsidRDefault="00850AFF" w:rsidP="00511BF6">
      <w:pPr>
        <w:pStyle w:val="ESch"/>
        <w:rPr>
          <w:rFonts w:cs="Arial"/>
          <w:szCs w:val="20"/>
          <w:lang w:val="hr-HR"/>
        </w:rPr>
      </w:pPr>
    </w:p>
    <w:p w:rsidR="00DE4417" w:rsidRPr="007C1138" w:rsidRDefault="00DE4417" w:rsidP="00511BF6">
      <w:pPr>
        <w:pStyle w:val="ESch"/>
        <w:rPr>
          <w:lang w:val="hr-HR"/>
        </w:rPr>
      </w:pPr>
      <w:r w:rsidRPr="007C1138">
        <w:rPr>
          <w:b/>
          <w:lang w:val="hr-HR"/>
        </w:rPr>
        <w:t>5.</w:t>
      </w:r>
      <w:r w:rsidRPr="007C1138">
        <w:rPr>
          <w:lang w:val="hr-HR"/>
        </w:rPr>
        <w:tab/>
      </w:r>
      <w:r w:rsidRPr="007C1138">
        <w:rPr>
          <w:b/>
          <w:lang w:val="hr-HR"/>
        </w:rPr>
        <w:t>Kormilarski sustav</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lastRenderedPageBreak/>
        <w:t>5.1.</w:t>
      </w:r>
      <w:r w:rsidRPr="007C1138">
        <w:rPr>
          <w:lang w:val="hr-HR"/>
        </w:rPr>
        <w:tab/>
        <w:t>„kormilarski sustav”: sva oprema potrebna za kormilarenje brodom, kojom se osiguravaju manevarska svojstva utvrđena u poglavlju 5.;</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5.2.</w:t>
      </w:r>
      <w:r w:rsidRPr="007C1138">
        <w:rPr>
          <w:lang w:val="hr-HR"/>
        </w:rPr>
        <w:tab/>
        <w:t>„kormilo”: kormilo ili kormila sa strukom, uklj</w:t>
      </w:r>
      <w:bookmarkStart w:id="9" w:name="_GoBack"/>
      <w:bookmarkEnd w:id="9"/>
      <w:r w:rsidRPr="007C1138">
        <w:rPr>
          <w:lang w:val="hr-HR"/>
        </w:rPr>
        <w:t>učujući kvadrant i elemente za spajanje s kormilarskim uređajem;</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5.3.</w:t>
      </w:r>
      <w:r w:rsidRPr="007C1138">
        <w:rPr>
          <w:lang w:val="hr-HR"/>
        </w:rPr>
        <w:tab/>
        <w:t>„kormilarski uređaj”: dio kormilarskog sustava koji zakreće kormilo;</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5.4.</w:t>
      </w:r>
      <w:r w:rsidRPr="007C1138">
        <w:rPr>
          <w:lang w:val="hr-HR"/>
        </w:rPr>
        <w:tab/>
        <w:t>„pogonska jedinica”: pogon kormilarskog uređaja, od izvora energije do kormilarskog surađaja;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5.5.</w:t>
      </w:r>
      <w:r w:rsidRPr="007C1138">
        <w:rPr>
          <w:lang w:val="hr-HR"/>
        </w:rPr>
        <w:tab/>
        <w:t>(ostavljeno prazno);</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5.6.</w:t>
      </w:r>
      <w:r w:rsidRPr="007C1138">
        <w:rPr>
          <w:lang w:val="hr-HR"/>
        </w:rPr>
        <w:tab/>
        <w:t>„kontrola kormila”: sastavni dijelovi i strujni krugovi za upravljanje pogonjenim kormilom;</w:t>
      </w:r>
    </w:p>
    <w:p w:rsidR="009A1D30" w:rsidRPr="007C1138" w:rsidRDefault="009A1D30" w:rsidP="00511BF6">
      <w:pPr>
        <w:pStyle w:val="ESch"/>
        <w:rPr>
          <w:rFonts w:cs="Arial"/>
          <w:szCs w:val="20"/>
          <w:lang w:val="hr-HR"/>
        </w:rPr>
      </w:pPr>
    </w:p>
    <w:p w:rsidR="008D24FF" w:rsidRPr="007C1138" w:rsidRDefault="008D24FF">
      <w:pPr>
        <w:rPr>
          <w:rFonts w:cs="Arial"/>
          <w:szCs w:val="20"/>
          <w:lang w:val="hr-HR"/>
        </w:rPr>
      </w:pPr>
      <w:r w:rsidRPr="007C1138">
        <w:rPr>
          <w:lang w:val="hr-HR"/>
        </w:rPr>
        <w:br w:type="page"/>
      </w:r>
    </w:p>
    <w:p w:rsidR="008D24FF" w:rsidRPr="007C1138" w:rsidRDefault="008D24FF" w:rsidP="00511BF6">
      <w:pPr>
        <w:pStyle w:val="ESch"/>
        <w:rPr>
          <w:rFonts w:cs="Arial"/>
          <w:szCs w:val="20"/>
          <w:lang w:val="hr-HR"/>
        </w:rPr>
      </w:pPr>
    </w:p>
    <w:p w:rsidR="00DE4417" w:rsidRPr="007C1138" w:rsidRDefault="00DE4417" w:rsidP="00511BF6">
      <w:pPr>
        <w:pStyle w:val="ESch"/>
        <w:rPr>
          <w:lang w:val="hr-HR"/>
        </w:rPr>
      </w:pPr>
      <w:r w:rsidRPr="007C1138">
        <w:rPr>
          <w:lang w:val="hr-HR"/>
        </w:rPr>
        <w:t>5.7.</w:t>
      </w:r>
      <w:r w:rsidRPr="007C1138">
        <w:rPr>
          <w:lang w:val="hr-HR"/>
        </w:rPr>
        <w:tab/>
        <w:t>„pogonska jedinica kormilarskog uređaja”: upravljački sklop za upravljanje pogonom i izvorom snage kormilarskog uređaja;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5.8.</w:t>
      </w:r>
      <w:r w:rsidRPr="007C1138">
        <w:rPr>
          <w:lang w:val="hr-HR"/>
        </w:rPr>
        <w:tab/>
        <w:t>„ručni pogon”: sustav kojim se ručnim okretanjem kormilarskog kola i mehaničkim prijenosom zakreće kormilo, bez dodatnog izvora energije;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5.9.</w:t>
      </w:r>
      <w:r w:rsidRPr="007C1138">
        <w:rPr>
          <w:lang w:val="hr-HR"/>
        </w:rPr>
        <w:tab/>
        <w:t>„ručno-hidraulični pogon”: ručno upravljanje kojim se aktivira hidraulični prijenos;</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5.10.</w:t>
      </w:r>
      <w:r w:rsidRPr="007C1138">
        <w:rPr>
          <w:lang w:val="hr-HR"/>
        </w:rPr>
        <w:tab/>
        <w:t>„regulator kutne brzine”: uređaj koji automatski postavlja i održava zadanu kutnu brzinu broda prema unaprijed odabranim vrijednostima;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5.11.</w:t>
      </w:r>
      <w:r w:rsidRPr="007C1138">
        <w:rPr>
          <w:lang w:val="hr-HR"/>
        </w:rPr>
        <w:tab/>
        <w:t>„kormilarnica projektirana za radarsku navigaciju s jednim navigatorom”: kormilarnica opremljena tako da brodom, u režimu navigacije radarom, može upravljati jedna osoba;</w:t>
      </w:r>
    </w:p>
    <w:p w:rsidR="009A1D30" w:rsidRPr="007C1138" w:rsidRDefault="009A1D30" w:rsidP="008D24FF">
      <w:pPr>
        <w:pStyle w:val="ESch"/>
        <w:rPr>
          <w:lang w:val="hr-HR"/>
        </w:rPr>
      </w:pPr>
    </w:p>
    <w:p w:rsidR="008D24FF" w:rsidRPr="007C1138" w:rsidRDefault="008D24FF" w:rsidP="008D24FF">
      <w:pPr>
        <w:pStyle w:val="ESch"/>
        <w:rPr>
          <w:lang w:val="hr-HR"/>
        </w:rPr>
      </w:pPr>
    </w:p>
    <w:p w:rsidR="00DE4417" w:rsidRPr="007C1138" w:rsidRDefault="00DE4417" w:rsidP="00511BF6">
      <w:pPr>
        <w:pStyle w:val="ESch"/>
        <w:rPr>
          <w:b/>
          <w:lang w:val="hr-HR"/>
        </w:rPr>
      </w:pPr>
      <w:r w:rsidRPr="007C1138">
        <w:rPr>
          <w:b/>
          <w:lang w:val="hr-HR"/>
        </w:rPr>
        <w:t>6.</w:t>
      </w:r>
      <w:r w:rsidRPr="007C1138">
        <w:rPr>
          <w:lang w:val="hr-HR"/>
        </w:rPr>
        <w:tab/>
      </w:r>
      <w:r w:rsidRPr="007C1138">
        <w:rPr>
          <w:b/>
          <w:lang w:val="hr-HR"/>
        </w:rPr>
        <w:t>Svojstva strukturnih elemenata i materijala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6.1.</w:t>
      </w:r>
      <w:r w:rsidRPr="007C1138">
        <w:rPr>
          <w:lang w:val="hr-HR"/>
        </w:rPr>
        <w:tab/>
        <w:t>„vodonepropustan”: strukturni element ili uređaj izveden tako da potpuno onemogućava prodiranje vode;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6.2.</w:t>
      </w:r>
      <w:r w:rsidRPr="007C1138">
        <w:rPr>
          <w:lang w:val="hr-HR"/>
        </w:rPr>
        <w:tab/>
        <w:t>„otporan na prskanje, padaline i vjetar”: strukturni element ili uređaj izveden tako da u uobičajenim uvjetima omogućava prodiranje samo zanemarive količine vode;</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6.3.</w:t>
      </w:r>
      <w:r w:rsidRPr="007C1138">
        <w:rPr>
          <w:lang w:val="hr-HR"/>
        </w:rPr>
        <w:tab/>
        <w:t>„plinonepropustan”: strukturni element ili uređaj izveden tako da onemogućava prodiranje plina i para;</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6.4.</w:t>
      </w:r>
      <w:r w:rsidRPr="007C1138">
        <w:rPr>
          <w:lang w:val="hr-HR"/>
        </w:rPr>
        <w:tab/>
        <w:t>„negoriv”: tvar koja niti gori niti stvara zapaljive pare u takvim količinama da bi bile samozapaljive pri zagrijavanju do približno 750 °C;</w:t>
      </w:r>
    </w:p>
    <w:p w:rsidR="009A1D30" w:rsidRPr="007C1138" w:rsidRDefault="009A1D30" w:rsidP="00511BF6">
      <w:pPr>
        <w:pStyle w:val="ESch"/>
        <w:rPr>
          <w:rFonts w:cs="Arial"/>
          <w:szCs w:val="20"/>
          <w:lang w:val="hr-HR"/>
        </w:rPr>
      </w:pPr>
    </w:p>
    <w:p w:rsidR="00DE4417" w:rsidRPr="007C1138" w:rsidRDefault="00DE4417" w:rsidP="00511BF6">
      <w:pPr>
        <w:pStyle w:val="ESch"/>
        <w:rPr>
          <w:lang w:val="hr-HR"/>
        </w:rPr>
      </w:pPr>
      <w:r w:rsidRPr="007C1138">
        <w:rPr>
          <w:lang w:val="hr-HR"/>
        </w:rPr>
        <w:t>6.5.</w:t>
      </w:r>
      <w:r w:rsidRPr="007C1138">
        <w:rPr>
          <w:lang w:val="hr-HR"/>
        </w:rPr>
        <w:tab/>
        <w:t>„vatrousporavajući”: materijali koji se ne mogu lako zapaliti ili čija površina barem ograničava širenje plamena u skladu s ispitnim postupkom iz članka 19.11. stavka 1. točke (c);</w:t>
      </w:r>
    </w:p>
    <w:p w:rsidR="009A1D30" w:rsidRPr="007C1138" w:rsidRDefault="009A1D30" w:rsidP="00511BF6">
      <w:pPr>
        <w:pStyle w:val="ESch"/>
        <w:rPr>
          <w:rFonts w:cs="Arial"/>
          <w:szCs w:val="20"/>
          <w:lang w:val="hr-HR"/>
        </w:rPr>
      </w:pPr>
    </w:p>
    <w:p w:rsidR="00BF3595" w:rsidRPr="007C1138" w:rsidRDefault="00BF3595" w:rsidP="00BF3595">
      <w:pPr>
        <w:pStyle w:val="ESch"/>
        <w:rPr>
          <w:lang w:val="hr-HR"/>
        </w:rPr>
      </w:pPr>
      <w:r w:rsidRPr="007C1138">
        <w:rPr>
          <w:lang w:val="hr-HR"/>
        </w:rPr>
        <w:lastRenderedPageBreak/>
        <w:t>6.6.</w:t>
      </w:r>
      <w:r w:rsidRPr="007C1138">
        <w:rPr>
          <w:lang w:val="hr-HR"/>
        </w:rPr>
        <w:tab/>
        <w:t>„samogasiv”: svojstvo zapaljenog materijala da se sam ugasi u kratkom vremenskom razdoblju ako se ukloni izvor paljenja, tj. ne nastavlja gorjeti;</w:t>
      </w:r>
    </w:p>
    <w:p w:rsidR="00BF3595" w:rsidRPr="007C1138" w:rsidRDefault="00BF3595" w:rsidP="00BF3595">
      <w:pPr>
        <w:pStyle w:val="ESch"/>
        <w:ind w:left="0" w:firstLine="0"/>
        <w:rPr>
          <w:rFonts w:cs="Arial"/>
          <w:szCs w:val="20"/>
          <w:lang w:val="hr-HR"/>
        </w:rPr>
      </w:pPr>
    </w:p>
    <w:p w:rsidR="00DE4417" w:rsidRPr="007C1138" w:rsidRDefault="00BF3595" w:rsidP="00511BF6">
      <w:pPr>
        <w:pStyle w:val="ESch"/>
        <w:rPr>
          <w:lang w:val="hr-HR"/>
        </w:rPr>
      </w:pPr>
      <w:r w:rsidRPr="007C1138">
        <w:rPr>
          <w:lang w:val="hr-HR"/>
        </w:rPr>
        <w:t>6.7.</w:t>
      </w:r>
      <w:r w:rsidRPr="007C1138">
        <w:rPr>
          <w:lang w:val="hr-HR"/>
        </w:rPr>
        <w:tab/>
        <w:t>„vatrootpornost”: svojstvo strukturnih dijelova ili uređaja kako je potvrđeno ispitnim postupkom iz članka 19.11. stavka 1. točke (d);</w:t>
      </w:r>
    </w:p>
    <w:p w:rsidR="009A1D30" w:rsidRPr="007C1138" w:rsidRDefault="009A1D30" w:rsidP="00511BF6">
      <w:pPr>
        <w:pStyle w:val="ESch"/>
        <w:rPr>
          <w:rFonts w:cs="Arial"/>
          <w:szCs w:val="20"/>
          <w:lang w:val="hr-HR"/>
        </w:rPr>
      </w:pPr>
    </w:p>
    <w:p w:rsidR="00DE4417" w:rsidRPr="007C1138" w:rsidRDefault="00BF3595" w:rsidP="00511BF6">
      <w:pPr>
        <w:pStyle w:val="ESch"/>
        <w:rPr>
          <w:rFonts w:cs="Arial"/>
          <w:szCs w:val="20"/>
          <w:lang w:val="hr-HR"/>
        </w:rPr>
      </w:pPr>
      <w:r w:rsidRPr="007C1138">
        <w:rPr>
          <w:lang w:val="hr-HR"/>
        </w:rPr>
        <w:t>6.8.</w:t>
      </w:r>
      <w:r w:rsidRPr="007C1138">
        <w:rPr>
          <w:lang w:val="hr-HR"/>
        </w:rPr>
        <w:tab/>
        <w:t>„Kodeks o postupcima protupožarnog ispitivanja”: Međunarodni kodeks o primjeni postupaka protupožarnog ispitivanja (Kodeks FTP) donesen u skladu s Rezolucijom MSC.307(88)</w:t>
      </w:r>
      <w:r w:rsidRPr="007C1138">
        <w:rPr>
          <w:vertAlign w:val="superscript"/>
          <w:lang w:val="hr-HR"/>
        </w:rPr>
        <w:footnoteReference w:id="1"/>
      </w:r>
      <w:r w:rsidRPr="007C1138">
        <w:rPr>
          <w:lang w:val="hr-HR"/>
        </w:rPr>
        <w:t xml:space="preserve"> Odbora za pomorsku sigurnost Međunarodne pomorske organizacije (IMO);</w:t>
      </w:r>
    </w:p>
    <w:p w:rsidR="009A1D30" w:rsidRPr="007C1138" w:rsidRDefault="009A1D30" w:rsidP="00511BF6">
      <w:pPr>
        <w:pStyle w:val="ESch"/>
        <w:rPr>
          <w:rFonts w:cs="Arial"/>
          <w:szCs w:val="20"/>
          <w:lang w:val="hr-HR"/>
        </w:rPr>
      </w:pPr>
    </w:p>
    <w:p w:rsidR="009A1D30" w:rsidRPr="007C1138" w:rsidRDefault="009A1D30" w:rsidP="00511BF6">
      <w:pPr>
        <w:pStyle w:val="ESch"/>
        <w:rPr>
          <w:rFonts w:cs="Arial"/>
          <w:szCs w:val="20"/>
          <w:lang w:val="hr-HR"/>
        </w:rPr>
      </w:pPr>
    </w:p>
    <w:p w:rsidR="009A1D30" w:rsidRPr="007C1138" w:rsidRDefault="009A1D30" w:rsidP="00511BF6">
      <w:pPr>
        <w:pStyle w:val="ESch"/>
        <w:rPr>
          <w:lang w:val="hr-HR"/>
        </w:rPr>
      </w:pPr>
      <w:r w:rsidRPr="007C1138">
        <w:rPr>
          <w:b/>
          <w:lang w:val="hr-HR"/>
        </w:rPr>
        <w:t>7.</w:t>
      </w:r>
      <w:r w:rsidRPr="007C1138">
        <w:rPr>
          <w:lang w:val="hr-HR"/>
        </w:rPr>
        <w:tab/>
      </w:r>
      <w:r w:rsidRPr="007C1138">
        <w:rPr>
          <w:b/>
          <w:lang w:val="hr-HR"/>
        </w:rPr>
        <w:t>Signalna svjetla, navigacijska i informatička oprema</w:t>
      </w:r>
    </w:p>
    <w:p w:rsidR="009A1D30" w:rsidRPr="007C1138" w:rsidRDefault="009A1D30" w:rsidP="00511BF6">
      <w:pPr>
        <w:pStyle w:val="ESch"/>
        <w:rPr>
          <w:rFonts w:cs="Arial"/>
          <w:szCs w:val="20"/>
          <w:lang w:val="hr-HR"/>
        </w:rPr>
      </w:pPr>
    </w:p>
    <w:p w:rsidR="009A1D30" w:rsidRPr="007C1138" w:rsidRDefault="009A1D30" w:rsidP="003B0440">
      <w:pPr>
        <w:pStyle w:val="ESch"/>
        <w:rPr>
          <w:lang w:val="hr-HR"/>
        </w:rPr>
      </w:pPr>
      <w:r w:rsidRPr="007C1138">
        <w:rPr>
          <w:lang w:val="hr-HR"/>
        </w:rPr>
        <w:t>7.1.</w:t>
      </w:r>
      <w:r w:rsidRPr="007C1138">
        <w:rPr>
          <w:lang w:val="hr-HR"/>
        </w:rPr>
        <w:tab/>
        <w:t>„signalna svjetla”: svjetlo navigacijskih svjetala za označavanje plovila;</w:t>
      </w:r>
    </w:p>
    <w:p w:rsidR="009A1D30" w:rsidRPr="007C1138" w:rsidRDefault="009A1D30" w:rsidP="00511BF6">
      <w:pPr>
        <w:pStyle w:val="ESch"/>
        <w:rPr>
          <w:rFonts w:cs="Arial"/>
          <w:szCs w:val="20"/>
          <w:lang w:val="hr-HR"/>
        </w:rPr>
      </w:pPr>
    </w:p>
    <w:p w:rsidR="009A1D30" w:rsidRPr="007C1138" w:rsidRDefault="009A1D30" w:rsidP="00511BF6">
      <w:pPr>
        <w:pStyle w:val="ESch"/>
        <w:rPr>
          <w:lang w:val="hr-HR"/>
        </w:rPr>
      </w:pPr>
      <w:r w:rsidRPr="007C1138">
        <w:rPr>
          <w:lang w:val="hr-HR"/>
        </w:rPr>
        <w:t>7.2.</w:t>
      </w:r>
      <w:r w:rsidRPr="007C1138">
        <w:rPr>
          <w:lang w:val="hr-HR"/>
        </w:rPr>
        <w:tab/>
        <w:t>„svjetlosni signali”: svjetlo koje se koristi za dopunjavanje vizualnih ili zvučnih signala;</w:t>
      </w:r>
    </w:p>
    <w:p w:rsidR="009A1D30" w:rsidRPr="007C1138" w:rsidRDefault="009A1D30" w:rsidP="00511BF6">
      <w:pPr>
        <w:pStyle w:val="ESch"/>
        <w:rPr>
          <w:rFonts w:cs="Arial"/>
          <w:szCs w:val="20"/>
          <w:lang w:val="hr-HR"/>
        </w:rPr>
      </w:pPr>
    </w:p>
    <w:p w:rsidR="008D24FF" w:rsidRPr="007C1138" w:rsidRDefault="008D24FF">
      <w:pPr>
        <w:rPr>
          <w:rFonts w:cs="Arial"/>
          <w:szCs w:val="20"/>
          <w:lang w:val="hr-HR"/>
        </w:rPr>
      </w:pPr>
      <w:r w:rsidRPr="007C1138">
        <w:rPr>
          <w:lang w:val="hr-HR"/>
        </w:rPr>
        <w:br w:type="page"/>
      </w:r>
    </w:p>
    <w:p w:rsidR="008D24FF" w:rsidRPr="007C1138" w:rsidRDefault="008D24FF" w:rsidP="00511BF6">
      <w:pPr>
        <w:pStyle w:val="ESch"/>
        <w:rPr>
          <w:rFonts w:cs="Arial"/>
          <w:szCs w:val="20"/>
          <w:lang w:val="hr-HR"/>
        </w:rPr>
      </w:pPr>
    </w:p>
    <w:p w:rsidR="009A1D30" w:rsidRPr="007C1138" w:rsidRDefault="009A1D30" w:rsidP="003B0440">
      <w:pPr>
        <w:pStyle w:val="ESch"/>
        <w:rPr>
          <w:lang w:val="hr-HR"/>
        </w:rPr>
      </w:pPr>
      <w:r w:rsidRPr="007C1138">
        <w:rPr>
          <w:lang w:val="hr-HR"/>
        </w:rPr>
        <w:t>7.3.</w:t>
      </w:r>
      <w:r w:rsidRPr="007C1138">
        <w:rPr>
          <w:lang w:val="hr-HR"/>
        </w:rPr>
        <w:tab/>
        <w:t>„navigacijski radarski uređaj”: elektroničko navigacijsko sredstvo za otkrivanje i prikazivanje okoline i prometa;</w:t>
      </w:r>
    </w:p>
    <w:p w:rsidR="009A1D30" w:rsidRPr="007C1138" w:rsidRDefault="009A1D30" w:rsidP="00511BF6">
      <w:pPr>
        <w:pStyle w:val="ESch"/>
        <w:rPr>
          <w:rFonts w:cs="Arial"/>
          <w:szCs w:val="20"/>
          <w:lang w:val="hr-HR"/>
        </w:rPr>
      </w:pPr>
    </w:p>
    <w:p w:rsidR="009A1D30" w:rsidRPr="007C1138" w:rsidRDefault="009A1D30" w:rsidP="00511BF6">
      <w:pPr>
        <w:pStyle w:val="ESch"/>
        <w:rPr>
          <w:lang w:val="hr-HR"/>
        </w:rPr>
      </w:pPr>
      <w:r w:rsidRPr="007C1138">
        <w:rPr>
          <w:lang w:val="hr-HR"/>
        </w:rPr>
        <w:t>7.4.</w:t>
      </w:r>
      <w:r w:rsidRPr="007C1138">
        <w:rPr>
          <w:lang w:val="hr-HR"/>
        </w:rPr>
        <w:tab/>
        <w:t>„Inland ECDIS”: sustav u smislu sadašnjeg standarda Inland ECDIS za prikazivanje elektroničkih navigacijskih karata unutarnjih plovnih putova i povezanih informacija, koji pokazuje odabrane informacije sa zaštićenih elektroničkih navigacijskih karata za unutarnje plovne putove, te prema izboru podatke s drugih senzora na plovilu;</w:t>
      </w:r>
    </w:p>
    <w:p w:rsidR="009A1D30" w:rsidRPr="007C1138" w:rsidRDefault="009A1D30" w:rsidP="00511BF6">
      <w:pPr>
        <w:pStyle w:val="ESch"/>
        <w:rPr>
          <w:rFonts w:cs="Arial"/>
          <w:szCs w:val="20"/>
          <w:lang w:val="hr-HR"/>
        </w:rPr>
      </w:pPr>
    </w:p>
    <w:p w:rsidR="009A1D30" w:rsidRPr="007C1138" w:rsidRDefault="009A1D30" w:rsidP="00511BF6">
      <w:pPr>
        <w:pStyle w:val="ESch"/>
        <w:rPr>
          <w:lang w:val="hr-HR"/>
        </w:rPr>
      </w:pPr>
      <w:r w:rsidRPr="007C1138">
        <w:rPr>
          <w:lang w:val="hr-HR"/>
        </w:rPr>
        <w:t>7.5.</w:t>
      </w:r>
      <w:r w:rsidRPr="007C1138">
        <w:rPr>
          <w:lang w:val="hr-HR"/>
        </w:rPr>
        <w:tab/>
        <w:t>„Inland ECDIS oprema”: uređaj za prikaz elektroničkih navigacijskih karata unutarnjih plovnih putova, koji može raditi u dva različita načina rada: informatičkom načinu rada i navigacijskom načinu rada;</w:t>
      </w:r>
    </w:p>
    <w:p w:rsidR="009A1D30" w:rsidRPr="007C1138" w:rsidRDefault="009A1D30" w:rsidP="00511BF6">
      <w:pPr>
        <w:pStyle w:val="ESch"/>
        <w:rPr>
          <w:rFonts w:cs="Arial"/>
          <w:szCs w:val="20"/>
          <w:lang w:val="hr-HR"/>
        </w:rPr>
      </w:pPr>
    </w:p>
    <w:p w:rsidR="009A1D30" w:rsidRPr="007C1138" w:rsidRDefault="009A1D30" w:rsidP="00511BF6">
      <w:pPr>
        <w:pStyle w:val="ESch"/>
        <w:rPr>
          <w:lang w:val="hr-HR"/>
        </w:rPr>
      </w:pPr>
      <w:r w:rsidRPr="007C1138">
        <w:rPr>
          <w:lang w:val="hr-HR"/>
        </w:rPr>
        <w:t>7.6.</w:t>
      </w:r>
      <w:r w:rsidRPr="007C1138">
        <w:rPr>
          <w:lang w:val="hr-HR"/>
        </w:rPr>
        <w:tab/>
        <w:t>„informatički način rada”: korištenje sustava Inland ECDIS isključivo u informacijske svrhe, bez preklapanja radarske slike;</w:t>
      </w:r>
    </w:p>
    <w:p w:rsidR="009A1D30" w:rsidRPr="007C1138" w:rsidRDefault="009A1D30" w:rsidP="00511BF6">
      <w:pPr>
        <w:pStyle w:val="ESch"/>
        <w:rPr>
          <w:rFonts w:cs="Arial"/>
          <w:szCs w:val="20"/>
          <w:lang w:val="hr-HR"/>
        </w:rPr>
      </w:pPr>
    </w:p>
    <w:p w:rsidR="009A1D30" w:rsidRPr="007C1138" w:rsidRDefault="009A1D30" w:rsidP="00511BF6">
      <w:pPr>
        <w:pStyle w:val="ESch"/>
        <w:rPr>
          <w:rFonts w:cs="Arial"/>
          <w:szCs w:val="20"/>
          <w:lang w:val="hr-HR"/>
        </w:rPr>
      </w:pPr>
      <w:r w:rsidRPr="007C1138">
        <w:rPr>
          <w:lang w:val="hr-HR"/>
        </w:rPr>
        <w:t>7.7.</w:t>
      </w:r>
      <w:r w:rsidRPr="007C1138">
        <w:rPr>
          <w:lang w:val="hr-HR"/>
        </w:rPr>
        <w:tab/>
        <w:t>„navigacijski način rada”: korištenje sustava Inland ECDIS s preklapanjem radarske slike u svrhe navigacije;</w:t>
      </w:r>
    </w:p>
    <w:p w:rsidR="009A1D30" w:rsidRPr="007C1138" w:rsidRDefault="009A1D30" w:rsidP="00511BF6">
      <w:pPr>
        <w:pStyle w:val="ESch"/>
        <w:rPr>
          <w:rFonts w:cs="Arial"/>
          <w:szCs w:val="20"/>
          <w:lang w:val="hr-HR"/>
        </w:rPr>
      </w:pPr>
    </w:p>
    <w:p w:rsidR="009A1D30" w:rsidRPr="007C1138" w:rsidRDefault="009A1D30" w:rsidP="003B0440">
      <w:pPr>
        <w:pStyle w:val="ESch"/>
        <w:rPr>
          <w:color w:val="000000"/>
          <w:lang w:val="hr-HR"/>
        </w:rPr>
      </w:pPr>
      <w:r w:rsidRPr="007C1138">
        <w:rPr>
          <w:lang w:val="hr-HR"/>
        </w:rPr>
        <w:t>7.8</w:t>
      </w:r>
      <w:r w:rsidRPr="007C1138">
        <w:rPr>
          <w:lang w:val="hr-HR"/>
        </w:rPr>
        <w:tab/>
        <w:t>„Inland AIS oprema”: oprema koja je ugrađena na brod i koristi se u smislu sadašnjeg VTT standarda;</w:t>
      </w:r>
    </w:p>
    <w:p w:rsidR="009A1D30" w:rsidRPr="007C1138" w:rsidRDefault="009A1D30" w:rsidP="00511BF6">
      <w:pPr>
        <w:pStyle w:val="ESch"/>
        <w:rPr>
          <w:rFonts w:cs="Arial"/>
          <w:color w:val="000000"/>
          <w:szCs w:val="20"/>
          <w:lang w:val="hr-HR"/>
        </w:rPr>
      </w:pPr>
    </w:p>
    <w:p w:rsidR="00881510" w:rsidRPr="007C1138" w:rsidRDefault="008D24FF" w:rsidP="00881510">
      <w:pPr>
        <w:adjustRightInd w:val="0"/>
        <w:ind w:left="567" w:hanging="567"/>
        <w:rPr>
          <w:rFonts w:ascii="ArialMT" w:eastAsiaTheme="minorEastAsia" w:hAnsi="ArialMT" w:cs="ArialMT"/>
          <w:szCs w:val="20"/>
          <w:lang w:val="hr-HR"/>
        </w:rPr>
      </w:pPr>
      <w:r w:rsidRPr="007C1138">
        <w:rPr>
          <w:rFonts w:ascii="ArialMT" w:hAnsi="ArialMT"/>
          <w:lang w:val="hr-HR"/>
        </w:rPr>
        <w:t>7.9.</w:t>
      </w:r>
      <w:r w:rsidRPr="007C1138">
        <w:rPr>
          <w:lang w:val="hr-HR"/>
        </w:rPr>
        <w:tab/>
        <w:t>„</w:t>
      </w:r>
      <w:r w:rsidRPr="007C1138">
        <w:rPr>
          <w:rFonts w:ascii="ArialMT" w:hAnsi="ArialMT"/>
          <w:spacing w:val="-2"/>
          <w:lang w:val="hr-HR"/>
        </w:rPr>
        <w:t>VTT standard</w:t>
      </w:r>
      <w:r w:rsidRPr="007C1138">
        <w:rPr>
          <w:lang w:val="hr-HR"/>
        </w:rPr>
        <w:t>”:</w:t>
      </w:r>
      <w:r w:rsidRPr="007C1138">
        <w:rPr>
          <w:rFonts w:ascii="ArialMT" w:hAnsi="ArialMT"/>
          <w:spacing w:val="-2"/>
          <w:lang w:val="hr-HR"/>
        </w:rPr>
        <w:t xml:space="preserve"> CCNR-ov standard „Standard za praćenje i određivanje položaja plovila u unutarnjoj plovidbi”, izdanje 1.2</w:t>
      </w:r>
      <w:r w:rsidRPr="007C1138">
        <w:rPr>
          <w:rStyle w:val="FootnoteReference"/>
          <w:rFonts w:ascii="ArialMT" w:eastAsiaTheme="minorEastAsia" w:hAnsi="ArialMT"/>
          <w:spacing w:val="-2"/>
          <w:lang w:val="hr-HR"/>
        </w:rPr>
        <w:footnoteReference w:id="2"/>
      </w:r>
      <w:r w:rsidRPr="007C1138">
        <w:rPr>
          <w:rFonts w:ascii="ArialMT" w:hAnsi="ArialMT"/>
          <w:spacing w:val="-2"/>
          <w:lang w:val="hr-HR"/>
        </w:rPr>
        <w:t xml:space="preserve"> ili tehničke specifikacije utvrđene Provedbenom uredbom (EU) br. 689/2012</w:t>
      </w:r>
      <w:r w:rsidRPr="007C1138">
        <w:rPr>
          <w:rStyle w:val="FootnoteReference"/>
          <w:rFonts w:ascii="ArialMT" w:eastAsiaTheme="minorEastAsia" w:hAnsi="ArialMT"/>
          <w:spacing w:val="-2"/>
          <w:lang w:val="hr-HR"/>
        </w:rPr>
        <w:footnoteReference w:id="3"/>
      </w:r>
      <w:r w:rsidRPr="007C1138">
        <w:rPr>
          <w:rFonts w:ascii="ArialMT" w:hAnsi="ArialMT"/>
          <w:spacing w:val="-2"/>
          <w:lang w:val="hr-HR"/>
        </w:rPr>
        <w:t>;</w:t>
      </w:r>
    </w:p>
    <w:p w:rsidR="00881510" w:rsidRPr="007C1138" w:rsidRDefault="00881510" w:rsidP="00881510">
      <w:pPr>
        <w:adjustRightInd w:val="0"/>
        <w:ind w:left="567" w:hanging="567"/>
        <w:rPr>
          <w:rFonts w:ascii="ArialMT" w:eastAsiaTheme="minorEastAsia" w:hAnsi="ArialMT" w:cs="ArialMT"/>
          <w:szCs w:val="20"/>
          <w:lang w:val="hr-HR"/>
        </w:rPr>
      </w:pPr>
    </w:p>
    <w:p w:rsidR="00881510" w:rsidRPr="007C1138" w:rsidRDefault="008D24FF" w:rsidP="00881510">
      <w:pPr>
        <w:adjustRightInd w:val="0"/>
        <w:ind w:left="567" w:hanging="567"/>
        <w:rPr>
          <w:rFonts w:ascii="ArialMT" w:hAnsi="ArialMT"/>
          <w:szCs w:val="20"/>
          <w:lang w:val="hr-HR"/>
        </w:rPr>
      </w:pPr>
      <w:r w:rsidRPr="007C1138">
        <w:rPr>
          <w:rFonts w:ascii="ArialMT" w:hAnsi="ArialMT"/>
          <w:lang w:val="hr-HR"/>
        </w:rPr>
        <w:t>7.10.</w:t>
      </w:r>
      <w:r w:rsidRPr="007C1138">
        <w:rPr>
          <w:lang w:val="hr-HR"/>
        </w:rPr>
        <w:tab/>
        <w:t>„</w:t>
      </w:r>
      <w:r w:rsidRPr="007C1138">
        <w:rPr>
          <w:rFonts w:ascii="ArialMT" w:hAnsi="ArialMT"/>
          <w:lang w:val="hr-HR"/>
        </w:rPr>
        <w:t>standard Inland ECDIS</w:t>
      </w:r>
      <w:r w:rsidRPr="007C1138">
        <w:rPr>
          <w:lang w:val="hr-HR"/>
        </w:rPr>
        <w:t>”</w:t>
      </w:r>
      <w:r w:rsidRPr="007C1138">
        <w:rPr>
          <w:rFonts w:ascii="ArialMT" w:hAnsi="ArialMT"/>
          <w:lang w:val="hr-HR"/>
        </w:rPr>
        <w:t>: CCNR-ov standard „Elektronički prikaz navigacijskih karata i informacijski sustav za unutarnju plovidbu” izdanje 2.3</w:t>
      </w:r>
      <w:r w:rsidRPr="007C1138">
        <w:rPr>
          <w:rStyle w:val="FootnoteReference"/>
          <w:rFonts w:ascii="ArialMT" w:eastAsiaTheme="minorEastAsia" w:hAnsi="ArialMT"/>
          <w:lang w:val="hr-HR"/>
        </w:rPr>
        <w:footnoteReference w:id="4"/>
      </w:r>
      <w:r w:rsidRPr="007C1138">
        <w:rPr>
          <w:rFonts w:ascii="ArialMT" w:hAnsi="ArialMT"/>
          <w:lang w:val="hr-HR"/>
        </w:rPr>
        <w:t xml:space="preserve"> ili tehničke specifikacije utvrđene Provedbenom uredbom (EU) br. 909/2013</w:t>
      </w:r>
      <w:r w:rsidRPr="007C1138">
        <w:rPr>
          <w:rStyle w:val="FootnoteReference"/>
          <w:rFonts w:ascii="ArialMT" w:eastAsiaTheme="minorEastAsia" w:hAnsi="ArialMT"/>
          <w:lang w:val="hr-HR"/>
        </w:rPr>
        <w:footnoteReference w:id="5"/>
      </w:r>
      <w:r w:rsidRPr="007C1138">
        <w:rPr>
          <w:rFonts w:ascii="ArialMT" w:hAnsi="ArialMT"/>
          <w:lang w:val="hr-HR"/>
        </w:rPr>
        <w:t>;</w:t>
      </w:r>
    </w:p>
    <w:p w:rsidR="00FA4437" w:rsidRPr="007C1138" w:rsidRDefault="00FA4437" w:rsidP="00881510">
      <w:pPr>
        <w:adjustRightInd w:val="0"/>
        <w:ind w:left="567" w:hanging="567"/>
        <w:rPr>
          <w:rFonts w:ascii="ArialMT" w:hAnsi="ArialMT"/>
          <w:szCs w:val="20"/>
          <w:lang w:val="hr-HR"/>
        </w:rPr>
      </w:pPr>
    </w:p>
    <w:p w:rsidR="00FA4437" w:rsidRPr="007C1138" w:rsidRDefault="00FA4437" w:rsidP="003B0440">
      <w:pPr>
        <w:pStyle w:val="ESch"/>
        <w:rPr>
          <w:lang w:val="hr-HR"/>
        </w:rPr>
      </w:pPr>
      <w:r w:rsidRPr="007C1138">
        <w:rPr>
          <w:lang w:val="hr-HR"/>
        </w:rPr>
        <w:t>7.11.</w:t>
      </w:r>
      <w:r w:rsidRPr="007C1138">
        <w:rPr>
          <w:lang w:val="hr-HR"/>
        </w:rPr>
        <w:tab/>
        <w:t>„Ispitni standard za Inland AIS”: CESNI-jev ispitni standard za Inland AIS, izdanje 2.0</w:t>
      </w:r>
      <w:r w:rsidRPr="007C1138">
        <w:rPr>
          <w:vertAlign w:val="superscript"/>
          <w:lang w:val="hr-HR"/>
        </w:rPr>
        <w:footnoteReference w:id="6"/>
      </w:r>
      <w:r w:rsidRPr="007C1138">
        <w:rPr>
          <w:lang w:val="hr-HR"/>
        </w:rPr>
        <w:t>;</w:t>
      </w:r>
    </w:p>
    <w:p w:rsidR="008D24FF" w:rsidRPr="007C1138" w:rsidRDefault="008D24FF" w:rsidP="00511BF6">
      <w:pPr>
        <w:pStyle w:val="ESch"/>
        <w:rPr>
          <w:lang w:val="hr-HR"/>
        </w:rPr>
      </w:pPr>
    </w:p>
    <w:p w:rsidR="003971A3" w:rsidRPr="007C1138" w:rsidRDefault="003971A3" w:rsidP="00511BF6">
      <w:pPr>
        <w:pStyle w:val="ESch"/>
        <w:rPr>
          <w:lang w:val="hr-HR"/>
        </w:rPr>
      </w:pPr>
    </w:p>
    <w:p w:rsidR="009A1D30" w:rsidRPr="007C1138" w:rsidRDefault="009A1D30" w:rsidP="00511BF6">
      <w:pPr>
        <w:pStyle w:val="ESch"/>
        <w:rPr>
          <w:rFonts w:cs="Arial"/>
          <w:b/>
          <w:color w:val="000000"/>
          <w:szCs w:val="20"/>
          <w:lang w:val="hr-HR"/>
        </w:rPr>
      </w:pPr>
      <w:r w:rsidRPr="007C1138">
        <w:rPr>
          <w:b/>
          <w:color w:val="000000"/>
          <w:lang w:val="hr-HR"/>
        </w:rPr>
        <w:t>8.</w:t>
      </w:r>
      <w:r w:rsidRPr="007C1138">
        <w:rPr>
          <w:lang w:val="hr-HR"/>
        </w:rPr>
        <w:tab/>
      </w:r>
      <w:r w:rsidRPr="007C1138">
        <w:rPr>
          <w:b/>
          <w:color w:val="000000"/>
          <w:lang w:val="hr-HR"/>
        </w:rPr>
        <w:t>Motori</w:t>
      </w:r>
    </w:p>
    <w:p w:rsidR="00E61447" w:rsidRPr="007C1138" w:rsidRDefault="00E61447" w:rsidP="00511BF6">
      <w:pPr>
        <w:pStyle w:val="ESch"/>
        <w:rPr>
          <w:rFonts w:cs="Arial"/>
          <w:color w:val="000000"/>
          <w:szCs w:val="20"/>
          <w:lang w:val="hr-HR"/>
        </w:rPr>
      </w:pPr>
    </w:p>
    <w:p w:rsidR="0087027F" w:rsidRPr="007C1138" w:rsidRDefault="0087027F" w:rsidP="00AE3F86">
      <w:pPr>
        <w:pStyle w:val="ESch"/>
        <w:ind w:firstLine="0"/>
        <w:rPr>
          <w:color w:val="000000"/>
          <w:lang w:val="hr-HR"/>
        </w:rPr>
      </w:pPr>
      <w:r w:rsidRPr="007C1138">
        <w:rPr>
          <w:color w:val="000000"/>
          <w:lang w:val="hr-HR"/>
        </w:rPr>
        <w:t>(ostavljeno prazno);</w:t>
      </w:r>
    </w:p>
    <w:p w:rsidR="009A1D30" w:rsidRPr="007C1138" w:rsidRDefault="009A1D30" w:rsidP="00511BF6">
      <w:pPr>
        <w:pStyle w:val="ESch"/>
        <w:rPr>
          <w:lang w:val="hr-HR"/>
        </w:rPr>
      </w:pPr>
    </w:p>
    <w:p w:rsidR="006971A7" w:rsidRPr="007C1138" w:rsidRDefault="006971A7" w:rsidP="00511BF6">
      <w:pPr>
        <w:pStyle w:val="ESch"/>
        <w:rPr>
          <w:lang w:val="hr-HR"/>
        </w:rPr>
      </w:pPr>
    </w:p>
    <w:p w:rsidR="008D2FD5" w:rsidRPr="007C1138" w:rsidRDefault="008D2FD5" w:rsidP="00511BF6">
      <w:pPr>
        <w:pStyle w:val="ESch"/>
        <w:rPr>
          <w:b/>
          <w:lang w:val="hr-HR"/>
        </w:rPr>
      </w:pPr>
      <w:r w:rsidRPr="007C1138">
        <w:rPr>
          <w:b/>
          <w:lang w:val="hr-HR"/>
        </w:rPr>
        <w:t>9.</w:t>
      </w:r>
      <w:r w:rsidRPr="007C1138">
        <w:rPr>
          <w:lang w:val="hr-HR"/>
        </w:rPr>
        <w:tab/>
      </w:r>
      <w:r w:rsidRPr="007C1138">
        <w:rPr>
          <w:b/>
          <w:lang w:val="hr-HR"/>
        </w:rPr>
        <w:t>Brodski uređaji za pročišćavanje otpadnih voda</w:t>
      </w:r>
    </w:p>
    <w:p w:rsidR="0087027F" w:rsidRPr="007C1138" w:rsidRDefault="0087027F" w:rsidP="008D24FF">
      <w:pPr>
        <w:pStyle w:val="ESch"/>
        <w:rPr>
          <w:lang w:val="hr-HR"/>
        </w:rPr>
      </w:pPr>
    </w:p>
    <w:p w:rsidR="0087027F" w:rsidRPr="007C1138" w:rsidRDefault="0087027F" w:rsidP="00AE3F86">
      <w:pPr>
        <w:pStyle w:val="ESch"/>
        <w:ind w:firstLine="0"/>
        <w:rPr>
          <w:rFonts w:cs="Arial"/>
          <w:color w:val="000000"/>
          <w:szCs w:val="20"/>
          <w:lang w:val="hr-HR"/>
        </w:rPr>
      </w:pPr>
      <w:r w:rsidRPr="007C1138">
        <w:rPr>
          <w:color w:val="000000"/>
          <w:lang w:val="hr-HR"/>
        </w:rPr>
        <w:t>(ostavljeno prazno);</w:t>
      </w:r>
    </w:p>
    <w:p w:rsidR="00197F7A" w:rsidRPr="007C1138" w:rsidRDefault="00197F7A" w:rsidP="00511BF6">
      <w:pPr>
        <w:pStyle w:val="ESch"/>
        <w:rPr>
          <w:lang w:val="hr-HR"/>
        </w:rPr>
      </w:pPr>
    </w:p>
    <w:p w:rsidR="008D24FF" w:rsidRPr="007C1138" w:rsidRDefault="008D24FF">
      <w:pPr>
        <w:rPr>
          <w:lang w:val="hr-HR"/>
        </w:rPr>
      </w:pPr>
      <w:r w:rsidRPr="007C1138">
        <w:rPr>
          <w:lang w:val="hr-HR"/>
        </w:rPr>
        <w:br w:type="page"/>
      </w:r>
    </w:p>
    <w:p w:rsidR="006971A7" w:rsidRPr="007C1138" w:rsidRDefault="006971A7" w:rsidP="00511BF6">
      <w:pPr>
        <w:pStyle w:val="ESch"/>
        <w:rPr>
          <w:lang w:val="hr-HR"/>
        </w:rPr>
      </w:pPr>
    </w:p>
    <w:p w:rsidR="00E61447" w:rsidRPr="007C1138" w:rsidRDefault="00E61447" w:rsidP="00E61447">
      <w:pPr>
        <w:pStyle w:val="ESch"/>
        <w:rPr>
          <w:lang w:val="hr-HR"/>
        </w:rPr>
      </w:pPr>
      <w:r w:rsidRPr="007C1138">
        <w:rPr>
          <w:b/>
          <w:lang w:val="hr-HR"/>
        </w:rPr>
        <w:t>10.</w:t>
      </w:r>
      <w:r w:rsidRPr="007C1138">
        <w:rPr>
          <w:lang w:val="hr-HR"/>
        </w:rPr>
        <w:tab/>
      </w:r>
      <w:r w:rsidRPr="007C1138">
        <w:rPr>
          <w:b/>
          <w:lang w:val="hr-HR"/>
        </w:rPr>
        <w:t>Klasifikacijska društva, stručnjaci i ovlaštene osobe</w:t>
      </w:r>
    </w:p>
    <w:p w:rsidR="00E61447" w:rsidRPr="007C1138" w:rsidRDefault="00E61447" w:rsidP="00E61447">
      <w:pPr>
        <w:pStyle w:val="ESch"/>
        <w:rPr>
          <w:rFonts w:cs="Arial"/>
          <w:szCs w:val="20"/>
          <w:lang w:val="hr-HR"/>
        </w:rPr>
      </w:pPr>
    </w:p>
    <w:p w:rsidR="00E61447" w:rsidRPr="007C1138" w:rsidRDefault="00E61447" w:rsidP="00E61447">
      <w:pPr>
        <w:pStyle w:val="ESch"/>
        <w:rPr>
          <w:lang w:val="hr-HR"/>
        </w:rPr>
      </w:pPr>
      <w:r w:rsidRPr="007C1138">
        <w:rPr>
          <w:lang w:val="hr-HR"/>
        </w:rPr>
        <w:t>10.1.</w:t>
      </w:r>
      <w:r w:rsidRPr="007C1138">
        <w:rPr>
          <w:lang w:val="hr-HR"/>
        </w:rPr>
        <w:tab/>
        <w:t>„priznato klasifikacijsko društvo” klasifikacijsko društvo priznato u skladu s CCNR-ovim ili EU-ovim postupcima;</w:t>
      </w:r>
    </w:p>
    <w:p w:rsidR="00E61447" w:rsidRPr="007C1138" w:rsidRDefault="00E61447" w:rsidP="00E61447">
      <w:pPr>
        <w:pStyle w:val="ESch"/>
        <w:rPr>
          <w:rFonts w:cs="Arial"/>
          <w:szCs w:val="20"/>
          <w:lang w:val="hr-HR"/>
        </w:rPr>
      </w:pPr>
    </w:p>
    <w:p w:rsidR="00E61447" w:rsidRPr="007C1138" w:rsidRDefault="00E61447" w:rsidP="00E61447">
      <w:pPr>
        <w:pStyle w:val="ESch"/>
        <w:rPr>
          <w:lang w:val="hr-HR"/>
        </w:rPr>
      </w:pPr>
      <w:r w:rsidRPr="007C1138">
        <w:rPr>
          <w:lang w:val="hr-HR"/>
        </w:rPr>
        <w:t>10.2.</w:t>
      </w:r>
      <w:r w:rsidRPr="007C1138">
        <w:rPr>
          <w:lang w:val="hr-HR"/>
        </w:rPr>
        <w:tab/>
        <w:t>„najviša klasa”: najviša klasa dodjeljuje se brodu ako je:</w:t>
      </w:r>
    </w:p>
    <w:p w:rsidR="00E61447" w:rsidRPr="007C1138" w:rsidRDefault="00E61447" w:rsidP="00E61447">
      <w:pPr>
        <w:pStyle w:val="ESlet"/>
        <w:rPr>
          <w:lang w:val="hr-HR"/>
        </w:rPr>
      </w:pPr>
      <w:r w:rsidRPr="007C1138">
        <w:rPr>
          <w:lang w:val="hr-HR"/>
        </w:rPr>
        <w:t>–</w:t>
      </w:r>
      <w:r w:rsidRPr="007C1138">
        <w:rPr>
          <w:lang w:val="hr-HR"/>
        </w:rPr>
        <w:tab/>
        <w:t>trup, uključujući kormilarske i manevarske uređaje te sidra i sidrene lance, u skladu s pravilima koja utvrđuje priznato klasifikacijsko društvo i sagrađen i ispitan pod nadzorom tog društva;</w:t>
      </w:r>
    </w:p>
    <w:p w:rsidR="00E61447" w:rsidRPr="007C1138" w:rsidRDefault="00E61447" w:rsidP="00E61447">
      <w:pPr>
        <w:pStyle w:val="ESlet"/>
        <w:rPr>
          <w:lang w:val="hr-HR"/>
        </w:rPr>
      </w:pPr>
      <w:r w:rsidRPr="007C1138">
        <w:rPr>
          <w:lang w:val="hr-HR"/>
        </w:rPr>
        <w:t>–</w:t>
      </w:r>
      <w:r w:rsidRPr="007C1138">
        <w:rPr>
          <w:lang w:val="hr-HR"/>
        </w:rPr>
        <w:tab/>
        <w:t>porivni strojevi i pomoćni motori te mehanička i električna oprema koji su potrebni za usluge na brodu, proizvedeni su i ispitani u skladu s pravilima klasifikacijskog društva i ugrađeni pod njegovim nadzorom; kompletna jedinica mora uspješno proći ispitivanje nakon ugradnje;</w:t>
      </w:r>
    </w:p>
    <w:p w:rsidR="00E61447" w:rsidRPr="007C1138" w:rsidRDefault="00E61447" w:rsidP="00E61447">
      <w:pPr>
        <w:pStyle w:val="ESch"/>
        <w:rPr>
          <w:lang w:val="hr-HR"/>
        </w:rPr>
      </w:pPr>
    </w:p>
    <w:p w:rsidR="00E61447" w:rsidRPr="007C1138" w:rsidRDefault="00E61447" w:rsidP="00E61447">
      <w:pPr>
        <w:pStyle w:val="ESch"/>
        <w:rPr>
          <w:rFonts w:cs="Arial"/>
          <w:szCs w:val="20"/>
          <w:lang w:val="hr-HR"/>
        </w:rPr>
      </w:pPr>
      <w:r w:rsidRPr="007C1138">
        <w:rPr>
          <w:lang w:val="hr-HR"/>
        </w:rPr>
        <w:t>10.3.</w:t>
      </w:r>
      <w:r w:rsidRPr="007C1138">
        <w:rPr>
          <w:lang w:val="hr-HR"/>
        </w:rPr>
        <w:tab/>
        <w:t>„stručnjak”: osoba koju priznaje nadležno tijelo ili ovlaštena ustanova, koja ima specijalističko znanje u odgovarajućem području na temelju stručnog osposobljavanja i iskustva, koja je potpuno upoznata s odgovarajućim pravilima i propisima te općeprihvaćenim tehničkim pravilima (npr. norme EN, odgovarajuće zakonodavstvo, tehnička pravila), i koja je sposobna pregledati i stručno ocijeniti odgovarajuće sustave i opremu;</w:t>
      </w:r>
    </w:p>
    <w:p w:rsidR="00E61447" w:rsidRPr="007C1138" w:rsidRDefault="00E61447" w:rsidP="00E61447">
      <w:pPr>
        <w:pStyle w:val="ESch"/>
        <w:rPr>
          <w:lang w:val="hr-HR"/>
        </w:rPr>
      </w:pPr>
    </w:p>
    <w:p w:rsidR="00E61447" w:rsidRPr="007C1138" w:rsidRDefault="00E61447" w:rsidP="00E61447">
      <w:pPr>
        <w:pStyle w:val="ESch"/>
        <w:rPr>
          <w:lang w:val="hr-HR"/>
        </w:rPr>
      </w:pPr>
      <w:r w:rsidRPr="007C1138">
        <w:rPr>
          <w:lang w:val="hr-HR"/>
        </w:rPr>
        <w:t>10.4.</w:t>
      </w:r>
      <w:r w:rsidRPr="007C1138">
        <w:rPr>
          <w:lang w:val="hr-HR"/>
        </w:rPr>
        <w:tab/>
        <w:t>„ovlaštena osoba”: osoba koja je stekla dostatno znanje u odgovarajućem području na temelju stručnog osposobljavanja i iskustva, koja je dostatno upoznata s odgovarajućim pravilima i propisima te općeprihvaćenim tehničkim pravilima (npr. norme EN, odgovarajuće zakonodavstvo, tehnička pravila) da može ocijeniti operativnu sigurnost odgovarajućih sustava i opreme;</w:t>
      </w:r>
    </w:p>
    <w:p w:rsidR="00E61447" w:rsidRPr="007C1138" w:rsidRDefault="00E61447" w:rsidP="00080F6D">
      <w:pPr>
        <w:pStyle w:val="ESch"/>
        <w:rPr>
          <w:lang w:val="hr-HR"/>
        </w:rPr>
      </w:pPr>
    </w:p>
    <w:p w:rsidR="00BF3595" w:rsidRPr="007C1138" w:rsidRDefault="00BF3595" w:rsidP="00080F6D">
      <w:pPr>
        <w:pStyle w:val="ESch"/>
        <w:rPr>
          <w:lang w:val="hr-HR"/>
        </w:rPr>
      </w:pPr>
    </w:p>
    <w:p w:rsidR="00BF3595" w:rsidRPr="007C1138" w:rsidRDefault="00BF3595" w:rsidP="00BF3595">
      <w:pPr>
        <w:pStyle w:val="ESch"/>
        <w:rPr>
          <w:b/>
          <w:bCs/>
          <w:iCs/>
          <w:lang w:val="hr-HR"/>
        </w:rPr>
      </w:pPr>
      <w:r w:rsidRPr="007C1138">
        <w:rPr>
          <w:b/>
          <w:lang w:val="hr-HR"/>
        </w:rPr>
        <w:t>11.</w:t>
      </w:r>
      <w:r w:rsidRPr="007C1138">
        <w:rPr>
          <w:lang w:val="hr-HR"/>
        </w:rPr>
        <w:tab/>
      </w:r>
      <w:r w:rsidRPr="007C1138">
        <w:rPr>
          <w:b/>
          <w:lang w:val="hr-HR"/>
        </w:rPr>
        <w:t>Električna oprema, instalacije i porivni sustavi</w:t>
      </w:r>
    </w:p>
    <w:p w:rsidR="00BF3595" w:rsidRPr="007C1138" w:rsidRDefault="00BF3595" w:rsidP="00080F6D">
      <w:pPr>
        <w:pStyle w:val="ESch"/>
        <w:rPr>
          <w:lang w:val="hr-HR"/>
        </w:rPr>
      </w:pPr>
    </w:p>
    <w:p w:rsidR="00BF3595" w:rsidRPr="007C1138" w:rsidRDefault="00BF3595" w:rsidP="00BF3595">
      <w:pPr>
        <w:pStyle w:val="ESch"/>
        <w:rPr>
          <w:lang w:val="hr-HR"/>
        </w:rPr>
      </w:pPr>
      <w:r w:rsidRPr="007C1138">
        <w:rPr>
          <w:lang w:val="hr-HR"/>
        </w:rPr>
        <w:t>11.1.</w:t>
      </w:r>
      <w:r w:rsidRPr="007C1138">
        <w:rPr>
          <w:lang w:val="hr-HR"/>
        </w:rPr>
        <w:tab/>
        <w:t>„izvor energije”: nositelj ili pretvarač energije iz kojeg se dobiva korisna energija. U mehanizmima za pogon kormila, to je opskrba energije za pogonsku jedinicu kormilarskog uređaja i kormilarski uređaj, a koju proizvodi mreža na brodu, baterija, akumulator ili motor s unutarnjim izgaranjem;</w:t>
      </w:r>
    </w:p>
    <w:p w:rsidR="00BF3595" w:rsidRPr="007C1138" w:rsidRDefault="00BF3595" w:rsidP="00BF3595">
      <w:pPr>
        <w:pStyle w:val="ESch"/>
        <w:rPr>
          <w:lang w:val="hr-HR"/>
        </w:rPr>
      </w:pPr>
    </w:p>
    <w:p w:rsidR="00BF3595" w:rsidRPr="007C1138" w:rsidRDefault="00BF3595" w:rsidP="00BF3595">
      <w:pPr>
        <w:pStyle w:val="ESch"/>
        <w:rPr>
          <w:lang w:val="hr-HR"/>
        </w:rPr>
      </w:pPr>
      <w:r w:rsidRPr="007C1138">
        <w:rPr>
          <w:lang w:val="hr-HR"/>
        </w:rPr>
        <w:t>11.2.</w:t>
      </w:r>
      <w:r w:rsidRPr="007C1138">
        <w:rPr>
          <w:lang w:val="hr-HR"/>
        </w:rPr>
        <w:tab/>
        <w:t>„izvor električne energije”: izvor energije iz kojeg se dobiva električna energija;</w:t>
      </w:r>
    </w:p>
    <w:p w:rsidR="00BF3595" w:rsidRPr="007C1138" w:rsidRDefault="00BF3595" w:rsidP="00BF3595">
      <w:pPr>
        <w:pStyle w:val="ESch"/>
        <w:rPr>
          <w:lang w:val="hr-HR"/>
        </w:rPr>
      </w:pPr>
    </w:p>
    <w:p w:rsidR="00BF3595" w:rsidRPr="007C1138" w:rsidRDefault="00BF3595" w:rsidP="00BF3595">
      <w:pPr>
        <w:pStyle w:val="ESch"/>
        <w:rPr>
          <w:lang w:val="hr-HR"/>
        </w:rPr>
      </w:pPr>
      <w:r w:rsidRPr="007C1138">
        <w:rPr>
          <w:lang w:val="hr-HR"/>
        </w:rPr>
        <w:lastRenderedPageBreak/>
        <w:t>11.3.</w:t>
      </w:r>
      <w:r w:rsidRPr="007C1138">
        <w:rPr>
          <w:lang w:val="hr-HR"/>
        </w:rPr>
        <w:tab/>
        <w:t>„akumulator”: uređaj za skladištenje električne energije na elektrokemijskom principu, s mogućnošću ponovnog punjenja;</w:t>
      </w:r>
    </w:p>
    <w:p w:rsidR="00BF3595" w:rsidRPr="007C1138" w:rsidRDefault="00BF3595" w:rsidP="00BF3595">
      <w:pPr>
        <w:pStyle w:val="ESch"/>
        <w:rPr>
          <w:lang w:val="hr-HR"/>
        </w:rPr>
      </w:pPr>
    </w:p>
    <w:p w:rsidR="00BF3595" w:rsidRPr="007C1138" w:rsidRDefault="00BF3595" w:rsidP="00BF3595">
      <w:pPr>
        <w:pStyle w:val="ESch"/>
        <w:rPr>
          <w:lang w:val="hr-HR"/>
        </w:rPr>
      </w:pPr>
      <w:r w:rsidRPr="007C1138">
        <w:rPr>
          <w:lang w:val="hr-HR"/>
        </w:rPr>
        <w:t>11.4.</w:t>
      </w:r>
      <w:r w:rsidRPr="007C1138">
        <w:rPr>
          <w:lang w:val="hr-HR"/>
        </w:rPr>
        <w:tab/>
        <w:t>„baterija”: uređaj za skladištenje električne energije na elektrokemijskom principu, bez mogućnosti ponovnog punjenja;</w:t>
      </w:r>
    </w:p>
    <w:p w:rsidR="00ED26E0" w:rsidRPr="007C1138" w:rsidRDefault="00ED26E0" w:rsidP="00080F6D">
      <w:pPr>
        <w:pStyle w:val="ESch"/>
        <w:rPr>
          <w:lang w:val="hr-HR"/>
        </w:rPr>
      </w:pPr>
    </w:p>
    <w:p w:rsidR="001851F8" w:rsidRPr="007C1138" w:rsidRDefault="00BF3595" w:rsidP="003971A3">
      <w:pPr>
        <w:pStyle w:val="ESch"/>
        <w:rPr>
          <w:rFonts w:eastAsia="Calibri"/>
          <w:highlight w:val="lightGray"/>
          <w:lang w:val="hr-HR"/>
        </w:rPr>
      </w:pPr>
      <w:r w:rsidRPr="007C1138">
        <w:rPr>
          <w:lang w:val="hr-HR"/>
        </w:rPr>
        <w:t>11.5.</w:t>
      </w:r>
      <w:r w:rsidRPr="007C1138">
        <w:rPr>
          <w:lang w:val="hr-HR"/>
        </w:rPr>
        <w:tab/>
        <w:t>„energetska elektronika”: postrojenje, uređaj, sklop ili sprava za pretvaranje električne energije s elektroničkim sklopnim uređajima ili sustav koji se od njih sastoji;</w:t>
      </w:r>
    </w:p>
    <w:p w:rsidR="001851F8" w:rsidRPr="007C1138" w:rsidRDefault="001851F8">
      <w:pPr>
        <w:rPr>
          <w:rFonts w:eastAsia="Calibri"/>
          <w:lang w:val="hr-HR"/>
        </w:rPr>
      </w:pPr>
    </w:p>
    <w:p w:rsidR="003971A3" w:rsidRPr="007C1138" w:rsidRDefault="003971A3">
      <w:pPr>
        <w:rPr>
          <w:lang w:val="hr-HR"/>
        </w:rPr>
      </w:pPr>
      <w:r w:rsidRPr="007C1138">
        <w:rPr>
          <w:lang w:val="hr-HR"/>
        </w:rPr>
        <w:br w:type="page"/>
      </w:r>
    </w:p>
    <w:p w:rsidR="00BF3595" w:rsidRPr="007C1138" w:rsidRDefault="00BF3595" w:rsidP="00080F6D">
      <w:pPr>
        <w:pStyle w:val="ESch"/>
        <w:rPr>
          <w:lang w:val="hr-HR"/>
        </w:rPr>
      </w:pPr>
    </w:p>
    <w:p w:rsidR="00DE4417" w:rsidRPr="007C1138" w:rsidRDefault="00DE4417" w:rsidP="00511BF6">
      <w:pPr>
        <w:pStyle w:val="ESch"/>
        <w:rPr>
          <w:b/>
          <w:color w:val="000000"/>
          <w:lang w:val="hr-HR"/>
        </w:rPr>
      </w:pPr>
      <w:r w:rsidRPr="007C1138">
        <w:rPr>
          <w:b/>
          <w:color w:val="000000"/>
          <w:lang w:val="hr-HR"/>
        </w:rPr>
        <w:t>12.</w:t>
      </w:r>
      <w:r w:rsidRPr="007C1138">
        <w:rPr>
          <w:lang w:val="hr-HR"/>
        </w:rPr>
        <w:tab/>
      </w:r>
      <w:r w:rsidRPr="007C1138">
        <w:rPr>
          <w:b/>
          <w:color w:val="000000"/>
          <w:lang w:val="hr-HR"/>
        </w:rPr>
        <w:t>Ostali termini</w:t>
      </w:r>
    </w:p>
    <w:p w:rsidR="00DE4417" w:rsidRPr="007C1138" w:rsidRDefault="00DE4417" w:rsidP="00511BF6">
      <w:pPr>
        <w:pStyle w:val="ESch"/>
        <w:rPr>
          <w:lang w:val="hr-HR"/>
        </w:rPr>
      </w:pPr>
    </w:p>
    <w:p w:rsidR="00DE4417" w:rsidRPr="007C1138" w:rsidRDefault="00DE4417" w:rsidP="00511BF6">
      <w:pPr>
        <w:pStyle w:val="ESch"/>
        <w:rPr>
          <w:lang w:val="hr-HR"/>
        </w:rPr>
      </w:pPr>
      <w:r w:rsidRPr="007C1138">
        <w:rPr>
          <w:lang w:val="hr-HR"/>
        </w:rPr>
        <w:t>12.1.</w:t>
      </w:r>
      <w:r w:rsidRPr="007C1138">
        <w:rPr>
          <w:lang w:val="hr-HR"/>
        </w:rPr>
        <w:tab/>
        <w:t>„brodsko osoblje”: sve zaposleno osoblje na putničkom brodu, koje nije posada;</w:t>
      </w:r>
    </w:p>
    <w:p w:rsidR="00D71B1A" w:rsidRPr="007C1138" w:rsidRDefault="00D71B1A" w:rsidP="00511BF6">
      <w:pPr>
        <w:pStyle w:val="ESch"/>
        <w:rPr>
          <w:rFonts w:cs="Arial"/>
          <w:szCs w:val="20"/>
          <w:lang w:val="hr-HR"/>
        </w:rPr>
      </w:pPr>
    </w:p>
    <w:p w:rsidR="00ED26E0" w:rsidRPr="007C1138" w:rsidRDefault="00DE4417" w:rsidP="00FA4437">
      <w:pPr>
        <w:pStyle w:val="ESch"/>
        <w:rPr>
          <w:lang w:val="hr-HR"/>
        </w:rPr>
      </w:pPr>
      <w:r w:rsidRPr="007C1138">
        <w:rPr>
          <w:lang w:val="hr-HR"/>
        </w:rPr>
        <w:t>12.2.</w:t>
      </w:r>
      <w:r w:rsidRPr="007C1138">
        <w:rPr>
          <w:lang w:val="hr-HR"/>
        </w:rPr>
        <w:tab/>
        <w:t>„osobe smanjene pokretljivosti”: osobe koje imaju određene teškoće pri korištenju javnog prijevoza, kao što su starije osobe, osobe s invaliditetom, osobe s oštećenjem osjetila, osobe u invalidskim kolicima, trudnice i osobe s malom djecom;</w:t>
      </w:r>
    </w:p>
    <w:p w:rsidR="00ED26E0" w:rsidRPr="007C1138" w:rsidRDefault="00ED26E0" w:rsidP="00511BF6">
      <w:pPr>
        <w:pStyle w:val="ESch"/>
        <w:rPr>
          <w:rFonts w:cs="Arial"/>
          <w:szCs w:val="20"/>
          <w:lang w:val="hr-HR"/>
        </w:rPr>
      </w:pPr>
    </w:p>
    <w:p w:rsidR="00DE4417" w:rsidRPr="007C1138" w:rsidRDefault="00DE4417" w:rsidP="00511BF6">
      <w:pPr>
        <w:pStyle w:val="ESch"/>
        <w:rPr>
          <w:lang w:val="hr-HR"/>
        </w:rPr>
      </w:pPr>
      <w:r w:rsidRPr="007C1138">
        <w:rPr>
          <w:lang w:val="hr-HR"/>
        </w:rPr>
        <w:t>12.3.</w:t>
      </w:r>
      <w:r w:rsidRPr="007C1138">
        <w:rPr>
          <w:lang w:val="hr-HR"/>
        </w:rPr>
        <w:tab/>
        <w:t>„ADN”: propisi priloženi Europskom sporazumu o međunarodnom prijevozu opasnih tvari unutarnjim plovnim putovima u trenutno važećoj verziji;</w:t>
      </w:r>
    </w:p>
    <w:p w:rsidR="00D71B1A" w:rsidRPr="007C1138" w:rsidRDefault="00D71B1A" w:rsidP="00511BF6">
      <w:pPr>
        <w:pStyle w:val="ESch"/>
        <w:rPr>
          <w:rFonts w:cs="Arial"/>
          <w:szCs w:val="20"/>
          <w:lang w:val="hr-HR"/>
        </w:rPr>
      </w:pPr>
    </w:p>
    <w:p w:rsidR="00DE4417" w:rsidRPr="007C1138" w:rsidRDefault="00DE4417" w:rsidP="00511BF6">
      <w:pPr>
        <w:pStyle w:val="ESch"/>
        <w:rPr>
          <w:lang w:val="hr-HR"/>
        </w:rPr>
      </w:pPr>
      <w:r w:rsidRPr="007C1138">
        <w:rPr>
          <w:lang w:val="hr-HR"/>
        </w:rPr>
        <w:t>12.4.</w:t>
      </w:r>
      <w:r w:rsidRPr="007C1138">
        <w:rPr>
          <w:lang w:val="hr-HR"/>
        </w:rPr>
        <w:tab/>
        <w:t>„svjedodžba broda za unutarnju plovidbu”: svjedodžba Unije izdana brodu unutarnje plovidbe ili certifikat inspekcije za plovidbu Rajnom, koju izdaje nadležno tijelo i kojom se potvrđuje sukladnost s tehničkim zahtjevima.</w:t>
      </w:r>
    </w:p>
    <w:p w:rsidR="00DE4417" w:rsidRPr="007C1138" w:rsidRDefault="00DE4417" w:rsidP="00511BF6">
      <w:pPr>
        <w:pStyle w:val="ESch"/>
        <w:rPr>
          <w:lang w:val="hr-HR"/>
        </w:rPr>
      </w:pPr>
    </w:p>
    <w:p w:rsidR="005849A9" w:rsidRPr="007C1138" w:rsidRDefault="005849A9" w:rsidP="00511BF6">
      <w:pPr>
        <w:pStyle w:val="ESch"/>
        <w:rPr>
          <w:lang w:val="hr-HR"/>
        </w:rPr>
      </w:pPr>
    </w:p>
    <w:p w:rsidR="00DE4417" w:rsidRPr="007C1138" w:rsidRDefault="00DE4417" w:rsidP="00D71B1A">
      <w:pPr>
        <w:pStyle w:val="ES-Titre3"/>
        <w:rPr>
          <w:sz w:val="20"/>
          <w:lang w:val="hr-HR"/>
        </w:rPr>
      </w:pPr>
      <w:bookmarkStart w:id="10" w:name="_Toc491854005"/>
      <w:bookmarkStart w:id="11" w:name="_Toc535876672"/>
      <w:r w:rsidRPr="007C1138">
        <w:rPr>
          <w:lang w:val="hr-HR"/>
        </w:rPr>
        <w:t>Članak 1.02.</w:t>
      </w:r>
      <w:r w:rsidRPr="007C1138">
        <w:rPr>
          <w:lang w:val="hr-HR"/>
        </w:rPr>
        <w:br/>
      </w:r>
      <w:r w:rsidRPr="007C1138">
        <w:rPr>
          <w:i/>
          <w:lang w:val="hr-HR"/>
        </w:rPr>
        <w:t>Upute za primjenu ovog Standarda</w:t>
      </w:r>
      <w:bookmarkEnd w:id="10"/>
      <w:bookmarkEnd w:id="11"/>
    </w:p>
    <w:p w:rsidR="00D71B1A" w:rsidRPr="007C1138" w:rsidRDefault="00D71B1A" w:rsidP="00DE4417">
      <w:pPr>
        <w:rPr>
          <w:rFonts w:cs="Arial"/>
          <w:szCs w:val="20"/>
          <w:lang w:val="hr-HR"/>
        </w:rPr>
      </w:pPr>
    </w:p>
    <w:p w:rsidR="00DE4417" w:rsidRPr="007C1138" w:rsidRDefault="00DE4417" w:rsidP="00DE4417">
      <w:pPr>
        <w:rPr>
          <w:rFonts w:cs="Arial"/>
          <w:szCs w:val="20"/>
          <w:lang w:val="hr-HR"/>
        </w:rPr>
      </w:pPr>
      <w:r w:rsidRPr="007C1138">
        <w:rPr>
          <w:lang w:val="hr-HR"/>
        </w:rPr>
        <w:t xml:space="preserve">Cilj uputa priloženih ovom Standardu je olakšavanje i standardiziranje njegove primjene. </w:t>
      </w:r>
    </w:p>
    <w:p w:rsidR="00AE58CD" w:rsidRPr="007C1138" w:rsidRDefault="00AE58CD" w:rsidP="00E630F7">
      <w:pPr>
        <w:spacing w:line="240" w:lineRule="atLeast"/>
        <w:rPr>
          <w:lang w:val="hr-HR"/>
        </w:rPr>
      </w:pPr>
    </w:p>
    <w:p w:rsidR="00AE58CD" w:rsidRPr="007C1138" w:rsidRDefault="00AE58CD" w:rsidP="00E630F7">
      <w:pPr>
        <w:spacing w:line="240" w:lineRule="atLeast"/>
        <w:rPr>
          <w:lang w:val="hr-HR"/>
        </w:rPr>
      </w:pPr>
    </w:p>
    <w:p w:rsidR="001E33AF" w:rsidRPr="007C1138" w:rsidRDefault="001E33AF" w:rsidP="00E1027C">
      <w:pPr>
        <w:spacing w:line="240" w:lineRule="atLeast"/>
        <w:rPr>
          <w:lang w:val="hr-HR"/>
        </w:rPr>
      </w:pPr>
    </w:p>
    <w:p w:rsidR="00CA6E56" w:rsidRPr="007C1138" w:rsidRDefault="00CA6E56" w:rsidP="00CA6E56">
      <w:pPr>
        <w:pStyle w:val="ES-Titre2"/>
      </w:pPr>
      <w:bookmarkStart w:id="12" w:name="_Toc491854006"/>
      <w:bookmarkStart w:id="13" w:name="_Toc535876673"/>
      <w:r w:rsidRPr="007C1138">
        <w:lastRenderedPageBreak/>
        <w:t>Poglavlje 2.</w:t>
      </w:r>
      <w:r w:rsidRPr="007C1138">
        <w:br/>
        <w:t>Postupak</w:t>
      </w:r>
      <w:bookmarkEnd w:id="12"/>
      <w:bookmarkEnd w:id="13"/>
    </w:p>
    <w:p w:rsidR="00AE3F86" w:rsidRPr="007C1138" w:rsidRDefault="00AE3F86" w:rsidP="00E1027C">
      <w:pPr>
        <w:spacing w:line="240" w:lineRule="atLeast"/>
        <w:rPr>
          <w:lang w:val="hr-HR"/>
        </w:rPr>
      </w:pPr>
    </w:p>
    <w:p w:rsidR="00F935C7" w:rsidRPr="007C1138" w:rsidRDefault="00F935C7" w:rsidP="00F935C7">
      <w:pPr>
        <w:spacing w:line="240" w:lineRule="atLeast"/>
        <w:jc w:val="center"/>
        <w:rPr>
          <w:lang w:val="hr-HR"/>
        </w:rPr>
      </w:pPr>
      <w:r w:rsidRPr="007C1138">
        <w:rPr>
          <w:lang w:val="hr-HR"/>
        </w:rPr>
        <w:t>(ostavljeno prazno)</w:t>
      </w:r>
    </w:p>
    <w:p w:rsidR="006971A7" w:rsidRPr="007C1138" w:rsidRDefault="006971A7" w:rsidP="00F935C7">
      <w:pPr>
        <w:spacing w:line="240" w:lineRule="atLeast"/>
        <w:jc w:val="center"/>
        <w:rPr>
          <w:lang w:val="hr-HR"/>
        </w:rPr>
      </w:pPr>
    </w:p>
    <w:p w:rsidR="006971A7" w:rsidRPr="007C1138" w:rsidRDefault="006971A7" w:rsidP="00F935C7">
      <w:pPr>
        <w:spacing w:line="240" w:lineRule="atLeast"/>
        <w:jc w:val="center"/>
        <w:rPr>
          <w:lang w:val="hr-HR"/>
        </w:rPr>
      </w:pPr>
    </w:p>
    <w:p w:rsidR="006971A7" w:rsidRPr="007C1138" w:rsidRDefault="006971A7" w:rsidP="00F935C7">
      <w:pPr>
        <w:spacing w:line="240" w:lineRule="atLeast"/>
        <w:jc w:val="center"/>
        <w:rPr>
          <w:lang w:val="hr-HR"/>
        </w:rPr>
      </w:pPr>
    </w:p>
    <w:p w:rsidR="006971A7" w:rsidRPr="007C1138" w:rsidRDefault="006971A7" w:rsidP="00F935C7">
      <w:pPr>
        <w:spacing w:line="240" w:lineRule="atLeast"/>
        <w:jc w:val="center"/>
        <w:rPr>
          <w:lang w:val="hr-HR"/>
        </w:rPr>
      </w:pPr>
    </w:p>
    <w:p w:rsidR="006D6907" w:rsidRPr="007C1138" w:rsidRDefault="006D6907" w:rsidP="00F935C7">
      <w:pPr>
        <w:spacing w:line="240" w:lineRule="atLeast"/>
        <w:jc w:val="center"/>
        <w:rPr>
          <w:lang w:val="hr-HR"/>
        </w:rPr>
      </w:pPr>
      <w:r w:rsidRPr="007C1138">
        <w:rPr>
          <w:lang w:val="hr-HR"/>
        </w:rPr>
        <w:br w:type="page"/>
      </w:r>
    </w:p>
    <w:p w:rsidR="006971A7" w:rsidRPr="007C1138" w:rsidRDefault="006971A7" w:rsidP="00F935C7">
      <w:pPr>
        <w:spacing w:line="240" w:lineRule="atLeast"/>
        <w:jc w:val="center"/>
        <w:rPr>
          <w:lang w:val="hr-HR"/>
        </w:rPr>
      </w:pPr>
    </w:p>
    <w:p w:rsidR="00AE3F86" w:rsidRPr="007C1138" w:rsidRDefault="00AE3F86" w:rsidP="00F935C7">
      <w:pPr>
        <w:spacing w:line="240" w:lineRule="atLeast"/>
        <w:jc w:val="center"/>
        <w:rPr>
          <w:lang w:val="hr-HR"/>
        </w:rPr>
      </w:pPr>
    </w:p>
    <w:p w:rsidR="00AE3F86" w:rsidRPr="007C1138" w:rsidRDefault="00AE3F86" w:rsidP="00F935C7">
      <w:pPr>
        <w:spacing w:line="240" w:lineRule="atLeast"/>
        <w:jc w:val="center"/>
        <w:rPr>
          <w:lang w:val="hr-HR"/>
        </w:rPr>
        <w:sectPr w:rsidR="00AE3F86" w:rsidRPr="007C1138" w:rsidSect="0010389F">
          <w:headerReference w:type="default" r:id="rId17"/>
          <w:headerReference w:type="first" r:id="rId18"/>
          <w:footnotePr>
            <w:numRestart w:val="eachPage"/>
          </w:footnotePr>
          <w:pgSz w:w="11906" w:h="16838" w:code="9"/>
          <w:pgMar w:top="1418" w:right="1418" w:bottom="1418" w:left="1418" w:header="709" w:footer="709" w:gutter="0"/>
          <w:pgNumType w:start="1"/>
          <w:cols w:space="709"/>
          <w:titlePg/>
          <w:docGrid w:linePitch="272"/>
        </w:sectPr>
      </w:pPr>
    </w:p>
    <w:p w:rsidR="00436930" w:rsidRPr="007C1138" w:rsidRDefault="00D71B1A" w:rsidP="00887B58">
      <w:pPr>
        <w:pStyle w:val="ES-Titre1"/>
      </w:pPr>
      <w:bookmarkStart w:id="14" w:name="_Toc491854007"/>
      <w:bookmarkStart w:id="15" w:name="_Toc535876674"/>
      <w:r w:rsidRPr="007C1138">
        <w:lastRenderedPageBreak/>
        <w:t>DIO II.</w:t>
      </w:r>
      <w:r w:rsidRPr="007C1138">
        <w:br/>
        <w:t>ODREDBE KOJE SE ODNOSE NA GRADNJU, IZVEDBU I OPREMU PLOVILA</w:t>
      </w:r>
      <w:bookmarkEnd w:id="14"/>
      <w:bookmarkEnd w:id="15"/>
    </w:p>
    <w:p w:rsidR="00887B58" w:rsidRPr="007C1138" w:rsidRDefault="00887B58" w:rsidP="00887B58">
      <w:pPr>
        <w:pStyle w:val="ES-Titre2"/>
        <w:pageBreakBefore w:val="0"/>
      </w:pPr>
    </w:p>
    <w:p w:rsidR="00436930" w:rsidRPr="007C1138" w:rsidRDefault="00436930" w:rsidP="00887B58">
      <w:pPr>
        <w:pStyle w:val="ES-Titre2"/>
        <w:pageBreakBefore w:val="0"/>
      </w:pPr>
      <w:bookmarkStart w:id="16" w:name="_Toc491854008"/>
      <w:bookmarkStart w:id="17" w:name="_Toc535876675"/>
      <w:r w:rsidRPr="007C1138">
        <w:t>Poglavlje 3.</w:t>
      </w:r>
      <w:r w:rsidRPr="007C1138">
        <w:br/>
        <w:t>Brodograđevni zahtjevi</w:t>
      </w:r>
      <w:bookmarkEnd w:id="16"/>
      <w:bookmarkEnd w:id="17"/>
    </w:p>
    <w:p w:rsidR="00887B58" w:rsidRPr="007C1138" w:rsidRDefault="00887B58" w:rsidP="00887B58">
      <w:pPr>
        <w:pStyle w:val="ES-Titre3"/>
        <w:spacing w:line="240" w:lineRule="atLeast"/>
        <w:rPr>
          <w:lang w:val="hr-HR"/>
        </w:rPr>
      </w:pPr>
    </w:p>
    <w:p w:rsidR="003F616C" w:rsidRPr="007C1138" w:rsidRDefault="003F616C" w:rsidP="003F616C">
      <w:pPr>
        <w:pStyle w:val="ES-Titre3"/>
        <w:rPr>
          <w:lang w:val="hr-HR"/>
        </w:rPr>
      </w:pPr>
      <w:bookmarkStart w:id="18" w:name="_Toc491854009"/>
      <w:bookmarkStart w:id="19" w:name="_Toc535876676"/>
      <w:r w:rsidRPr="007C1138">
        <w:rPr>
          <w:lang w:val="hr-HR"/>
        </w:rPr>
        <w:t>Članak 3.01.</w:t>
      </w:r>
      <w:r w:rsidRPr="007C1138">
        <w:rPr>
          <w:lang w:val="hr-HR"/>
        </w:rPr>
        <w:br/>
      </w:r>
      <w:r w:rsidRPr="007C1138">
        <w:rPr>
          <w:i/>
          <w:lang w:val="hr-HR"/>
        </w:rPr>
        <w:t>Osnovna pravila</w:t>
      </w:r>
      <w:bookmarkEnd w:id="18"/>
      <w:bookmarkEnd w:id="19"/>
    </w:p>
    <w:p w:rsidR="003F616C" w:rsidRPr="007C1138" w:rsidRDefault="003F616C" w:rsidP="003F616C">
      <w:pPr>
        <w:rPr>
          <w:rFonts w:cs="Arial"/>
          <w:szCs w:val="20"/>
          <w:lang w:val="hr-HR"/>
        </w:rPr>
      </w:pPr>
    </w:p>
    <w:p w:rsidR="003F616C" w:rsidRPr="007C1138" w:rsidRDefault="003F616C" w:rsidP="003F616C">
      <w:pPr>
        <w:rPr>
          <w:rFonts w:cs="Arial"/>
          <w:szCs w:val="20"/>
          <w:lang w:val="hr-HR"/>
        </w:rPr>
      </w:pPr>
      <w:r w:rsidRPr="007C1138">
        <w:rPr>
          <w:lang w:val="hr-HR"/>
        </w:rPr>
        <w:t>Brodovi moraju biti izgrađeni u skladu s dobrom brodograđevnom praksom.</w:t>
      </w:r>
    </w:p>
    <w:p w:rsidR="003F616C" w:rsidRPr="007C1138" w:rsidRDefault="003F616C" w:rsidP="003F616C">
      <w:pPr>
        <w:rPr>
          <w:rFonts w:cs="Arial"/>
          <w:szCs w:val="20"/>
          <w:lang w:val="hr-HR"/>
        </w:rPr>
      </w:pPr>
    </w:p>
    <w:p w:rsidR="003F616C" w:rsidRPr="007C1138" w:rsidRDefault="003F616C" w:rsidP="003F616C">
      <w:pPr>
        <w:rPr>
          <w:rFonts w:cs="Arial"/>
          <w:szCs w:val="20"/>
          <w:lang w:val="hr-HR"/>
        </w:rPr>
      </w:pPr>
    </w:p>
    <w:p w:rsidR="003F616C" w:rsidRPr="007C1138" w:rsidRDefault="003F616C" w:rsidP="003F616C">
      <w:pPr>
        <w:pStyle w:val="ES-Titre3"/>
        <w:rPr>
          <w:lang w:val="hr-HR"/>
        </w:rPr>
      </w:pPr>
      <w:bookmarkStart w:id="20" w:name="_Toc491854010"/>
      <w:bookmarkStart w:id="21" w:name="_Toc535876677"/>
      <w:r w:rsidRPr="007C1138">
        <w:rPr>
          <w:lang w:val="hr-HR"/>
        </w:rPr>
        <w:t>Članak 3.02.</w:t>
      </w:r>
      <w:r w:rsidRPr="007C1138">
        <w:rPr>
          <w:lang w:val="hr-HR"/>
        </w:rPr>
        <w:br/>
      </w:r>
      <w:r w:rsidRPr="007C1138">
        <w:rPr>
          <w:i/>
          <w:lang w:val="hr-HR"/>
        </w:rPr>
        <w:t>Čvrstoća i stabilitet</w:t>
      </w:r>
      <w:bookmarkEnd w:id="20"/>
      <w:bookmarkEnd w:id="21"/>
    </w:p>
    <w:p w:rsidR="003F616C" w:rsidRPr="007C1138" w:rsidRDefault="003F616C" w:rsidP="003F616C">
      <w:pPr>
        <w:rPr>
          <w:rFonts w:cs="Arial"/>
          <w:szCs w:val="20"/>
          <w:lang w:val="hr-HR"/>
        </w:rPr>
      </w:pPr>
    </w:p>
    <w:p w:rsidR="003F616C" w:rsidRPr="007C1138" w:rsidRDefault="00511BF6" w:rsidP="00511BF6">
      <w:pPr>
        <w:pStyle w:val="ESch"/>
        <w:rPr>
          <w:lang w:val="hr-HR"/>
        </w:rPr>
      </w:pPr>
      <w:r w:rsidRPr="007C1138">
        <w:rPr>
          <w:lang w:val="hr-HR"/>
        </w:rPr>
        <w:t>1.</w:t>
      </w:r>
      <w:r w:rsidRPr="007C1138">
        <w:rPr>
          <w:lang w:val="hr-HR"/>
        </w:rPr>
        <w:tab/>
        <w:t>Trup mora imati takvu čvrstoću da može podnijeti sva naprezanja kojima je podvrgnut u uobičajenim uvjetima.</w:t>
      </w:r>
    </w:p>
    <w:p w:rsidR="003F616C" w:rsidRPr="007C1138" w:rsidRDefault="005C7859" w:rsidP="00511BF6">
      <w:pPr>
        <w:pStyle w:val="ESlet"/>
        <w:rPr>
          <w:lang w:val="hr-HR"/>
        </w:rPr>
      </w:pPr>
      <w:r w:rsidRPr="007C1138">
        <w:rPr>
          <w:lang w:val="hr-HR"/>
        </w:rPr>
        <w:t>a)</w:t>
      </w:r>
      <w:r w:rsidRPr="007C1138">
        <w:rPr>
          <w:lang w:val="hr-HR"/>
        </w:rPr>
        <w:tab/>
        <w:t>U slučaju novogradnji ili velikih preinaka koje utječu na čvrstoću broda, odgovarajuća čvrstoća dokazuje se predočenjem dokaza o konstrukcijskom izračunu. Taj dokaz nije potreban ako se dostavi svjedodžba o klasi ili potvrda priznatog klasifikacijskog društva.</w:t>
      </w:r>
    </w:p>
    <w:p w:rsidR="003F616C" w:rsidRPr="007C1138" w:rsidRDefault="005C7859" w:rsidP="00511BF6">
      <w:pPr>
        <w:pStyle w:val="ESlet"/>
        <w:rPr>
          <w:rFonts w:cs="Arial"/>
          <w:szCs w:val="20"/>
          <w:lang w:val="hr-HR"/>
        </w:rPr>
      </w:pPr>
      <w:r w:rsidRPr="007C1138">
        <w:rPr>
          <w:lang w:val="hr-HR"/>
        </w:rPr>
        <w:t>b)</w:t>
      </w:r>
      <w:r w:rsidRPr="007C1138">
        <w:rPr>
          <w:lang w:val="hr-HR"/>
        </w:rPr>
        <w:tab/>
        <w:t>Pri periodičnim pregledima najmanja debljina oplate dna, uzvoja i bokova čeličnih brodova mora biti barem najveća od vrijednosti dobivenih sljedećim formulama:</w:t>
      </w:r>
    </w:p>
    <w:p w:rsidR="00767591" w:rsidRPr="007C1138" w:rsidRDefault="00767591" w:rsidP="00A31E1B">
      <w:pPr>
        <w:spacing w:before="60"/>
        <w:ind w:left="1417"/>
        <w:rPr>
          <w:lang w:val="hr-HR"/>
        </w:rPr>
      </w:pPr>
      <w:r w:rsidRPr="007C1138">
        <w:rPr>
          <w:lang w:val="hr-HR"/>
        </w:rPr>
        <w:t>1.</w:t>
      </w:r>
      <w:r w:rsidRPr="007C1138">
        <w:rPr>
          <w:lang w:val="hr-HR"/>
        </w:rPr>
        <w:tab/>
        <w:t xml:space="preserve">za brodove dulje od 40 m: </w:t>
      </w:r>
      <m:oMath>
        <m:sSub>
          <m:sSubPr>
            <m:ctrlPr>
              <w:rPr>
                <w:rFonts w:ascii="Cambria Math" w:hAnsi="Cambria Math" w:cs="Arial"/>
                <w:i/>
                <w:szCs w:val="20"/>
                <w:lang w:val="hr-HR"/>
              </w:rPr>
            </m:ctrlPr>
          </m:sSubPr>
          <m:e>
            <m:r>
              <w:rPr>
                <w:rFonts w:ascii="Cambria Math" w:hAnsi="Cambria Math" w:cs="Arial"/>
                <w:szCs w:val="20"/>
                <w:lang w:val="hr-HR"/>
              </w:rPr>
              <m:t>t</m:t>
            </m:r>
          </m:e>
          <m:sub>
            <m:r>
              <w:rPr>
                <w:rFonts w:ascii="Cambria Math" w:hAnsi="Cambria Math" w:cs="Arial"/>
                <w:szCs w:val="20"/>
                <w:lang w:val="hr-HR"/>
              </w:rPr>
              <m:t>min</m:t>
            </m:r>
          </m:sub>
        </m:sSub>
        <m:r>
          <w:rPr>
            <w:rFonts w:ascii="Cambria Math" w:hAnsi="Cambria Math" w:cs="Arial"/>
            <w:szCs w:val="20"/>
            <w:lang w:val="hr-HR"/>
          </w:rPr>
          <m:t xml:space="preserve">=f ∙b ∙c </m:t>
        </m:r>
        <m:d>
          <m:dPr>
            <m:ctrlPr>
              <w:rPr>
                <w:rFonts w:ascii="Cambria Math" w:hAnsi="Cambria Math" w:cs="Arial"/>
                <w:i/>
                <w:szCs w:val="20"/>
                <w:lang w:val="hr-HR"/>
              </w:rPr>
            </m:ctrlPr>
          </m:dPr>
          <m:e>
            <m:r>
              <w:rPr>
                <w:rFonts w:ascii="Cambria Math" w:hAnsi="Cambria Math" w:cs="Arial"/>
                <w:szCs w:val="20"/>
                <w:lang w:val="hr-HR"/>
              </w:rPr>
              <m:t>2,3+0,04 L</m:t>
            </m:r>
          </m:e>
        </m:d>
        <m:d>
          <m:dPr>
            <m:begChr m:val="["/>
            <m:endChr m:val="]"/>
            <m:ctrlPr>
              <w:rPr>
                <w:rFonts w:ascii="Cambria Math" w:hAnsi="Cambria Math" w:cs="Arial"/>
                <w:i/>
                <w:szCs w:val="20"/>
                <w:lang w:val="hr-HR"/>
              </w:rPr>
            </m:ctrlPr>
          </m:dPr>
          <m:e>
            <m:r>
              <w:rPr>
                <w:rFonts w:ascii="Cambria Math" w:hAnsi="Cambria Math" w:cs="Arial"/>
                <w:szCs w:val="20"/>
                <w:lang w:val="hr-HR"/>
              </w:rPr>
              <m:t>mm</m:t>
            </m:r>
          </m:e>
        </m:d>
        <m:r>
          <w:rPr>
            <w:rFonts w:ascii="Cambria Math" w:hAnsi="Cambria Math" w:cs="Arial"/>
            <w:szCs w:val="20"/>
            <w:lang w:val="hr-HR"/>
          </w:rPr>
          <m:t>;</m:t>
        </m:r>
      </m:oMath>
    </w:p>
    <w:p w:rsidR="00767591" w:rsidRPr="007C1138" w:rsidRDefault="00767591" w:rsidP="00767591">
      <w:pPr>
        <w:spacing w:before="60" w:line="240" w:lineRule="atLeast"/>
        <w:ind w:left="1418"/>
        <w:rPr>
          <w:rFonts w:eastAsia="Calibri"/>
          <w:lang w:val="hr-HR"/>
        </w:rPr>
      </w:pPr>
      <w:r w:rsidRPr="007C1138">
        <w:rPr>
          <w:lang w:val="hr-HR"/>
        </w:rPr>
        <w:t xml:space="preserve">za brodove koji nisu dulji od 40 m: </w:t>
      </w:r>
      <m:oMath>
        <m:sSub>
          <m:sSubPr>
            <m:ctrlPr>
              <w:rPr>
                <w:rFonts w:ascii="Cambria Math" w:hAnsi="Cambria Math" w:cs="Arial"/>
                <w:i/>
                <w:szCs w:val="20"/>
                <w:lang w:val="hr-HR"/>
              </w:rPr>
            </m:ctrlPr>
          </m:sSubPr>
          <m:e>
            <m:r>
              <w:rPr>
                <w:rFonts w:ascii="Cambria Math" w:hAnsi="Cambria Math" w:cs="Arial"/>
                <w:szCs w:val="20"/>
                <w:lang w:val="hr-HR"/>
              </w:rPr>
              <m:t>t</m:t>
            </m:r>
          </m:e>
          <m:sub>
            <m:r>
              <w:rPr>
                <w:rFonts w:ascii="Cambria Math" w:hAnsi="Cambria Math" w:cs="Arial"/>
                <w:szCs w:val="20"/>
                <w:lang w:val="hr-HR"/>
              </w:rPr>
              <m:t>min</m:t>
            </m:r>
          </m:sub>
        </m:sSub>
        <m:r>
          <w:rPr>
            <w:rFonts w:ascii="Cambria Math" w:hAnsi="Cambria Math" w:cs="Arial"/>
            <w:szCs w:val="20"/>
            <w:lang w:val="hr-HR"/>
          </w:rPr>
          <m:t xml:space="preserve">=f ∙b ∙c </m:t>
        </m:r>
        <m:d>
          <m:dPr>
            <m:ctrlPr>
              <w:rPr>
                <w:rFonts w:ascii="Cambria Math" w:hAnsi="Cambria Math" w:cs="Arial"/>
                <w:i/>
                <w:szCs w:val="20"/>
                <w:lang w:val="hr-HR"/>
              </w:rPr>
            </m:ctrlPr>
          </m:dPr>
          <m:e>
            <m:r>
              <w:rPr>
                <w:rFonts w:ascii="Cambria Math" w:hAnsi="Cambria Math" w:cs="Arial"/>
                <w:szCs w:val="20"/>
                <w:lang w:val="hr-HR"/>
              </w:rPr>
              <m:t>1,5+0,06 L</m:t>
            </m:r>
          </m:e>
        </m:d>
        <m:d>
          <m:dPr>
            <m:begChr m:val="["/>
            <m:endChr m:val="]"/>
            <m:ctrlPr>
              <w:rPr>
                <w:rFonts w:ascii="Cambria Math" w:hAnsi="Cambria Math" w:cs="Arial"/>
                <w:i/>
                <w:szCs w:val="20"/>
                <w:lang w:val="hr-HR"/>
              </w:rPr>
            </m:ctrlPr>
          </m:dPr>
          <m:e>
            <m:r>
              <w:rPr>
                <w:rFonts w:ascii="Cambria Math" w:hAnsi="Cambria Math" w:cs="Arial"/>
                <w:szCs w:val="20"/>
                <w:lang w:val="hr-HR"/>
              </w:rPr>
              <m:t>mm</m:t>
            </m:r>
          </m:e>
        </m:d>
        <m:r>
          <w:rPr>
            <w:rFonts w:ascii="Cambria Math" w:hAnsi="Cambria Math" w:cs="Arial"/>
            <w:szCs w:val="20"/>
            <w:lang w:val="hr-HR"/>
          </w:rPr>
          <m:t xml:space="preserve">, </m:t>
        </m:r>
      </m:oMath>
      <w:r w:rsidRPr="007C1138">
        <w:rPr>
          <w:lang w:val="hr-HR"/>
        </w:rPr>
        <w:t>ali ne manje od 3 mm.</w:t>
      </w:r>
    </w:p>
    <w:p w:rsidR="00767591" w:rsidRPr="007C1138" w:rsidRDefault="00767591" w:rsidP="00767591">
      <w:pPr>
        <w:spacing w:before="60" w:line="240" w:lineRule="atLeast"/>
        <w:ind w:left="1418"/>
        <w:rPr>
          <w:rFonts w:eastAsia="Calibri"/>
          <w:lang w:val="hr-HR"/>
        </w:rPr>
      </w:pPr>
      <w:r w:rsidRPr="007C1138">
        <w:rPr>
          <w:lang w:val="hr-HR"/>
        </w:rPr>
        <w:t>2.</w:t>
      </w:r>
      <w:r w:rsidRPr="007C1138">
        <w:rPr>
          <w:lang w:val="hr-HR"/>
        </w:rPr>
        <w:tab/>
      </w:r>
      <m:oMath>
        <m:r>
          <w:rPr>
            <w:rFonts w:ascii="Cambria Math" w:eastAsia="Calibri" w:hAnsi="Cambria Math"/>
            <w:lang w:val="hr-HR"/>
          </w:rPr>
          <m:t>t</m:t>
        </m:r>
        <m:r>
          <w:rPr>
            <w:rFonts w:ascii="Cambria Math" w:eastAsia="Calibri" w:hAnsi="Cambria Math"/>
            <w:noProof/>
            <w:snapToGrid w:val="0"/>
            <w:color w:val="000000"/>
            <w:position w:val="-6"/>
            <w:sz w:val="14"/>
            <w:lang w:val="hr-HR"/>
          </w:rPr>
          <m:t>min</m:t>
        </m:r>
        <m:r>
          <w:rPr>
            <w:rFonts w:ascii="Cambria Math" w:eastAsia="Calibri" w:hAnsi="Cambria Math"/>
            <w:lang w:val="hr-HR"/>
          </w:rPr>
          <m:t xml:space="preserve"> = 0,005 ∙ a </m:t>
        </m:r>
        <m:r>
          <m:rPr>
            <m:sty m:val="p"/>
          </m:rPr>
          <w:rPr>
            <w:rFonts w:ascii="Cambria Math" w:eastAsia="Calibri" w:hAnsi="Cambria Math"/>
            <w:noProof/>
            <w:lang w:val="hr-HR" w:eastAsia="en-GB"/>
          </w:rPr>
          <w:drawing>
            <wp:inline distT="0" distB="0" distL="0" distR="0" wp14:anchorId="11847F16" wp14:editId="230C33B4">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lang w:val="hr-HR"/>
          </w:rPr>
          <m:t xml:space="preserve"> [mm].</m:t>
        </m:r>
      </m:oMath>
    </w:p>
    <w:p w:rsidR="00767591" w:rsidRPr="007C1138" w:rsidRDefault="00767591" w:rsidP="00767591">
      <w:pPr>
        <w:rPr>
          <w:lang w:val="hr-HR"/>
        </w:rPr>
      </w:pPr>
    </w:p>
    <w:p w:rsidR="003F616C" w:rsidRPr="007C1138" w:rsidRDefault="003F616C" w:rsidP="00767591">
      <w:pPr>
        <w:ind w:left="1417"/>
        <w:rPr>
          <w:lang w:val="hr-HR"/>
        </w:rPr>
      </w:pPr>
      <w:r w:rsidRPr="007C1138">
        <w:rPr>
          <w:lang w:val="hr-HR"/>
        </w:rPr>
        <w:t>pri čemu je:</w:t>
      </w:r>
    </w:p>
    <w:p w:rsidR="003F616C" w:rsidRPr="007C1138" w:rsidRDefault="00431542" w:rsidP="00511BF6">
      <w:pPr>
        <w:tabs>
          <w:tab w:val="left" w:pos="1418"/>
          <w:tab w:val="left" w:pos="1843"/>
        </w:tabs>
        <w:spacing w:before="60" w:line="240" w:lineRule="atLeast"/>
        <w:ind w:left="1843" w:hanging="850"/>
        <w:rPr>
          <w:rFonts w:eastAsia="Calibri"/>
          <w:lang w:val="hr-HR"/>
        </w:rPr>
      </w:pPr>
      <m:oMath>
        <m:r>
          <w:rPr>
            <w:rFonts w:ascii="Cambria Math" w:eastAsia="Calibri" w:hAnsi="Cambria Math"/>
            <w:lang w:val="hr-HR"/>
          </w:rPr>
          <m:t>a</m:t>
        </m:r>
      </m:oMath>
      <w:r w:rsidRPr="007C1138">
        <w:rPr>
          <w:lang w:val="hr-HR"/>
        </w:rPr>
        <w:tab/>
        <w:t>=</w:t>
      </w:r>
      <w:r w:rsidRPr="007C1138">
        <w:rPr>
          <w:lang w:val="hr-HR"/>
        </w:rPr>
        <w:tab/>
        <w:t>razmak rebara (mm);</w:t>
      </w:r>
    </w:p>
    <w:p w:rsidR="003F616C" w:rsidRPr="007C1138" w:rsidRDefault="00431542" w:rsidP="00511BF6">
      <w:pPr>
        <w:tabs>
          <w:tab w:val="left" w:pos="1418"/>
          <w:tab w:val="left" w:pos="1843"/>
        </w:tabs>
        <w:spacing w:before="60" w:line="240" w:lineRule="atLeast"/>
        <w:ind w:left="1843" w:hanging="850"/>
        <w:rPr>
          <w:rFonts w:eastAsia="Calibri"/>
          <w:lang w:val="hr-HR"/>
        </w:rPr>
      </w:pPr>
      <m:oMath>
        <m:r>
          <w:rPr>
            <w:rFonts w:ascii="Cambria Math" w:eastAsia="Calibri" w:hAnsi="Cambria Math"/>
            <w:lang w:val="hr-HR"/>
          </w:rPr>
          <m:t>f</m:t>
        </m:r>
      </m:oMath>
      <w:r w:rsidRPr="007C1138">
        <w:rPr>
          <w:lang w:val="hr-HR"/>
        </w:rPr>
        <w:tab/>
        <w:t>=</w:t>
      </w:r>
      <w:r w:rsidRPr="007C1138">
        <w:rPr>
          <w:lang w:val="hr-HR"/>
        </w:rPr>
        <w:tab/>
        <w:t>faktor razmaka rebara:</w:t>
      </w:r>
    </w:p>
    <w:p w:rsidR="00767591" w:rsidRPr="007C1138" w:rsidRDefault="00731F17" w:rsidP="00511BF6">
      <w:pPr>
        <w:tabs>
          <w:tab w:val="left" w:pos="2268"/>
        </w:tabs>
        <w:spacing w:before="60" w:line="240" w:lineRule="atLeast"/>
        <w:ind w:left="2694" w:hanging="851"/>
        <w:rPr>
          <w:rFonts w:eastAsia="Calibri"/>
          <w:lang w:val="hr-HR"/>
        </w:rPr>
      </w:pPr>
      <m:oMath>
        <m:r>
          <w:rPr>
            <w:rFonts w:ascii="Cambria Math" w:eastAsia="Calibri" w:hAnsi="Cambria Math"/>
            <w:lang w:val="hr-HR"/>
          </w:rPr>
          <m:t>f = 1</m:t>
        </m:r>
      </m:oMath>
      <w:r w:rsidRPr="007C1138">
        <w:rPr>
          <w:lang w:val="hr-HR"/>
        </w:rPr>
        <w:t xml:space="preserve"> za </w:t>
      </w:r>
      <m:oMath>
        <m:r>
          <w:rPr>
            <w:rFonts w:ascii="Cambria Math" w:eastAsia="Calibri" w:hAnsi="Cambria Math"/>
            <w:lang w:val="hr-HR"/>
          </w:rPr>
          <m:t>a ≤500 mm,</m:t>
        </m:r>
      </m:oMath>
      <w:r w:rsidRPr="007C1138">
        <w:rPr>
          <w:lang w:val="hr-HR"/>
        </w:rPr>
        <w:t xml:space="preserve"> </w:t>
      </w:r>
    </w:p>
    <w:p w:rsidR="003F616C" w:rsidRPr="007C1138" w:rsidRDefault="00731F17" w:rsidP="00511BF6">
      <w:pPr>
        <w:tabs>
          <w:tab w:val="left" w:pos="2268"/>
        </w:tabs>
        <w:spacing w:before="60" w:line="240" w:lineRule="atLeast"/>
        <w:ind w:left="2694" w:hanging="851"/>
        <w:rPr>
          <w:rFonts w:eastAsia="Calibri"/>
          <w:lang w:val="hr-HR"/>
        </w:rPr>
      </w:pPr>
      <m:oMath>
        <m:r>
          <w:rPr>
            <w:rFonts w:ascii="Cambria Math" w:eastAsia="Calibri" w:hAnsi="Cambria Math"/>
            <w:lang w:val="hr-HR"/>
          </w:rPr>
          <m:t>f= 1 + 0,0013 (a - 500)</m:t>
        </m:r>
      </m:oMath>
      <w:r w:rsidRPr="007C1138">
        <w:rPr>
          <w:lang w:val="hr-HR"/>
        </w:rPr>
        <w:t xml:space="preserve"> za </w:t>
      </w:r>
      <m:oMath>
        <m:r>
          <w:rPr>
            <w:rFonts w:ascii="Cambria Math" w:eastAsia="Calibri" w:hAnsi="Cambria Math"/>
            <w:lang w:val="hr-HR"/>
          </w:rPr>
          <m:t>a &gt; 500 mm;</m:t>
        </m:r>
      </m:oMath>
    </w:p>
    <w:p w:rsidR="003F616C" w:rsidRPr="007C1138" w:rsidRDefault="00431542" w:rsidP="00511BF6">
      <w:pPr>
        <w:tabs>
          <w:tab w:val="left" w:pos="1418"/>
          <w:tab w:val="left" w:pos="1843"/>
        </w:tabs>
        <w:spacing w:before="60" w:line="240" w:lineRule="atLeast"/>
        <w:ind w:left="1843" w:hanging="850"/>
        <w:rPr>
          <w:rFonts w:eastAsia="Calibri"/>
          <w:lang w:val="hr-HR"/>
        </w:rPr>
      </w:pPr>
      <m:oMath>
        <m:r>
          <w:rPr>
            <w:rFonts w:ascii="Cambria Math" w:eastAsia="Calibri" w:hAnsi="Cambria Math"/>
            <w:lang w:val="hr-HR"/>
          </w:rPr>
          <w:lastRenderedPageBreak/>
          <m:t>b</m:t>
        </m:r>
      </m:oMath>
      <w:r w:rsidRPr="007C1138">
        <w:rPr>
          <w:lang w:val="hr-HR"/>
        </w:rPr>
        <w:tab/>
        <w:t>=</w:t>
      </w:r>
      <w:r w:rsidRPr="007C1138">
        <w:rPr>
          <w:lang w:val="hr-HR"/>
        </w:rPr>
        <w:tab/>
        <w:t>faktor za oplatu dna, uzvoja i bokova</w:t>
      </w:r>
    </w:p>
    <w:p w:rsidR="003F616C" w:rsidRPr="007C1138" w:rsidRDefault="00731F17" w:rsidP="00511BF6">
      <w:pPr>
        <w:tabs>
          <w:tab w:val="left" w:pos="2268"/>
        </w:tabs>
        <w:spacing w:before="60" w:line="240" w:lineRule="atLeast"/>
        <w:ind w:left="2694" w:hanging="851"/>
        <w:rPr>
          <w:rFonts w:eastAsia="Calibri"/>
          <w:lang w:val="hr-HR"/>
        </w:rPr>
      </w:pPr>
      <m:oMath>
        <m:r>
          <w:rPr>
            <w:rFonts w:ascii="Cambria Math" w:eastAsia="Calibri" w:hAnsi="Cambria Math"/>
            <w:lang w:val="hr-HR"/>
          </w:rPr>
          <m:t>b = 1,0</m:t>
        </m:r>
      </m:oMath>
      <w:r w:rsidRPr="007C1138">
        <w:rPr>
          <w:lang w:val="hr-HR"/>
        </w:rPr>
        <w:t xml:space="preserve"> za oplatu dna i bokova </w:t>
      </w:r>
    </w:p>
    <w:p w:rsidR="003F616C" w:rsidRPr="007C1138" w:rsidRDefault="00731F17" w:rsidP="00511BF6">
      <w:pPr>
        <w:tabs>
          <w:tab w:val="left" w:pos="2268"/>
        </w:tabs>
        <w:spacing w:before="60" w:line="240" w:lineRule="atLeast"/>
        <w:ind w:left="2694" w:hanging="851"/>
        <w:rPr>
          <w:rFonts w:eastAsia="Calibri"/>
          <w:lang w:val="hr-HR"/>
        </w:rPr>
      </w:pPr>
      <m:oMath>
        <m:r>
          <w:rPr>
            <w:rFonts w:ascii="Cambria Math" w:eastAsia="Calibri" w:hAnsi="Cambria Math"/>
            <w:lang w:val="hr-HR"/>
          </w:rPr>
          <m:t>b = 1,25</m:t>
        </m:r>
      </m:oMath>
      <w:r w:rsidRPr="007C1138">
        <w:rPr>
          <w:lang w:val="hr-HR"/>
        </w:rPr>
        <w:t xml:space="preserve"> za oplatu uzvoja.</w:t>
      </w:r>
    </w:p>
    <w:p w:rsidR="00767591" w:rsidRPr="007C1138" w:rsidRDefault="00767591" w:rsidP="00767591">
      <w:pPr>
        <w:rPr>
          <w:rFonts w:cs="Arial"/>
          <w:szCs w:val="20"/>
          <w:lang w:val="hr-HR"/>
        </w:rPr>
      </w:pPr>
    </w:p>
    <w:p w:rsidR="003F616C" w:rsidRPr="007C1138" w:rsidRDefault="00731F17" w:rsidP="009058C5">
      <w:pPr>
        <w:tabs>
          <w:tab w:val="left" w:pos="1418"/>
          <w:tab w:val="left" w:pos="1843"/>
        </w:tabs>
        <w:spacing w:before="60" w:line="240" w:lineRule="atLeast"/>
        <w:ind w:left="1843" w:hanging="850"/>
        <w:rPr>
          <w:rFonts w:eastAsia="Calibri"/>
          <w:lang w:val="hr-HR"/>
        </w:rPr>
      </w:pPr>
      <m:oMath>
        <m:r>
          <w:rPr>
            <w:rFonts w:ascii="Cambria Math" w:hAnsi="Cambria Math" w:cs="Arial"/>
            <w:lang w:val="hr-HR"/>
          </w:rPr>
          <m:t>f = 1</m:t>
        </m:r>
      </m:oMath>
      <w:r w:rsidRPr="007C1138">
        <w:rPr>
          <w:lang w:val="hr-HR"/>
        </w:rPr>
        <w:tab/>
        <w:t>može se uzeti za razmak rebara pri izračunu minimalne debljine oplate boka. Međutim, najmanja debljina oplate uzvoja ni u kom slučaju ne smije biti manja od najmanje debljine oplate dna i bokova.</w:t>
      </w:r>
    </w:p>
    <w:p w:rsidR="003F616C" w:rsidRPr="007C1138" w:rsidRDefault="00431542" w:rsidP="009058C5">
      <w:pPr>
        <w:tabs>
          <w:tab w:val="left" w:pos="1418"/>
          <w:tab w:val="left" w:pos="1843"/>
        </w:tabs>
        <w:spacing w:before="60" w:line="240" w:lineRule="atLeast"/>
        <w:ind w:left="1843" w:hanging="850"/>
        <w:rPr>
          <w:rFonts w:eastAsia="Calibri"/>
          <w:lang w:val="hr-HR"/>
        </w:rPr>
      </w:pPr>
      <m:oMath>
        <m:r>
          <w:rPr>
            <w:rFonts w:ascii="Cambria Math" w:eastAsia="Calibri" w:hAnsi="Cambria Math"/>
            <w:lang w:val="hr-HR"/>
          </w:rPr>
          <m:t>c</m:t>
        </m:r>
      </m:oMath>
      <w:r w:rsidRPr="007C1138">
        <w:rPr>
          <w:lang w:val="hr-HR"/>
        </w:rPr>
        <w:tab/>
        <w:t>=</w:t>
      </w:r>
      <w:r w:rsidRPr="007C1138">
        <w:rPr>
          <w:lang w:val="hr-HR"/>
        </w:rPr>
        <w:tab/>
        <w:t>faktor za vrstu konstrukcije:</w:t>
      </w:r>
    </w:p>
    <w:p w:rsidR="00767591" w:rsidRPr="007C1138" w:rsidRDefault="00731F17" w:rsidP="00731F17">
      <w:pPr>
        <w:tabs>
          <w:tab w:val="left" w:pos="2835"/>
        </w:tabs>
        <w:spacing w:before="60" w:line="240" w:lineRule="atLeast"/>
        <w:ind w:left="2835" w:hanging="992"/>
        <w:rPr>
          <w:rFonts w:eastAsia="Calibri"/>
          <w:lang w:val="hr-HR"/>
        </w:rPr>
      </w:pPr>
      <m:oMath>
        <m:r>
          <w:rPr>
            <w:rFonts w:ascii="Cambria Math" w:eastAsia="Calibri" w:hAnsi="Cambria Math"/>
            <w:lang w:val="hr-HR"/>
          </w:rPr>
          <m:t>c = 0,95</m:t>
        </m:r>
      </m:oMath>
      <w:r w:rsidRPr="007C1138">
        <w:rPr>
          <w:lang w:val="hr-HR"/>
        </w:rPr>
        <w:tab/>
        <w:t>za brodove s dvodnom i bočnim komorama, kada su pregrade između bočnih komora i skladišta u ravnini s uzdužnim pražnicama</w:t>
      </w:r>
    </w:p>
    <w:p w:rsidR="003F616C" w:rsidRPr="007C1138" w:rsidRDefault="00731F17" w:rsidP="00731F17">
      <w:pPr>
        <w:tabs>
          <w:tab w:val="left" w:pos="2835"/>
        </w:tabs>
        <w:spacing w:before="60" w:line="240" w:lineRule="atLeast"/>
        <w:ind w:left="2835" w:hanging="992"/>
        <w:rPr>
          <w:rFonts w:eastAsia="Calibri"/>
          <w:lang w:val="hr-HR"/>
        </w:rPr>
      </w:pPr>
      <m:oMath>
        <m:r>
          <w:rPr>
            <w:rFonts w:ascii="Cambria Math" w:eastAsia="Calibri" w:hAnsi="Cambria Math"/>
            <w:lang w:val="hr-HR"/>
          </w:rPr>
          <m:t>c = 1,0</m:t>
        </m:r>
      </m:oMath>
      <w:r w:rsidRPr="007C1138">
        <w:rPr>
          <w:lang w:val="hr-HR"/>
        </w:rPr>
        <w:tab/>
        <w:t>za sve ostale vrste konstrukcije.</w:t>
      </w:r>
    </w:p>
    <w:p w:rsidR="003F616C" w:rsidRPr="007C1138" w:rsidRDefault="00850AFF" w:rsidP="00511BF6">
      <w:pPr>
        <w:pStyle w:val="ESlet"/>
        <w:rPr>
          <w:lang w:val="hr-HR"/>
        </w:rPr>
      </w:pPr>
      <w:r w:rsidRPr="007C1138">
        <w:rPr>
          <w:lang w:val="hr-HR"/>
        </w:rPr>
        <w:br w:type="page"/>
      </w:r>
      <w:r w:rsidRPr="007C1138">
        <w:rPr>
          <w:lang w:val="hr-HR"/>
        </w:rPr>
        <w:lastRenderedPageBreak/>
        <w:t>c)</w:t>
      </w:r>
      <w:r w:rsidRPr="007C1138">
        <w:rPr>
          <w:lang w:val="hr-HR"/>
        </w:rPr>
        <w:tab/>
        <w:t>Kod trupova uzdužne gradnje, s dvodnom i bočnim komorama, najmanja vrijednost izračunana za debljinu oplate u skladu s formulama iz točke (b) može se smanjiti na izračunanu vrijednost koju potvrdi priznato klasifikacijsko društvo kao zadovoljavajuću čvrstoću trupa (uzdužna, bočna i lokalna čvrstoća).</w:t>
      </w:r>
    </w:p>
    <w:p w:rsidR="003F616C" w:rsidRPr="007C1138" w:rsidRDefault="003F616C" w:rsidP="009058C5">
      <w:pPr>
        <w:pStyle w:val="ESletpar"/>
        <w:rPr>
          <w:lang w:val="hr-HR"/>
        </w:rPr>
      </w:pPr>
      <w:r w:rsidRPr="007C1138">
        <w:rPr>
          <w:lang w:val="hr-HR"/>
        </w:rPr>
        <w:t>Ako su vrijednosti izmjerene na oplati dna, uzvoja i bokova manje od tako utvrđenih dopuštenih vrijednosti, opločenje se mora obnoviti.</w:t>
      </w:r>
    </w:p>
    <w:p w:rsidR="003F616C" w:rsidRPr="007C1138" w:rsidRDefault="003F616C" w:rsidP="009058C5">
      <w:pPr>
        <w:pStyle w:val="ESletpar"/>
        <w:rPr>
          <w:rFonts w:cs="Arial"/>
          <w:szCs w:val="20"/>
          <w:lang w:val="hr-HR"/>
        </w:rPr>
      </w:pPr>
      <w:r w:rsidRPr="007C1138">
        <w:rPr>
          <w:lang w:val="hr-HR"/>
        </w:rPr>
        <w:t>Minimalne vrijednosti izračunate prema toj metodi su granične vrijednosti za normalno ujednačeno trošenje, pod uvjetom da se koristi brodograđevni čelik, da su unutarnji strukturni elementi kao što su rebra, rebrenice i glavni uzdužni i poprečni elementi strukture u dobrom stanju te da na trupu nema nikakvih znakova preopterećenja u pogledu uzdužne čvrstoće.</w:t>
      </w:r>
    </w:p>
    <w:p w:rsidR="003F616C" w:rsidRPr="007C1138" w:rsidRDefault="003F616C" w:rsidP="009058C5">
      <w:pPr>
        <w:pStyle w:val="ESletpar"/>
        <w:rPr>
          <w:rFonts w:cs="Arial"/>
          <w:szCs w:val="20"/>
          <w:lang w:val="hr-HR"/>
        </w:rPr>
      </w:pPr>
      <w:r w:rsidRPr="007C1138">
        <w:rPr>
          <w:lang w:val="hr-HR"/>
        </w:rPr>
        <w:t>Čim se više ne postižu te vrijednosti, dotična opločenja moraju se popraviti ili zamijeniti. Na manjim površinama opločenja prihvatljiva su, međutim, stanjenja oplate do najviše 10 % ispod izračunanih vrijednosti.</w:t>
      </w:r>
    </w:p>
    <w:p w:rsidR="00767591" w:rsidRPr="007C1138" w:rsidRDefault="00767591" w:rsidP="006A4BCB">
      <w:pPr>
        <w:pStyle w:val="ESch"/>
        <w:rPr>
          <w:lang w:val="hr-HR"/>
        </w:rPr>
      </w:pPr>
    </w:p>
    <w:p w:rsidR="003F616C" w:rsidRPr="007C1138" w:rsidRDefault="003F616C" w:rsidP="008E6308">
      <w:pPr>
        <w:pStyle w:val="ESch"/>
        <w:rPr>
          <w:lang w:val="hr-HR"/>
        </w:rPr>
      </w:pPr>
      <w:r w:rsidRPr="007C1138">
        <w:rPr>
          <w:lang w:val="hr-HR"/>
        </w:rPr>
        <w:t>2.</w:t>
      </w:r>
      <w:r w:rsidRPr="007C1138">
        <w:rPr>
          <w:lang w:val="hr-HR"/>
        </w:rPr>
        <w:tab/>
        <w:t>Ako se za konstrukciju trupa koristi materijal koji nije čelik, mora se izračunom dokazati da je čvrstoća trupa (uzdužna, poprečna i lokalna čvrstoća) najmanje takva kao što bi bila da se koristi čelični materijal, pod pretpostavkom da se radi o minimalnoj debljini u skladu sa stavkom 1. Taj dokazni izračun može se izostaviti ako se dostavi svjedodžba o klasi ili izjava priznatog klasifikacijskog društva.</w:t>
      </w:r>
    </w:p>
    <w:p w:rsidR="00767591" w:rsidRPr="007C1138" w:rsidRDefault="00767591" w:rsidP="003F616C">
      <w:pPr>
        <w:rPr>
          <w:rFonts w:cs="Arial"/>
          <w:szCs w:val="20"/>
          <w:lang w:val="hr-HR"/>
        </w:rPr>
      </w:pPr>
    </w:p>
    <w:p w:rsidR="003F616C" w:rsidRPr="007C1138" w:rsidRDefault="003F616C" w:rsidP="008E6308">
      <w:pPr>
        <w:pStyle w:val="ESch"/>
        <w:rPr>
          <w:lang w:val="hr-HR"/>
        </w:rPr>
      </w:pPr>
      <w:r w:rsidRPr="007C1138">
        <w:rPr>
          <w:lang w:val="hr-HR"/>
        </w:rPr>
        <w:t>3.</w:t>
      </w:r>
      <w:r w:rsidRPr="007C1138">
        <w:rPr>
          <w:lang w:val="hr-HR"/>
        </w:rPr>
        <w:tab/>
        <w:t>Stabilitet brodova mora odgovarati njihovoj namjeni.</w:t>
      </w:r>
    </w:p>
    <w:p w:rsidR="00767591" w:rsidRPr="007C1138" w:rsidRDefault="00767591" w:rsidP="003F616C">
      <w:pPr>
        <w:rPr>
          <w:rFonts w:cs="Arial"/>
          <w:i/>
          <w:szCs w:val="20"/>
          <w:lang w:val="hr-HR"/>
        </w:rPr>
      </w:pPr>
    </w:p>
    <w:p w:rsidR="00767591" w:rsidRPr="007C1138" w:rsidRDefault="00767591" w:rsidP="003F616C">
      <w:pPr>
        <w:rPr>
          <w:rFonts w:cs="Arial"/>
          <w:i/>
          <w:szCs w:val="20"/>
          <w:lang w:val="hr-HR"/>
        </w:rPr>
      </w:pPr>
    </w:p>
    <w:p w:rsidR="003F616C" w:rsidRPr="007C1138" w:rsidRDefault="003F616C" w:rsidP="00767591">
      <w:pPr>
        <w:pStyle w:val="ES-Titre3"/>
        <w:rPr>
          <w:lang w:val="hr-HR"/>
        </w:rPr>
      </w:pPr>
      <w:bookmarkStart w:id="22" w:name="_Toc491854011"/>
      <w:bookmarkStart w:id="23" w:name="_Toc535876678"/>
      <w:r w:rsidRPr="007C1138">
        <w:rPr>
          <w:lang w:val="hr-HR"/>
        </w:rPr>
        <w:t>Članak 3.03.</w:t>
      </w:r>
      <w:r w:rsidRPr="007C1138">
        <w:rPr>
          <w:lang w:val="hr-HR"/>
        </w:rPr>
        <w:br/>
      </w:r>
      <w:r w:rsidRPr="007C1138">
        <w:rPr>
          <w:i/>
          <w:lang w:val="hr-HR"/>
        </w:rPr>
        <w:t>Trup</w:t>
      </w:r>
      <w:bookmarkEnd w:id="22"/>
      <w:bookmarkEnd w:id="23"/>
    </w:p>
    <w:p w:rsidR="00767591" w:rsidRPr="007C1138" w:rsidRDefault="00767591" w:rsidP="003F616C">
      <w:pPr>
        <w:rPr>
          <w:rFonts w:cs="Arial"/>
          <w:szCs w:val="20"/>
          <w:lang w:val="hr-HR"/>
        </w:rPr>
      </w:pPr>
    </w:p>
    <w:p w:rsidR="003F616C" w:rsidRPr="007C1138" w:rsidRDefault="003F616C" w:rsidP="009058C5">
      <w:pPr>
        <w:pStyle w:val="ESch"/>
        <w:rPr>
          <w:lang w:val="hr-HR"/>
        </w:rPr>
      </w:pPr>
      <w:r w:rsidRPr="007C1138">
        <w:rPr>
          <w:lang w:val="hr-HR"/>
        </w:rPr>
        <w:t>1.</w:t>
      </w:r>
      <w:r w:rsidRPr="007C1138">
        <w:rPr>
          <w:lang w:val="hr-HR"/>
        </w:rPr>
        <w:tab/>
        <w:t>Pregrade koje se protežu do palube, ili do razme ako nema palube, postavljene su na sljedećim položajima:</w:t>
      </w:r>
    </w:p>
    <w:p w:rsidR="003F616C" w:rsidRPr="007C1138" w:rsidRDefault="005C7859" w:rsidP="008E6308">
      <w:pPr>
        <w:pStyle w:val="ESlet"/>
        <w:rPr>
          <w:lang w:val="hr-HR"/>
        </w:rPr>
      </w:pPr>
      <w:r w:rsidRPr="007C1138">
        <w:rPr>
          <w:lang w:val="hr-HR"/>
        </w:rPr>
        <w:t>a)</w:t>
      </w:r>
      <w:r w:rsidRPr="007C1138">
        <w:rPr>
          <w:lang w:val="hr-HR"/>
        </w:rPr>
        <w:tab/>
        <w:t>Sudarna pregrada na odgovarajućoj udaljenosti od pramčane statve, tako da se, u slučaju naplavljivanja vodonepropusnog odjeljka ispred sudarne pregrade, osigura plovnost broda s teretom, pri čemu je preostali sigurnosni razmak 100 mm.</w:t>
      </w:r>
    </w:p>
    <w:p w:rsidR="003F616C" w:rsidRPr="007C1138" w:rsidRDefault="003F616C" w:rsidP="008E6308">
      <w:pPr>
        <w:pStyle w:val="ESletpar"/>
        <w:rPr>
          <w:lang w:val="hr-HR"/>
        </w:rPr>
      </w:pPr>
      <w:r w:rsidRPr="007C1138">
        <w:rPr>
          <w:lang w:val="hr-HR"/>
        </w:rPr>
        <w:t xml:space="preserve">U pravilu, zahtjev iz stavka 1. smatra se ispunjenim ako je sudarna pregrada postavljena na udaljenosti između </w:t>
      </w:r>
      <m:oMath>
        <m:r>
          <w:rPr>
            <w:rFonts w:ascii="Cambria Math" w:hAnsi="Cambria Math" w:cs="Arial"/>
            <w:szCs w:val="20"/>
            <w:lang w:val="hr-HR"/>
          </w:rPr>
          <m:t>0,04 L</m:t>
        </m:r>
      </m:oMath>
      <w:r w:rsidRPr="007C1138">
        <w:rPr>
          <w:lang w:val="hr-HR"/>
        </w:rPr>
        <w:t xml:space="preserve"> i </w:t>
      </w:r>
      <m:oMath>
        <m:r>
          <w:rPr>
            <w:rFonts w:ascii="Cambria Math" w:hAnsi="Cambria Math" w:cs="Arial"/>
            <w:szCs w:val="20"/>
            <w:lang w:val="hr-HR"/>
          </w:rPr>
          <m:t>0,04 L + 2 m</m:t>
        </m:r>
      </m:oMath>
      <w:r w:rsidRPr="007C1138">
        <w:rPr>
          <w:lang w:val="hr-HR"/>
        </w:rPr>
        <w:t xml:space="preserve"> , koja se mjeri od pramčane okomice u ravnini maksimalnog gaza.</w:t>
      </w:r>
    </w:p>
    <w:p w:rsidR="003F616C" w:rsidRPr="007C1138" w:rsidRDefault="003F616C" w:rsidP="008E6308">
      <w:pPr>
        <w:pStyle w:val="ESletpar"/>
        <w:rPr>
          <w:lang w:val="hr-HR"/>
        </w:rPr>
      </w:pPr>
      <w:r w:rsidRPr="007C1138">
        <w:rPr>
          <w:lang w:val="hr-HR"/>
        </w:rPr>
        <w:t xml:space="preserve">Ako ta udaljenost prelazi </w:t>
      </w:r>
      <m:oMath>
        <m:r>
          <w:rPr>
            <w:rFonts w:ascii="Cambria Math" w:hAnsi="Cambria Math" w:cs="Arial"/>
            <w:szCs w:val="20"/>
            <w:lang w:val="hr-HR"/>
          </w:rPr>
          <m:t>0,04 L + 2 m</m:t>
        </m:r>
      </m:oMath>
      <w:r w:rsidRPr="007C1138">
        <w:rPr>
          <w:lang w:val="hr-HR"/>
        </w:rPr>
        <w:t>, ispunjavanje zahtjeva iz stavka 1. dokazuje se izračunom.</w:t>
      </w:r>
    </w:p>
    <w:p w:rsidR="00767591" w:rsidRPr="007C1138" w:rsidRDefault="003F616C" w:rsidP="008E6308">
      <w:pPr>
        <w:pStyle w:val="ESletpar"/>
        <w:rPr>
          <w:rFonts w:cs="Arial"/>
          <w:szCs w:val="20"/>
          <w:lang w:val="hr-HR"/>
        </w:rPr>
      </w:pPr>
      <w:r w:rsidRPr="007C1138">
        <w:rPr>
          <w:lang w:val="hr-HR"/>
        </w:rPr>
        <w:lastRenderedPageBreak/>
        <w:t xml:space="preserve">Udaljenost se može smanjiti na </w:t>
      </w:r>
      <m:oMath>
        <m:r>
          <w:rPr>
            <w:rFonts w:ascii="Cambria Math" w:hAnsi="Cambria Math" w:cs="Arial"/>
            <w:szCs w:val="20"/>
            <w:lang w:val="hr-HR"/>
          </w:rPr>
          <m:t>0,03 L</m:t>
        </m:r>
      </m:oMath>
      <w:r w:rsidRPr="007C1138">
        <w:rPr>
          <w:lang w:val="hr-HR"/>
        </w:rPr>
        <w:t>. U tom slučaju, zahtjev iz stavka 1. dokazuje se izračunom pod pretpostavkom da je naplavljen odjeljak ispred sudarne pregrade i svi susjedni odjeljci.</w:t>
      </w:r>
    </w:p>
    <w:p w:rsidR="00C62373" w:rsidRPr="007C1138" w:rsidRDefault="00C62373" w:rsidP="00767591">
      <w:pPr>
        <w:rPr>
          <w:rFonts w:cs="Arial"/>
          <w:szCs w:val="20"/>
          <w:lang w:val="hr-HR"/>
        </w:rPr>
      </w:pPr>
    </w:p>
    <w:p w:rsidR="00C62373" w:rsidRPr="007C1138" w:rsidRDefault="00C62373" w:rsidP="00767591">
      <w:pPr>
        <w:rPr>
          <w:rFonts w:cs="Arial"/>
          <w:szCs w:val="20"/>
          <w:lang w:val="hr-HR"/>
        </w:rPr>
      </w:pPr>
    </w:p>
    <w:p w:rsidR="00767591" w:rsidRPr="007C1138" w:rsidRDefault="00767591" w:rsidP="00321E38">
      <w:pPr>
        <w:rPr>
          <w:rFonts w:cs="Arial"/>
          <w:szCs w:val="20"/>
          <w:lang w:val="hr-HR"/>
        </w:rPr>
      </w:pPr>
      <w:r w:rsidRPr="007C1138">
        <w:rPr>
          <w:lang w:val="hr-HR"/>
        </w:rPr>
        <w:br w:type="page"/>
      </w:r>
    </w:p>
    <w:p w:rsidR="003F616C" w:rsidRPr="007C1138" w:rsidRDefault="003F616C" w:rsidP="008E6308">
      <w:pPr>
        <w:pStyle w:val="ESlet"/>
        <w:rPr>
          <w:rFonts w:cs="Arial"/>
          <w:szCs w:val="20"/>
          <w:lang w:val="hr-HR"/>
        </w:rPr>
      </w:pPr>
      <w:r w:rsidRPr="007C1138">
        <w:rPr>
          <w:lang w:val="hr-HR"/>
        </w:rPr>
        <w:lastRenderedPageBreak/>
        <w:t>b)</w:t>
      </w:r>
      <w:r w:rsidRPr="007C1138">
        <w:rPr>
          <w:lang w:val="hr-HR"/>
        </w:rPr>
        <w:tab/>
        <w:t xml:space="preserve">Pregrada krmenog pika na odgovarajućoj udaljenosti od krme ako duljina broda </w:t>
      </w:r>
      <m:oMath>
        <m:r>
          <w:rPr>
            <w:rFonts w:ascii="Cambria Math" w:hAnsi="Cambria Math" w:cs="Arial"/>
            <w:szCs w:val="20"/>
            <w:lang w:val="hr-HR"/>
          </w:rPr>
          <m:t>L</m:t>
        </m:r>
      </m:oMath>
      <w:r w:rsidRPr="007C1138">
        <w:rPr>
          <w:lang w:val="hr-HR"/>
        </w:rPr>
        <w:t xml:space="preserve"> premašuje 25 m, tako da se, u slučaju naplavljivanja vodonepropusnog odjeljka iza pregrade krmenog pika, osigura plovnost broda s teretom, pri čemu je preostali sigurnosni razmak 100 mm.</w:t>
      </w:r>
    </w:p>
    <w:p w:rsidR="003F616C" w:rsidRPr="007C1138" w:rsidRDefault="003F616C" w:rsidP="008E6308">
      <w:pPr>
        <w:pStyle w:val="ESletpar"/>
        <w:rPr>
          <w:rFonts w:cs="Arial"/>
          <w:szCs w:val="20"/>
          <w:lang w:val="hr-HR"/>
        </w:rPr>
      </w:pPr>
      <w:r w:rsidRPr="007C1138">
        <w:rPr>
          <w:lang w:val="hr-HR"/>
        </w:rPr>
        <w:t xml:space="preserve">U pravilu, zahtjev iz prvog podstavka smatra se ispunjenim ako je pregrada krmenog pika postavljena na udaljenosti između 1,4 m i </w:t>
      </w:r>
      <m:oMath>
        <m:r>
          <w:rPr>
            <w:rFonts w:ascii="Cambria Math" w:hAnsi="Cambria Math" w:cs="Arial"/>
            <w:szCs w:val="20"/>
            <w:lang w:val="hr-HR"/>
          </w:rPr>
          <m:t>0,04 L + 2 m</m:t>
        </m:r>
      </m:oMath>
      <w:r w:rsidRPr="007C1138">
        <w:rPr>
          <w:lang w:val="hr-HR"/>
        </w:rPr>
        <w:t>, koja se mjeri od stražnje točke spoja s trupom u ravnini maksimalnog gaza.</w:t>
      </w:r>
    </w:p>
    <w:p w:rsidR="003F616C" w:rsidRPr="007C1138" w:rsidRDefault="003F616C" w:rsidP="008E6308">
      <w:pPr>
        <w:pStyle w:val="ESletpar"/>
        <w:rPr>
          <w:rFonts w:cs="Arial"/>
          <w:szCs w:val="20"/>
          <w:lang w:val="hr-HR"/>
        </w:rPr>
      </w:pPr>
      <w:r w:rsidRPr="007C1138">
        <w:rPr>
          <w:lang w:val="hr-HR"/>
        </w:rPr>
        <w:t xml:space="preserve">Ako je ta udaljenost veća od </w:t>
      </w:r>
      <m:oMath>
        <m:r>
          <w:rPr>
            <w:rFonts w:ascii="Cambria Math" w:hAnsi="Cambria Math" w:cs="Arial"/>
            <w:szCs w:val="20"/>
            <w:lang w:val="hr-HR"/>
          </w:rPr>
          <m:t>0,04 L + 2 m</m:t>
        </m:r>
      </m:oMath>
      <w:r w:rsidRPr="007C1138">
        <w:rPr>
          <w:lang w:val="hr-HR"/>
        </w:rPr>
        <w:t>, ispunjavanje zahtjeva iz prvog podstavka mora se dokazati izračunom.</w:t>
      </w:r>
    </w:p>
    <w:p w:rsidR="003F616C" w:rsidRPr="007C1138" w:rsidRDefault="003F616C" w:rsidP="008E6308">
      <w:pPr>
        <w:pStyle w:val="ESletpar"/>
        <w:rPr>
          <w:lang w:val="hr-HR"/>
        </w:rPr>
      </w:pPr>
      <w:r w:rsidRPr="007C1138">
        <w:rPr>
          <w:lang w:val="hr-HR"/>
        </w:rPr>
        <w:t>Udaljenost se može smanjiti na 1 m. U tom slučaju, ispunjavanje zahtjeva iz prvog podstavka dokazuje se izračunom pod pretpostavkom da je naplavljen odjeljak iza pregrade krmenog pika i svi susjedni odjeljci.</w:t>
      </w:r>
    </w:p>
    <w:p w:rsidR="00767591" w:rsidRPr="007C1138" w:rsidRDefault="00767591" w:rsidP="008E6308">
      <w:pPr>
        <w:pStyle w:val="ESch"/>
        <w:rPr>
          <w:rFonts w:cs="Arial"/>
          <w:szCs w:val="20"/>
          <w:lang w:val="hr-HR"/>
        </w:rPr>
      </w:pPr>
    </w:p>
    <w:p w:rsidR="005A78A5" w:rsidRPr="007C1138" w:rsidRDefault="003F616C" w:rsidP="00321E38">
      <w:pPr>
        <w:pStyle w:val="ESch"/>
        <w:rPr>
          <w:rFonts w:cs="Arial"/>
          <w:szCs w:val="20"/>
          <w:lang w:val="hr-HR"/>
        </w:rPr>
      </w:pPr>
      <w:r w:rsidRPr="007C1138">
        <w:rPr>
          <w:lang w:val="hr-HR"/>
        </w:rPr>
        <w:t>2.</w:t>
      </w:r>
      <w:r w:rsidRPr="007C1138">
        <w:rPr>
          <w:lang w:val="hr-HR"/>
        </w:rPr>
        <w:tab/>
        <w:t xml:space="preserve">Nastambe i naprave koje su bitne za sigurnost ili rad broda ne smiju se nalaziti ispred sudarne pregrade ni iza pregrade krmenog pika. </w:t>
      </w:r>
    </w:p>
    <w:p w:rsidR="005A78A5" w:rsidRPr="007C1138" w:rsidRDefault="005A78A5" w:rsidP="00321E38">
      <w:pPr>
        <w:pStyle w:val="ESch"/>
        <w:rPr>
          <w:rFonts w:cs="Arial"/>
          <w:szCs w:val="20"/>
          <w:lang w:val="hr-HR"/>
        </w:rPr>
      </w:pPr>
    </w:p>
    <w:p w:rsidR="003F616C" w:rsidRPr="007C1138" w:rsidRDefault="003F616C" w:rsidP="005A78A5">
      <w:pPr>
        <w:pStyle w:val="ESchpar"/>
        <w:rPr>
          <w:lang w:val="hr-HR"/>
        </w:rPr>
      </w:pPr>
      <w:r w:rsidRPr="007C1138">
        <w:rPr>
          <w:lang w:val="hr-HR"/>
        </w:rPr>
        <w:t>Taj se uvjet ne odnosi na opremu za sidrenje i kormilarski uređaj.</w:t>
      </w:r>
    </w:p>
    <w:p w:rsidR="00767591" w:rsidRPr="007C1138" w:rsidRDefault="00767591" w:rsidP="00321E38">
      <w:pPr>
        <w:pStyle w:val="ESch"/>
        <w:rPr>
          <w:rFonts w:cs="Arial"/>
          <w:szCs w:val="20"/>
          <w:lang w:val="hr-HR"/>
        </w:rPr>
      </w:pPr>
    </w:p>
    <w:p w:rsidR="003F616C" w:rsidRPr="007C1138" w:rsidRDefault="003F616C" w:rsidP="00321E38">
      <w:pPr>
        <w:pStyle w:val="ESch"/>
        <w:rPr>
          <w:lang w:val="hr-HR"/>
        </w:rPr>
      </w:pPr>
      <w:r w:rsidRPr="007C1138">
        <w:rPr>
          <w:lang w:val="hr-HR"/>
        </w:rPr>
        <w:t>3.</w:t>
      </w:r>
      <w:r w:rsidRPr="007C1138">
        <w:rPr>
          <w:lang w:val="hr-HR"/>
        </w:rPr>
        <w:tab/>
        <w:t>Nastambe, strojarnica i kotlovnica, te njihovi pripadajući radni prostori moraju se od skladišta odijeliti poprečnim vodonepropusnim pregradama koje se protežu do palube.</w:t>
      </w:r>
    </w:p>
    <w:p w:rsidR="00767591" w:rsidRPr="007C1138" w:rsidRDefault="00767591" w:rsidP="00321E38">
      <w:pPr>
        <w:pStyle w:val="ESch"/>
        <w:rPr>
          <w:rFonts w:cs="Arial"/>
          <w:szCs w:val="20"/>
          <w:lang w:val="hr-HR"/>
        </w:rPr>
      </w:pPr>
    </w:p>
    <w:p w:rsidR="003F616C" w:rsidRPr="007C1138" w:rsidRDefault="003F616C" w:rsidP="00321E38">
      <w:pPr>
        <w:pStyle w:val="ESch"/>
        <w:rPr>
          <w:lang w:val="hr-HR"/>
        </w:rPr>
      </w:pPr>
      <w:r w:rsidRPr="007C1138">
        <w:rPr>
          <w:lang w:val="hr-HR"/>
        </w:rPr>
        <w:t>4.</w:t>
      </w:r>
      <w:r w:rsidRPr="007C1138">
        <w:rPr>
          <w:lang w:val="hr-HR"/>
        </w:rPr>
        <w:tab/>
        <w:t>Nastambe moraju biti plinonepropusno odvojene od strojarnice, kotlovnice i skladišta, te moraju imati izravan pristup s palube. Ako nije osiguran takav pristup, mora se izvesti izlaz u slučaju nužde koji vodi izravno na palubu.</w:t>
      </w:r>
    </w:p>
    <w:p w:rsidR="00767591" w:rsidRPr="007C1138" w:rsidRDefault="00767591" w:rsidP="00321E38">
      <w:pPr>
        <w:pStyle w:val="ESch"/>
        <w:rPr>
          <w:rFonts w:cs="Arial"/>
          <w:szCs w:val="20"/>
          <w:lang w:val="hr-HR"/>
        </w:rPr>
      </w:pPr>
    </w:p>
    <w:p w:rsidR="003F616C" w:rsidRPr="007C1138" w:rsidRDefault="003F616C" w:rsidP="00321E38">
      <w:pPr>
        <w:pStyle w:val="ESch"/>
        <w:rPr>
          <w:lang w:val="hr-HR"/>
        </w:rPr>
      </w:pPr>
      <w:r w:rsidRPr="007C1138">
        <w:rPr>
          <w:lang w:val="hr-HR"/>
        </w:rPr>
        <w:t>5.</w:t>
      </w:r>
      <w:r w:rsidRPr="007C1138">
        <w:rPr>
          <w:lang w:val="hr-HR"/>
        </w:rPr>
        <w:tab/>
        <w:t>Na pregradama iz stavaka 1. i 3. i plinonepropusnim pregradama iz stavka 4. ne smije biti nikakvih otvora.</w:t>
      </w:r>
    </w:p>
    <w:p w:rsidR="00767591" w:rsidRPr="007C1138" w:rsidRDefault="00767591" w:rsidP="00321E38">
      <w:pPr>
        <w:pStyle w:val="ESch"/>
        <w:rPr>
          <w:rFonts w:cs="Arial"/>
          <w:szCs w:val="20"/>
          <w:lang w:val="hr-HR"/>
        </w:rPr>
      </w:pPr>
    </w:p>
    <w:p w:rsidR="003F616C" w:rsidRPr="007C1138" w:rsidRDefault="003F616C" w:rsidP="00321E38">
      <w:pPr>
        <w:pStyle w:val="ESchpar"/>
        <w:rPr>
          <w:lang w:val="hr-HR"/>
        </w:rPr>
      </w:pPr>
      <w:r w:rsidRPr="007C1138">
        <w:rPr>
          <w:lang w:val="hr-HR"/>
        </w:rPr>
        <w:t>Vrata na pregradi krmenog pika i prolazi, posebno za osovine i cjevovode, dopušteni su ako su konstrukcijski izvedeni tako da nije narušena nepropusnost i čvrstoća pregrade. Vrata na pregradi krmenog pika dopuštena su samo ako se može daljinskim nadzorom iz kormilarnice utvrditi jesu li otvorena ili zatvorena i ako je na obje strane istaknut jasno čitljiv natpis:</w:t>
      </w:r>
    </w:p>
    <w:p w:rsidR="00767591" w:rsidRPr="007C1138" w:rsidRDefault="00767591" w:rsidP="003F616C">
      <w:pPr>
        <w:rPr>
          <w:rFonts w:cs="Arial"/>
          <w:szCs w:val="20"/>
          <w:lang w:val="hr-HR"/>
        </w:rPr>
      </w:pPr>
    </w:p>
    <w:p w:rsidR="003F616C" w:rsidRPr="007C1138" w:rsidRDefault="003F616C" w:rsidP="00321E38">
      <w:pPr>
        <w:jc w:val="center"/>
        <w:rPr>
          <w:rFonts w:cs="Arial"/>
          <w:szCs w:val="20"/>
          <w:lang w:val="hr-HR"/>
        </w:rPr>
      </w:pPr>
      <w:r w:rsidRPr="007C1138">
        <w:rPr>
          <w:lang w:val="hr-HR"/>
        </w:rPr>
        <w:t>„Zatvoriti vrata odmah nakon upotrebe”.</w:t>
      </w:r>
    </w:p>
    <w:p w:rsidR="00767591" w:rsidRPr="007C1138" w:rsidRDefault="00767591" w:rsidP="003F616C">
      <w:pPr>
        <w:rPr>
          <w:rFonts w:cs="Arial"/>
          <w:szCs w:val="20"/>
          <w:lang w:val="hr-HR"/>
        </w:rPr>
      </w:pPr>
    </w:p>
    <w:p w:rsidR="003F616C" w:rsidRPr="007C1138" w:rsidRDefault="003F616C" w:rsidP="00321E38">
      <w:pPr>
        <w:pStyle w:val="ESch"/>
        <w:rPr>
          <w:lang w:val="hr-HR"/>
        </w:rPr>
      </w:pPr>
      <w:r w:rsidRPr="007C1138">
        <w:rPr>
          <w:lang w:val="hr-HR"/>
        </w:rPr>
        <w:t>6.</w:t>
      </w:r>
      <w:r w:rsidRPr="007C1138">
        <w:rPr>
          <w:lang w:val="hr-HR"/>
        </w:rPr>
        <w:tab/>
        <w:t>Usisi i izljevi te na njih priključeni cjevovodi moraju biti izvedeni tako da nije moguć nenamjeran prodor vode u brod.</w:t>
      </w:r>
    </w:p>
    <w:p w:rsidR="00767591" w:rsidRPr="007C1138" w:rsidRDefault="00767591" w:rsidP="00321E38">
      <w:pPr>
        <w:pStyle w:val="ESch"/>
        <w:rPr>
          <w:rFonts w:cs="Arial"/>
          <w:szCs w:val="20"/>
          <w:lang w:val="hr-HR"/>
        </w:rPr>
      </w:pPr>
    </w:p>
    <w:p w:rsidR="003F616C" w:rsidRPr="007C1138" w:rsidRDefault="003F616C" w:rsidP="00321E38">
      <w:pPr>
        <w:pStyle w:val="ESch"/>
        <w:rPr>
          <w:lang w:val="hr-HR"/>
        </w:rPr>
      </w:pPr>
      <w:r w:rsidRPr="007C1138">
        <w:rPr>
          <w:lang w:val="hr-HR"/>
        </w:rPr>
        <w:t>7.</w:t>
      </w:r>
      <w:r w:rsidRPr="007C1138">
        <w:rPr>
          <w:lang w:val="hr-HR"/>
        </w:rPr>
        <w:tab/>
        <w:t>Pramčani dijelovi broda moraju se izvesti tako da sidra ne strše izvan plohe opločenja boka, u cijelosti ni bilo kojim dijelom.</w:t>
      </w:r>
    </w:p>
    <w:p w:rsidR="003F616C" w:rsidRPr="007C1138" w:rsidRDefault="00767591" w:rsidP="003F616C">
      <w:pPr>
        <w:rPr>
          <w:rFonts w:cs="Arial"/>
          <w:szCs w:val="20"/>
          <w:lang w:val="hr-HR"/>
        </w:rPr>
      </w:pPr>
      <w:r w:rsidRPr="007C1138">
        <w:rPr>
          <w:lang w:val="hr-HR"/>
        </w:rPr>
        <w:br w:type="page"/>
      </w:r>
    </w:p>
    <w:p w:rsidR="003F616C" w:rsidRPr="007C1138" w:rsidRDefault="003F616C" w:rsidP="00767591">
      <w:pPr>
        <w:pStyle w:val="ES-Titre3"/>
        <w:rPr>
          <w:i/>
          <w:lang w:val="hr-HR"/>
        </w:rPr>
      </w:pPr>
      <w:bookmarkStart w:id="24" w:name="_Toc491854012"/>
      <w:bookmarkStart w:id="25" w:name="_Toc535876679"/>
      <w:r w:rsidRPr="007C1138">
        <w:rPr>
          <w:lang w:val="hr-HR"/>
        </w:rPr>
        <w:lastRenderedPageBreak/>
        <w:t>Članak 3.04.</w:t>
      </w:r>
      <w:r w:rsidRPr="007C1138">
        <w:rPr>
          <w:lang w:val="hr-HR"/>
        </w:rPr>
        <w:br/>
      </w:r>
      <w:r w:rsidRPr="007C1138">
        <w:rPr>
          <w:i/>
          <w:lang w:val="hr-HR"/>
        </w:rPr>
        <w:t>Strojarnica, kotlovnica i bunkeri</w:t>
      </w:r>
      <w:bookmarkEnd w:id="24"/>
      <w:bookmarkEnd w:id="25"/>
    </w:p>
    <w:p w:rsidR="00767591" w:rsidRPr="007C1138" w:rsidRDefault="00767591" w:rsidP="003F616C">
      <w:pPr>
        <w:rPr>
          <w:rFonts w:cs="Arial"/>
          <w:szCs w:val="20"/>
          <w:lang w:val="hr-HR"/>
        </w:rPr>
      </w:pPr>
    </w:p>
    <w:p w:rsidR="003F616C" w:rsidRPr="007C1138" w:rsidRDefault="003F616C" w:rsidP="00954259">
      <w:pPr>
        <w:pStyle w:val="ESch"/>
        <w:rPr>
          <w:lang w:val="hr-HR"/>
        </w:rPr>
      </w:pPr>
      <w:r w:rsidRPr="007C1138">
        <w:rPr>
          <w:lang w:val="hr-HR"/>
        </w:rPr>
        <w:t>1.</w:t>
      </w:r>
      <w:r w:rsidRPr="007C1138">
        <w:rPr>
          <w:lang w:val="hr-HR"/>
        </w:rPr>
        <w:tab/>
        <w:t>Strojarnica i kotlovnica moraju biti izvedene tako da je omogućeno jednostavno i sigurno rukovanje, servisiranje i održavanje opreme koja se u njima nalazi.</w:t>
      </w:r>
    </w:p>
    <w:p w:rsidR="00767591" w:rsidRPr="007C1138" w:rsidRDefault="00767591" w:rsidP="00954259">
      <w:pPr>
        <w:pStyle w:val="ESch"/>
        <w:rPr>
          <w:rFonts w:cs="Arial"/>
          <w:szCs w:val="20"/>
          <w:lang w:val="hr-HR"/>
        </w:rPr>
      </w:pPr>
    </w:p>
    <w:p w:rsidR="003F616C" w:rsidRPr="007C1138" w:rsidRDefault="003F616C" w:rsidP="00954259">
      <w:pPr>
        <w:pStyle w:val="ESch"/>
        <w:rPr>
          <w:lang w:val="hr-HR"/>
        </w:rPr>
      </w:pPr>
      <w:r w:rsidRPr="007C1138">
        <w:rPr>
          <w:lang w:val="hr-HR"/>
        </w:rPr>
        <w:t>2.</w:t>
      </w:r>
      <w:r w:rsidRPr="007C1138">
        <w:rPr>
          <w:lang w:val="hr-HR"/>
        </w:rPr>
        <w:tab/>
        <w:t>Tankovi tekućeg goriva i ulja za podmazivanje ne smiju imati nijednu zajedničku površinu koja je izvrgnuta hidrostatskom tlaku tekućine u tanku u uvjetima uobičajene upotrebe, s putničkim prostorijama i nastambama.</w:t>
      </w:r>
    </w:p>
    <w:p w:rsidR="00767591" w:rsidRPr="007C1138" w:rsidRDefault="00767591" w:rsidP="00954259">
      <w:pPr>
        <w:pStyle w:val="ESch"/>
        <w:rPr>
          <w:rFonts w:cs="Arial"/>
          <w:szCs w:val="20"/>
          <w:lang w:val="hr-HR"/>
        </w:rPr>
      </w:pPr>
    </w:p>
    <w:p w:rsidR="003F616C" w:rsidRPr="007C1138" w:rsidRDefault="003F616C" w:rsidP="00954259">
      <w:pPr>
        <w:pStyle w:val="ESch"/>
        <w:rPr>
          <w:lang w:val="hr-HR"/>
        </w:rPr>
      </w:pPr>
      <w:r w:rsidRPr="007C1138">
        <w:rPr>
          <w:lang w:val="hr-HR"/>
        </w:rPr>
        <w:t>3.</w:t>
      </w:r>
      <w:r w:rsidRPr="007C1138">
        <w:rPr>
          <w:lang w:val="hr-HR"/>
        </w:rPr>
        <w:tab/>
        <w:t>Zidovi, stropovi i vrata strojarnica, kotlovnica i bunkera moraju biti napravljeni od čelika ili ekvivalentnog negorivog materijala.</w:t>
      </w:r>
    </w:p>
    <w:p w:rsidR="00767591" w:rsidRPr="007C1138" w:rsidRDefault="00767591" w:rsidP="00954259">
      <w:pPr>
        <w:pStyle w:val="ESch"/>
        <w:rPr>
          <w:rFonts w:cs="Arial"/>
          <w:szCs w:val="20"/>
          <w:lang w:val="hr-HR"/>
        </w:rPr>
      </w:pPr>
    </w:p>
    <w:p w:rsidR="003F616C" w:rsidRPr="007C1138" w:rsidRDefault="003F616C" w:rsidP="00954259">
      <w:pPr>
        <w:pStyle w:val="ESchpar"/>
        <w:rPr>
          <w:lang w:val="hr-HR"/>
        </w:rPr>
      </w:pPr>
      <w:r w:rsidRPr="007C1138">
        <w:rPr>
          <w:lang w:val="hr-HR"/>
        </w:rPr>
        <w:t>Izolacijski materijali upotrijebljeni u strojarnici moraju biti zaštićeni od prodiranja goriva i njegovih para.</w:t>
      </w:r>
    </w:p>
    <w:p w:rsidR="00767591" w:rsidRPr="007C1138" w:rsidRDefault="00767591" w:rsidP="00954259">
      <w:pPr>
        <w:pStyle w:val="ESchpar"/>
        <w:rPr>
          <w:rFonts w:cs="Arial"/>
          <w:szCs w:val="20"/>
          <w:lang w:val="hr-HR"/>
        </w:rPr>
      </w:pPr>
    </w:p>
    <w:p w:rsidR="003F616C" w:rsidRPr="007C1138" w:rsidRDefault="003F616C" w:rsidP="00954259">
      <w:pPr>
        <w:pStyle w:val="ESchpar"/>
        <w:rPr>
          <w:lang w:val="hr-HR"/>
        </w:rPr>
      </w:pPr>
      <w:r w:rsidRPr="007C1138">
        <w:rPr>
          <w:lang w:val="hr-HR"/>
        </w:rPr>
        <w:t>Svi otvori na zidovima i stropovima, kao i vrata strojarnice, kotlovnice i prostora tankova, moraju se moći zatvarati s mjesta izvan tog prostora. Naprave za zatvaranje moraju biti izrađene od čelika ili drugog ekvivalentnog negorivog materijala.</w:t>
      </w:r>
    </w:p>
    <w:p w:rsidR="00767591" w:rsidRPr="007C1138" w:rsidRDefault="00767591" w:rsidP="00954259">
      <w:pPr>
        <w:pStyle w:val="ESch"/>
        <w:rPr>
          <w:rFonts w:cs="Arial"/>
          <w:szCs w:val="20"/>
          <w:lang w:val="hr-HR"/>
        </w:rPr>
      </w:pPr>
    </w:p>
    <w:p w:rsidR="003F616C" w:rsidRPr="007C1138" w:rsidRDefault="003F616C" w:rsidP="00954259">
      <w:pPr>
        <w:pStyle w:val="ESch"/>
        <w:rPr>
          <w:lang w:val="hr-HR"/>
        </w:rPr>
      </w:pPr>
      <w:r w:rsidRPr="007C1138">
        <w:rPr>
          <w:lang w:val="hr-HR"/>
        </w:rPr>
        <w:t>4.</w:t>
      </w:r>
      <w:r w:rsidRPr="007C1138">
        <w:rPr>
          <w:lang w:val="hr-HR"/>
        </w:rPr>
        <w:tab/>
        <w:t>U strojarnici, kotlovnici i drugim prostorima u kojima je moguća pojava zapaljivih ili otrovnih plinova mora biti predviđeno odgovarajuće ventiliranje.</w:t>
      </w:r>
    </w:p>
    <w:p w:rsidR="00767591" w:rsidRPr="007C1138" w:rsidRDefault="00767591" w:rsidP="00954259">
      <w:pPr>
        <w:pStyle w:val="ESch"/>
        <w:rPr>
          <w:rFonts w:cs="Arial"/>
          <w:szCs w:val="20"/>
          <w:lang w:val="hr-HR"/>
        </w:rPr>
      </w:pPr>
    </w:p>
    <w:p w:rsidR="003F616C" w:rsidRPr="007C1138" w:rsidRDefault="003F616C" w:rsidP="00954259">
      <w:pPr>
        <w:pStyle w:val="ESch"/>
        <w:rPr>
          <w:lang w:val="hr-HR"/>
        </w:rPr>
      </w:pPr>
      <w:r w:rsidRPr="007C1138">
        <w:rPr>
          <w:lang w:val="hr-HR"/>
        </w:rPr>
        <w:t>5.</w:t>
      </w:r>
      <w:r w:rsidRPr="007C1138">
        <w:rPr>
          <w:lang w:val="hr-HR"/>
        </w:rPr>
        <w:tab/>
        <w:t>Stubišta i ljestve za pristup strojarnici, kotlovnici i bunkerima moraju biti dobro pričvršćeni te izrađeni od čelika ili drugog materijala odgovarajuće čvrstoće i negorivosti.</w:t>
      </w:r>
    </w:p>
    <w:p w:rsidR="00767591" w:rsidRPr="007C1138" w:rsidRDefault="00767591" w:rsidP="00954259">
      <w:pPr>
        <w:pStyle w:val="ESch"/>
        <w:rPr>
          <w:rFonts w:cs="Arial"/>
          <w:szCs w:val="20"/>
          <w:lang w:val="hr-HR"/>
        </w:rPr>
      </w:pPr>
    </w:p>
    <w:p w:rsidR="003F616C" w:rsidRPr="007C1138" w:rsidRDefault="003F616C" w:rsidP="00954259">
      <w:pPr>
        <w:pStyle w:val="ESch"/>
        <w:rPr>
          <w:rFonts w:cs="Arial"/>
          <w:szCs w:val="20"/>
          <w:lang w:val="hr-HR"/>
        </w:rPr>
      </w:pPr>
      <w:r w:rsidRPr="007C1138">
        <w:rPr>
          <w:lang w:val="hr-HR"/>
        </w:rPr>
        <w:t>6.</w:t>
      </w:r>
      <w:r w:rsidRPr="007C1138">
        <w:rPr>
          <w:lang w:val="hr-HR"/>
        </w:rPr>
        <w:tab/>
        <w:t>Strojarnica i kotlovnica moraju imati dva izlaza, od kojih jedan može biti izlaz u slučaju nužde.</w:t>
      </w:r>
    </w:p>
    <w:p w:rsidR="00767591" w:rsidRPr="007C1138" w:rsidRDefault="00767591" w:rsidP="00954259">
      <w:pPr>
        <w:pStyle w:val="ESch"/>
        <w:rPr>
          <w:lang w:val="hr-HR"/>
        </w:rPr>
      </w:pPr>
    </w:p>
    <w:p w:rsidR="003F616C" w:rsidRPr="007C1138" w:rsidRDefault="003F616C" w:rsidP="00954259">
      <w:pPr>
        <w:pStyle w:val="ESchpar"/>
        <w:rPr>
          <w:rFonts w:cs="Arial"/>
          <w:szCs w:val="20"/>
          <w:lang w:val="hr-HR"/>
        </w:rPr>
      </w:pPr>
      <w:r w:rsidRPr="007C1138">
        <w:rPr>
          <w:lang w:val="hr-HR"/>
        </w:rPr>
        <w:t>Drugi izlaz može se izostaviti:</w:t>
      </w:r>
    </w:p>
    <w:p w:rsidR="003F616C" w:rsidRPr="007C1138" w:rsidRDefault="005C7859" w:rsidP="00954259">
      <w:pPr>
        <w:pStyle w:val="ESlet"/>
        <w:rPr>
          <w:rFonts w:cs="Arial"/>
          <w:szCs w:val="20"/>
          <w:lang w:val="hr-HR"/>
        </w:rPr>
      </w:pPr>
      <w:r w:rsidRPr="007C1138">
        <w:rPr>
          <w:lang w:val="hr-HR"/>
        </w:rPr>
        <w:t>a)</w:t>
      </w:r>
      <w:r w:rsidRPr="007C1138">
        <w:rPr>
          <w:lang w:val="hr-HR"/>
        </w:rPr>
        <w:tab/>
        <w:t>ako ukupna površina (prosječna duljina × prosječna širina na razini podnica) strojarnice ili kotlovnice ne prelazi 35 m</w:t>
      </w:r>
      <w:r w:rsidRPr="007C1138">
        <w:rPr>
          <w:vertAlign w:val="superscript"/>
          <w:lang w:val="hr-HR"/>
        </w:rPr>
        <w:t>2</w:t>
      </w:r>
      <w:r w:rsidRPr="007C1138">
        <w:rPr>
          <w:lang w:val="hr-HR"/>
        </w:rPr>
        <w:t>; i</w:t>
      </w:r>
    </w:p>
    <w:p w:rsidR="003F616C" w:rsidRPr="007C1138" w:rsidRDefault="005C7859" w:rsidP="00954259">
      <w:pPr>
        <w:pStyle w:val="ESlet"/>
        <w:rPr>
          <w:lang w:val="hr-HR"/>
        </w:rPr>
      </w:pPr>
      <w:r w:rsidRPr="007C1138">
        <w:rPr>
          <w:lang w:val="hr-HR"/>
        </w:rPr>
        <w:t>b)</w:t>
      </w:r>
      <w:r w:rsidRPr="007C1138">
        <w:rPr>
          <w:lang w:val="hr-HR"/>
        </w:rPr>
        <w:tab/>
        <w:t>ako udaljenost od svakog mjesta na kojem se obavljaju popravci ili održavanje i izlaza, ili podnožja stubišta izlaza, nije veća od 5 m; i</w:t>
      </w:r>
    </w:p>
    <w:p w:rsidR="003F616C" w:rsidRPr="007C1138" w:rsidRDefault="005C7859" w:rsidP="00954259">
      <w:pPr>
        <w:pStyle w:val="ESlet"/>
        <w:rPr>
          <w:lang w:val="hr-HR"/>
        </w:rPr>
      </w:pPr>
      <w:r w:rsidRPr="007C1138">
        <w:rPr>
          <w:lang w:val="hr-HR"/>
        </w:rPr>
        <w:t>c)</w:t>
      </w:r>
      <w:r w:rsidRPr="007C1138">
        <w:rPr>
          <w:lang w:val="hr-HR"/>
        </w:rPr>
        <w:tab/>
        <w:t>ako je aparat za gašenje požara postavljen kod mjesta za opsluživanje stroja koje je najudaljenije od izlaza, i također, odstupajući od članka 13.03. stavka 1. točke (e), ako ukupna instalirana snaga svih motora ne prelazi 100 kW.</w:t>
      </w:r>
    </w:p>
    <w:p w:rsidR="00767591" w:rsidRPr="007C1138" w:rsidRDefault="00767591" w:rsidP="003F616C">
      <w:pPr>
        <w:rPr>
          <w:rFonts w:cs="Arial"/>
          <w:szCs w:val="20"/>
          <w:lang w:val="hr-HR"/>
        </w:rPr>
      </w:pPr>
    </w:p>
    <w:p w:rsidR="003F616C" w:rsidRPr="007C1138" w:rsidRDefault="003F616C" w:rsidP="003F616C">
      <w:pPr>
        <w:rPr>
          <w:rFonts w:cs="Arial"/>
          <w:szCs w:val="20"/>
          <w:lang w:val="hr-HR"/>
        </w:rPr>
      </w:pPr>
      <w:r w:rsidRPr="007C1138">
        <w:rPr>
          <w:lang w:val="hr-HR"/>
        </w:rPr>
        <w:t>7.</w:t>
      </w:r>
      <w:r w:rsidRPr="007C1138">
        <w:rPr>
          <w:lang w:val="hr-HR"/>
        </w:rPr>
        <w:tab/>
        <w:t>Najveća dopuštena razina zvučnog tlaka u strojarnici je 110 dB(A). Mjesta mjerenja buke odabiru se u skladu s poslovima održavanja koji su potrebni za vrijeme redovitog rada uređaja koji se tamo nalaze.</w:t>
      </w:r>
    </w:p>
    <w:p w:rsidR="008D7EA6" w:rsidRPr="007C1138" w:rsidRDefault="008D7EA6" w:rsidP="00F6236E">
      <w:pPr>
        <w:spacing w:line="240" w:lineRule="atLeast"/>
        <w:ind w:left="567" w:hanging="567"/>
        <w:rPr>
          <w:rFonts w:eastAsia="Calibri"/>
          <w:noProof/>
          <w:lang w:val="hr-HR"/>
        </w:rPr>
      </w:pPr>
    </w:p>
    <w:p w:rsidR="008D7EA6" w:rsidRPr="007C1138" w:rsidRDefault="008D7EA6" w:rsidP="00F6236E">
      <w:pPr>
        <w:spacing w:line="240" w:lineRule="atLeast"/>
        <w:ind w:left="567" w:hanging="567"/>
        <w:rPr>
          <w:rFonts w:eastAsia="Calibri"/>
          <w:noProof/>
          <w:lang w:val="hr-HR"/>
        </w:rPr>
      </w:pPr>
    </w:p>
    <w:p w:rsidR="008D7EA6" w:rsidRPr="007C1138" w:rsidRDefault="008D7EA6" w:rsidP="00F6236E">
      <w:pPr>
        <w:spacing w:line="240" w:lineRule="atLeast"/>
        <w:ind w:left="567" w:hanging="567"/>
        <w:rPr>
          <w:rFonts w:eastAsia="Calibri"/>
          <w:noProof/>
          <w:lang w:val="hr-HR"/>
        </w:rPr>
        <w:sectPr w:rsidR="008D7EA6" w:rsidRPr="007C1138" w:rsidSect="00AC5CC1">
          <w:headerReference w:type="default" r:id="rId20"/>
          <w:headerReference w:type="first" r:id="rId21"/>
          <w:footnotePr>
            <w:numRestart w:val="eachPage"/>
          </w:footnotePr>
          <w:pgSz w:w="11906" w:h="16838" w:code="9"/>
          <w:pgMar w:top="1418" w:right="1418" w:bottom="1418" w:left="1418" w:header="709" w:footer="709" w:gutter="0"/>
          <w:cols w:space="709"/>
          <w:titlePg/>
          <w:docGrid w:linePitch="272"/>
        </w:sectPr>
      </w:pPr>
    </w:p>
    <w:p w:rsidR="001F1A9D" w:rsidRPr="007C1138" w:rsidRDefault="0060175E" w:rsidP="00E1027C">
      <w:pPr>
        <w:pStyle w:val="ES-Titre2"/>
      </w:pPr>
      <w:bookmarkStart w:id="26" w:name="_Toc491854013"/>
      <w:bookmarkStart w:id="27" w:name="_Toc535876680"/>
      <w:r w:rsidRPr="007C1138">
        <w:lastRenderedPageBreak/>
        <w:t>Poglavlje 4.</w:t>
      </w:r>
      <w:r w:rsidRPr="007C1138">
        <w:br/>
        <w:t>Sigurnosni razmak, nadvođe i oznake gaza</w:t>
      </w:r>
      <w:bookmarkEnd w:id="26"/>
      <w:bookmarkEnd w:id="27"/>
    </w:p>
    <w:p w:rsidR="00EF4E24" w:rsidRPr="007C1138" w:rsidRDefault="00EF4E24" w:rsidP="00E1027C">
      <w:pPr>
        <w:pStyle w:val="ES-Titre3"/>
        <w:spacing w:line="240" w:lineRule="atLeast"/>
        <w:rPr>
          <w:lang w:val="hr-HR"/>
        </w:rPr>
      </w:pPr>
    </w:p>
    <w:p w:rsidR="001F1A9D" w:rsidRPr="007C1138" w:rsidRDefault="001F1A9D" w:rsidP="00E1027C">
      <w:pPr>
        <w:pStyle w:val="ES-Titre3"/>
        <w:spacing w:line="240" w:lineRule="atLeast"/>
        <w:rPr>
          <w:lang w:val="hr-HR"/>
        </w:rPr>
      </w:pPr>
      <w:bookmarkStart w:id="28" w:name="_Toc491854014"/>
      <w:bookmarkStart w:id="29" w:name="_Toc535876681"/>
      <w:r w:rsidRPr="007C1138">
        <w:rPr>
          <w:lang w:val="hr-HR"/>
        </w:rPr>
        <w:t>Članak 4.01.</w:t>
      </w:r>
      <w:r w:rsidRPr="007C1138">
        <w:rPr>
          <w:lang w:val="hr-HR"/>
        </w:rPr>
        <w:br/>
      </w:r>
      <w:r w:rsidRPr="007C1138">
        <w:rPr>
          <w:i/>
          <w:lang w:val="hr-HR"/>
        </w:rPr>
        <w:t>Sigurnosni razmak</w:t>
      </w:r>
      <w:bookmarkEnd w:id="28"/>
      <w:bookmarkEnd w:id="29"/>
    </w:p>
    <w:p w:rsidR="00EF4E24" w:rsidRPr="007C1138" w:rsidRDefault="00EF4E24" w:rsidP="00E1027C">
      <w:pPr>
        <w:spacing w:line="240" w:lineRule="atLeast"/>
        <w:rPr>
          <w:rFonts w:eastAsia="Calibri"/>
          <w:szCs w:val="20"/>
          <w:lang w:val="hr-HR"/>
        </w:rPr>
      </w:pPr>
    </w:p>
    <w:p w:rsidR="001F1A9D" w:rsidRPr="007C1138" w:rsidRDefault="001F1A9D" w:rsidP="00954259">
      <w:pPr>
        <w:pStyle w:val="ESch"/>
        <w:rPr>
          <w:rFonts w:eastAsia="Calibri"/>
          <w:lang w:val="hr-HR"/>
        </w:rPr>
      </w:pPr>
      <w:r w:rsidRPr="007C1138">
        <w:rPr>
          <w:lang w:val="hr-HR"/>
        </w:rPr>
        <w:t>1.</w:t>
      </w:r>
      <w:r w:rsidRPr="007C1138">
        <w:rPr>
          <w:lang w:val="hr-HR"/>
        </w:rPr>
        <w:tab/>
        <w:t>Sigurnosni razmak mora iznositi najmanje 300 mm.</w:t>
      </w:r>
    </w:p>
    <w:p w:rsidR="00EF4E24" w:rsidRPr="007C1138" w:rsidRDefault="00EF4E24" w:rsidP="00954259">
      <w:pPr>
        <w:pStyle w:val="ESch"/>
        <w:rPr>
          <w:rFonts w:eastAsia="Calibri"/>
          <w:lang w:val="hr-HR"/>
        </w:rPr>
      </w:pPr>
    </w:p>
    <w:p w:rsidR="001F1A9D" w:rsidRPr="007C1138" w:rsidRDefault="001F1A9D" w:rsidP="00954259">
      <w:pPr>
        <w:pStyle w:val="ESch"/>
        <w:rPr>
          <w:rFonts w:eastAsia="Calibri"/>
          <w:lang w:val="hr-HR"/>
        </w:rPr>
      </w:pPr>
      <w:r w:rsidRPr="007C1138">
        <w:rPr>
          <w:lang w:val="hr-HR"/>
        </w:rPr>
        <w:t>2.</w:t>
      </w:r>
      <w:r w:rsidRPr="007C1138">
        <w:rPr>
          <w:lang w:val="hr-HR"/>
        </w:rPr>
        <w:tab/>
        <w:t>Sigurnosni razmak na brodovima čiji se otvori ne mogu zatvoriti napravama otpornima na prskanje, padaline i vjetar, te na brodovima koji plove bez poklopaca skladišta, povećava se tako da svaki od tih otvora mora biti udaljen najmanje 500 mm od ravnine maksimalnog gaza.</w:t>
      </w:r>
    </w:p>
    <w:p w:rsidR="001F1A9D" w:rsidRPr="007C1138" w:rsidRDefault="001F1A9D" w:rsidP="00E1027C">
      <w:pPr>
        <w:spacing w:line="240" w:lineRule="atLeast"/>
        <w:rPr>
          <w:rFonts w:eastAsia="Calibri"/>
          <w:lang w:val="hr-HR"/>
        </w:rPr>
      </w:pPr>
    </w:p>
    <w:p w:rsidR="00EE7E64" w:rsidRPr="007C1138" w:rsidRDefault="00EE7E64" w:rsidP="00E1027C">
      <w:pPr>
        <w:spacing w:line="240" w:lineRule="atLeast"/>
        <w:rPr>
          <w:rFonts w:eastAsia="Calibri"/>
          <w:lang w:val="hr-HR"/>
        </w:rPr>
      </w:pPr>
    </w:p>
    <w:p w:rsidR="001F1A9D" w:rsidRPr="007C1138" w:rsidRDefault="001F1A9D" w:rsidP="00E1027C">
      <w:pPr>
        <w:pStyle w:val="ES-Titre3"/>
        <w:spacing w:line="240" w:lineRule="atLeast"/>
        <w:rPr>
          <w:lang w:val="hr-HR"/>
        </w:rPr>
      </w:pPr>
      <w:bookmarkStart w:id="30" w:name="_Toc491854015"/>
      <w:bookmarkStart w:id="31" w:name="_Toc535876682"/>
      <w:r w:rsidRPr="007C1138">
        <w:rPr>
          <w:lang w:val="hr-HR"/>
        </w:rPr>
        <w:t>Članak 4.02.</w:t>
      </w:r>
      <w:r w:rsidRPr="007C1138">
        <w:rPr>
          <w:lang w:val="hr-HR"/>
        </w:rPr>
        <w:br/>
      </w:r>
      <w:r w:rsidRPr="007C1138">
        <w:rPr>
          <w:i/>
          <w:lang w:val="hr-HR"/>
        </w:rPr>
        <w:t>Nadvođe</w:t>
      </w:r>
      <w:bookmarkEnd w:id="30"/>
      <w:bookmarkEnd w:id="31"/>
    </w:p>
    <w:p w:rsidR="00EF4E24" w:rsidRPr="007C1138" w:rsidRDefault="00EF4E24" w:rsidP="00E1027C">
      <w:pPr>
        <w:spacing w:line="240" w:lineRule="atLeast"/>
        <w:rPr>
          <w:rFonts w:eastAsia="Calibri"/>
          <w:lang w:val="hr-HR"/>
        </w:rPr>
      </w:pPr>
    </w:p>
    <w:p w:rsidR="001F1A9D" w:rsidRPr="007C1138" w:rsidRDefault="001F1A9D" w:rsidP="00F6236E">
      <w:pPr>
        <w:spacing w:line="240" w:lineRule="atLeast"/>
        <w:ind w:left="567" w:hanging="567"/>
        <w:rPr>
          <w:rFonts w:eastAsia="Calibri"/>
          <w:szCs w:val="20"/>
          <w:lang w:val="hr-HR"/>
        </w:rPr>
      </w:pPr>
      <w:r w:rsidRPr="007C1138">
        <w:rPr>
          <w:lang w:val="hr-HR"/>
        </w:rPr>
        <w:t>1.</w:t>
      </w:r>
      <w:r w:rsidRPr="007C1138">
        <w:rPr>
          <w:lang w:val="hr-HR"/>
        </w:rPr>
        <w:tab/>
        <w:t>Nadvođe brodova s neprekinutom palubom, bez uzvoja palube i nadgrađa, iznosi 150 mm.</w:t>
      </w:r>
    </w:p>
    <w:p w:rsidR="00EF4E24" w:rsidRPr="007C1138" w:rsidRDefault="00EF4E24" w:rsidP="00F6236E">
      <w:pPr>
        <w:spacing w:line="240" w:lineRule="atLeast"/>
        <w:ind w:left="567" w:hanging="567"/>
        <w:rPr>
          <w:rFonts w:eastAsia="Calibri"/>
          <w:szCs w:val="20"/>
          <w:lang w:val="hr-HR"/>
        </w:rPr>
      </w:pPr>
    </w:p>
    <w:p w:rsidR="001F1A9D" w:rsidRPr="007C1138" w:rsidRDefault="001F1A9D" w:rsidP="00F6236E">
      <w:pPr>
        <w:spacing w:line="240" w:lineRule="atLeast"/>
        <w:ind w:left="567" w:hanging="567"/>
        <w:rPr>
          <w:rFonts w:eastAsia="Calibri"/>
          <w:szCs w:val="20"/>
          <w:lang w:val="hr-HR"/>
        </w:rPr>
      </w:pPr>
      <w:r w:rsidRPr="007C1138">
        <w:rPr>
          <w:lang w:val="hr-HR"/>
        </w:rPr>
        <w:t>2.</w:t>
      </w:r>
      <w:r w:rsidRPr="007C1138">
        <w:rPr>
          <w:lang w:val="hr-HR"/>
        </w:rPr>
        <w:tab/>
        <w:t>Nadvođe brodova s uzvojem palube i nadgrađem izračunava se prema sljedećoj formuli:</w:t>
      </w:r>
    </w:p>
    <w:p w:rsidR="00576124" w:rsidRPr="007C1138" w:rsidRDefault="00576124" w:rsidP="00F6236E">
      <w:pPr>
        <w:spacing w:line="240" w:lineRule="atLeast"/>
        <w:ind w:left="567" w:hanging="567"/>
        <w:rPr>
          <w:rFonts w:eastAsia="Calibri"/>
          <w:szCs w:val="20"/>
          <w:lang w:val="hr-HR"/>
        </w:rPr>
      </w:pPr>
    </w:p>
    <w:p w:rsidR="001F1A9D" w:rsidRPr="007C1138" w:rsidRDefault="0026577D" w:rsidP="007E2368">
      <w:pPr>
        <w:spacing w:line="240" w:lineRule="atLeast"/>
        <w:jc w:val="center"/>
        <w:rPr>
          <w:rFonts w:eastAsia="Calibri"/>
          <w:szCs w:val="20"/>
          <w:lang w:val="hr-HR"/>
        </w:rPr>
      </w:pPr>
      <m:oMathPara>
        <m:oMath>
          <m:r>
            <w:rPr>
              <w:rFonts w:ascii="Cambria Math" w:eastAsia="Calibri" w:hAnsi="Cambria Math" w:cs="Arial"/>
              <w:lang w:val="hr-HR"/>
            </w:rPr>
            <m:t xml:space="preserve">F=150 </m:t>
          </m:r>
          <m:d>
            <m:dPr>
              <m:ctrlPr>
                <w:rPr>
                  <w:rFonts w:ascii="Cambria Math" w:eastAsia="Calibri" w:hAnsi="Cambria Math" w:cs="Arial"/>
                  <w:i/>
                  <w:lang w:val="hr-HR"/>
                </w:rPr>
              </m:ctrlPr>
            </m:dPr>
            <m:e>
              <m:r>
                <w:rPr>
                  <w:rFonts w:ascii="Cambria Math" w:eastAsia="Calibri" w:hAnsi="Cambria Math" w:cs="Arial"/>
                  <w:lang w:val="hr-HR"/>
                </w:rPr>
                <m:t>1- α</m:t>
              </m:r>
            </m:e>
          </m:d>
          <m:r>
            <w:rPr>
              <w:rFonts w:ascii="Cambria Math" w:eastAsia="Calibri" w:hAnsi="Cambria Math" w:cs="Arial"/>
              <w:lang w:val="hr-HR"/>
            </w:rPr>
            <m:t>-</m:t>
          </m:r>
          <m:f>
            <m:fPr>
              <m:ctrlPr>
                <w:rPr>
                  <w:rFonts w:ascii="Cambria Math" w:eastAsia="Calibri" w:hAnsi="Cambria Math" w:cs="Arial"/>
                  <w:i/>
                  <w:lang w:val="hr-HR"/>
                </w:rPr>
              </m:ctrlPr>
            </m:fPr>
            <m:num>
              <m:sSub>
                <m:sSubPr>
                  <m:ctrlPr>
                    <w:rPr>
                      <w:rFonts w:ascii="Cambria Math" w:eastAsia="Calibri" w:hAnsi="Cambria Math" w:cs="Arial"/>
                      <w:i/>
                      <w:lang w:val="hr-HR"/>
                    </w:rPr>
                  </m:ctrlPr>
                </m:sSubPr>
                <m:e>
                  <m:r>
                    <w:rPr>
                      <w:rFonts w:ascii="Cambria Math" w:eastAsia="Calibri" w:hAnsi="Cambria Math" w:cs="Arial"/>
                      <w:lang w:val="hr-HR"/>
                    </w:rPr>
                    <m:t>β</m:t>
                  </m:r>
                </m:e>
                <m:sub>
                  <m:r>
                    <w:rPr>
                      <w:rFonts w:ascii="Cambria Math" w:eastAsia="Calibri" w:hAnsi="Cambria Math" w:cs="Arial"/>
                      <w:lang w:val="hr-HR"/>
                    </w:rPr>
                    <m:t>v</m:t>
                  </m:r>
                </m:sub>
              </m:sSub>
              <m:r>
                <w:rPr>
                  <w:rFonts w:ascii="Cambria Math" w:eastAsia="Calibri" w:hAnsi="Cambria Math" w:cs="Arial"/>
                  <w:lang w:val="hr-HR"/>
                </w:rPr>
                <m:t>∙</m:t>
              </m:r>
              <m:sSub>
                <m:sSubPr>
                  <m:ctrlPr>
                    <w:rPr>
                      <w:rFonts w:ascii="Cambria Math" w:eastAsia="Calibri" w:hAnsi="Cambria Math" w:cs="Arial"/>
                      <w:i/>
                      <w:lang w:val="hr-HR"/>
                    </w:rPr>
                  </m:ctrlPr>
                </m:sSubPr>
                <m:e>
                  <m:r>
                    <w:rPr>
                      <w:rFonts w:ascii="Cambria Math" w:eastAsia="Calibri" w:hAnsi="Cambria Math" w:cs="Arial"/>
                      <w:sz w:val="18"/>
                      <w:lang w:val="hr-HR"/>
                    </w:rPr>
                    <m:t>Se</m:t>
                  </m:r>
                </m:e>
                <m:sub>
                  <m:r>
                    <w:rPr>
                      <w:rFonts w:ascii="Cambria Math" w:eastAsia="Calibri" w:hAnsi="Cambria Math" w:cs="Arial"/>
                      <w:lang w:val="hr-HR"/>
                    </w:rPr>
                    <m:t>v</m:t>
                  </m:r>
                </m:sub>
              </m:sSub>
              <m:r>
                <w:rPr>
                  <w:rFonts w:ascii="Cambria Math" w:eastAsia="Calibri" w:hAnsi="Cambria Math" w:cs="Arial"/>
                  <w:lang w:val="hr-HR"/>
                </w:rPr>
                <m:t xml:space="preserve">+ </m:t>
              </m:r>
              <m:sSub>
                <m:sSubPr>
                  <m:ctrlPr>
                    <w:rPr>
                      <w:rFonts w:ascii="Cambria Math" w:eastAsia="Calibri" w:hAnsi="Cambria Math" w:cs="Arial"/>
                      <w:i/>
                      <w:lang w:val="hr-HR"/>
                    </w:rPr>
                  </m:ctrlPr>
                </m:sSubPr>
                <m:e>
                  <m:r>
                    <w:rPr>
                      <w:rFonts w:ascii="Cambria Math" w:eastAsia="Calibri" w:hAnsi="Cambria Math" w:cs="Arial"/>
                      <w:lang w:val="hr-HR"/>
                    </w:rPr>
                    <m:t>β</m:t>
                  </m:r>
                </m:e>
                <m:sub>
                  <m:r>
                    <w:rPr>
                      <w:rFonts w:ascii="Cambria Math" w:eastAsia="Calibri" w:hAnsi="Cambria Math" w:cs="Arial"/>
                      <w:lang w:val="hr-HR"/>
                    </w:rPr>
                    <m:t>a</m:t>
                  </m:r>
                </m:sub>
              </m:sSub>
              <m:r>
                <w:rPr>
                  <w:rFonts w:ascii="Cambria Math" w:eastAsia="Calibri" w:hAnsi="Cambria Math" w:cs="Arial"/>
                  <w:lang w:val="hr-HR"/>
                </w:rPr>
                <m:t xml:space="preserve">∙ </m:t>
              </m:r>
              <m:sSub>
                <m:sSubPr>
                  <m:ctrlPr>
                    <w:rPr>
                      <w:rFonts w:ascii="Cambria Math" w:eastAsia="Calibri" w:hAnsi="Cambria Math" w:cs="Arial"/>
                      <w:i/>
                      <w:lang w:val="hr-HR"/>
                    </w:rPr>
                  </m:ctrlPr>
                </m:sSubPr>
                <m:e>
                  <m:r>
                    <w:rPr>
                      <w:rFonts w:ascii="Cambria Math" w:eastAsia="Calibri" w:hAnsi="Cambria Math" w:cs="Arial"/>
                      <w:lang w:val="hr-HR"/>
                    </w:rPr>
                    <m:t>Se</m:t>
                  </m:r>
                </m:e>
                <m:sub>
                  <m:r>
                    <w:rPr>
                      <w:rFonts w:ascii="Cambria Math" w:eastAsia="Calibri" w:hAnsi="Cambria Math" w:cs="Arial"/>
                      <w:lang w:val="hr-HR"/>
                    </w:rPr>
                    <m:t>a</m:t>
                  </m:r>
                </m:sub>
              </m:sSub>
            </m:num>
            <m:den>
              <m:r>
                <w:rPr>
                  <w:rFonts w:ascii="Cambria Math" w:eastAsia="Calibri" w:hAnsi="Cambria Math" w:cs="Arial"/>
                  <w:lang w:val="hr-HR"/>
                </w:rPr>
                <m:t>15</m:t>
              </m:r>
            </m:den>
          </m:f>
          <m:r>
            <m:rPr>
              <m:sty m:val="p"/>
            </m:rPr>
            <w:rPr>
              <w:rFonts w:ascii="Cambria Math" w:eastAsia="Calibri" w:hAnsi="Cambria Math" w:cs="Arial"/>
              <w:lang w:val="hr-HR"/>
            </w:rPr>
            <m:t xml:space="preserve">  [mm]</m:t>
          </m:r>
          <m:r>
            <m:rPr>
              <m:sty m:val="p"/>
            </m:rPr>
            <w:rPr>
              <w:rFonts w:eastAsia="Calibri" w:cs="Arial"/>
              <w:lang w:val="hr-HR"/>
            </w:rPr>
            <w:br/>
          </m:r>
        </m:oMath>
      </m:oMathPara>
    </w:p>
    <w:p w:rsidR="001F1A9D" w:rsidRPr="007C1138" w:rsidRDefault="0060175E" w:rsidP="00F6236E">
      <w:pPr>
        <w:spacing w:line="240" w:lineRule="atLeast"/>
        <w:ind w:left="850" w:hanging="283"/>
        <w:rPr>
          <w:rFonts w:eastAsia="Calibri"/>
          <w:szCs w:val="20"/>
          <w:lang w:val="hr-HR"/>
        </w:rPr>
      </w:pPr>
      <w:r w:rsidRPr="007C1138">
        <w:rPr>
          <w:lang w:val="hr-HR"/>
        </w:rPr>
        <w:t>pri čemu je:</w:t>
      </w:r>
    </w:p>
    <w:p w:rsidR="001F1A9D" w:rsidRPr="007C1138" w:rsidRDefault="00395A9E" w:rsidP="00F6236E">
      <w:pPr>
        <w:spacing w:before="60" w:line="240" w:lineRule="atLeast"/>
        <w:ind w:left="993" w:hanging="426"/>
        <w:rPr>
          <w:rFonts w:eastAsia="Calibri"/>
          <w:szCs w:val="20"/>
          <w:lang w:val="hr-HR"/>
        </w:rPr>
      </w:pPr>
      <m:oMath>
        <m:r>
          <w:rPr>
            <w:rFonts w:ascii="Cambria Math" w:eastAsia="Calibri" w:hAnsi="Cambria Math"/>
            <w:szCs w:val="20"/>
            <w:lang w:val="hr-HR"/>
          </w:rPr>
          <m:t>α</m:t>
        </m:r>
      </m:oMath>
      <w:r w:rsidRPr="007C1138">
        <w:rPr>
          <w:lang w:val="hr-HR"/>
        </w:rPr>
        <w:tab/>
        <w:t>korekcijski koeficijent kojim su obuhvaćena sva nadgrađa;</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β</m:t>
            </m:r>
          </m:e>
          <m:sub>
            <m:r>
              <w:rPr>
                <w:rFonts w:ascii="Cambria Math" w:eastAsia="Calibri" w:hAnsi="Cambria Math"/>
                <w:szCs w:val="20"/>
                <w:lang w:val="hr-HR"/>
              </w:rPr>
              <m:t>v</m:t>
            </m:r>
          </m:sub>
        </m:sSub>
      </m:oMath>
      <w:r w:rsidR="007B1046" w:rsidRPr="007C1138">
        <w:rPr>
          <w:lang w:val="hr-HR"/>
        </w:rPr>
        <w:t xml:space="preserve"> </w:t>
      </w:r>
      <w:r w:rsidR="007B1046" w:rsidRPr="007C1138">
        <w:rPr>
          <w:lang w:val="hr-HR"/>
        </w:rPr>
        <w:tab/>
        <w:t xml:space="preserve">koeficijent za korekciju utjecaja pramčanog uzvoja palube zbog postojanja nadgrađa na pramčanoj četvrtini duljine broda </w:t>
      </w:r>
      <m:oMath>
        <m:r>
          <w:rPr>
            <w:rFonts w:ascii="Cambria Math" w:hAnsi="Cambria Math" w:cs="Arial"/>
            <w:noProof/>
            <w:szCs w:val="20"/>
            <w:lang w:val="hr-HR"/>
          </w:rPr>
          <m:t>L</m:t>
        </m:r>
      </m:oMath>
      <w:r w:rsidR="007B1046" w:rsidRPr="007C1138">
        <w:rPr>
          <w:lang w:val="hr-HR"/>
        </w:rPr>
        <w:t>;</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β</m:t>
            </m:r>
          </m:e>
          <m:sub>
            <m:r>
              <w:rPr>
                <w:rFonts w:ascii="Cambria Math" w:eastAsia="Calibri" w:hAnsi="Cambria Math"/>
                <w:szCs w:val="20"/>
                <w:lang w:val="hr-HR"/>
              </w:rPr>
              <m:t>a</m:t>
            </m:r>
          </m:sub>
        </m:sSub>
      </m:oMath>
      <w:r w:rsidR="007B1046" w:rsidRPr="007C1138">
        <w:rPr>
          <w:lang w:val="hr-HR"/>
        </w:rPr>
        <w:tab/>
        <w:t xml:space="preserve">koeficijent za korekciju utjecaja krmenog uzvoja palube zbog postojanja nadgrađa na krmenoj četvrtini duljine broda </w:t>
      </w:r>
      <m:oMath>
        <m:r>
          <w:rPr>
            <w:rFonts w:ascii="Cambria Math" w:hAnsi="Cambria Math" w:cs="Arial"/>
            <w:noProof/>
            <w:szCs w:val="20"/>
            <w:lang w:val="hr-HR"/>
          </w:rPr>
          <m:t>L</m:t>
        </m:r>
      </m:oMath>
      <w:r w:rsidR="007B1046" w:rsidRPr="007C1138">
        <w:rPr>
          <w:lang w:val="hr-HR"/>
        </w:rPr>
        <w:t>;</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Se</m:t>
            </m:r>
          </m:e>
          <m:sub>
            <m:r>
              <w:rPr>
                <w:rFonts w:ascii="Cambria Math" w:eastAsia="Calibri" w:hAnsi="Cambria Math"/>
                <w:szCs w:val="20"/>
                <w:lang w:val="hr-HR"/>
              </w:rPr>
              <m:t>v</m:t>
            </m:r>
          </m:sub>
        </m:sSub>
      </m:oMath>
      <w:r w:rsidR="007B1046" w:rsidRPr="007C1138">
        <w:rPr>
          <w:lang w:val="hr-HR"/>
        </w:rPr>
        <w:tab/>
        <w:t>efektivni pramčani uzvoj palube u mm;</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Se</m:t>
            </m:r>
          </m:e>
          <m:sub>
            <m:r>
              <w:rPr>
                <w:rFonts w:ascii="Cambria Math" w:eastAsia="Calibri" w:hAnsi="Cambria Math"/>
                <w:szCs w:val="20"/>
                <w:lang w:val="hr-HR"/>
              </w:rPr>
              <m:t>a</m:t>
            </m:r>
          </m:sub>
        </m:sSub>
      </m:oMath>
      <w:r w:rsidR="007B1046" w:rsidRPr="007C1138">
        <w:rPr>
          <w:lang w:val="hr-HR"/>
        </w:rPr>
        <w:tab/>
        <w:t>efektivni krmeni uzvoj palube u mm.</w:t>
      </w:r>
    </w:p>
    <w:p w:rsidR="00EE7E64" w:rsidRPr="007C1138" w:rsidRDefault="00EE7E64" w:rsidP="00E1027C">
      <w:pPr>
        <w:spacing w:line="240" w:lineRule="atLeast"/>
        <w:rPr>
          <w:rFonts w:eastAsia="Calibri"/>
          <w:szCs w:val="20"/>
          <w:lang w:val="hr-HR"/>
        </w:rPr>
      </w:pPr>
    </w:p>
    <w:p w:rsidR="001F1A9D" w:rsidRPr="007C1138" w:rsidRDefault="001F1A9D" w:rsidP="00F6236E">
      <w:pPr>
        <w:spacing w:line="240" w:lineRule="atLeast"/>
        <w:ind w:left="567" w:hanging="567"/>
        <w:rPr>
          <w:rFonts w:eastAsia="Calibri"/>
          <w:szCs w:val="20"/>
          <w:lang w:val="hr-HR"/>
        </w:rPr>
      </w:pPr>
      <w:r w:rsidRPr="007C1138">
        <w:rPr>
          <w:lang w:val="hr-HR"/>
        </w:rPr>
        <w:t>3.</w:t>
      </w:r>
      <w:r w:rsidRPr="007C1138">
        <w:rPr>
          <w:lang w:val="hr-HR"/>
        </w:rPr>
        <w:tab/>
        <w:t xml:space="preserve">Koeficijent </w:t>
      </w:r>
      <m:oMath>
        <m:r>
          <w:rPr>
            <w:rFonts w:ascii="Cambria Math" w:eastAsia="Calibri" w:hAnsi="Cambria Math"/>
            <w:szCs w:val="20"/>
            <w:lang w:val="hr-HR"/>
          </w:rPr>
          <m:t>α</m:t>
        </m:r>
      </m:oMath>
      <w:r w:rsidRPr="007C1138">
        <w:rPr>
          <w:lang w:val="hr-HR"/>
        </w:rPr>
        <w:t xml:space="preserve"> izračunava se prema sljedećoj formuli:</w:t>
      </w:r>
    </w:p>
    <w:p w:rsidR="00395A9E" w:rsidRPr="007C1138" w:rsidRDefault="00395A9E" w:rsidP="00F6236E">
      <w:pPr>
        <w:spacing w:line="240" w:lineRule="atLeast"/>
        <w:ind w:left="567" w:hanging="567"/>
        <w:rPr>
          <w:rFonts w:eastAsia="Calibri"/>
          <w:szCs w:val="20"/>
          <w:lang w:val="hr-HR"/>
        </w:rPr>
      </w:pPr>
    </w:p>
    <w:p w:rsidR="0082441A" w:rsidRPr="007C1138" w:rsidRDefault="00006207" w:rsidP="007E2368">
      <w:pPr>
        <w:spacing w:line="240" w:lineRule="atLeast"/>
        <w:rPr>
          <w:rFonts w:eastAsia="Calibri"/>
          <w:szCs w:val="20"/>
          <w:lang w:val="hr-HR"/>
        </w:rPr>
      </w:pPr>
      <m:oMathPara>
        <m:oMath>
          <m:r>
            <w:rPr>
              <w:rFonts w:ascii="Cambria Math" w:eastAsia="Calibri" w:hAnsi="Cambria Math" w:cs="Cambria Math"/>
              <w:szCs w:val="20"/>
              <w:lang w:val="hr-HR"/>
            </w:rPr>
            <w:lastRenderedPageBreak/>
            <m:t>α</m:t>
          </m:r>
          <m:r>
            <m:rPr>
              <m:sty m:val="p"/>
            </m:rPr>
            <w:rPr>
              <w:rFonts w:ascii="Cambria Math" w:eastAsia="Calibri" w:hAnsi="Cambria Math" w:cs="Cambria Math"/>
              <w:szCs w:val="20"/>
              <w:lang w:val="hr-HR"/>
            </w:rPr>
            <m:t>=</m:t>
          </m:r>
          <m:f>
            <m:fPr>
              <m:ctrlPr>
                <w:rPr>
                  <w:rFonts w:ascii="Cambria Math" w:eastAsia="Calibri" w:hAnsi="Cambria Math"/>
                  <w:szCs w:val="20"/>
                  <w:lang w:val="hr-HR"/>
                </w:rPr>
              </m:ctrlPr>
            </m:fPr>
            <m:num>
              <m:nary>
                <m:naryPr>
                  <m:chr m:val="∑"/>
                  <m:limLoc m:val="undOvr"/>
                  <m:subHide m:val="1"/>
                  <m:supHide m:val="1"/>
                  <m:ctrlPr>
                    <w:rPr>
                      <w:rFonts w:ascii="Cambria Math" w:eastAsia="Calibri" w:hAnsi="Cambria Math" w:cs="Cambria Math"/>
                      <w:szCs w:val="20"/>
                      <w:lang w:val="hr-HR"/>
                    </w:rPr>
                  </m:ctrlPr>
                </m:naryPr>
                <m:sub/>
                <m:sup/>
                <m:e>
                  <m:sSub>
                    <m:sSubPr>
                      <m:ctrlPr>
                        <w:rPr>
                          <w:rFonts w:ascii="Cambria Math" w:eastAsia="Calibri" w:hAnsi="Cambria Math" w:cs="Cambria Math"/>
                          <w:i/>
                          <w:szCs w:val="20"/>
                          <w:lang w:val="hr-HR"/>
                        </w:rPr>
                      </m:ctrlPr>
                    </m:sSubPr>
                    <m:e>
                      <m:r>
                        <w:rPr>
                          <w:rFonts w:ascii="Cambria Math" w:eastAsia="Calibri" w:hAnsi="Cambria Math" w:cs="Cambria Math"/>
                          <w:szCs w:val="20"/>
                          <w:lang w:val="hr-HR"/>
                        </w:rPr>
                        <m:t>le</m:t>
                      </m:r>
                    </m:e>
                    <m:sub>
                      <m:r>
                        <w:rPr>
                          <w:rFonts w:ascii="Cambria Math" w:eastAsia="Calibri" w:hAnsi="Cambria Math" w:cs="Cambria Math"/>
                          <w:szCs w:val="20"/>
                          <w:lang w:val="hr-HR"/>
                        </w:rPr>
                        <m:t>a</m:t>
                      </m:r>
                    </m:sub>
                  </m:sSub>
                </m:e>
              </m:nary>
              <m:r>
                <m:rPr>
                  <m:sty m:val="p"/>
                </m:rPr>
                <w:rPr>
                  <w:rFonts w:ascii="Cambria Math" w:eastAsia="Calibri" w:hAnsi="Cambria Math" w:cs="Cambria Math"/>
                  <w:szCs w:val="20"/>
                  <w:lang w:val="hr-HR"/>
                </w:rPr>
                <m:t xml:space="preserve">+ </m:t>
              </m:r>
              <m:nary>
                <m:naryPr>
                  <m:chr m:val="∑"/>
                  <m:limLoc m:val="undOvr"/>
                  <m:subHide m:val="1"/>
                  <m:supHide m:val="1"/>
                  <m:ctrlPr>
                    <w:rPr>
                      <w:rFonts w:ascii="Cambria Math" w:eastAsia="Calibri" w:hAnsi="Cambria Math" w:cs="Cambria Math"/>
                      <w:szCs w:val="20"/>
                      <w:lang w:val="hr-HR"/>
                    </w:rPr>
                  </m:ctrlPr>
                </m:naryPr>
                <m:sub/>
                <m:sup/>
                <m:e>
                  <m:sSub>
                    <m:sSubPr>
                      <m:ctrlPr>
                        <w:rPr>
                          <w:rFonts w:ascii="Cambria Math" w:eastAsia="Calibri" w:hAnsi="Cambria Math" w:cs="Cambria Math"/>
                          <w:i/>
                          <w:szCs w:val="20"/>
                          <w:lang w:val="hr-HR"/>
                        </w:rPr>
                      </m:ctrlPr>
                    </m:sSubPr>
                    <m:e>
                      <m:r>
                        <w:rPr>
                          <w:rFonts w:ascii="Cambria Math" w:eastAsia="Calibri" w:hAnsi="Cambria Math" w:cs="Cambria Math"/>
                          <w:szCs w:val="20"/>
                          <w:lang w:val="hr-HR"/>
                        </w:rPr>
                        <m:t>le</m:t>
                      </m:r>
                    </m:e>
                    <m:sub>
                      <m:r>
                        <w:rPr>
                          <w:rFonts w:ascii="Cambria Math" w:eastAsia="Calibri" w:hAnsi="Cambria Math" w:cs="Cambria Math"/>
                          <w:szCs w:val="20"/>
                          <w:lang w:val="hr-HR"/>
                        </w:rPr>
                        <m:t>m</m:t>
                      </m:r>
                    </m:sub>
                  </m:sSub>
                </m:e>
              </m:nary>
              <m:r>
                <w:rPr>
                  <w:rFonts w:ascii="Cambria Math" w:eastAsia="Calibri" w:hAnsi="Cambria Math" w:cs="Cambria Math"/>
                  <w:szCs w:val="20"/>
                  <w:lang w:val="hr-HR"/>
                </w:rPr>
                <m:t xml:space="preserve">+ </m:t>
              </m:r>
              <m:nary>
                <m:naryPr>
                  <m:chr m:val="∑"/>
                  <m:limLoc m:val="undOvr"/>
                  <m:subHide m:val="1"/>
                  <m:supHide m:val="1"/>
                  <m:ctrlPr>
                    <w:rPr>
                      <w:rFonts w:ascii="Cambria Math" w:eastAsia="Calibri" w:hAnsi="Cambria Math" w:cs="Cambria Math"/>
                      <w:szCs w:val="20"/>
                      <w:lang w:val="hr-HR"/>
                    </w:rPr>
                  </m:ctrlPr>
                </m:naryPr>
                <m:sub/>
                <m:sup/>
                <m:e>
                  <m:sSub>
                    <m:sSubPr>
                      <m:ctrlPr>
                        <w:rPr>
                          <w:rFonts w:ascii="Cambria Math" w:eastAsia="Calibri" w:hAnsi="Cambria Math" w:cs="Cambria Math"/>
                          <w:i/>
                          <w:szCs w:val="20"/>
                          <w:lang w:val="hr-HR"/>
                        </w:rPr>
                      </m:ctrlPr>
                    </m:sSubPr>
                    <m:e>
                      <m:r>
                        <w:rPr>
                          <w:rFonts w:ascii="Cambria Math" w:eastAsia="Calibri" w:hAnsi="Cambria Math" w:cs="Cambria Math"/>
                          <w:szCs w:val="20"/>
                          <w:lang w:val="hr-HR"/>
                        </w:rPr>
                        <m:t>le</m:t>
                      </m:r>
                    </m:e>
                    <m:sub>
                      <m:r>
                        <w:rPr>
                          <w:rFonts w:ascii="Cambria Math" w:eastAsia="Calibri" w:hAnsi="Cambria Math" w:cs="Cambria Math"/>
                          <w:szCs w:val="20"/>
                          <w:lang w:val="hr-HR"/>
                        </w:rPr>
                        <m:t>v</m:t>
                      </m:r>
                    </m:sub>
                  </m:sSub>
                </m:e>
              </m:nary>
            </m:num>
            <m:den>
              <m:r>
                <m:rPr>
                  <m:sty m:val="p"/>
                </m:rPr>
                <w:rPr>
                  <w:rFonts w:ascii="Cambria Math" w:eastAsia="Calibri" w:hAnsi="Cambria Math" w:cs="Cambria Math"/>
                  <w:szCs w:val="20"/>
                  <w:lang w:val="hr-HR"/>
                </w:rPr>
                <m:t>L</m:t>
              </m:r>
            </m:den>
          </m:f>
        </m:oMath>
      </m:oMathPara>
    </w:p>
    <w:p w:rsidR="001F1A9D" w:rsidRPr="007C1138" w:rsidRDefault="001F1A9D" w:rsidP="00E1027C">
      <w:pPr>
        <w:spacing w:line="240" w:lineRule="atLeast"/>
        <w:rPr>
          <w:rFonts w:eastAsia="Calibri"/>
          <w:szCs w:val="20"/>
          <w:lang w:val="hr-HR"/>
        </w:rPr>
      </w:pPr>
    </w:p>
    <w:p w:rsidR="001F1A9D" w:rsidRPr="007C1138" w:rsidRDefault="0060175E" w:rsidP="00F6236E">
      <w:pPr>
        <w:spacing w:line="240" w:lineRule="atLeast"/>
        <w:ind w:left="567"/>
        <w:rPr>
          <w:rFonts w:eastAsia="Calibri"/>
          <w:szCs w:val="20"/>
          <w:lang w:val="hr-HR"/>
        </w:rPr>
      </w:pPr>
      <w:r w:rsidRPr="007C1138">
        <w:rPr>
          <w:lang w:val="hr-HR"/>
        </w:rPr>
        <w:t>pri čemu je:</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le</m:t>
            </m:r>
          </m:e>
          <m:sub>
            <m:r>
              <w:rPr>
                <w:rFonts w:ascii="Cambria Math" w:eastAsia="Calibri" w:hAnsi="Cambria Math"/>
                <w:szCs w:val="20"/>
                <w:lang w:val="hr-HR"/>
              </w:rPr>
              <m:t>m</m:t>
            </m:r>
          </m:sub>
        </m:sSub>
      </m:oMath>
      <w:r w:rsidR="007B1046" w:rsidRPr="007C1138">
        <w:rPr>
          <w:lang w:val="hr-HR"/>
        </w:rPr>
        <w:t xml:space="preserve"> </w:t>
      </w:r>
      <w:r w:rsidR="007B1046" w:rsidRPr="007C1138">
        <w:rPr>
          <w:lang w:val="hr-HR"/>
        </w:rPr>
        <w:tab/>
        <w:t xml:space="preserve">stvarna duljina nadgrađa u m u sredini broda, koja odgovara polovini duljine broda </w:t>
      </w:r>
      <m:oMath>
        <m:r>
          <w:rPr>
            <w:rFonts w:ascii="Cambria Math" w:hAnsi="Cambria Math" w:cs="Arial"/>
            <w:noProof/>
            <w:szCs w:val="20"/>
            <w:lang w:val="hr-HR"/>
          </w:rPr>
          <m:t>L</m:t>
        </m:r>
      </m:oMath>
      <w:r w:rsidR="007B1046" w:rsidRPr="007C1138">
        <w:rPr>
          <w:lang w:val="hr-HR"/>
        </w:rPr>
        <w:t>;</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le</m:t>
            </m:r>
          </m:e>
          <m:sub>
            <m:r>
              <w:rPr>
                <w:rFonts w:ascii="Cambria Math" w:eastAsia="Calibri" w:hAnsi="Cambria Math"/>
                <w:szCs w:val="20"/>
                <w:lang w:val="hr-HR"/>
              </w:rPr>
              <m:t>v</m:t>
            </m:r>
          </m:sub>
        </m:sSub>
      </m:oMath>
      <w:r w:rsidR="007B1046" w:rsidRPr="007C1138">
        <w:rPr>
          <w:lang w:val="hr-HR"/>
        </w:rPr>
        <w:tab/>
        <w:t xml:space="preserve">stvarna duljina nadgrađa u m u pramčanoj četvrtini duljine broda </w:t>
      </w:r>
      <m:oMath>
        <m:r>
          <w:rPr>
            <w:rFonts w:ascii="Cambria Math" w:hAnsi="Cambria Math" w:cs="Arial"/>
            <w:noProof/>
            <w:szCs w:val="20"/>
            <w:lang w:val="hr-HR"/>
          </w:rPr>
          <m:t>L</m:t>
        </m:r>
      </m:oMath>
      <w:r w:rsidR="007B1046" w:rsidRPr="007C1138">
        <w:rPr>
          <w:lang w:val="hr-HR"/>
        </w:rPr>
        <w:t>;</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le</m:t>
            </m:r>
          </m:e>
          <m:sub>
            <m:r>
              <w:rPr>
                <w:rFonts w:ascii="Cambria Math" w:eastAsia="Calibri" w:hAnsi="Cambria Math"/>
                <w:szCs w:val="20"/>
                <w:lang w:val="hr-HR"/>
              </w:rPr>
              <m:t>a</m:t>
            </m:r>
          </m:sub>
        </m:sSub>
      </m:oMath>
      <w:r w:rsidR="007B1046" w:rsidRPr="007C1138">
        <w:rPr>
          <w:lang w:val="hr-HR"/>
        </w:rPr>
        <w:tab/>
      </w:r>
      <w:r w:rsidR="007B1046" w:rsidRPr="007C1138">
        <w:rPr>
          <w:noProof/>
          <w:vertAlign w:val="subscript"/>
          <w:lang w:val="hr-HR"/>
        </w:rPr>
        <w:t xml:space="preserve"> </w:t>
      </w:r>
      <w:r w:rsidR="007B1046" w:rsidRPr="007C1138">
        <w:rPr>
          <w:lang w:val="hr-HR"/>
        </w:rPr>
        <w:t xml:space="preserve">stvarna duljina nadgrađa u m u krmenoj četvrtini duljine broda </w:t>
      </w:r>
      <m:oMath>
        <m:r>
          <w:rPr>
            <w:rFonts w:ascii="Cambria Math" w:hAnsi="Cambria Math" w:cs="Arial"/>
            <w:noProof/>
            <w:szCs w:val="20"/>
            <w:lang w:val="hr-HR"/>
          </w:rPr>
          <m:t>L</m:t>
        </m:r>
      </m:oMath>
      <w:r w:rsidR="007B1046" w:rsidRPr="007C1138">
        <w:rPr>
          <w:lang w:val="hr-HR"/>
        </w:rPr>
        <w:t>.</w:t>
      </w:r>
    </w:p>
    <w:p w:rsidR="00745DD2" w:rsidRPr="007C1138" w:rsidRDefault="00745DD2" w:rsidP="00E1027C">
      <w:pPr>
        <w:spacing w:line="240" w:lineRule="atLeast"/>
        <w:ind w:left="850"/>
        <w:rPr>
          <w:rFonts w:eastAsia="Calibri"/>
          <w:szCs w:val="20"/>
          <w:lang w:val="hr-HR"/>
        </w:rPr>
      </w:pPr>
    </w:p>
    <w:p w:rsidR="004316CC" w:rsidRPr="007C1138" w:rsidRDefault="004316CC" w:rsidP="00E1027C">
      <w:pPr>
        <w:spacing w:line="240" w:lineRule="atLeast"/>
        <w:ind w:left="850"/>
        <w:rPr>
          <w:rFonts w:eastAsia="Calibri"/>
          <w:szCs w:val="20"/>
          <w:lang w:val="hr-HR"/>
        </w:rPr>
      </w:pPr>
      <w:r w:rsidRPr="007C1138">
        <w:rPr>
          <w:lang w:val="hr-HR"/>
        </w:rPr>
        <w:br w:type="page"/>
      </w:r>
    </w:p>
    <w:p w:rsidR="001F1A9D" w:rsidRPr="007C1138" w:rsidRDefault="0060175E" w:rsidP="00F6236E">
      <w:pPr>
        <w:spacing w:line="240" w:lineRule="atLeast"/>
        <w:ind w:left="567"/>
        <w:rPr>
          <w:rFonts w:eastAsia="Calibri"/>
          <w:szCs w:val="20"/>
          <w:lang w:val="hr-HR"/>
        </w:rPr>
      </w:pPr>
      <w:r w:rsidRPr="007C1138">
        <w:rPr>
          <w:lang w:val="hr-HR"/>
        </w:rPr>
        <w:lastRenderedPageBreak/>
        <w:t>Stvarna duljina nadgrađa izračunava se prema sljedećim formulama:</w:t>
      </w:r>
    </w:p>
    <w:p w:rsidR="0058606C" w:rsidRPr="007C1138" w:rsidRDefault="0058606C" w:rsidP="0060175E">
      <w:pPr>
        <w:tabs>
          <w:tab w:val="left" w:pos="1485"/>
        </w:tabs>
        <w:spacing w:line="240" w:lineRule="atLeast"/>
        <w:ind w:left="567"/>
        <w:rPr>
          <w:rFonts w:eastAsia="Calibri"/>
          <w:szCs w:val="20"/>
          <w:lang w:val="hr-HR"/>
        </w:rPr>
      </w:pPr>
    </w:p>
    <w:p w:rsidR="0026577D" w:rsidRPr="007C1138" w:rsidRDefault="007F4E9E" w:rsidP="007E2368">
      <w:pPr>
        <w:tabs>
          <w:tab w:val="left" w:pos="1485"/>
        </w:tabs>
        <w:spacing w:line="240" w:lineRule="atLeast"/>
        <w:rPr>
          <w:rFonts w:eastAsia="Calibri"/>
          <w:szCs w:val="20"/>
          <w:lang w:val="hr-HR"/>
        </w:rPr>
      </w:pPr>
      <m:oMathPara>
        <m:oMath>
          <m:sSub>
            <m:sSubPr>
              <m:ctrlPr>
                <w:rPr>
                  <w:rFonts w:ascii="Cambria Math" w:eastAsia="Calibri" w:hAnsi="Cambria Math" w:cs="Arial"/>
                  <w:i/>
                  <w:lang w:val="hr-HR"/>
                </w:rPr>
              </m:ctrlPr>
            </m:sSubPr>
            <m:e>
              <m:r>
                <w:rPr>
                  <w:rFonts w:ascii="Cambria Math" w:eastAsia="Calibri" w:hAnsi="Cambria Math" w:cs="Arial"/>
                  <w:lang w:val="hr-HR"/>
                </w:rPr>
                <m:t>le</m:t>
              </m:r>
            </m:e>
            <m:sub>
              <m:r>
                <w:rPr>
                  <w:rFonts w:ascii="Cambria Math" w:eastAsia="Calibri" w:hAnsi="Cambria Math" w:cs="Arial"/>
                  <w:lang w:val="hr-HR"/>
                </w:rPr>
                <m:t>m</m:t>
              </m:r>
            </m:sub>
          </m:sSub>
          <m:r>
            <w:rPr>
              <w:rFonts w:ascii="Cambria Math" w:eastAsia="Calibri" w:hAnsi="Cambria Math" w:cs="Arial"/>
              <w:lang w:val="hr-HR"/>
            </w:rPr>
            <m:t>=l ∙</m:t>
          </m:r>
          <m:d>
            <m:dPr>
              <m:ctrlPr>
                <w:rPr>
                  <w:rFonts w:ascii="Cambria Math" w:eastAsia="Calibri" w:hAnsi="Cambria Math" w:cs="Arial"/>
                  <w:i/>
                  <w:lang w:val="hr-HR"/>
                </w:rPr>
              </m:ctrlPr>
            </m:dPr>
            <m:e>
              <m:r>
                <w:rPr>
                  <w:rFonts w:ascii="Cambria Math" w:eastAsia="Calibri" w:hAnsi="Cambria Math" w:cs="Arial"/>
                  <w:lang w:val="hr-HR"/>
                </w:rPr>
                <m:t xml:space="preserve">2,5 ∙ </m:t>
              </m:r>
              <m:f>
                <m:fPr>
                  <m:ctrlPr>
                    <w:rPr>
                      <w:rFonts w:ascii="Cambria Math" w:eastAsia="Calibri" w:hAnsi="Cambria Math" w:cs="Arial"/>
                      <w:i/>
                      <w:lang w:val="hr-HR"/>
                    </w:rPr>
                  </m:ctrlPr>
                </m:fPr>
                <m:num>
                  <m:r>
                    <w:rPr>
                      <w:rFonts w:ascii="Cambria Math" w:eastAsia="Calibri" w:hAnsi="Cambria Math" w:cs="Arial"/>
                      <w:lang w:val="hr-HR"/>
                    </w:rPr>
                    <m:t>b</m:t>
                  </m:r>
                </m:num>
                <m:den>
                  <m:r>
                    <w:rPr>
                      <w:rFonts w:ascii="Cambria Math" w:eastAsia="Calibri" w:hAnsi="Cambria Math" w:cs="Arial"/>
                      <w:lang w:val="hr-HR"/>
                    </w:rPr>
                    <m:t>B</m:t>
                  </m:r>
                </m:den>
              </m:f>
              <m:r>
                <w:rPr>
                  <w:rFonts w:ascii="Cambria Math" w:eastAsia="Calibri" w:hAnsi="Cambria Math" w:cs="Arial"/>
                  <w:lang w:val="hr-HR"/>
                </w:rPr>
                <m:t>-1,5</m:t>
              </m:r>
            </m:e>
          </m:d>
          <m:r>
            <w:rPr>
              <w:rFonts w:ascii="Cambria Math" w:eastAsia="Calibri" w:hAnsi="Cambria Math" w:cs="Arial"/>
              <w:lang w:val="hr-HR"/>
            </w:rPr>
            <m:t xml:space="preserve"> ∙ </m:t>
          </m:r>
          <m:f>
            <m:fPr>
              <m:ctrlPr>
                <w:rPr>
                  <w:rFonts w:ascii="Cambria Math" w:eastAsia="Calibri" w:hAnsi="Cambria Math" w:cs="Arial"/>
                  <w:i/>
                  <w:lang w:val="hr-HR"/>
                </w:rPr>
              </m:ctrlPr>
            </m:fPr>
            <m:num>
              <m:r>
                <w:rPr>
                  <w:rFonts w:ascii="Cambria Math" w:eastAsia="Calibri" w:hAnsi="Cambria Math" w:cs="Arial"/>
                  <w:lang w:val="hr-HR"/>
                </w:rPr>
                <m:t>h</m:t>
              </m:r>
            </m:num>
            <m:den>
              <m:r>
                <w:rPr>
                  <w:rFonts w:ascii="Cambria Math" w:eastAsia="Calibri" w:hAnsi="Cambria Math" w:cs="Arial"/>
                  <w:lang w:val="hr-HR"/>
                </w:rPr>
                <m:t>0,36</m:t>
              </m:r>
            </m:den>
          </m:f>
          <m:r>
            <m:rPr>
              <m:sty m:val="p"/>
            </m:rPr>
            <w:rPr>
              <w:rFonts w:ascii="Cambria Math" w:eastAsia="Calibri" w:hAnsi="Cambria Math" w:cs="Arial"/>
              <w:lang w:val="hr-HR"/>
            </w:rPr>
            <m:t xml:space="preserve">  [m]</m:t>
          </m:r>
          <m:r>
            <m:rPr>
              <m:sty m:val="p"/>
            </m:rPr>
            <w:rPr>
              <w:rFonts w:eastAsia="Calibri" w:cs="Arial"/>
              <w:lang w:val="hr-HR"/>
            </w:rPr>
            <w:br/>
          </m:r>
        </m:oMath>
      </m:oMathPara>
    </w:p>
    <w:p w:rsidR="001F1A9D" w:rsidRPr="007C1138" w:rsidRDefault="007F4E9E" w:rsidP="007E2368">
      <w:pPr>
        <w:tabs>
          <w:tab w:val="left" w:pos="1485"/>
        </w:tabs>
        <w:spacing w:line="240" w:lineRule="atLeast"/>
        <w:rPr>
          <w:rFonts w:eastAsia="Calibri"/>
          <w:szCs w:val="20"/>
          <w:lang w:val="hr-HR"/>
        </w:rPr>
      </w:pPr>
      <m:oMathPara>
        <m:oMath>
          <m:sSub>
            <m:sSubPr>
              <m:ctrlPr>
                <w:rPr>
                  <w:rFonts w:ascii="Cambria Math" w:eastAsia="Calibri" w:hAnsi="Cambria Math" w:cs="Arial"/>
                  <w:i/>
                  <w:lang w:val="hr-HR"/>
                </w:rPr>
              </m:ctrlPr>
            </m:sSubPr>
            <m:e>
              <m:r>
                <w:rPr>
                  <w:rFonts w:ascii="Cambria Math" w:eastAsia="Calibri" w:hAnsi="Cambria Math" w:cs="Arial"/>
                  <w:lang w:val="hr-HR"/>
                </w:rPr>
                <m:t>le</m:t>
              </m:r>
            </m:e>
            <m:sub>
              <m:r>
                <w:rPr>
                  <w:rFonts w:ascii="Cambria Math" w:eastAsia="Calibri" w:hAnsi="Cambria Math" w:cs="Arial"/>
                  <w:lang w:val="hr-HR"/>
                </w:rPr>
                <m:t>v</m:t>
              </m:r>
            </m:sub>
          </m:sSub>
          <m:r>
            <w:rPr>
              <w:rFonts w:ascii="Cambria Math" w:eastAsia="Calibri" w:hAnsi="Cambria Math" w:cs="Arial"/>
              <w:lang w:val="hr-HR"/>
            </w:rPr>
            <m:t xml:space="preserve">, resp.  </m:t>
          </m:r>
          <m:sSub>
            <m:sSubPr>
              <m:ctrlPr>
                <w:rPr>
                  <w:rFonts w:ascii="Cambria Math" w:eastAsia="Calibri" w:hAnsi="Cambria Math" w:cs="Arial"/>
                  <w:i/>
                  <w:lang w:val="hr-HR"/>
                </w:rPr>
              </m:ctrlPr>
            </m:sSubPr>
            <m:e>
              <m:r>
                <w:rPr>
                  <w:rFonts w:ascii="Cambria Math" w:eastAsia="Calibri" w:hAnsi="Cambria Math" w:cs="Arial"/>
                  <w:lang w:val="hr-HR"/>
                </w:rPr>
                <m:t>le</m:t>
              </m:r>
            </m:e>
            <m:sub>
              <m:r>
                <w:rPr>
                  <w:rFonts w:ascii="Cambria Math" w:eastAsia="Calibri" w:hAnsi="Cambria Math" w:cs="Arial"/>
                  <w:lang w:val="hr-HR"/>
                </w:rPr>
                <m:t>a</m:t>
              </m:r>
            </m:sub>
          </m:sSub>
          <m:r>
            <w:rPr>
              <w:rFonts w:ascii="Cambria Math" w:eastAsia="Calibri" w:hAnsi="Cambria Math" w:cs="Arial"/>
              <w:lang w:val="hr-HR"/>
            </w:rPr>
            <m:t>=l ∙</m:t>
          </m:r>
          <m:d>
            <m:dPr>
              <m:ctrlPr>
                <w:rPr>
                  <w:rFonts w:ascii="Cambria Math" w:eastAsia="Calibri" w:hAnsi="Cambria Math" w:cs="Arial"/>
                  <w:i/>
                  <w:lang w:val="hr-HR"/>
                </w:rPr>
              </m:ctrlPr>
            </m:dPr>
            <m:e>
              <m:r>
                <w:rPr>
                  <w:rFonts w:ascii="Cambria Math" w:eastAsia="Calibri" w:hAnsi="Cambria Math" w:cs="Arial"/>
                  <w:lang w:val="hr-HR"/>
                </w:rPr>
                <m:t xml:space="preserve">2,5 ∙ </m:t>
              </m:r>
              <m:f>
                <m:fPr>
                  <m:ctrlPr>
                    <w:rPr>
                      <w:rFonts w:ascii="Cambria Math" w:eastAsia="Calibri" w:hAnsi="Cambria Math" w:cs="Arial"/>
                      <w:i/>
                      <w:lang w:val="hr-HR"/>
                    </w:rPr>
                  </m:ctrlPr>
                </m:fPr>
                <m:num>
                  <m:r>
                    <w:rPr>
                      <w:rFonts w:ascii="Cambria Math" w:eastAsia="Calibri" w:hAnsi="Cambria Math" w:cs="Arial"/>
                      <w:lang w:val="hr-HR"/>
                    </w:rPr>
                    <m:t>b</m:t>
                  </m:r>
                </m:num>
                <m:den>
                  <m:sSub>
                    <m:sSubPr>
                      <m:ctrlPr>
                        <w:rPr>
                          <w:rFonts w:ascii="Cambria Math" w:eastAsia="Calibri" w:hAnsi="Cambria Math" w:cs="Arial"/>
                          <w:i/>
                          <w:lang w:val="hr-HR"/>
                        </w:rPr>
                      </m:ctrlPr>
                    </m:sSubPr>
                    <m:e>
                      <m:r>
                        <w:rPr>
                          <w:rFonts w:ascii="Cambria Math" w:eastAsia="Calibri" w:hAnsi="Cambria Math" w:cs="Arial"/>
                          <w:lang w:val="hr-HR"/>
                        </w:rPr>
                        <m:t>B</m:t>
                      </m:r>
                    </m:e>
                    <m:sub>
                      <m:r>
                        <w:rPr>
                          <w:rFonts w:ascii="Cambria Math" w:eastAsia="Calibri" w:hAnsi="Cambria Math" w:cs="Arial"/>
                          <w:lang w:val="hr-HR"/>
                        </w:rPr>
                        <m:t>1</m:t>
                      </m:r>
                    </m:sub>
                  </m:sSub>
                </m:den>
              </m:f>
              <m:r>
                <w:rPr>
                  <w:rFonts w:ascii="Cambria Math" w:eastAsia="Calibri" w:hAnsi="Cambria Math" w:cs="Arial"/>
                  <w:lang w:val="hr-HR"/>
                </w:rPr>
                <m:t>-1,5</m:t>
              </m:r>
            </m:e>
          </m:d>
          <m:r>
            <w:rPr>
              <w:rFonts w:ascii="Cambria Math" w:eastAsia="Calibri" w:hAnsi="Cambria Math" w:cs="Arial"/>
              <w:lang w:val="hr-HR"/>
            </w:rPr>
            <m:t xml:space="preserve"> ∙ </m:t>
          </m:r>
          <m:f>
            <m:fPr>
              <m:ctrlPr>
                <w:rPr>
                  <w:rFonts w:ascii="Cambria Math" w:eastAsia="Calibri" w:hAnsi="Cambria Math" w:cs="Arial"/>
                  <w:i/>
                  <w:lang w:val="hr-HR"/>
                </w:rPr>
              </m:ctrlPr>
            </m:fPr>
            <m:num>
              <m:r>
                <w:rPr>
                  <w:rFonts w:ascii="Cambria Math" w:eastAsia="Calibri" w:hAnsi="Cambria Math" w:cs="Arial"/>
                  <w:lang w:val="hr-HR"/>
                </w:rPr>
                <m:t>h</m:t>
              </m:r>
            </m:num>
            <m:den>
              <m:r>
                <w:rPr>
                  <w:rFonts w:ascii="Cambria Math" w:eastAsia="Calibri" w:hAnsi="Cambria Math" w:cs="Arial"/>
                  <w:lang w:val="hr-HR"/>
                </w:rPr>
                <m:t>0,36</m:t>
              </m:r>
            </m:den>
          </m:f>
          <m:r>
            <m:rPr>
              <m:sty m:val="p"/>
            </m:rPr>
            <w:rPr>
              <w:rFonts w:ascii="Cambria Math" w:eastAsia="Calibri" w:hAnsi="Cambria Math" w:cs="Arial"/>
              <w:lang w:val="hr-HR"/>
            </w:rPr>
            <m:t xml:space="preserve">  </m:t>
          </m:r>
          <m:d>
            <m:dPr>
              <m:begChr m:val="["/>
              <m:endChr m:val="]"/>
              <m:ctrlPr>
                <w:rPr>
                  <w:rFonts w:ascii="Cambria Math" w:eastAsia="Calibri" w:hAnsi="Cambria Math" w:cs="Arial"/>
                  <w:lang w:val="hr-HR"/>
                </w:rPr>
              </m:ctrlPr>
            </m:dPr>
            <m:e>
              <m:r>
                <m:rPr>
                  <m:sty m:val="p"/>
                </m:rPr>
                <w:rPr>
                  <w:rFonts w:ascii="Cambria Math" w:eastAsia="Calibri" w:hAnsi="Cambria Math" w:cs="Arial"/>
                  <w:lang w:val="hr-HR"/>
                </w:rPr>
                <m:t>m</m:t>
              </m:r>
            </m:e>
          </m:d>
          <m:r>
            <m:rPr>
              <m:sty m:val="p"/>
            </m:rPr>
            <w:rPr>
              <w:rFonts w:ascii="Cambria Math" w:eastAsia="Calibri" w:hAnsi="Cambria Math" w:cs="Arial"/>
              <w:lang w:val="hr-HR"/>
            </w:rPr>
            <m:t>.</m:t>
          </m:r>
          <m:r>
            <m:rPr>
              <m:sty m:val="p"/>
            </m:rPr>
            <w:rPr>
              <w:rFonts w:eastAsia="Calibri" w:cs="Arial"/>
              <w:lang w:val="hr-HR"/>
            </w:rPr>
            <w:br/>
          </m:r>
        </m:oMath>
      </m:oMathPara>
    </w:p>
    <w:p w:rsidR="001F1A9D" w:rsidRPr="007C1138" w:rsidRDefault="0060175E" w:rsidP="00F6236E">
      <w:pPr>
        <w:spacing w:line="240" w:lineRule="atLeast"/>
        <w:ind w:left="567"/>
        <w:rPr>
          <w:rFonts w:eastAsia="Calibri"/>
          <w:szCs w:val="20"/>
          <w:lang w:val="hr-HR"/>
        </w:rPr>
      </w:pPr>
      <w:r w:rsidRPr="007C1138">
        <w:rPr>
          <w:lang w:val="hr-HR"/>
        </w:rPr>
        <w:t>pri čemu je:</w:t>
      </w:r>
    </w:p>
    <w:p w:rsidR="001F1A9D" w:rsidRPr="007C1138" w:rsidRDefault="0026577D" w:rsidP="004316CC">
      <w:pPr>
        <w:spacing w:before="60" w:line="240" w:lineRule="atLeast"/>
        <w:ind w:left="992"/>
        <w:rPr>
          <w:rFonts w:eastAsia="Calibri"/>
          <w:szCs w:val="20"/>
          <w:lang w:val="hr-HR"/>
        </w:rPr>
      </w:pPr>
      <m:oMath>
        <m:r>
          <w:rPr>
            <w:rFonts w:ascii="Cambria Math" w:eastAsia="Calibri" w:hAnsi="Cambria Math"/>
            <w:szCs w:val="20"/>
            <w:lang w:val="hr-HR"/>
          </w:rPr>
          <m:t>l</m:t>
        </m:r>
      </m:oMath>
      <w:r w:rsidRPr="007C1138">
        <w:rPr>
          <w:lang w:val="hr-HR"/>
        </w:rPr>
        <w:tab/>
        <w:t>stvarna duljina nadgrađa u m;</w:t>
      </w:r>
    </w:p>
    <w:p w:rsidR="001F1A9D" w:rsidRPr="007C1138" w:rsidRDefault="0026577D" w:rsidP="004316CC">
      <w:pPr>
        <w:spacing w:before="60" w:line="240" w:lineRule="atLeast"/>
        <w:ind w:left="992"/>
        <w:rPr>
          <w:rFonts w:eastAsia="Calibri"/>
          <w:szCs w:val="20"/>
          <w:lang w:val="hr-HR"/>
        </w:rPr>
      </w:pPr>
      <m:oMath>
        <m:r>
          <w:rPr>
            <w:rFonts w:ascii="Cambria Math" w:eastAsia="Calibri" w:hAnsi="Cambria Math"/>
            <w:szCs w:val="20"/>
            <w:lang w:val="hr-HR"/>
          </w:rPr>
          <m:t>b</m:t>
        </m:r>
      </m:oMath>
      <w:r w:rsidRPr="007C1138">
        <w:rPr>
          <w:lang w:val="hr-HR"/>
        </w:rPr>
        <w:tab/>
        <w:t>širina nadgrađa u m;</w:t>
      </w:r>
    </w:p>
    <w:p w:rsidR="001F1A9D" w:rsidRPr="007C1138" w:rsidRDefault="007F4E9E" w:rsidP="004316CC">
      <w:pPr>
        <w:spacing w:before="60" w:line="240" w:lineRule="atLeast"/>
        <w:ind w:left="992"/>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B</m:t>
            </m:r>
          </m:e>
          <m:sub>
            <m:r>
              <w:rPr>
                <w:rFonts w:ascii="Cambria Math" w:eastAsia="Calibri" w:hAnsi="Cambria Math"/>
                <w:szCs w:val="20"/>
                <w:lang w:val="hr-HR"/>
              </w:rPr>
              <m:t>1</m:t>
            </m:r>
          </m:sub>
        </m:sSub>
      </m:oMath>
      <w:r w:rsidR="007B1046" w:rsidRPr="007C1138">
        <w:rPr>
          <w:lang w:val="hr-HR"/>
        </w:rPr>
        <w:t xml:space="preserve"> </w:t>
      </w:r>
      <w:r w:rsidR="007B1046" w:rsidRPr="007C1138">
        <w:rPr>
          <w:lang w:val="hr-HR"/>
        </w:rPr>
        <w:tab/>
        <w:t>širina broda u m, izmjerena s vanjske strane oplate boka na visini palube, na sredini duljine nadgrađa;</w:t>
      </w:r>
    </w:p>
    <w:p w:rsidR="001F1A9D" w:rsidRPr="007C1138" w:rsidRDefault="0026577D" w:rsidP="004316CC">
      <w:pPr>
        <w:spacing w:before="60" w:line="240" w:lineRule="atLeast"/>
        <w:ind w:left="992"/>
        <w:rPr>
          <w:rFonts w:eastAsia="Calibri"/>
          <w:szCs w:val="20"/>
          <w:lang w:val="hr-HR"/>
        </w:rPr>
      </w:pPr>
      <m:oMath>
        <m:r>
          <w:rPr>
            <w:rFonts w:ascii="Cambria Math" w:eastAsia="Calibri" w:hAnsi="Cambria Math"/>
            <w:szCs w:val="20"/>
            <w:lang w:val="hr-HR"/>
          </w:rPr>
          <m:t>h</m:t>
        </m:r>
      </m:oMath>
      <w:r w:rsidRPr="007C1138">
        <w:rPr>
          <w:lang w:val="hr-HR"/>
        </w:rPr>
        <w:tab/>
        <w:t xml:space="preserve">visina nadgrađa u m. Međutim, kada postoje grotla, </w:t>
      </w:r>
      <m:oMath>
        <m:r>
          <w:rPr>
            <w:rFonts w:ascii="Cambria Math" w:eastAsia="Calibri" w:hAnsi="Cambria Math"/>
            <w:szCs w:val="20"/>
            <w:lang w:val="hr-HR"/>
          </w:rPr>
          <m:t>h</m:t>
        </m:r>
      </m:oMath>
      <w:r w:rsidRPr="007C1138">
        <w:rPr>
          <w:lang w:val="hr-HR"/>
        </w:rPr>
        <w:t xml:space="preserve"> se dobiva smanjenjem visine pražnice za polovinu sigurnosnog razmaka u skladu s člankom 4.01. Vrijednost </w:t>
      </w:r>
      <m:oMath>
        <m:r>
          <w:rPr>
            <w:rFonts w:ascii="Cambria Math" w:eastAsia="Calibri" w:hAnsi="Cambria Math"/>
            <w:szCs w:val="20"/>
            <w:lang w:val="hr-HR"/>
          </w:rPr>
          <m:t>h</m:t>
        </m:r>
      </m:oMath>
      <w:r w:rsidRPr="007C1138">
        <w:rPr>
          <w:lang w:val="hr-HR"/>
        </w:rPr>
        <w:t xml:space="preserve"> ni u kom slučaju ne može biti veća od 0,36 m.</w:t>
      </w:r>
    </w:p>
    <w:p w:rsidR="001F1A9D" w:rsidRPr="007C1138" w:rsidRDefault="0060175E" w:rsidP="004316CC">
      <w:pPr>
        <w:spacing w:before="60" w:line="240" w:lineRule="atLeast"/>
        <w:ind w:left="992"/>
        <w:rPr>
          <w:rFonts w:eastAsia="Calibri"/>
          <w:szCs w:val="20"/>
          <w:lang w:val="hr-HR"/>
        </w:rPr>
      </w:pPr>
      <w:r w:rsidRPr="007C1138">
        <w:rPr>
          <w:lang w:val="hr-HR"/>
        </w:rPr>
        <w:t xml:space="preserve">Ako je </w:t>
      </w:r>
      <m:oMath>
        <m:f>
          <m:fPr>
            <m:ctrlPr>
              <w:rPr>
                <w:rFonts w:ascii="Cambria Math" w:eastAsia="Calibri" w:hAnsi="Cambria Math"/>
                <w:i/>
                <w:sz w:val="24"/>
                <w:szCs w:val="20"/>
                <w:lang w:val="hr-HR"/>
              </w:rPr>
            </m:ctrlPr>
          </m:fPr>
          <m:num>
            <m:r>
              <w:rPr>
                <w:rFonts w:ascii="Cambria Math" w:eastAsia="Calibri" w:hAnsi="Cambria Math"/>
                <w:sz w:val="24"/>
                <w:szCs w:val="20"/>
                <w:lang w:val="hr-HR"/>
              </w:rPr>
              <m:t>b</m:t>
            </m:r>
          </m:num>
          <m:den>
            <m:r>
              <w:rPr>
                <w:rFonts w:ascii="Cambria Math" w:eastAsia="Calibri" w:hAnsi="Cambria Math"/>
                <w:sz w:val="24"/>
                <w:szCs w:val="20"/>
                <w:lang w:val="hr-HR"/>
              </w:rPr>
              <m:t>B</m:t>
            </m:r>
          </m:den>
        </m:f>
      </m:oMath>
      <w:r w:rsidRPr="007C1138">
        <w:rPr>
          <w:sz w:val="24"/>
          <w:lang w:val="hr-HR"/>
        </w:rPr>
        <w:t xml:space="preserve"> </w:t>
      </w:r>
      <w:r w:rsidRPr="007C1138">
        <w:rPr>
          <w:lang w:val="hr-HR"/>
        </w:rPr>
        <w:t xml:space="preserve"> ili </w:t>
      </w:r>
      <m:oMath>
        <m:f>
          <m:fPr>
            <m:ctrlPr>
              <w:rPr>
                <w:rFonts w:ascii="Cambria Math" w:eastAsia="Calibri" w:hAnsi="Cambria Math"/>
                <w:i/>
                <w:sz w:val="24"/>
                <w:szCs w:val="20"/>
                <w:lang w:val="hr-HR"/>
              </w:rPr>
            </m:ctrlPr>
          </m:fPr>
          <m:num>
            <m:r>
              <w:rPr>
                <w:rFonts w:ascii="Cambria Math" w:eastAsia="Calibri" w:hAnsi="Cambria Math"/>
                <w:sz w:val="24"/>
                <w:szCs w:val="20"/>
                <w:lang w:val="hr-HR"/>
              </w:rPr>
              <m:t>b</m:t>
            </m:r>
          </m:num>
          <m:den>
            <m:sSub>
              <m:sSubPr>
                <m:ctrlPr>
                  <w:rPr>
                    <w:rFonts w:ascii="Cambria Math" w:eastAsia="Calibri" w:hAnsi="Cambria Math"/>
                    <w:i/>
                    <w:sz w:val="24"/>
                    <w:szCs w:val="20"/>
                    <w:lang w:val="hr-HR"/>
                  </w:rPr>
                </m:ctrlPr>
              </m:sSubPr>
              <m:e>
                <m:r>
                  <w:rPr>
                    <w:rFonts w:ascii="Cambria Math" w:eastAsia="Calibri" w:hAnsi="Cambria Math"/>
                    <w:sz w:val="24"/>
                    <w:szCs w:val="20"/>
                    <w:lang w:val="hr-HR"/>
                  </w:rPr>
                  <m:t>B</m:t>
                </m:r>
              </m:e>
              <m:sub>
                <m:r>
                  <w:rPr>
                    <w:rFonts w:ascii="Cambria Math" w:eastAsia="Calibri" w:hAnsi="Cambria Math"/>
                    <w:sz w:val="24"/>
                    <w:szCs w:val="20"/>
                    <w:lang w:val="hr-HR"/>
                  </w:rPr>
                  <m:t>1</m:t>
                </m:r>
              </m:sub>
            </m:sSub>
          </m:den>
        </m:f>
        <m:r>
          <w:rPr>
            <w:rFonts w:ascii="Cambria Math" w:eastAsia="Calibri" w:hAnsi="Cambria Math"/>
            <w:sz w:val="24"/>
            <w:szCs w:val="20"/>
            <w:lang w:val="hr-HR"/>
          </w:rPr>
          <m:t xml:space="preserve"> </m:t>
        </m:r>
      </m:oMath>
      <w:r w:rsidRPr="007C1138">
        <w:rPr>
          <w:lang w:val="hr-HR"/>
        </w:rPr>
        <w:t xml:space="preserve"> manje od 0,6, stvarna duljina </w:t>
      </w:r>
      <m:oMath>
        <m:r>
          <w:rPr>
            <w:rFonts w:ascii="Cambria Math" w:eastAsia="Calibri" w:hAnsi="Cambria Math"/>
            <w:szCs w:val="20"/>
            <w:lang w:val="hr-HR"/>
          </w:rPr>
          <m:t>le</m:t>
        </m:r>
      </m:oMath>
      <w:r w:rsidRPr="007C1138">
        <w:rPr>
          <w:lang w:val="hr-HR"/>
        </w:rPr>
        <w:t xml:space="preserve"> nadgrađa bit će jednaka nuli.</w:t>
      </w:r>
    </w:p>
    <w:p w:rsidR="00745DD2" w:rsidRPr="007C1138" w:rsidRDefault="00745DD2" w:rsidP="00E1027C">
      <w:pPr>
        <w:spacing w:line="240" w:lineRule="atLeast"/>
        <w:rPr>
          <w:rFonts w:eastAsia="Calibri"/>
          <w:szCs w:val="20"/>
          <w:lang w:val="hr-HR"/>
        </w:rPr>
      </w:pPr>
    </w:p>
    <w:p w:rsidR="001F1A9D" w:rsidRPr="007C1138" w:rsidRDefault="001F1A9D" w:rsidP="00111867">
      <w:pPr>
        <w:pStyle w:val="ESch"/>
        <w:rPr>
          <w:rFonts w:eastAsia="Calibri"/>
          <w:lang w:val="hr-HR"/>
        </w:rPr>
      </w:pPr>
      <w:r w:rsidRPr="007C1138">
        <w:rPr>
          <w:lang w:val="hr-HR"/>
        </w:rPr>
        <w:t>4.</w:t>
      </w:r>
      <w:r w:rsidRPr="007C1138">
        <w:rPr>
          <w:lang w:val="hr-HR"/>
        </w:rPr>
        <w:tab/>
        <w:t xml:space="preserve">Koeficijenti </w:t>
      </w:r>
      <m:oMath>
        <m:sSub>
          <m:sSubPr>
            <m:ctrlPr>
              <w:rPr>
                <w:rFonts w:ascii="Cambria Math" w:eastAsia="Calibri" w:hAnsi="Cambria Math"/>
                <w:i/>
                <w:szCs w:val="20"/>
                <w:lang w:val="hr-HR"/>
              </w:rPr>
            </m:ctrlPr>
          </m:sSubPr>
          <m:e>
            <m:r>
              <w:rPr>
                <w:rFonts w:ascii="Cambria Math" w:eastAsia="Calibri" w:hAnsi="Cambria Math"/>
                <w:szCs w:val="20"/>
                <w:lang w:val="hr-HR"/>
              </w:rPr>
              <m:t>β</m:t>
            </m:r>
          </m:e>
          <m:sub>
            <m:r>
              <w:rPr>
                <w:rFonts w:ascii="Cambria Math" w:eastAsia="Calibri" w:hAnsi="Cambria Math"/>
                <w:szCs w:val="20"/>
                <w:lang w:val="hr-HR"/>
              </w:rPr>
              <m:t>v</m:t>
            </m:r>
          </m:sub>
        </m:sSub>
      </m:oMath>
      <w:r w:rsidRPr="007C1138">
        <w:rPr>
          <w:lang w:val="hr-HR"/>
        </w:rPr>
        <w:t xml:space="preserve"> i </w:t>
      </w:r>
      <m:oMath>
        <m:sSub>
          <m:sSubPr>
            <m:ctrlPr>
              <w:rPr>
                <w:rFonts w:ascii="Cambria Math" w:eastAsia="Calibri" w:hAnsi="Cambria Math"/>
                <w:i/>
                <w:szCs w:val="20"/>
                <w:lang w:val="hr-HR"/>
              </w:rPr>
            </m:ctrlPr>
          </m:sSubPr>
          <m:e>
            <m:r>
              <w:rPr>
                <w:rFonts w:ascii="Cambria Math" w:eastAsia="Calibri" w:hAnsi="Cambria Math"/>
                <w:szCs w:val="20"/>
                <w:lang w:val="hr-HR"/>
              </w:rPr>
              <m:t>β</m:t>
            </m:r>
          </m:e>
          <m:sub>
            <m:r>
              <w:rPr>
                <w:rFonts w:ascii="Cambria Math" w:eastAsia="Calibri" w:hAnsi="Cambria Math"/>
                <w:szCs w:val="20"/>
                <w:lang w:val="hr-HR"/>
              </w:rPr>
              <m:t>a</m:t>
            </m:r>
          </m:sub>
        </m:sSub>
      </m:oMath>
      <w:r w:rsidRPr="007C1138">
        <w:rPr>
          <w:lang w:val="hr-HR"/>
        </w:rPr>
        <w:t xml:space="preserve"> izračunavaju se prema sljedećim formulama:</w:t>
      </w:r>
    </w:p>
    <w:p w:rsidR="00BE2487" w:rsidRPr="007C1138" w:rsidRDefault="00BE2487" w:rsidP="00111867">
      <w:pPr>
        <w:pStyle w:val="ESch"/>
        <w:rPr>
          <w:rFonts w:eastAsia="Calibri"/>
          <w:lang w:val="hr-HR"/>
        </w:rPr>
      </w:pPr>
    </w:p>
    <w:p w:rsidR="00BE2487" w:rsidRPr="007C1138" w:rsidRDefault="007F4E9E" w:rsidP="007E2368">
      <w:pPr>
        <w:pStyle w:val="ESch"/>
        <w:ind w:left="0" w:firstLine="0"/>
        <w:jc w:val="center"/>
        <w:rPr>
          <w:rFonts w:eastAsia="Calibri"/>
          <w:lang w:val="hr-HR"/>
        </w:rPr>
      </w:pPr>
      <m:oMathPara>
        <m:oMath>
          <m:sSub>
            <m:sSubPr>
              <m:ctrlPr>
                <w:rPr>
                  <w:rFonts w:ascii="Cambria Math" w:eastAsia="Calibri" w:hAnsi="Cambria Math"/>
                  <w:i/>
                  <w:lang w:val="hr-HR"/>
                </w:rPr>
              </m:ctrlPr>
            </m:sSubPr>
            <m:e>
              <m:r>
                <w:rPr>
                  <w:rFonts w:ascii="Cambria Math" w:eastAsia="Calibri" w:hAnsi="Cambria Math"/>
                  <w:lang w:val="hr-HR"/>
                </w:rPr>
                <m:t>B</m:t>
              </m:r>
            </m:e>
            <m:sub>
              <m:r>
                <w:rPr>
                  <w:rFonts w:ascii="Cambria Math" w:eastAsia="Calibri" w:hAnsi="Cambria Math"/>
                  <w:lang w:val="hr-HR"/>
                </w:rPr>
                <m:t xml:space="preserve">v </m:t>
              </m:r>
            </m:sub>
          </m:sSub>
          <m:r>
            <w:rPr>
              <w:rFonts w:ascii="Cambria Math" w:eastAsia="Calibri" w:hAnsi="Cambria Math"/>
              <w:lang w:val="hr-HR"/>
            </w:rPr>
            <m:t xml:space="preserve">=1- </m:t>
          </m:r>
          <m:f>
            <m:fPr>
              <m:ctrlPr>
                <w:rPr>
                  <w:rFonts w:ascii="Cambria Math" w:eastAsia="Calibri" w:hAnsi="Cambria Math"/>
                  <w:i/>
                  <w:lang w:val="hr-HR"/>
                </w:rPr>
              </m:ctrlPr>
            </m:fPr>
            <m:num>
              <m:r>
                <w:rPr>
                  <w:rFonts w:ascii="Cambria Math" w:eastAsia="Calibri" w:hAnsi="Cambria Math"/>
                  <w:lang w:val="hr-HR"/>
                </w:rPr>
                <m:t xml:space="preserve">3 ∙ </m:t>
              </m:r>
              <m:sSub>
                <m:sSubPr>
                  <m:ctrlPr>
                    <w:rPr>
                      <w:rFonts w:ascii="Cambria Math" w:eastAsia="Calibri" w:hAnsi="Cambria Math"/>
                      <w:i/>
                      <w:lang w:val="hr-HR"/>
                    </w:rPr>
                  </m:ctrlPr>
                </m:sSubPr>
                <m:e>
                  <m:r>
                    <w:rPr>
                      <w:rFonts w:ascii="Cambria Math" w:eastAsia="Calibri" w:hAnsi="Cambria Math"/>
                      <w:lang w:val="hr-HR"/>
                    </w:rPr>
                    <m:t>le</m:t>
                  </m:r>
                </m:e>
                <m:sub>
                  <m:r>
                    <w:rPr>
                      <w:rFonts w:ascii="Cambria Math" w:eastAsia="Calibri" w:hAnsi="Cambria Math"/>
                      <w:lang w:val="hr-HR"/>
                    </w:rPr>
                    <m:t>v</m:t>
                  </m:r>
                </m:sub>
              </m:sSub>
            </m:num>
            <m:den>
              <m:r>
                <w:rPr>
                  <w:rFonts w:ascii="Cambria Math" w:eastAsia="Calibri" w:hAnsi="Cambria Math"/>
                  <w:lang w:val="hr-HR"/>
                </w:rPr>
                <m:t>L</m:t>
              </m:r>
            </m:den>
          </m:f>
        </m:oMath>
      </m:oMathPara>
    </w:p>
    <w:p w:rsidR="0097552D" w:rsidRPr="007C1138" w:rsidRDefault="0097552D" w:rsidP="007E2368">
      <w:pPr>
        <w:pStyle w:val="ESch"/>
        <w:ind w:left="0" w:firstLine="0"/>
        <w:jc w:val="center"/>
        <w:rPr>
          <w:rFonts w:eastAsia="Calibri"/>
          <w:lang w:val="hr-HR"/>
        </w:rPr>
      </w:pPr>
    </w:p>
    <w:p w:rsidR="0097552D" w:rsidRPr="007C1138" w:rsidRDefault="007F4E9E" w:rsidP="007E2368">
      <w:pPr>
        <w:pStyle w:val="ESch"/>
        <w:ind w:left="0" w:firstLine="0"/>
        <w:jc w:val="center"/>
        <w:rPr>
          <w:rFonts w:eastAsia="Calibri"/>
          <w:lang w:val="hr-HR"/>
        </w:rPr>
      </w:pPr>
      <m:oMathPara>
        <m:oMath>
          <m:sSub>
            <m:sSubPr>
              <m:ctrlPr>
                <w:rPr>
                  <w:rFonts w:ascii="Cambria Math" w:eastAsia="Calibri" w:hAnsi="Cambria Math"/>
                  <w:i/>
                  <w:lang w:val="hr-HR"/>
                </w:rPr>
              </m:ctrlPr>
            </m:sSubPr>
            <m:e>
              <m:r>
                <w:rPr>
                  <w:rFonts w:ascii="Cambria Math" w:eastAsia="Calibri" w:hAnsi="Cambria Math"/>
                  <w:lang w:val="hr-HR"/>
                </w:rPr>
                <m:t>B</m:t>
              </m:r>
            </m:e>
            <m:sub>
              <m:r>
                <w:rPr>
                  <w:rFonts w:ascii="Cambria Math" w:eastAsia="Calibri" w:hAnsi="Cambria Math"/>
                  <w:lang w:val="hr-HR"/>
                </w:rPr>
                <m:t xml:space="preserve">a </m:t>
              </m:r>
            </m:sub>
          </m:sSub>
          <m:r>
            <w:rPr>
              <w:rFonts w:ascii="Cambria Math" w:eastAsia="Calibri" w:hAnsi="Cambria Math"/>
              <w:lang w:val="hr-HR"/>
            </w:rPr>
            <m:t xml:space="preserve">=1- </m:t>
          </m:r>
          <m:f>
            <m:fPr>
              <m:ctrlPr>
                <w:rPr>
                  <w:rFonts w:ascii="Cambria Math" w:eastAsia="Calibri" w:hAnsi="Cambria Math"/>
                  <w:i/>
                  <w:lang w:val="hr-HR"/>
                </w:rPr>
              </m:ctrlPr>
            </m:fPr>
            <m:num>
              <m:r>
                <w:rPr>
                  <w:rFonts w:ascii="Cambria Math" w:eastAsia="Calibri" w:hAnsi="Cambria Math"/>
                  <w:lang w:val="hr-HR"/>
                </w:rPr>
                <m:t xml:space="preserve">3 ∙ </m:t>
              </m:r>
              <m:sSub>
                <m:sSubPr>
                  <m:ctrlPr>
                    <w:rPr>
                      <w:rFonts w:ascii="Cambria Math" w:eastAsia="Calibri" w:hAnsi="Cambria Math"/>
                      <w:i/>
                      <w:lang w:val="hr-HR"/>
                    </w:rPr>
                  </m:ctrlPr>
                </m:sSubPr>
                <m:e>
                  <m:r>
                    <w:rPr>
                      <w:rFonts w:ascii="Cambria Math" w:eastAsia="Calibri" w:hAnsi="Cambria Math"/>
                      <w:lang w:val="hr-HR"/>
                    </w:rPr>
                    <m:t>le</m:t>
                  </m:r>
                </m:e>
                <m:sub>
                  <m:r>
                    <w:rPr>
                      <w:rFonts w:ascii="Cambria Math" w:eastAsia="Calibri" w:hAnsi="Cambria Math"/>
                      <w:lang w:val="hr-HR"/>
                    </w:rPr>
                    <m:t>a</m:t>
                  </m:r>
                </m:sub>
              </m:sSub>
            </m:num>
            <m:den>
              <m:r>
                <w:rPr>
                  <w:rFonts w:ascii="Cambria Math" w:eastAsia="Calibri" w:hAnsi="Cambria Math"/>
                  <w:lang w:val="hr-HR"/>
                </w:rPr>
                <m:t>L</m:t>
              </m:r>
            </m:den>
          </m:f>
        </m:oMath>
      </m:oMathPara>
    </w:p>
    <w:p w:rsidR="00745DD2" w:rsidRPr="007C1138" w:rsidRDefault="00745DD2" w:rsidP="00E1027C">
      <w:pPr>
        <w:spacing w:line="240" w:lineRule="atLeast"/>
        <w:rPr>
          <w:rFonts w:eastAsia="Calibri"/>
          <w:szCs w:val="20"/>
          <w:lang w:val="hr-HR"/>
        </w:rPr>
      </w:pPr>
    </w:p>
    <w:p w:rsidR="001F1A9D" w:rsidRPr="007C1138" w:rsidRDefault="001F1A9D" w:rsidP="00111867">
      <w:pPr>
        <w:pStyle w:val="ESch"/>
        <w:rPr>
          <w:noProof/>
          <w:lang w:val="hr-HR"/>
        </w:rPr>
      </w:pPr>
      <w:r w:rsidRPr="007C1138">
        <w:rPr>
          <w:lang w:val="hr-HR"/>
        </w:rPr>
        <w:t>5.</w:t>
      </w:r>
      <w:r w:rsidRPr="007C1138">
        <w:rPr>
          <w:lang w:val="hr-HR"/>
        </w:rPr>
        <w:tab/>
        <w:t xml:space="preserve">Stvarni krmeni uzvoj palube </w:t>
      </w:r>
      <m:oMath>
        <m:sSub>
          <m:sSubPr>
            <m:ctrlPr>
              <w:rPr>
                <w:rFonts w:ascii="Cambria Math" w:eastAsia="Calibri" w:hAnsi="Cambria Math"/>
                <w:i/>
                <w:szCs w:val="20"/>
                <w:lang w:val="hr-HR"/>
              </w:rPr>
            </m:ctrlPr>
          </m:sSubPr>
          <m:e>
            <m:r>
              <w:rPr>
                <w:rFonts w:ascii="Cambria Math" w:eastAsia="Calibri" w:hAnsi="Cambria Math"/>
                <w:szCs w:val="20"/>
                <w:lang w:val="hr-HR"/>
              </w:rPr>
              <m:t>Se</m:t>
            </m:r>
          </m:e>
          <m:sub>
            <m:r>
              <w:rPr>
                <w:rFonts w:ascii="Cambria Math" w:eastAsia="Calibri" w:hAnsi="Cambria Math"/>
                <w:szCs w:val="20"/>
                <w:lang w:val="hr-HR"/>
              </w:rPr>
              <m:t>v</m:t>
            </m:r>
          </m:sub>
        </m:sSub>
      </m:oMath>
      <w:r w:rsidRPr="007C1138">
        <w:rPr>
          <w:lang w:val="hr-HR"/>
        </w:rPr>
        <w:t xml:space="preserve"> i pramčani uzvoj palube </w:t>
      </w:r>
      <m:oMath>
        <m:sSub>
          <m:sSubPr>
            <m:ctrlPr>
              <w:rPr>
                <w:rFonts w:ascii="Cambria Math" w:eastAsia="Calibri" w:hAnsi="Cambria Math"/>
                <w:i/>
                <w:szCs w:val="20"/>
                <w:lang w:val="hr-HR"/>
              </w:rPr>
            </m:ctrlPr>
          </m:sSubPr>
          <m:e>
            <m:r>
              <w:rPr>
                <w:rFonts w:ascii="Cambria Math" w:eastAsia="Calibri" w:hAnsi="Cambria Math"/>
                <w:szCs w:val="20"/>
                <w:lang w:val="hr-HR"/>
              </w:rPr>
              <m:t>Se</m:t>
            </m:r>
          </m:e>
          <m:sub>
            <m:r>
              <w:rPr>
                <w:rFonts w:ascii="Cambria Math" w:eastAsia="Calibri" w:hAnsi="Cambria Math"/>
                <w:szCs w:val="20"/>
                <w:lang w:val="hr-HR"/>
              </w:rPr>
              <m:t>a</m:t>
            </m:r>
          </m:sub>
        </m:sSub>
      </m:oMath>
      <w:r w:rsidRPr="007C1138">
        <w:rPr>
          <w:lang w:val="hr-HR"/>
        </w:rPr>
        <w:t xml:space="preserve"> izračunavaju se prema sljedećim formulama:</w:t>
      </w:r>
    </w:p>
    <w:p w:rsidR="007E2368" w:rsidRPr="007C1138" w:rsidRDefault="007E2368" w:rsidP="00111867">
      <w:pPr>
        <w:pStyle w:val="ESch"/>
        <w:rPr>
          <w:noProof/>
          <w:lang w:val="hr-HR"/>
        </w:rPr>
      </w:pPr>
    </w:p>
    <w:p w:rsidR="007E2368" w:rsidRPr="007C1138" w:rsidRDefault="007F4E9E" w:rsidP="007E2368">
      <w:pPr>
        <w:pStyle w:val="ESch"/>
        <w:ind w:left="0" w:firstLine="0"/>
        <w:jc w:val="center"/>
        <w:rPr>
          <w:rFonts w:eastAsia="Calibri"/>
          <w:lang w:val="hr-HR"/>
        </w:rPr>
      </w:pPr>
      <m:oMathPara>
        <m:oMath>
          <m:sSub>
            <m:sSubPr>
              <m:ctrlPr>
                <w:rPr>
                  <w:rFonts w:ascii="Cambria Math" w:eastAsia="Calibri" w:hAnsi="Cambria Math"/>
                  <w:i/>
                  <w:lang w:val="hr-HR"/>
                </w:rPr>
              </m:ctrlPr>
            </m:sSubPr>
            <m:e>
              <m:r>
                <w:rPr>
                  <w:rFonts w:ascii="Cambria Math" w:eastAsia="Calibri" w:hAnsi="Cambria Math"/>
                  <w:lang w:val="hr-HR"/>
                </w:rPr>
                <m:t>Se</m:t>
              </m:r>
            </m:e>
            <m:sub>
              <m:r>
                <w:rPr>
                  <w:rFonts w:ascii="Cambria Math" w:eastAsia="Calibri" w:hAnsi="Cambria Math"/>
                  <w:lang w:val="hr-HR"/>
                </w:rPr>
                <m:t>v</m:t>
              </m:r>
            </m:sub>
          </m:sSub>
          <m:r>
            <w:rPr>
              <w:rFonts w:ascii="Cambria Math" w:eastAsia="Calibri" w:hAnsi="Cambria Math"/>
              <w:lang w:val="hr-HR"/>
            </w:rPr>
            <m:t xml:space="preserve">= </m:t>
          </m:r>
          <m:sSub>
            <m:sSubPr>
              <m:ctrlPr>
                <w:rPr>
                  <w:rFonts w:ascii="Cambria Math" w:eastAsia="Calibri" w:hAnsi="Cambria Math"/>
                  <w:i/>
                  <w:lang w:val="hr-HR"/>
                </w:rPr>
              </m:ctrlPr>
            </m:sSubPr>
            <m:e>
              <m:r>
                <w:rPr>
                  <w:rFonts w:ascii="Cambria Math" w:eastAsia="Calibri" w:hAnsi="Cambria Math"/>
                  <w:lang w:val="hr-HR"/>
                </w:rPr>
                <m:t>S</m:t>
              </m:r>
            </m:e>
            <m:sub>
              <m:r>
                <w:rPr>
                  <w:rFonts w:ascii="Cambria Math" w:eastAsia="Calibri" w:hAnsi="Cambria Math"/>
                  <w:lang w:val="hr-HR"/>
                </w:rPr>
                <m:t>v</m:t>
              </m:r>
            </m:sub>
          </m:sSub>
          <m:r>
            <w:rPr>
              <w:rFonts w:ascii="Cambria Math" w:eastAsia="Calibri" w:hAnsi="Cambria Math"/>
              <w:lang w:val="hr-HR"/>
            </w:rPr>
            <m:t>∙p</m:t>
          </m:r>
        </m:oMath>
      </m:oMathPara>
    </w:p>
    <w:p w:rsidR="007E2368" w:rsidRPr="007C1138" w:rsidRDefault="007E2368" w:rsidP="007E2368">
      <w:pPr>
        <w:pStyle w:val="ESch"/>
        <w:ind w:left="0" w:firstLine="0"/>
        <w:jc w:val="center"/>
        <w:rPr>
          <w:rFonts w:eastAsia="Calibri"/>
          <w:lang w:val="hr-HR"/>
        </w:rPr>
      </w:pPr>
    </w:p>
    <w:p w:rsidR="007E2368" w:rsidRPr="007C1138" w:rsidRDefault="007F4E9E" w:rsidP="007E2368">
      <w:pPr>
        <w:pStyle w:val="ESch"/>
        <w:ind w:left="0" w:firstLine="0"/>
        <w:jc w:val="center"/>
        <w:rPr>
          <w:rFonts w:eastAsia="Calibri"/>
          <w:lang w:val="hr-HR"/>
        </w:rPr>
      </w:pPr>
      <m:oMathPara>
        <m:oMath>
          <m:sSub>
            <m:sSubPr>
              <m:ctrlPr>
                <w:rPr>
                  <w:rFonts w:ascii="Cambria Math" w:eastAsia="Calibri" w:hAnsi="Cambria Math"/>
                  <w:i/>
                  <w:lang w:val="hr-HR"/>
                </w:rPr>
              </m:ctrlPr>
            </m:sSubPr>
            <m:e>
              <m:r>
                <w:rPr>
                  <w:rFonts w:ascii="Cambria Math" w:eastAsia="Calibri" w:hAnsi="Cambria Math"/>
                  <w:lang w:val="hr-HR"/>
                </w:rPr>
                <m:t>Se</m:t>
              </m:r>
            </m:e>
            <m:sub>
              <m:r>
                <w:rPr>
                  <w:rFonts w:ascii="Cambria Math" w:eastAsia="Calibri" w:hAnsi="Cambria Math"/>
                  <w:lang w:val="hr-HR"/>
                </w:rPr>
                <m:t>a</m:t>
              </m:r>
            </m:sub>
          </m:sSub>
          <m:r>
            <w:rPr>
              <w:rFonts w:ascii="Cambria Math" w:eastAsia="Calibri" w:hAnsi="Cambria Math"/>
              <w:lang w:val="hr-HR"/>
            </w:rPr>
            <m:t xml:space="preserve">= </m:t>
          </m:r>
          <m:sSub>
            <m:sSubPr>
              <m:ctrlPr>
                <w:rPr>
                  <w:rFonts w:ascii="Cambria Math" w:eastAsia="Calibri" w:hAnsi="Cambria Math"/>
                  <w:i/>
                  <w:lang w:val="hr-HR"/>
                </w:rPr>
              </m:ctrlPr>
            </m:sSubPr>
            <m:e>
              <m:r>
                <w:rPr>
                  <w:rFonts w:ascii="Cambria Math" w:eastAsia="Calibri" w:hAnsi="Cambria Math"/>
                  <w:lang w:val="hr-HR"/>
                </w:rPr>
                <m:t>S</m:t>
              </m:r>
            </m:e>
            <m:sub>
              <m:r>
                <w:rPr>
                  <w:rFonts w:ascii="Cambria Math" w:eastAsia="Calibri" w:hAnsi="Cambria Math"/>
                  <w:lang w:val="hr-HR"/>
                </w:rPr>
                <m:t>a</m:t>
              </m:r>
            </m:sub>
          </m:sSub>
          <m:r>
            <w:rPr>
              <w:rFonts w:ascii="Cambria Math" w:eastAsia="Calibri" w:hAnsi="Cambria Math"/>
              <w:lang w:val="hr-HR"/>
            </w:rPr>
            <m:t>∙p</m:t>
          </m:r>
        </m:oMath>
      </m:oMathPara>
    </w:p>
    <w:p w:rsidR="001F1A9D" w:rsidRPr="007C1138" w:rsidRDefault="001F1A9D" w:rsidP="007E2368">
      <w:pPr>
        <w:spacing w:line="240" w:lineRule="atLeast"/>
        <w:rPr>
          <w:rFonts w:eastAsia="Calibri"/>
          <w:szCs w:val="20"/>
          <w:lang w:val="hr-HR"/>
        </w:rPr>
      </w:pPr>
    </w:p>
    <w:p w:rsidR="001F1A9D" w:rsidRPr="007C1138" w:rsidRDefault="0060175E" w:rsidP="00F6236E">
      <w:pPr>
        <w:spacing w:line="240" w:lineRule="atLeast"/>
        <w:ind w:left="567"/>
        <w:rPr>
          <w:rFonts w:eastAsia="Calibri"/>
          <w:szCs w:val="20"/>
          <w:lang w:val="hr-HR"/>
        </w:rPr>
      </w:pPr>
      <w:r w:rsidRPr="007C1138">
        <w:rPr>
          <w:lang w:val="hr-HR"/>
        </w:rPr>
        <w:t>pri čemu je:</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S</m:t>
            </m:r>
          </m:e>
          <m:sub>
            <m:r>
              <w:rPr>
                <w:rFonts w:ascii="Cambria Math" w:eastAsia="Calibri" w:hAnsi="Cambria Math"/>
                <w:szCs w:val="20"/>
                <w:lang w:val="hr-HR"/>
              </w:rPr>
              <m:t>v</m:t>
            </m:r>
          </m:sub>
        </m:sSub>
      </m:oMath>
      <w:r w:rsidR="007B1046" w:rsidRPr="007C1138">
        <w:rPr>
          <w:lang w:val="hr-HR"/>
        </w:rPr>
        <w:tab/>
        <w:t xml:space="preserve">stvarni pramčani uzvoj palube u mm; međutim, </w:t>
      </w:r>
      <m:oMath>
        <m:sSub>
          <m:sSubPr>
            <m:ctrlPr>
              <w:rPr>
                <w:rFonts w:ascii="Cambria Math" w:eastAsia="Calibri" w:hAnsi="Cambria Math"/>
                <w:i/>
                <w:szCs w:val="20"/>
                <w:lang w:val="hr-HR"/>
              </w:rPr>
            </m:ctrlPr>
          </m:sSubPr>
          <m:e>
            <m:r>
              <w:rPr>
                <w:rFonts w:ascii="Cambria Math" w:eastAsia="Calibri" w:hAnsi="Cambria Math"/>
                <w:szCs w:val="20"/>
                <w:lang w:val="hr-HR"/>
              </w:rPr>
              <m:t>S</m:t>
            </m:r>
          </m:e>
          <m:sub>
            <m:r>
              <w:rPr>
                <w:rFonts w:ascii="Cambria Math" w:eastAsia="Calibri" w:hAnsi="Cambria Math"/>
                <w:szCs w:val="20"/>
                <w:lang w:val="hr-HR"/>
              </w:rPr>
              <m:t>v</m:t>
            </m:r>
          </m:sub>
        </m:sSub>
      </m:oMath>
      <w:r w:rsidR="007B1046" w:rsidRPr="007C1138">
        <w:rPr>
          <w:lang w:val="hr-HR"/>
        </w:rPr>
        <w:t xml:space="preserve"> ne smije prelaziti 1 000 mm;</w:t>
      </w:r>
    </w:p>
    <w:p w:rsidR="001F1A9D" w:rsidRPr="007C1138" w:rsidRDefault="007F4E9E" w:rsidP="00F6236E">
      <w:pPr>
        <w:spacing w:before="60" w:line="240" w:lineRule="atLeast"/>
        <w:ind w:left="993" w:hanging="426"/>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S</m:t>
            </m:r>
          </m:e>
          <m:sub>
            <m:r>
              <w:rPr>
                <w:rFonts w:ascii="Cambria Math" w:eastAsia="Calibri" w:hAnsi="Cambria Math"/>
                <w:szCs w:val="20"/>
                <w:lang w:val="hr-HR"/>
              </w:rPr>
              <m:t>a</m:t>
            </m:r>
          </m:sub>
        </m:sSub>
      </m:oMath>
      <w:r w:rsidR="007B1046" w:rsidRPr="007C1138">
        <w:rPr>
          <w:lang w:val="hr-HR"/>
        </w:rPr>
        <w:tab/>
        <w:t xml:space="preserve">stvarni krmeni uzvoj palube u mm; međutim, </w:t>
      </w:r>
      <m:oMath>
        <m:sSub>
          <m:sSubPr>
            <m:ctrlPr>
              <w:rPr>
                <w:rFonts w:ascii="Cambria Math" w:eastAsia="Calibri" w:hAnsi="Cambria Math"/>
                <w:i/>
                <w:szCs w:val="20"/>
                <w:lang w:val="hr-HR"/>
              </w:rPr>
            </m:ctrlPr>
          </m:sSubPr>
          <m:e>
            <m:r>
              <w:rPr>
                <w:rFonts w:ascii="Cambria Math" w:eastAsia="Calibri" w:hAnsi="Cambria Math"/>
                <w:szCs w:val="20"/>
                <w:lang w:val="hr-HR"/>
              </w:rPr>
              <m:t>S</m:t>
            </m:r>
          </m:e>
          <m:sub>
            <m:r>
              <w:rPr>
                <w:rFonts w:ascii="Cambria Math" w:eastAsia="Calibri" w:hAnsi="Cambria Math"/>
                <w:szCs w:val="20"/>
                <w:lang w:val="hr-HR"/>
              </w:rPr>
              <m:t>a</m:t>
            </m:r>
          </m:sub>
        </m:sSub>
      </m:oMath>
      <w:r w:rsidR="007B1046" w:rsidRPr="007C1138">
        <w:rPr>
          <w:lang w:val="hr-HR"/>
        </w:rPr>
        <w:t xml:space="preserve"> ne smije prelaziti 500 mm;</w:t>
      </w:r>
    </w:p>
    <w:p w:rsidR="001F1A9D" w:rsidRPr="007C1138" w:rsidRDefault="0026577D" w:rsidP="00F6236E">
      <w:pPr>
        <w:spacing w:before="60" w:line="240" w:lineRule="atLeast"/>
        <w:ind w:left="993" w:hanging="426"/>
        <w:rPr>
          <w:rFonts w:eastAsia="Calibri"/>
          <w:szCs w:val="20"/>
          <w:lang w:val="hr-HR"/>
        </w:rPr>
      </w:pPr>
      <m:oMath>
        <m:r>
          <w:rPr>
            <w:rFonts w:ascii="Cambria Math" w:eastAsia="Calibri" w:hAnsi="Cambria Math"/>
            <w:szCs w:val="20"/>
            <w:lang w:val="hr-HR"/>
          </w:rPr>
          <m:t>p</m:t>
        </m:r>
      </m:oMath>
      <w:r w:rsidRPr="007C1138">
        <w:rPr>
          <w:lang w:val="hr-HR"/>
        </w:rPr>
        <w:tab/>
        <w:t>koeficijent koji se izračunava prema sljedećoj formuli:</w:t>
      </w:r>
    </w:p>
    <w:p w:rsidR="003232B5" w:rsidRPr="007C1138" w:rsidRDefault="003232B5" w:rsidP="003232B5">
      <w:pPr>
        <w:pStyle w:val="ESch"/>
        <w:spacing w:before="60"/>
        <w:ind w:left="0" w:firstLine="0"/>
        <w:jc w:val="center"/>
        <w:rPr>
          <w:rFonts w:eastAsia="Calibri"/>
          <w:lang w:val="hr-HR"/>
        </w:rPr>
      </w:pPr>
      <m:oMathPara>
        <m:oMath>
          <m:r>
            <w:rPr>
              <w:rFonts w:ascii="Cambria Math" w:eastAsia="Calibri" w:hAnsi="Cambria Math"/>
              <w:lang w:val="hr-HR"/>
            </w:rPr>
            <m:t xml:space="preserve">p =4∙ </m:t>
          </m:r>
          <m:f>
            <m:fPr>
              <m:ctrlPr>
                <w:rPr>
                  <w:rFonts w:ascii="Cambria Math" w:eastAsia="Calibri" w:hAnsi="Cambria Math"/>
                  <w:i/>
                  <w:lang w:val="hr-HR"/>
                </w:rPr>
              </m:ctrlPr>
            </m:fPr>
            <m:num>
              <m:r>
                <w:rPr>
                  <w:rFonts w:ascii="Cambria Math" w:eastAsia="Calibri" w:hAnsi="Cambria Math"/>
                  <w:lang w:val="hr-HR"/>
                </w:rPr>
                <m:t>x</m:t>
              </m:r>
            </m:num>
            <m:den>
              <m:r>
                <w:rPr>
                  <w:rFonts w:ascii="Cambria Math" w:eastAsia="Calibri" w:hAnsi="Cambria Math"/>
                  <w:lang w:val="hr-HR"/>
                </w:rPr>
                <m:t>L</m:t>
              </m:r>
            </m:den>
          </m:f>
        </m:oMath>
      </m:oMathPara>
    </w:p>
    <w:p w:rsidR="001F1A9D" w:rsidRPr="007C1138" w:rsidRDefault="0026577D" w:rsidP="00F6236E">
      <w:pPr>
        <w:spacing w:before="60" w:line="240" w:lineRule="atLeast"/>
        <w:ind w:left="993" w:hanging="426"/>
        <w:rPr>
          <w:rFonts w:eastAsia="Calibri"/>
          <w:szCs w:val="20"/>
          <w:lang w:val="hr-HR"/>
        </w:rPr>
      </w:pPr>
      <m:oMath>
        <m:r>
          <w:rPr>
            <w:rFonts w:ascii="Cambria Math" w:eastAsia="Calibri" w:hAnsi="Cambria Math"/>
            <w:szCs w:val="20"/>
            <w:lang w:val="hr-HR"/>
          </w:rPr>
          <m:t>x</m:t>
        </m:r>
      </m:oMath>
      <w:r w:rsidRPr="007C1138">
        <w:rPr>
          <w:lang w:val="hr-HR"/>
        </w:rPr>
        <w:tab/>
        <w:t>apscisa mjerena od krajnje točke u kojoj je otklon 0,25 </w:t>
      </w:r>
      <m:oMath>
        <m:sSub>
          <m:sSubPr>
            <m:ctrlPr>
              <w:rPr>
                <w:rFonts w:ascii="Cambria Math" w:eastAsia="Calibri" w:hAnsi="Cambria Math"/>
                <w:i/>
                <w:szCs w:val="20"/>
                <w:lang w:val="hr-HR"/>
              </w:rPr>
            </m:ctrlPr>
          </m:sSubPr>
          <m:e>
            <m:r>
              <w:rPr>
                <w:rFonts w:ascii="Cambria Math" w:eastAsia="Calibri" w:hAnsi="Cambria Math"/>
                <w:szCs w:val="20"/>
                <w:lang w:val="hr-HR"/>
              </w:rPr>
              <m:t>S</m:t>
            </m:r>
          </m:e>
          <m:sub>
            <m:r>
              <w:rPr>
                <w:rFonts w:ascii="Cambria Math" w:eastAsia="Calibri" w:hAnsi="Cambria Math"/>
                <w:szCs w:val="20"/>
                <w:lang w:val="hr-HR"/>
              </w:rPr>
              <m:t>v</m:t>
            </m:r>
          </m:sub>
        </m:sSub>
      </m:oMath>
      <w:r w:rsidRPr="007C1138">
        <w:rPr>
          <w:lang w:val="hr-HR"/>
        </w:rPr>
        <w:t xml:space="preserve"> odnosno 0,25 </w:t>
      </w:r>
      <m:oMath>
        <m:sSub>
          <m:sSubPr>
            <m:ctrlPr>
              <w:rPr>
                <w:rFonts w:ascii="Cambria Math" w:eastAsia="Calibri" w:hAnsi="Cambria Math"/>
                <w:i/>
                <w:szCs w:val="20"/>
                <w:lang w:val="hr-HR"/>
              </w:rPr>
            </m:ctrlPr>
          </m:sSubPr>
          <m:e>
            <m:r>
              <w:rPr>
                <w:rFonts w:ascii="Cambria Math" w:eastAsia="Calibri" w:hAnsi="Cambria Math"/>
                <w:szCs w:val="20"/>
                <w:lang w:val="hr-HR"/>
              </w:rPr>
              <m:t>S</m:t>
            </m:r>
          </m:e>
          <m:sub>
            <m:r>
              <w:rPr>
                <w:rFonts w:ascii="Cambria Math" w:eastAsia="Calibri" w:hAnsi="Cambria Math"/>
                <w:szCs w:val="20"/>
                <w:lang w:val="hr-HR"/>
              </w:rPr>
              <m:t>a</m:t>
            </m:r>
          </m:sub>
        </m:sSub>
      </m:oMath>
      <w:r w:rsidRPr="007C1138">
        <w:rPr>
          <w:lang w:val="hr-HR"/>
        </w:rPr>
        <w:t xml:space="preserve"> (vidjeti sliku).</w:t>
      </w:r>
    </w:p>
    <w:p w:rsidR="008D5C11" w:rsidRPr="007C1138" w:rsidRDefault="008D5C11">
      <w:pPr>
        <w:rPr>
          <w:rFonts w:eastAsia="Calibri"/>
          <w:szCs w:val="20"/>
          <w:lang w:val="hr-HR"/>
        </w:rPr>
      </w:pPr>
      <w:r w:rsidRPr="007C1138">
        <w:rPr>
          <w:lang w:val="hr-HR"/>
        </w:rPr>
        <w:br w:type="page"/>
      </w:r>
    </w:p>
    <w:p w:rsidR="008D5C11" w:rsidRPr="007C1138" w:rsidRDefault="008D5C11" w:rsidP="00F6236E">
      <w:pPr>
        <w:spacing w:before="60" w:line="240" w:lineRule="atLeast"/>
        <w:ind w:left="993" w:hanging="426"/>
        <w:rPr>
          <w:rFonts w:eastAsia="Calibri"/>
          <w:szCs w:val="20"/>
          <w:lang w:val="hr-HR"/>
        </w:rPr>
      </w:pPr>
    </w:p>
    <w:p w:rsidR="008D5C11" w:rsidRPr="007C1138" w:rsidRDefault="00EB7F5F" w:rsidP="00EB7F5F">
      <w:pPr>
        <w:jc w:val="center"/>
        <w:rPr>
          <w:rFonts w:cs="Arial"/>
          <w:noProof/>
          <w:szCs w:val="20"/>
          <w:lang w:val="hr-HR"/>
        </w:rPr>
      </w:pPr>
      <w:r w:rsidRPr="007C1138">
        <w:rPr>
          <w:rFonts w:cs="Arial"/>
          <w:noProof/>
          <w:szCs w:val="20"/>
          <w:lang w:val="hr-HR" w:eastAsia="en-GB"/>
        </w:rPr>
        <w:drawing>
          <wp:inline distT="0" distB="0" distL="0" distR="0" wp14:anchorId="26284986" wp14:editId="729957F1">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2">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7C1138" w:rsidRDefault="00EB7F5F" w:rsidP="006025D0">
      <w:pPr>
        <w:spacing w:line="240" w:lineRule="atLeast"/>
        <w:ind w:left="567"/>
        <w:rPr>
          <w:rFonts w:cs="Arial"/>
          <w:noProof/>
          <w:szCs w:val="20"/>
          <w:lang w:val="hr-HR"/>
        </w:rPr>
      </w:pPr>
    </w:p>
    <w:p w:rsidR="00745DD2" w:rsidRPr="007C1138" w:rsidRDefault="006025D0" w:rsidP="006025D0">
      <w:pPr>
        <w:spacing w:line="240" w:lineRule="atLeast"/>
        <w:ind w:left="567"/>
        <w:rPr>
          <w:rFonts w:cs="Arial"/>
          <w:noProof/>
          <w:szCs w:val="20"/>
          <w:lang w:val="hr-HR"/>
        </w:rPr>
      </w:pPr>
      <w:r w:rsidRPr="007C1138">
        <w:rPr>
          <w:lang w:val="hr-HR"/>
        </w:rPr>
        <w:t xml:space="preserve">Međutim, koeficijent </w:t>
      </w:r>
      <m:oMath>
        <m:r>
          <w:rPr>
            <w:rFonts w:ascii="Cambria Math" w:eastAsia="Calibri" w:hAnsi="Cambria Math"/>
            <w:szCs w:val="20"/>
            <w:lang w:val="hr-HR"/>
          </w:rPr>
          <m:t>p</m:t>
        </m:r>
      </m:oMath>
      <w:r w:rsidRPr="007C1138">
        <w:rPr>
          <w:lang w:val="hr-HR"/>
        </w:rPr>
        <w:t xml:space="preserve"> ne smije biti veći od 1.</w:t>
      </w:r>
    </w:p>
    <w:p w:rsidR="003232B5" w:rsidRPr="007C1138" w:rsidRDefault="003232B5" w:rsidP="006025D0">
      <w:pPr>
        <w:spacing w:line="240" w:lineRule="atLeast"/>
        <w:ind w:left="567"/>
        <w:rPr>
          <w:rFonts w:cs="Arial"/>
          <w:noProof/>
          <w:szCs w:val="20"/>
          <w:lang w:val="hr-HR"/>
        </w:rPr>
      </w:pPr>
    </w:p>
    <w:p w:rsidR="001F1A9D" w:rsidRPr="007C1138" w:rsidRDefault="001F1A9D" w:rsidP="00F6236E">
      <w:pPr>
        <w:spacing w:line="240" w:lineRule="atLeast"/>
        <w:ind w:left="567" w:hanging="567"/>
        <w:rPr>
          <w:rFonts w:eastAsia="Calibri"/>
          <w:szCs w:val="20"/>
          <w:lang w:val="hr-HR"/>
        </w:rPr>
      </w:pPr>
      <w:r w:rsidRPr="007C1138">
        <w:rPr>
          <w:lang w:val="hr-HR"/>
        </w:rPr>
        <w:t>6.</w:t>
      </w:r>
      <w:r w:rsidRPr="007C1138">
        <w:rPr>
          <w:lang w:val="hr-HR"/>
        </w:rPr>
        <w:tab/>
        <w:t xml:space="preserve">Ako je </w:t>
      </w:r>
      <m:oMath>
        <m:sSub>
          <m:sSubPr>
            <m:ctrlPr>
              <w:rPr>
                <w:rFonts w:ascii="Cambria Math" w:eastAsia="Calibri" w:hAnsi="Cambria Math"/>
                <w:i/>
                <w:szCs w:val="20"/>
                <w:lang w:val="hr-HR"/>
              </w:rPr>
            </m:ctrlPr>
          </m:sSubPr>
          <m:e>
            <m:r>
              <w:rPr>
                <w:rFonts w:ascii="Cambria Math" w:eastAsia="Calibri" w:hAnsi="Cambria Math"/>
                <w:szCs w:val="20"/>
                <w:lang w:val="hr-HR"/>
              </w:rPr>
              <m:t>β</m:t>
            </m:r>
          </m:e>
          <m:sub>
            <m:r>
              <w:rPr>
                <w:rFonts w:ascii="Cambria Math" w:eastAsia="Calibri" w:hAnsi="Cambria Math"/>
                <w:szCs w:val="20"/>
                <w:lang w:val="hr-HR"/>
              </w:rPr>
              <m:t>a</m:t>
            </m:r>
          </m:sub>
        </m:sSub>
        <m:r>
          <w:rPr>
            <w:rFonts w:ascii="Cambria Math" w:eastAsia="Calibri" w:hAnsi="Cambria Math"/>
            <w:szCs w:val="20"/>
            <w:lang w:val="hr-HR"/>
          </w:rPr>
          <m:t xml:space="preserve">∙ </m:t>
        </m:r>
        <m:sSub>
          <m:sSubPr>
            <m:ctrlPr>
              <w:rPr>
                <w:rFonts w:ascii="Cambria Math" w:eastAsia="Calibri" w:hAnsi="Cambria Math"/>
                <w:i/>
                <w:szCs w:val="20"/>
                <w:lang w:val="hr-HR"/>
              </w:rPr>
            </m:ctrlPr>
          </m:sSubPr>
          <m:e>
            <m:r>
              <w:rPr>
                <w:rFonts w:ascii="Cambria Math" w:eastAsia="Calibri" w:hAnsi="Cambria Math"/>
                <w:szCs w:val="20"/>
                <w:lang w:val="hr-HR"/>
              </w:rPr>
              <m:t>Se</m:t>
            </m:r>
          </m:e>
          <m:sub>
            <m:r>
              <w:rPr>
                <w:rFonts w:ascii="Cambria Math" w:eastAsia="Calibri" w:hAnsi="Cambria Math"/>
                <w:szCs w:val="20"/>
                <w:lang w:val="hr-HR"/>
              </w:rPr>
              <m:t>a</m:t>
            </m:r>
          </m:sub>
        </m:sSub>
      </m:oMath>
      <w:r w:rsidRPr="007C1138">
        <w:rPr>
          <w:lang w:val="hr-HR"/>
        </w:rPr>
        <w:t xml:space="preserve"> više od </w:t>
      </w:r>
      <m:oMath>
        <m:sSub>
          <m:sSubPr>
            <m:ctrlPr>
              <w:rPr>
                <w:rFonts w:ascii="Cambria Math" w:eastAsia="Calibri" w:hAnsi="Cambria Math"/>
                <w:i/>
                <w:szCs w:val="20"/>
                <w:lang w:val="hr-HR"/>
              </w:rPr>
            </m:ctrlPr>
          </m:sSubPr>
          <m:e>
            <m:r>
              <w:rPr>
                <w:rFonts w:ascii="Cambria Math" w:eastAsia="Calibri" w:hAnsi="Cambria Math"/>
                <w:szCs w:val="20"/>
                <w:lang w:val="hr-HR"/>
              </w:rPr>
              <m:t>β</m:t>
            </m:r>
          </m:e>
          <m:sub>
            <m:r>
              <w:rPr>
                <w:rFonts w:ascii="Cambria Math" w:eastAsia="Calibri" w:hAnsi="Cambria Math"/>
                <w:szCs w:val="20"/>
                <w:lang w:val="hr-HR"/>
              </w:rPr>
              <m:t>v</m:t>
            </m:r>
          </m:sub>
        </m:sSub>
        <m:r>
          <w:rPr>
            <w:rFonts w:ascii="Cambria Math" w:eastAsia="Calibri" w:hAnsi="Cambria Math"/>
            <w:szCs w:val="20"/>
            <w:lang w:val="hr-HR"/>
          </w:rPr>
          <m:t xml:space="preserve">∙ </m:t>
        </m:r>
        <m:sSub>
          <m:sSubPr>
            <m:ctrlPr>
              <w:rPr>
                <w:rFonts w:ascii="Cambria Math" w:eastAsia="Calibri" w:hAnsi="Cambria Math"/>
                <w:i/>
                <w:szCs w:val="20"/>
                <w:lang w:val="hr-HR"/>
              </w:rPr>
            </m:ctrlPr>
          </m:sSubPr>
          <m:e>
            <m:r>
              <w:rPr>
                <w:rFonts w:ascii="Cambria Math" w:eastAsia="Calibri" w:hAnsi="Cambria Math"/>
                <w:szCs w:val="20"/>
                <w:lang w:val="hr-HR"/>
              </w:rPr>
              <m:t>Se</m:t>
            </m:r>
          </m:e>
          <m:sub>
            <m:r>
              <w:rPr>
                <w:rFonts w:ascii="Cambria Math" w:eastAsia="Calibri" w:hAnsi="Cambria Math"/>
                <w:szCs w:val="20"/>
                <w:lang w:val="hr-HR"/>
              </w:rPr>
              <m:t>v</m:t>
            </m:r>
          </m:sub>
        </m:sSub>
      </m:oMath>
      <w:r w:rsidRPr="007C1138">
        <w:rPr>
          <w:lang w:val="hr-HR"/>
        </w:rPr>
        <w:t xml:space="preserve">, vrijednost </w:t>
      </w:r>
      <m:oMath>
        <m:sSub>
          <m:sSubPr>
            <m:ctrlPr>
              <w:rPr>
                <w:rFonts w:ascii="Cambria Math" w:eastAsia="Calibri" w:hAnsi="Cambria Math"/>
                <w:i/>
                <w:szCs w:val="20"/>
                <w:lang w:val="hr-HR"/>
              </w:rPr>
            </m:ctrlPr>
          </m:sSubPr>
          <m:e>
            <m:r>
              <w:rPr>
                <w:rFonts w:ascii="Cambria Math" w:eastAsia="Calibri" w:hAnsi="Cambria Math"/>
                <w:szCs w:val="20"/>
                <w:lang w:val="hr-HR"/>
              </w:rPr>
              <m:t>β</m:t>
            </m:r>
          </m:e>
          <m:sub>
            <m:r>
              <w:rPr>
                <w:rFonts w:ascii="Cambria Math" w:eastAsia="Calibri" w:hAnsi="Cambria Math"/>
                <w:szCs w:val="20"/>
                <w:lang w:val="hr-HR"/>
              </w:rPr>
              <m:t>v</m:t>
            </m:r>
          </m:sub>
        </m:sSub>
        <m:r>
          <w:rPr>
            <w:rFonts w:ascii="Cambria Math" w:eastAsia="Calibri" w:hAnsi="Cambria Math"/>
            <w:szCs w:val="20"/>
            <w:lang w:val="hr-HR"/>
          </w:rPr>
          <m:t xml:space="preserve">∙ </m:t>
        </m:r>
        <m:sSub>
          <m:sSubPr>
            <m:ctrlPr>
              <w:rPr>
                <w:rFonts w:ascii="Cambria Math" w:eastAsia="Calibri" w:hAnsi="Cambria Math"/>
                <w:i/>
                <w:szCs w:val="20"/>
                <w:lang w:val="hr-HR"/>
              </w:rPr>
            </m:ctrlPr>
          </m:sSubPr>
          <m:e>
            <m:r>
              <w:rPr>
                <w:rFonts w:ascii="Cambria Math" w:eastAsia="Calibri" w:hAnsi="Cambria Math"/>
                <w:szCs w:val="20"/>
                <w:lang w:val="hr-HR"/>
              </w:rPr>
              <m:t>Se</m:t>
            </m:r>
          </m:e>
          <m:sub>
            <m:r>
              <w:rPr>
                <w:rFonts w:ascii="Cambria Math" w:eastAsia="Calibri" w:hAnsi="Cambria Math"/>
                <w:szCs w:val="20"/>
                <w:lang w:val="hr-HR"/>
              </w:rPr>
              <m:t>v</m:t>
            </m:r>
          </m:sub>
        </m:sSub>
      </m:oMath>
      <w:r w:rsidRPr="007C1138">
        <w:rPr>
          <w:lang w:val="hr-HR"/>
        </w:rPr>
        <w:t xml:space="preserve"> smatra se vrijednošću </w:t>
      </w:r>
      <m:oMath>
        <m:sSub>
          <m:sSubPr>
            <m:ctrlPr>
              <w:rPr>
                <w:rFonts w:ascii="Cambria Math" w:eastAsia="Calibri" w:hAnsi="Cambria Math"/>
                <w:i/>
                <w:szCs w:val="20"/>
                <w:lang w:val="hr-HR"/>
              </w:rPr>
            </m:ctrlPr>
          </m:sSubPr>
          <m:e>
            <m:r>
              <w:rPr>
                <w:rFonts w:ascii="Cambria Math" w:eastAsia="Calibri" w:hAnsi="Cambria Math"/>
                <w:szCs w:val="20"/>
                <w:lang w:val="hr-HR"/>
              </w:rPr>
              <m:t>β</m:t>
            </m:r>
          </m:e>
          <m:sub>
            <m:r>
              <w:rPr>
                <w:rFonts w:ascii="Cambria Math" w:eastAsia="Calibri" w:hAnsi="Cambria Math"/>
                <w:szCs w:val="20"/>
                <w:lang w:val="hr-HR"/>
              </w:rPr>
              <m:t>a</m:t>
            </m:r>
          </m:sub>
        </m:sSub>
        <m:r>
          <w:rPr>
            <w:rFonts w:ascii="Cambria Math" w:eastAsia="Calibri" w:hAnsi="Cambria Math"/>
            <w:szCs w:val="20"/>
            <w:lang w:val="hr-HR"/>
          </w:rPr>
          <m:t xml:space="preserve">∙ </m:t>
        </m:r>
        <m:sSub>
          <m:sSubPr>
            <m:ctrlPr>
              <w:rPr>
                <w:rFonts w:ascii="Cambria Math" w:eastAsia="Calibri" w:hAnsi="Cambria Math"/>
                <w:i/>
                <w:szCs w:val="20"/>
                <w:lang w:val="hr-HR"/>
              </w:rPr>
            </m:ctrlPr>
          </m:sSubPr>
          <m:e>
            <m:r>
              <w:rPr>
                <w:rFonts w:ascii="Cambria Math" w:eastAsia="Calibri" w:hAnsi="Cambria Math"/>
                <w:szCs w:val="20"/>
                <w:lang w:val="hr-HR"/>
              </w:rPr>
              <m:t>Se</m:t>
            </m:r>
          </m:e>
          <m:sub>
            <m:r>
              <w:rPr>
                <w:rFonts w:ascii="Cambria Math" w:eastAsia="Calibri" w:hAnsi="Cambria Math"/>
                <w:szCs w:val="20"/>
                <w:lang w:val="hr-HR"/>
              </w:rPr>
              <m:t>a</m:t>
            </m:r>
          </m:sub>
        </m:sSub>
      </m:oMath>
      <w:r w:rsidRPr="007C1138">
        <w:rPr>
          <w:lang w:val="hr-HR"/>
        </w:rPr>
        <w:t>.</w:t>
      </w:r>
    </w:p>
    <w:p w:rsidR="005C1DF0" w:rsidRPr="007C1138" w:rsidRDefault="005C1DF0" w:rsidP="00E1027C">
      <w:pPr>
        <w:spacing w:line="240" w:lineRule="atLeast"/>
        <w:rPr>
          <w:rFonts w:eastAsia="Calibri"/>
          <w:lang w:val="hr-HR"/>
        </w:rPr>
      </w:pPr>
    </w:p>
    <w:p w:rsidR="00533048" w:rsidRPr="007C1138" w:rsidRDefault="00533048" w:rsidP="00E1027C">
      <w:pPr>
        <w:spacing w:line="240" w:lineRule="atLeast"/>
        <w:rPr>
          <w:rFonts w:eastAsia="Calibri"/>
          <w:lang w:val="hr-HR"/>
        </w:rPr>
      </w:pPr>
    </w:p>
    <w:p w:rsidR="006025D0" w:rsidRPr="007C1138" w:rsidRDefault="006025D0" w:rsidP="006025D0">
      <w:pPr>
        <w:pStyle w:val="ES-Titre3"/>
        <w:spacing w:line="240" w:lineRule="atLeast"/>
        <w:rPr>
          <w:lang w:val="hr-HR"/>
        </w:rPr>
      </w:pPr>
      <w:bookmarkStart w:id="32" w:name="_Toc491854016"/>
      <w:bookmarkStart w:id="33" w:name="_Toc535876683"/>
      <w:r w:rsidRPr="007C1138">
        <w:rPr>
          <w:lang w:val="hr-HR"/>
        </w:rPr>
        <w:t>Članak 4.03.</w:t>
      </w:r>
      <w:r w:rsidRPr="007C1138">
        <w:rPr>
          <w:lang w:val="hr-HR"/>
        </w:rPr>
        <w:br/>
      </w:r>
      <w:r w:rsidRPr="007C1138">
        <w:rPr>
          <w:i/>
          <w:lang w:val="hr-HR"/>
        </w:rPr>
        <w:t>Minimalno nadvođe</w:t>
      </w:r>
      <w:bookmarkEnd w:id="32"/>
      <w:bookmarkEnd w:id="33"/>
    </w:p>
    <w:p w:rsidR="006025D0" w:rsidRPr="007C1138" w:rsidRDefault="006025D0" w:rsidP="00C62373">
      <w:pPr>
        <w:spacing w:line="240" w:lineRule="atLeast"/>
        <w:rPr>
          <w:rFonts w:eastAsia="Calibri"/>
          <w:lang w:val="hr-HR"/>
        </w:rPr>
      </w:pPr>
    </w:p>
    <w:p w:rsidR="006025D0" w:rsidRPr="007C1138" w:rsidRDefault="006025D0" w:rsidP="00111867">
      <w:pPr>
        <w:pStyle w:val="ESgauche"/>
        <w:rPr>
          <w:rFonts w:eastAsia="Calibri"/>
          <w:lang w:val="hr-HR"/>
        </w:rPr>
      </w:pPr>
      <w:r w:rsidRPr="007C1138">
        <w:rPr>
          <w:lang w:val="hr-HR"/>
        </w:rPr>
        <w:t>S obzirom na smanjenja navedena u članku 4.02., minimalno nadvođe ne smije biti manje od 0 mm.</w:t>
      </w:r>
    </w:p>
    <w:p w:rsidR="006025D0" w:rsidRPr="007C1138" w:rsidRDefault="006025D0" w:rsidP="00E1027C">
      <w:pPr>
        <w:spacing w:line="240" w:lineRule="atLeast"/>
        <w:rPr>
          <w:rFonts w:eastAsia="Calibri"/>
          <w:lang w:val="hr-HR"/>
        </w:rPr>
      </w:pPr>
    </w:p>
    <w:p w:rsidR="00500018" w:rsidRPr="007C1138" w:rsidRDefault="00500018" w:rsidP="00E1027C">
      <w:pPr>
        <w:spacing w:line="240" w:lineRule="atLeast"/>
        <w:rPr>
          <w:rFonts w:eastAsia="Calibri"/>
          <w:lang w:val="hr-HR"/>
        </w:rPr>
      </w:pPr>
    </w:p>
    <w:p w:rsidR="006025D0" w:rsidRPr="007C1138" w:rsidRDefault="006025D0" w:rsidP="006025D0">
      <w:pPr>
        <w:pStyle w:val="ES-Titre3"/>
        <w:rPr>
          <w:lang w:val="hr-HR"/>
        </w:rPr>
      </w:pPr>
      <w:bookmarkStart w:id="34" w:name="_Toc491854017"/>
      <w:bookmarkStart w:id="35" w:name="_Toc535876684"/>
      <w:r w:rsidRPr="007C1138">
        <w:rPr>
          <w:lang w:val="hr-HR"/>
        </w:rPr>
        <w:t>Članak 4.04.</w:t>
      </w:r>
      <w:r w:rsidRPr="007C1138">
        <w:rPr>
          <w:lang w:val="hr-HR"/>
        </w:rPr>
        <w:br/>
      </w:r>
      <w:r w:rsidRPr="007C1138">
        <w:rPr>
          <w:i/>
          <w:noProof/>
          <w:lang w:val="hr-HR"/>
        </w:rPr>
        <w:t>Oznake gaza</w:t>
      </w:r>
      <w:bookmarkEnd w:id="34"/>
      <w:bookmarkEnd w:id="35"/>
    </w:p>
    <w:p w:rsidR="00111867" w:rsidRPr="007C1138" w:rsidRDefault="00111867" w:rsidP="006025D0">
      <w:pPr>
        <w:rPr>
          <w:noProof/>
          <w:lang w:val="hr-HR"/>
        </w:rPr>
      </w:pPr>
    </w:p>
    <w:p w:rsidR="00853731" w:rsidRPr="007C1138" w:rsidRDefault="00853731" w:rsidP="00853731">
      <w:pPr>
        <w:pStyle w:val="ESch"/>
        <w:rPr>
          <w:noProof/>
          <w:lang w:val="hr-HR"/>
        </w:rPr>
      </w:pPr>
      <w:r w:rsidRPr="007C1138">
        <w:rPr>
          <w:lang w:val="hr-HR"/>
        </w:rPr>
        <w:t>1.</w:t>
      </w:r>
      <w:r w:rsidRPr="007C1138">
        <w:rPr>
          <w:lang w:val="hr-HR"/>
        </w:rPr>
        <w:tab/>
        <w:t>Za svrhe članaka 4.04. i 4.05., zona R je ekvivalentna 3. zoni.</w:t>
      </w:r>
    </w:p>
    <w:p w:rsidR="00853731" w:rsidRPr="007C1138" w:rsidRDefault="00853731" w:rsidP="006025D0">
      <w:pPr>
        <w:rPr>
          <w:noProof/>
          <w:lang w:val="hr-HR"/>
        </w:rPr>
      </w:pPr>
    </w:p>
    <w:p w:rsidR="00C62373" w:rsidRPr="007C1138" w:rsidRDefault="00853731" w:rsidP="00111867">
      <w:pPr>
        <w:pStyle w:val="ESch"/>
        <w:rPr>
          <w:noProof/>
          <w:lang w:val="hr-HR"/>
        </w:rPr>
      </w:pPr>
      <w:r w:rsidRPr="007C1138">
        <w:rPr>
          <w:lang w:val="hr-HR"/>
        </w:rPr>
        <w:t>2.</w:t>
      </w:r>
      <w:r w:rsidRPr="007C1138">
        <w:rPr>
          <w:lang w:val="hr-HR"/>
        </w:rPr>
        <w:tab/>
        <w:t xml:space="preserve">Ravnina maksimalnog gaza određuje se tako da su ispunjeni zahtjevi u pogledu minimalnog nadvođa i minimalnog sigurnosnog razmaka. Međutim, zbog sigurnosnih razloga, inspekcijsko tijelo može odrediti veću vrijednost za sigurnosni razmak ili nadvođe. </w:t>
      </w:r>
    </w:p>
    <w:p w:rsidR="00C62373" w:rsidRPr="007C1138" w:rsidRDefault="00C62373" w:rsidP="00111867">
      <w:pPr>
        <w:pStyle w:val="ESch"/>
        <w:rPr>
          <w:noProof/>
          <w:lang w:val="hr-HR"/>
        </w:rPr>
      </w:pPr>
    </w:p>
    <w:p w:rsidR="006025D0" w:rsidRPr="007C1138" w:rsidRDefault="006025D0" w:rsidP="00C62373">
      <w:pPr>
        <w:pStyle w:val="ESchpar"/>
        <w:rPr>
          <w:noProof/>
          <w:lang w:val="hr-HR"/>
        </w:rPr>
      </w:pPr>
      <w:r w:rsidRPr="007C1138">
        <w:rPr>
          <w:lang w:val="hr-HR"/>
        </w:rPr>
        <w:t>Ravnina maksimalnog gaza određuje se najmanje za 3. zonu.</w:t>
      </w:r>
    </w:p>
    <w:p w:rsidR="00500018" w:rsidRPr="007C1138" w:rsidRDefault="00500018" w:rsidP="00111867">
      <w:pPr>
        <w:pStyle w:val="ESch"/>
        <w:rPr>
          <w:lang w:val="hr-HR"/>
        </w:rPr>
      </w:pPr>
    </w:p>
    <w:p w:rsidR="006025D0" w:rsidRPr="007C1138" w:rsidRDefault="00853731" w:rsidP="00111867">
      <w:pPr>
        <w:pStyle w:val="ESch"/>
        <w:rPr>
          <w:lang w:val="hr-HR"/>
        </w:rPr>
      </w:pPr>
      <w:r w:rsidRPr="007C1138">
        <w:rPr>
          <w:lang w:val="hr-HR"/>
        </w:rPr>
        <w:t>3.</w:t>
      </w:r>
      <w:r w:rsidRPr="007C1138">
        <w:rPr>
          <w:lang w:val="hr-HR"/>
        </w:rPr>
        <w:tab/>
        <w:t>Ravnina maksimalnog gaza označuje se dobro vidljivim i neizbrisivim oznakama gaza.</w:t>
      </w:r>
    </w:p>
    <w:p w:rsidR="00500018" w:rsidRPr="007C1138" w:rsidRDefault="00500018" w:rsidP="00111867">
      <w:pPr>
        <w:pStyle w:val="ESch"/>
        <w:rPr>
          <w:noProof/>
          <w:lang w:val="hr-HR"/>
        </w:rPr>
      </w:pPr>
    </w:p>
    <w:p w:rsidR="006025D0" w:rsidRPr="007C1138" w:rsidRDefault="00853731" w:rsidP="00111867">
      <w:pPr>
        <w:pStyle w:val="ESch"/>
        <w:rPr>
          <w:lang w:val="hr-HR"/>
        </w:rPr>
      </w:pPr>
      <w:r w:rsidRPr="007C1138">
        <w:rPr>
          <w:lang w:val="hr-HR"/>
        </w:rPr>
        <w:lastRenderedPageBreak/>
        <w:t>4.</w:t>
      </w:r>
      <w:r w:rsidRPr="007C1138">
        <w:rPr>
          <w:lang w:val="hr-HR"/>
        </w:rPr>
        <w:tab/>
        <w:t>Oznake gaza za 3. zonu sastoje se od pravokutnika duljine 300 mm i visine 40 mm, s vodoravnom osnovicom koja se poklapa s maksimalnim odobrenim gazom. Svaka drukčija oznaka gaza mora sadržavati takav pravokutnik.</w:t>
      </w:r>
    </w:p>
    <w:p w:rsidR="00500018" w:rsidRPr="007C1138" w:rsidRDefault="00500018" w:rsidP="00111867">
      <w:pPr>
        <w:pStyle w:val="ESch"/>
        <w:rPr>
          <w:noProof/>
          <w:lang w:val="hr-HR"/>
        </w:rPr>
      </w:pPr>
    </w:p>
    <w:p w:rsidR="006025D0" w:rsidRPr="007C1138" w:rsidRDefault="00853731" w:rsidP="00111867">
      <w:pPr>
        <w:pStyle w:val="ESch"/>
        <w:rPr>
          <w:lang w:val="hr-HR"/>
        </w:rPr>
      </w:pPr>
      <w:r w:rsidRPr="007C1138">
        <w:rPr>
          <w:lang w:val="hr-HR"/>
        </w:rPr>
        <w:t>5.</w:t>
      </w:r>
      <w:r w:rsidRPr="007C1138">
        <w:rPr>
          <w:lang w:val="hr-HR"/>
        </w:rPr>
        <w:tab/>
        <w:t xml:space="preserve">Brodovi moraju imati najmanje tri para oznaka gaza, od kojih jedan par mora biti na polovini duljine </w:t>
      </w:r>
      <m:oMath>
        <m:r>
          <w:rPr>
            <w:rFonts w:ascii="Cambria Math" w:hAnsi="Cambria Math" w:cs="Arial"/>
            <w:noProof/>
            <w:szCs w:val="20"/>
            <w:lang w:val="hr-HR"/>
          </w:rPr>
          <m:t>L</m:t>
        </m:r>
      </m:oMath>
      <w:r w:rsidRPr="007C1138">
        <w:rPr>
          <w:lang w:val="hr-HR"/>
        </w:rPr>
        <w:t xml:space="preserve">, te po jedan par na približno jednoj šestini duljine </w:t>
      </w:r>
      <m:oMath>
        <m:r>
          <w:rPr>
            <w:rFonts w:ascii="Cambria Math" w:hAnsi="Cambria Math" w:cs="Arial"/>
            <w:noProof/>
            <w:szCs w:val="20"/>
            <w:lang w:val="hr-HR"/>
          </w:rPr>
          <m:t>L</m:t>
        </m:r>
      </m:oMath>
      <w:r w:rsidRPr="007C1138">
        <w:rPr>
          <w:lang w:val="hr-HR"/>
        </w:rPr>
        <w:t xml:space="preserve"> mjereno od pramca odnosno krme.</w:t>
      </w:r>
    </w:p>
    <w:p w:rsidR="00500018" w:rsidRPr="007C1138" w:rsidRDefault="00500018" w:rsidP="00111867">
      <w:pPr>
        <w:pStyle w:val="ESch"/>
        <w:rPr>
          <w:noProof/>
          <w:lang w:val="hr-HR"/>
        </w:rPr>
      </w:pPr>
    </w:p>
    <w:p w:rsidR="006025D0" w:rsidRPr="007C1138" w:rsidRDefault="006025D0" w:rsidP="00111867">
      <w:pPr>
        <w:pStyle w:val="ESchpar"/>
        <w:rPr>
          <w:lang w:val="hr-HR"/>
        </w:rPr>
      </w:pPr>
      <w:r w:rsidRPr="007C1138">
        <w:rPr>
          <w:lang w:val="hr-HR"/>
        </w:rPr>
        <w:t>Međutim,</w:t>
      </w:r>
    </w:p>
    <w:p w:rsidR="006025D0" w:rsidRPr="007C1138" w:rsidRDefault="005C7859" w:rsidP="00DF19D3">
      <w:pPr>
        <w:pStyle w:val="ESlet"/>
        <w:rPr>
          <w:lang w:val="hr-HR"/>
        </w:rPr>
      </w:pPr>
      <w:r w:rsidRPr="007C1138">
        <w:rPr>
          <w:lang w:val="hr-HR"/>
        </w:rPr>
        <w:t>a)</w:t>
      </w:r>
      <w:r w:rsidRPr="007C1138">
        <w:rPr>
          <w:lang w:val="hr-HR"/>
        </w:rPr>
        <w:tab/>
        <w:t xml:space="preserve">ako je brod kraći od 40 m duljine </w:t>
      </w:r>
      <m:oMath>
        <m:r>
          <w:rPr>
            <w:rFonts w:ascii="Cambria Math" w:hAnsi="Cambria Math" w:cs="Arial"/>
            <w:noProof/>
            <w:szCs w:val="20"/>
            <w:lang w:val="hr-HR"/>
          </w:rPr>
          <m:t>L</m:t>
        </m:r>
      </m:oMath>
      <w:r w:rsidRPr="007C1138">
        <w:rPr>
          <w:lang w:val="hr-HR"/>
        </w:rPr>
        <w:t xml:space="preserve">, bit će dovoljno postaviti dva para oznaka gaza, po jedan na približno jednoj četvrtini duljine </w:t>
      </w:r>
      <m:oMath>
        <m:r>
          <w:rPr>
            <w:rFonts w:ascii="Cambria Math" w:hAnsi="Cambria Math" w:cs="Arial"/>
            <w:noProof/>
            <w:szCs w:val="20"/>
            <w:lang w:val="hr-HR"/>
          </w:rPr>
          <m:t>L</m:t>
        </m:r>
      </m:oMath>
      <w:r w:rsidRPr="007C1138">
        <w:rPr>
          <w:lang w:val="hr-HR"/>
        </w:rPr>
        <w:t xml:space="preserve"> od pramca odnosno krme;</w:t>
      </w:r>
    </w:p>
    <w:p w:rsidR="006025D0" w:rsidRPr="007C1138" w:rsidRDefault="005C7859" w:rsidP="00DF19D3">
      <w:pPr>
        <w:pStyle w:val="ESlet"/>
        <w:rPr>
          <w:lang w:val="hr-HR"/>
        </w:rPr>
      </w:pPr>
      <w:r w:rsidRPr="007C1138">
        <w:rPr>
          <w:lang w:val="hr-HR"/>
        </w:rPr>
        <w:t>b)</w:t>
      </w:r>
      <w:r w:rsidRPr="007C1138">
        <w:rPr>
          <w:lang w:val="hr-HR"/>
        </w:rPr>
        <w:tab/>
        <w:t>ako brod nije namijenjen za prijevoz tereta, dovoljno je postaviti jedan par oznaka gaza, na približno polovini duljine broda.</w:t>
      </w:r>
    </w:p>
    <w:p w:rsidR="00500018" w:rsidRPr="007C1138" w:rsidRDefault="00500018" w:rsidP="00500018">
      <w:pPr>
        <w:rPr>
          <w:lang w:val="hr-HR"/>
        </w:rPr>
      </w:pPr>
      <w:r w:rsidRPr="007C1138">
        <w:rPr>
          <w:lang w:val="hr-HR"/>
        </w:rPr>
        <w:br w:type="page"/>
      </w:r>
    </w:p>
    <w:p w:rsidR="006025D0" w:rsidRPr="007C1138" w:rsidRDefault="00853731" w:rsidP="00844E91">
      <w:pPr>
        <w:pStyle w:val="ESch"/>
        <w:rPr>
          <w:lang w:val="hr-HR"/>
        </w:rPr>
      </w:pPr>
      <w:r w:rsidRPr="007C1138">
        <w:rPr>
          <w:lang w:val="hr-HR"/>
        </w:rPr>
        <w:lastRenderedPageBreak/>
        <w:t>6.</w:t>
      </w:r>
      <w:r w:rsidRPr="007C1138">
        <w:rPr>
          <w:lang w:val="hr-HR"/>
        </w:rPr>
        <w:tab/>
        <w:t>Oznake ili znakovi koji više nisu na snazi nakon ponovnog inspekcijskog pregleda brišu se ili označuju nevažećima pod nadzorom inspekcijskog tijela. Ako se oznaka gaza izbriše, može se zamijeniti samo pod nadzorom inspekcijskog tijela.</w:t>
      </w:r>
    </w:p>
    <w:p w:rsidR="00500018" w:rsidRPr="007C1138" w:rsidRDefault="00500018" w:rsidP="00844E91">
      <w:pPr>
        <w:pStyle w:val="ESch"/>
        <w:rPr>
          <w:lang w:val="hr-HR"/>
        </w:rPr>
      </w:pPr>
    </w:p>
    <w:p w:rsidR="006025D0" w:rsidRPr="007C1138" w:rsidRDefault="00853731" w:rsidP="00844E91">
      <w:pPr>
        <w:pStyle w:val="ESch"/>
        <w:rPr>
          <w:lang w:val="hr-HR"/>
        </w:rPr>
      </w:pPr>
      <w:r w:rsidRPr="007C1138">
        <w:rPr>
          <w:lang w:val="hr-HR"/>
        </w:rPr>
        <w:t>7.</w:t>
      </w:r>
      <w:r w:rsidRPr="007C1138">
        <w:rPr>
          <w:lang w:val="hr-HR"/>
        </w:rPr>
        <w:tab/>
        <w:t>Ako je brod baždaren prema Konvenciji o baždarenju brodova unutarnje plovidbe iz 1966., a ravnina mjernih oznaka udovoljava zahtjevima ovog Standarda, te mjerne oznake mogu zamijeniti oznake gaza; to se mora navesti u svjedodžbi broda za unutarnju plovidbu.</w:t>
      </w:r>
    </w:p>
    <w:p w:rsidR="00500018" w:rsidRPr="007C1138" w:rsidRDefault="00500018" w:rsidP="00844E91">
      <w:pPr>
        <w:pStyle w:val="ESch"/>
        <w:rPr>
          <w:noProof/>
          <w:lang w:val="hr-HR"/>
        </w:rPr>
      </w:pPr>
    </w:p>
    <w:p w:rsidR="006025D0" w:rsidRPr="007C1138" w:rsidRDefault="00853731" w:rsidP="00844E91">
      <w:pPr>
        <w:pStyle w:val="ESch"/>
        <w:rPr>
          <w:noProof/>
          <w:lang w:val="hr-HR"/>
        </w:rPr>
      </w:pPr>
      <w:r w:rsidRPr="007C1138">
        <w:rPr>
          <w:lang w:val="hr-HR"/>
        </w:rPr>
        <w:t>8.</w:t>
      </w:r>
      <w:r w:rsidRPr="007C1138">
        <w:rPr>
          <w:lang w:val="hr-HR"/>
        </w:rPr>
        <w:tab/>
        <w:t>Na brodovima koji plove u zonama unutarnjih plovnih putova osim 3. zone (tj. 1., 2. ili 4. zona), pramčane i krmene oznake gaza relevantne za tu zonu kako su predviđene u stavku 4. dopunjavaju se vertikalnom crtom uz tu crtu ili, u slučaju nekoliko zona, nekoliko dodatnih crta gaza duljine 150 mm u smjeru pramca u odnosu na oznaku gaza za 3. zonu.</w:t>
      </w:r>
    </w:p>
    <w:p w:rsidR="00500018" w:rsidRPr="007C1138" w:rsidRDefault="00500018" w:rsidP="00844E91">
      <w:pPr>
        <w:pStyle w:val="ESch"/>
        <w:rPr>
          <w:noProof/>
          <w:lang w:val="hr-HR"/>
        </w:rPr>
      </w:pPr>
    </w:p>
    <w:p w:rsidR="00500018" w:rsidRPr="007C1138" w:rsidRDefault="00500018" w:rsidP="00320866">
      <w:pPr>
        <w:pStyle w:val="ESchpar"/>
        <w:rPr>
          <w:noProof/>
          <w:lang w:val="hr-HR"/>
        </w:rPr>
      </w:pPr>
      <w:r w:rsidRPr="007C1138">
        <w:rPr>
          <w:lang w:val="hr-HR"/>
        </w:rPr>
        <w:t>Debljina te vertikalne i horizontalne crte iznosi 30 mm. Uz oznaku gaza prema pramcu broda ispisuju se brojevi odgovarajuće zone, visine 60 mm i širine 40 mm (vidjeti sliku 1.).</w:t>
      </w:r>
    </w:p>
    <w:p w:rsidR="00500018" w:rsidRPr="007C1138" w:rsidRDefault="00500018" w:rsidP="00500018">
      <w:pPr>
        <w:rPr>
          <w:noProof/>
          <w:lang w:val="hr-HR"/>
        </w:rPr>
      </w:pPr>
    </w:p>
    <w:p w:rsidR="00500018" w:rsidRPr="007C1138" w:rsidRDefault="00500018" w:rsidP="00500018">
      <w:pPr>
        <w:rPr>
          <w:lang w:val="hr-HR"/>
        </w:rPr>
      </w:pPr>
    </w:p>
    <w:p w:rsidR="006025D0" w:rsidRPr="007C1138" w:rsidRDefault="00014931" w:rsidP="00500018">
      <w:pPr>
        <w:jc w:val="center"/>
        <w:rPr>
          <w:lang w:val="hr-HR"/>
        </w:rPr>
      </w:pPr>
      <w:r w:rsidRPr="007C1138">
        <w:rPr>
          <w:noProof/>
          <w:lang w:val="hr-HR" w:eastAsia="en-GB"/>
        </w:rPr>
        <w:drawing>
          <wp:inline distT="0" distB="0" distL="0" distR="0" wp14:anchorId="7FCFB694" wp14:editId="5E9C3989">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7C1138" w:rsidRDefault="00500018" w:rsidP="00500018">
      <w:pPr>
        <w:jc w:val="center"/>
        <w:rPr>
          <w:i/>
          <w:lang w:val="hr-HR"/>
        </w:rPr>
      </w:pPr>
      <w:r w:rsidRPr="007C1138">
        <w:rPr>
          <w:i/>
          <w:noProof/>
          <w:lang w:val="hr-HR"/>
        </w:rPr>
        <w:t>Slika 1.</w:t>
      </w:r>
    </w:p>
    <w:p w:rsidR="006025D0" w:rsidRPr="007C1138" w:rsidRDefault="00500018" w:rsidP="006025D0">
      <w:pPr>
        <w:rPr>
          <w:lang w:val="hr-HR"/>
        </w:rPr>
      </w:pPr>
      <w:r w:rsidRPr="007C1138">
        <w:rPr>
          <w:lang w:val="hr-HR"/>
        </w:rPr>
        <w:br w:type="page"/>
      </w:r>
    </w:p>
    <w:p w:rsidR="006025D0" w:rsidRPr="007C1138" w:rsidRDefault="006025D0" w:rsidP="00500018">
      <w:pPr>
        <w:pStyle w:val="ES-Titre3"/>
        <w:rPr>
          <w:i/>
          <w:lang w:val="hr-HR"/>
        </w:rPr>
      </w:pPr>
      <w:bookmarkStart w:id="36" w:name="_Toc491854018"/>
      <w:bookmarkStart w:id="37" w:name="_Toc535876685"/>
      <w:r w:rsidRPr="007C1138">
        <w:rPr>
          <w:lang w:val="hr-HR"/>
        </w:rPr>
        <w:lastRenderedPageBreak/>
        <w:t>Članak 4.05.</w:t>
      </w:r>
      <w:r w:rsidRPr="007C1138">
        <w:rPr>
          <w:lang w:val="hr-HR"/>
        </w:rPr>
        <w:br/>
      </w:r>
      <w:r w:rsidRPr="007C1138">
        <w:rPr>
          <w:i/>
          <w:noProof/>
          <w:lang w:val="hr-HR"/>
        </w:rPr>
        <w:t>Maksimalni teretni gaz za brodove čija se skladišta ne mogu uvijek zatvoriti tako da budu otporna na prskanje, padaline i vjetar</w:t>
      </w:r>
      <w:bookmarkEnd w:id="36"/>
      <w:bookmarkEnd w:id="37"/>
    </w:p>
    <w:p w:rsidR="00320866" w:rsidRPr="007C1138" w:rsidRDefault="00320866" w:rsidP="00500018">
      <w:pPr>
        <w:rPr>
          <w:lang w:val="hr-HR"/>
        </w:rPr>
      </w:pPr>
    </w:p>
    <w:p w:rsidR="006025D0" w:rsidRPr="007C1138" w:rsidRDefault="006025D0" w:rsidP="00320866">
      <w:pPr>
        <w:pStyle w:val="ESgauche"/>
        <w:rPr>
          <w:lang w:val="hr-HR"/>
        </w:rPr>
      </w:pPr>
      <w:r w:rsidRPr="007C1138">
        <w:rPr>
          <w:lang w:val="hr-HR"/>
        </w:rPr>
        <w:t>Ako je ravnina maksimalnog gaza broda za 3. zonu određena pod pretpostavkom da se skladišta mogu zatvoriti tako da budu otporna na prskanje, padaline i vjetar, te ako je udaljenost od ravnine maksimalnog gaza do gornjeg ruba pražnice skladišta manja od 500 mm, mora se odrediti maksimalni gaz za plovidbu s otvorenim skladištima.</w:t>
      </w:r>
    </w:p>
    <w:p w:rsidR="00500018" w:rsidRPr="007C1138" w:rsidRDefault="00500018" w:rsidP="00320866">
      <w:pPr>
        <w:pStyle w:val="ESgauche"/>
        <w:rPr>
          <w:lang w:val="hr-HR"/>
        </w:rPr>
      </w:pPr>
    </w:p>
    <w:p w:rsidR="006025D0" w:rsidRPr="007C1138" w:rsidRDefault="006025D0" w:rsidP="00320866">
      <w:pPr>
        <w:pStyle w:val="ESgauche"/>
        <w:rPr>
          <w:lang w:val="hr-HR"/>
        </w:rPr>
      </w:pPr>
      <w:r w:rsidRPr="007C1138">
        <w:rPr>
          <w:lang w:val="hr-HR"/>
        </w:rPr>
        <w:t>U svjedodžbu broda za unutarnju plovidbu upisuje se sljedeća izjava:</w:t>
      </w:r>
    </w:p>
    <w:p w:rsidR="00500018" w:rsidRPr="007C1138" w:rsidRDefault="00500018" w:rsidP="006025D0">
      <w:pPr>
        <w:rPr>
          <w:lang w:val="hr-HR"/>
        </w:rPr>
      </w:pPr>
    </w:p>
    <w:p w:rsidR="006025D0" w:rsidRPr="007C1138" w:rsidRDefault="004271FC" w:rsidP="00500018">
      <w:pPr>
        <w:jc w:val="center"/>
        <w:rPr>
          <w:lang w:val="hr-HR"/>
        </w:rPr>
      </w:pPr>
      <w:r w:rsidRPr="007C1138">
        <w:rPr>
          <w:lang w:val="hr-HR"/>
        </w:rPr>
        <w:t>„Ako su skladišta u cijelosti ili dijelom otkrivena, brod se može nakrcati samo do … mm ispod oznake gaza za 3. zonu / zonu R.”</w:t>
      </w:r>
    </w:p>
    <w:p w:rsidR="006025D0" w:rsidRPr="007C1138" w:rsidRDefault="006025D0" w:rsidP="006025D0">
      <w:pPr>
        <w:rPr>
          <w:lang w:val="hr-HR"/>
        </w:rPr>
      </w:pPr>
    </w:p>
    <w:p w:rsidR="00500018" w:rsidRPr="007C1138" w:rsidRDefault="00500018" w:rsidP="006025D0">
      <w:pPr>
        <w:rPr>
          <w:lang w:val="hr-HR"/>
        </w:rPr>
      </w:pPr>
    </w:p>
    <w:p w:rsidR="006025D0" w:rsidRPr="007C1138" w:rsidRDefault="006025D0" w:rsidP="00500018">
      <w:pPr>
        <w:pStyle w:val="ES-Titre3"/>
        <w:rPr>
          <w:i/>
          <w:lang w:val="hr-HR"/>
        </w:rPr>
      </w:pPr>
      <w:bookmarkStart w:id="38" w:name="_Toc491854019"/>
      <w:bookmarkStart w:id="39" w:name="_Toc535876686"/>
      <w:r w:rsidRPr="007C1138">
        <w:rPr>
          <w:lang w:val="hr-HR"/>
        </w:rPr>
        <w:t>Članak 4.06.</w:t>
      </w:r>
      <w:r w:rsidRPr="007C1138">
        <w:rPr>
          <w:lang w:val="hr-HR"/>
        </w:rPr>
        <w:br/>
      </w:r>
      <w:r w:rsidRPr="007C1138">
        <w:rPr>
          <w:i/>
          <w:noProof/>
          <w:lang w:val="hr-HR"/>
        </w:rPr>
        <w:t>Zagaznice</w:t>
      </w:r>
      <w:bookmarkEnd w:id="38"/>
      <w:bookmarkEnd w:id="39"/>
    </w:p>
    <w:p w:rsidR="00500018" w:rsidRPr="007C1138" w:rsidRDefault="00500018" w:rsidP="00320866">
      <w:pPr>
        <w:pStyle w:val="ESch"/>
        <w:rPr>
          <w:noProof/>
          <w:lang w:val="hr-HR"/>
        </w:rPr>
      </w:pPr>
    </w:p>
    <w:p w:rsidR="006025D0" w:rsidRPr="007C1138" w:rsidRDefault="006025D0" w:rsidP="00320866">
      <w:pPr>
        <w:pStyle w:val="ESch"/>
        <w:rPr>
          <w:lang w:val="hr-HR"/>
        </w:rPr>
      </w:pPr>
      <w:r w:rsidRPr="007C1138">
        <w:rPr>
          <w:lang w:val="hr-HR"/>
        </w:rPr>
        <w:t>1.</w:t>
      </w:r>
      <w:r w:rsidRPr="007C1138">
        <w:rPr>
          <w:lang w:val="hr-HR"/>
        </w:rPr>
        <w:tab/>
        <w:t>Brodovi čiji gaz može biti veći od 1 m moraju imati na svakom boku zagaznice okrenute prema krmi; mogu imati i dodatne zagaznice.</w:t>
      </w:r>
    </w:p>
    <w:p w:rsidR="00500018" w:rsidRPr="007C1138" w:rsidRDefault="00500018" w:rsidP="00320866">
      <w:pPr>
        <w:pStyle w:val="ESch"/>
        <w:rPr>
          <w:noProof/>
          <w:lang w:val="hr-HR"/>
        </w:rPr>
      </w:pPr>
    </w:p>
    <w:p w:rsidR="006025D0" w:rsidRPr="007C1138" w:rsidRDefault="006025D0" w:rsidP="00320866">
      <w:pPr>
        <w:pStyle w:val="ESch"/>
        <w:rPr>
          <w:lang w:val="hr-HR"/>
        </w:rPr>
      </w:pPr>
      <w:r w:rsidRPr="007C1138">
        <w:rPr>
          <w:lang w:val="hr-HR"/>
        </w:rPr>
        <w:t>2.</w:t>
      </w:r>
      <w:r w:rsidRPr="007C1138">
        <w:rPr>
          <w:lang w:val="hr-HR"/>
        </w:rPr>
        <w:tab/>
        <w:t>Nulta točka svake zagaznice okomita je na nju, na ravnini koja je paralelna s ravninom maksimalnog gaza i prolazi najnižom točkom trupa ili kobilice, ako ona postoji. Vertikalna udaljenost od nulte točke označena je u decimetrima. Te udaljenosti od nulte točke označene su na svakoj zagaznici, od vodne linije praznog broda do 100 mm iznad ravnine maksimalnog gaza, ugraviranim točkama ili crticama obojenima dvjema različitim naizmjeničnim bojama u obliku jasno vidljive trake. Udaljenosti od nulte točke označene su brojkama pored zagaznice na svakih pet decimetara, kao i na vrhu zagaznice.</w:t>
      </w:r>
    </w:p>
    <w:p w:rsidR="00500018" w:rsidRPr="007C1138" w:rsidRDefault="00500018" w:rsidP="00320866">
      <w:pPr>
        <w:pStyle w:val="ESch"/>
        <w:rPr>
          <w:noProof/>
          <w:lang w:val="hr-HR"/>
        </w:rPr>
      </w:pPr>
    </w:p>
    <w:p w:rsidR="006025D0" w:rsidRPr="007C1138" w:rsidRDefault="006025D0" w:rsidP="00320866">
      <w:pPr>
        <w:pStyle w:val="ESch"/>
        <w:rPr>
          <w:lang w:val="hr-HR"/>
        </w:rPr>
      </w:pPr>
      <w:r w:rsidRPr="007C1138">
        <w:rPr>
          <w:lang w:val="hr-HR"/>
        </w:rPr>
        <w:t>3.</w:t>
      </w:r>
      <w:r w:rsidRPr="007C1138">
        <w:rPr>
          <w:lang w:val="hr-HR"/>
        </w:rPr>
        <w:tab/>
        <w:t>Dvije krmene mjerne ljestvice, postavljene u skladu s Konvencijom o baždarenju iz članka 4.04. stavka 7., mogu zamijeniti zagaznice, pod uvjetom da uključuju gradaciju u skladu sa zahtjevima te, prema potrebi, brojke koje označuju gaz.</w:t>
      </w:r>
    </w:p>
    <w:p w:rsidR="00745DD2" w:rsidRPr="007C1138" w:rsidRDefault="00745DD2" w:rsidP="00E1027C">
      <w:pPr>
        <w:spacing w:line="240" w:lineRule="atLeast"/>
        <w:rPr>
          <w:rFonts w:eastAsia="Calibri"/>
          <w:lang w:val="hr-HR"/>
        </w:rPr>
      </w:pPr>
    </w:p>
    <w:p w:rsidR="001F1A9D" w:rsidRPr="007C1138" w:rsidRDefault="001F1A9D" w:rsidP="00745DD2">
      <w:pPr>
        <w:pStyle w:val="ES-Titre3"/>
        <w:spacing w:line="240" w:lineRule="atLeast"/>
        <w:jc w:val="both"/>
        <w:rPr>
          <w:b w:val="0"/>
          <w:sz w:val="20"/>
          <w:lang w:val="hr-HR"/>
        </w:rPr>
      </w:pPr>
    </w:p>
    <w:p w:rsidR="005E15D4" w:rsidRPr="007C1138" w:rsidRDefault="005E15D4" w:rsidP="005E15D4">
      <w:pPr>
        <w:pStyle w:val="ES-Titre3"/>
        <w:rPr>
          <w:i/>
          <w:lang w:val="hr-HR"/>
        </w:rPr>
      </w:pPr>
      <w:bookmarkStart w:id="40" w:name="_Toc491854020"/>
      <w:bookmarkStart w:id="41" w:name="_Toc535876687"/>
      <w:r w:rsidRPr="007C1138">
        <w:rPr>
          <w:lang w:val="hr-HR"/>
        </w:rPr>
        <w:t>Članak 4.07.</w:t>
      </w:r>
      <w:r w:rsidRPr="007C1138">
        <w:rPr>
          <w:lang w:val="hr-HR"/>
        </w:rPr>
        <w:br/>
      </w:r>
      <w:r w:rsidRPr="007C1138">
        <w:rPr>
          <w:i/>
          <w:noProof/>
          <w:lang w:val="hr-HR"/>
        </w:rPr>
        <w:t>Posebni zahtjevi za brodove koji plove plovnim putovima 4. zone</w:t>
      </w:r>
      <w:bookmarkEnd w:id="40"/>
      <w:bookmarkEnd w:id="41"/>
    </w:p>
    <w:p w:rsidR="00745DD2" w:rsidRPr="007C1138" w:rsidRDefault="00745DD2" w:rsidP="00745DD2">
      <w:pPr>
        <w:pStyle w:val="ES-Titre3"/>
        <w:spacing w:line="240" w:lineRule="atLeast"/>
        <w:jc w:val="both"/>
        <w:rPr>
          <w:b w:val="0"/>
          <w:sz w:val="20"/>
          <w:lang w:val="hr-HR"/>
        </w:rPr>
      </w:pPr>
    </w:p>
    <w:p w:rsidR="005E15D4" w:rsidRPr="007C1138" w:rsidRDefault="005E15D4" w:rsidP="005E15D4">
      <w:pPr>
        <w:pStyle w:val="ESch"/>
        <w:rPr>
          <w:noProof/>
          <w:lang w:val="hr-HR"/>
        </w:rPr>
      </w:pPr>
      <w:r w:rsidRPr="007C1138">
        <w:rPr>
          <w:lang w:val="hr-HR"/>
        </w:rPr>
        <w:lastRenderedPageBreak/>
        <w:t xml:space="preserve">1. </w:t>
      </w:r>
      <w:r w:rsidRPr="007C1138">
        <w:rPr>
          <w:lang w:val="hr-HR"/>
        </w:rPr>
        <w:tab/>
        <w:t>Odstupajući od članka 4.01. stavaka 1. i 2., za brodove koji plove plovnim putovima 4. zone sigurnosni razmak vrata i otvora, osim grotala skladišta, smanjen je kako slijedi:</w:t>
      </w:r>
    </w:p>
    <w:p w:rsidR="005E15D4" w:rsidRPr="007C1138" w:rsidRDefault="005E15D4" w:rsidP="00493339">
      <w:pPr>
        <w:pStyle w:val="ESlet"/>
        <w:rPr>
          <w:noProof/>
          <w:lang w:val="hr-HR"/>
        </w:rPr>
      </w:pPr>
      <w:r w:rsidRPr="007C1138">
        <w:rPr>
          <w:lang w:val="hr-HR"/>
        </w:rPr>
        <w:t>a)</w:t>
      </w:r>
      <w:r w:rsidRPr="007C1138">
        <w:rPr>
          <w:lang w:val="hr-HR"/>
        </w:rPr>
        <w:tab/>
        <w:t>na 150 mm za otvore koji se mogu zatvoriti tako da budu otporni na prskanje, padaline i vjetar;</w:t>
      </w:r>
    </w:p>
    <w:p w:rsidR="005E15D4" w:rsidRPr="007C1138" w:rsidRDefault="005E15D4" w:rsidP="00493339">
      <w:pPr>
        <w:pStyle w:val="ESlet"/>
        <w:rPr>
          <w:noProof/>
          <w:lang w:val="hr-HR"/>
        </w:rPr>
      </w:pPr>
      <w:r w:rsidRPr="007C1138">
        <w:rPr>
          <w:lang w:val="hr-HR"/>
        </w:rPr>
        <w:t>b)</w:t>
      </w:r>
      <w:r w:rsidRPr="007C1138">
        <w:rPr>
          <w:lang w:val="hr-HR"/>
        </w:rPr>
        <w:tab/>
        <w:t>na 200 mm za otvore koji se ne mogu zatvoriti tako da budu otporni na prskanje, padaline i vjetar.</w:t>
      </w:r>
    </w:p>
    <w:p w:rsidR="005E15D4" w:rsidRPr="007C1138" w:rsidRDefault="005E15D4" w:rsidP="005E15D4">
      <w:pPr>
        <w:pStyle w:val="ESch"/>
        <w:rPr>
          <w:noProof/>
          <w:lang w:val="hr-HR"/>
        </w:rPr>
      </w:pPr>
    </w:p>
    <w:p w:rsidR="00745DD2" w:rsidRPr="007C1138" w:rsidRDefault="005E15D4" w:rsidP="005E15D4">
      <w:pPr>
        <w:pStyle w:val="ESch"/>
        <w:rPr>
          <w:noProof/>
          <w:lang w:val="hr-HR"/>
        </w:rPr>
      </w:pPr>
      <w:r w:rsidRPr="007C1138">
        <w:rPr>
          <w:lang w:val="hr-HR"/>
        </w:rPr>
        <w:t xml:space="preserve">2. </w:t>
      </w:r>
      <w:r w:rsidRPr="007C1138">
        <w:rPr>
          <w:lang w:val="hr-HR"/>
        </w:rPr>
        <w:tab/>
        <w:t>Odstupajući od članka 4.02., za brodove koji plove plovnim putovima 4. zone minimalno nadvođe je 0 mm, ako se poštuje sigurnosni razmak u skladu sa stavkom 1.</w:t>
      </w:r>
    </w:p>
    <w:p w:rsidR="00A60727" w:rsidRPr="007C1138" w:rsidRDefault="00A60727" w:rsidP="005E15D4">
      <w:pPr>
        <w:pStyle w:val="ESch"/>
        <w:rPr>
          <w:noProof/>
          <w:lang w:val="hr-HR"/>
        </w:rPr>
      </w:pPr>
    </w:p>
    <w:p w:rsidR="00A60727" w:rsidRPr="007C1138" w:rsidRDefault="00A60727" w:rsidP="005E15D4">
      <w:pPr>
        <w:pStyle w:val="ESch"/>
        <w:rPr>
          <w:noProof/>
          <w:lang w:val="hr-HR"/>
        </w:rPr>
      </w:pPr>
    </w:p>
    <w:p w:rsidR="006D6907" w:rsidRPr="007C1138" w:rsidRDefault="006D6907" w:rsidP="005E15D4">
      <w:pPr>
        <w:pStyle w:val="ESch"/>
        <w:rPr>
          <w:noProof/>
          <w:lang w:val="hr-HR"/>
        </w:rPr>
      </w:pPr>
      <w:r w:rsidRPr="007C1138">
        <w:rPr>
          <w:lang w:val="hr-HR"/>
        </w:rPr>
        <w:br w:type="page"/>
      </w:r>
    </w:p>
    <w:p w:rsidR="006D6907" w:rsidRPr="007C1138" w:rsidRDefault="006D6907" w:rsidP="005E15D4">
      <w:pPr>
        <w:pStyle w:val="ESch"/>
        <w:rPr>
          <w:noProof/>
          <w:lang w:val="hr-HR"/>
        </w:rPr>
      </w:pPr>
    </w:p>
    <w:p w:rsidR="006D6907" w:rsidRPr="007C1138" w:rsidRDefault="006D6907" w:rsidP="005E15D4">
      <w:pPr>
        <w:pStyle w:val="ESch"/>
        <w:rPr>
          <w:noProof/>
          <w:lang w:val="hr-HR"/>
        </w:rPr>
      </w:pPr>
    </w:p>
    <w:p w:rsidR="00A60727" w:rsidRPr="007C1138" w:rsidRDefault="00A60727" w:rsidP="005E15D4">
      <w:pPr>
        <w:pStyle w:val="ESch"/>
        <w:rPr>
          <w:noProof/>
          <w:lang w:val="hr-HR"/>
        </w:rPr>
      </w:pPr>
    </w:p>
    <w:p w:rsidR="00A06CEC" w:rsidRPr="007C1138" w:rsidRDefault="00A06CEC" w:rsidP="00E1027C">
      <w:pPr>
        <w:pStyle w:val="ES-Titre2"/>
      </w:pPr>
      <w:bookmarkStart w:id="42" w:name="_Toc491854021"/>
      <w:bookmarkStart w:id="43" w:name="_Toc535876688"/>
      <w:r w:rsidRPr="007C1138">
        <w:lastRenderedPageBreak/>
        <w:t>Poglavlje 5.</w:t>
      </w:r>
      <w:r w:rsidRPr="007C1138">
        <w:br/>
        <w:t>Upravljivost</w:t>
      </w:r>
      <w:bookmarkEnd w:id="42"/>
      <w:bookmarkEnd w:id="43"/>
    </w:p>
    <w:p w:rsidR="00745DD2" w:rsidRPr="007C1138" w:rsidRDefault="00745DD2" w:rsidP="00E1027C">
      <w:pPr>
        <w:pStyle w:val="ES-Titre3"/>
        <w:spacing w:line="240" w:lineRule="atLeast"/>
        <w:rPr>
          <w:lang w:val="hr-HR"/>
        </w:rPr>
      </w:pPr>
    </w:p>
    <w:p w:rsidR="00500018" w:rsidRPr="007C1138" w:rsidRDefault="00500018" w:rsidP="00500018">
      <w:pPr>
        <w:pStyle w:val="ES-Titre3"/>
        <w:rPr>
          <w:lang w:val="hr-HR"/>
        </w:rPr>
      </w:pPr>
      <w:bookmarkStart w:id="44" w:name="_Toc491854022"/>
      <w:bookmarkStart w:id="45" w:name="_Toc535876689"/>
      <w:r w:rsidRPr="007C1138">
        <w:rPr>
          <w:lang w:val="hr-HR"/>
        </w:rPr>
        <w:t>Članak 5.01.</w:t>
      </w:r>
      <w:r w:rsidRPr="007C1138">
        <w:rPr>
          <w:lang w:val="hr-HR"/>
        </w:rPr>
        <w:br/>
      </w:r>
      <w:r w:rsidRPr="007C1138">
        <w:rPr>
          <w:i/>
          <w:noProof/>
          <w:lang w:val="hr-HR"/>
        </w:rPr>
        <w:t>Općenito</w:t>
      </w:r>
      <w:bookmarkEnd w:id="44"/>
      <w:bookmarkEnd w:id="45"/>
    </w:p>
    <w:p w:rsidR="00500018" w:rsidRPr="007C1138" w:rsidRDefault="00500018" w:rsidP="00500018">
      <w:pPr>
        <w:rPr>
          <w:noProof/>
          <w:szCs w:val="20"/>
          <w:lang w:val="hr-HR"/>
        </w:rPr>
      </w:pPr>
    </w:p>
    <w:p w:rsidR="00500018" w:rsidRPr="007C1138" w:rsidRDefault="00F64273" w:rsidP="000225FB">
      <w:pPr>
        <w:pStyle w:val="ESch"/>
        <w:rPr>
          <w:lang w:val="hr-HR"/>
        </w:rPr>
      </w:pPr>
      <w:r w:rsidRPr="007C1138">
        <w:rPr>
          <w:lang w:val="hr-HR"/>
        </w:rPr>
        <w:t>1.</w:t>
      </w:r>
      <w:r w:rsidRPr="007C1138">
        <w:rPr>
          <w:lang w:val="hr-HR"/>
        </w:rPr>
        <w:tab/>
        <w:t>Brodovi i sastavi moraju pokazati odgovarajuću plovidbenost i upravljivost.</w:t>
      </w:r>
    </w:p>
    <w:p w:rsidR="00500018" w:rsidRPr="007C1138" w:rsidRDefault="00500018" w:rsidP="000225FB">
      <w:pPr>
        <w:pStyle w:val="ESch"/>
        <w:rPr>
          <w:lang w:val="hr-HR"/>
        </w:rPr>
      </w:pPr>
    </w:p>
    <w:p w:rsidR="00500018" w:rsidRPr="007C1138" w:rsidRDefault="00F64273" w:rsidP="000225FB">
      <w:pPr>
        <w:pStyle w:val="ESch"/>
        <w:rPr>
          <w:lang w:val="hr-HR"/>
        </w:rPr>
      </w:pPr>
      <w:r w:rsidRPr="007C1138">
        <w:rPr>
          <w:lang w:val="hr-HR"/>
        </w:rPr>
        <w:t>2.</w:t>
      </w:r>
      <w:r w:rsidRPr="007C1138">
        <w:rPr>
          <w:lang w:val="hr-HR"/>
        </w:rPr>
        <w:tab/>
        <w:t>Brodovi bez vlastitog poriva namijenjeni za tegljenje moraju ispunjavati posebne zahtjeve koje određuje inspekcijsko tijelo.</w:t>
      </w:r>
    </w:p>
    <w:p w:rsidR="00500018" w:rsidRPr="007C1138" w:rsidRDefault="00500018" w:rsidP="000225FB">
      <w:pPr>
        <w:pStyle w:val="ESch"/>
        <w:rPr>
          <w:lang w:val="hr-HR"/>
        </w:rPr>
      </w:pPr>
    </w:p>
    <w:p w:rsidR="00500018" w:rsidRPr="007C1138" w:rsidRDefault="00F64273" w:rsidP="000225FB">
      <w:pPr>
        <w:pStyle w:val="ESch"/>
        <w:rPr>
          <w:lang w:val="hr-HR"/>
        </w:rPr>
      </w:pPr>
      <w:r w:rsidRPr="007C1138">
        <w:rPr>
          <w:lang w:val="hr-HR"/>
        </w:rPr>
        <w:t>3.</w:t>
      </w:r>
      <w:r w:rsidRPr="007C1138">
        <w:rPr>
          <w:lang w:val="hr-HR"/>
        </w:rPr>
        <w:tab/>
        <w:t>Brodovi i sastavi s vlastitim porivom moraju ispunjavati zahtjeve iz članaka 5.02. do 5.10.</w:t>
      </w:r>
    </w:p>
    <w:p w:rsidR="00500018" w:rsidRPr="007C1138" w:rsidRDefault="00500018" w:rsidP="00065064">
      <w:pPr>
        <w:pStyle w:val="ESch"/>
        <w:rPr>
          <w:lang w:val="hr-HR"/>
        </w:rPr>
      </w:pPr>
    </w:p>
    <w:p w:rsidR="00500018" w:rsidRPr="007C1138" w:rsidRDefault="00500018" w:rsidP="00500018">
      <w:pPr>
        <w:rPr>
          <w:szCs w:val="20"/>
          <w:lang w:val="hr-HR"/>
        </w:rPr>
      </w:pPr>
    </w:p>
    <w:p w:rsidR="00500018" w:rsidRPr="007C1138" w:rsidRDefault="00500018" w:rsidP="00500018">
      <w:pPr>
        <w:pStyle w:val="ES-Titre3"/>
        <w:rPr>
          <w:lang w:val="hr-HR"/>
        </w:rPr>
      </w:pPr>
      <w:bookmarkStart w:id="46" w:name="_Toc491854023"/>
      <w:bookmarkStart w:id="47" w:name="_Toc535876690"/>
      <w:r w:rsidRPr="007C1138">
        <w:rPr>
          <w:lang w:val="hr-HR"/>
        </w:rPr>
        <w:t>Članak 5.02.</w:t>
      </w:r>
      <w:r w:rsidRPr="007C1138">
        <w:rPr>
          <w:lang w:val="hr-HR"/>
        </w:rPr>
        <w:br/>
      </w:r>
      <w:r w:rsidRPr="007C1138">
        <w:rPr>
          <w:i/>
          <w:noProof/>
          <w:lang w:val="hr-HR"/>
        </w:rPr>
        <w:t>Plovidbena ispitivanja</w:t>
      </w:r>
      <w:bookmarkEnd w:id="46"/>
      <w:bookmarkEnd w:id="47"/>
    </w:p>
    <w:p w:rsidR="00500018" w:rsidRPr="007C1138" w:rsidRDefault="00500018" w:rsidP="00320866">
      <w:pPr>
        <w:pStyle w:val="ESch"/>
        <w:rPr>
          <w:noProof/>
          <w:lang w:val="hr-HR"/>
        </w:rPr>
      </w:pPr>
    </w:p>
    <w:p w:rsidR="00500018" w:rsidRPr="007C1138" w:rsidRDefault="00500018" w:rsidP="00320866">
      <w:pPr>
        <w:pStyle w:val="ESch"/>
        <w:rPr>
          <w:lang w:val="hr-HR"/>
        </w:rPr>
      </w:pPr>
      <w:r w:rsidRPr="007C1138">
        <w:rPr>
          <w:lang w:val="hr-HR"/>
        </w:rPr>
        <w:t>1.</w:t>
      </w:r>
      <w:r w:rsidRPr="007C1138">
        <w:rPr>
          <w:lang w:val="hr-HR"/>
        </w:rPr>
        <w:tab/>
        <w:t>Plovidbenost i upravljivost provjeravaju se plovidbenim ispitivanjima. Posebno se ispituje ispunjavanje zahtjeva iz članaka 5.06. do 5.10.</w:t>
      </w:r>
    </w:p>
    <w:p w:rsidR="00500018" w:rsidRPr="007C1138" w:rsidRDefault="00500018" w:rsidP="00320866">
      <w:pPr>
        <w:pStyle w:val="ESch"/>
        <w:rPr>
          <w:noProof/>
          <w:lang w:val="hr-HR"/>
        </w:rPr>
      </w:pPr>
    </w:p>
    <w:p w:rsidR="00500018" w:rsidRPr="007C1138" w:rsidRDefault="00500018" w:rsidP="00320866">
      <w:pPr>
        <w:pStyle w:val="ESch"/>
        <w:rPr>
          <w:lang w:val="hr-HR"/>
        </w:rPr>
      </w:pPr>
      <w:r w:rsidRPr="007C1138">
        <w:rPr>
          <w:lang w:val="hr-HR"/>
        </w:rPr>
        <w:t>2.</w:t>
      </w:r>
      <w:r w:rsidRPr="007C1138">
        <w:rPr>
          <w:lang w:val="hr-HR"/>
        </w:rPr>
        <w:tab/>
        <w:t>Inspekcijsko tijelo može izostaviti sva ispitivanja ili dio ispitivanja ako se ispunjavanje zahtjeva u pogledu plovidbenosti i upravljivosti dokaže na drugi način.</w:t>
      </w:r>
    </w:p>
    <w:p w:rsidR="00500018" w:rsidRPr="007C1138" w:rsidRDefault="00500018" w:rsidP="00500018">
      <w:pPr>
        <w:rPr>
          <w:szCs w:val="20"/>
          <w:lang w:val="hr-HR"/>
        </w:rPr>
      </w:pPr>
    </w:p>
    <w:p w:rsidR="00500018" w:rsidRPr="007C1138" w:rsidRDefault="00500018" w:rsidP="00500018">
      <w:pPr>
        <w:rPr>
          <w:szCs w:val="20"/>
          <w:lang w:val="hr-HR"/>
        </w:rPr>
      </w:pPr>
    </w:p>
    <w:p w:rsidR="00500018" w:rsidRPr="007C1138" w:rsidRDefault="00500018" w:rsidP="00500018">
      <w:pPr>
        <w:pStyle w:val="ES-Titre3"/>
        <w:rPr>
          <w:lang w:val="hr-HR"/>
        </w:rPr>
      </w:pPr>
      <w:bookmarkStart w:id="48" w:name="_Toc491854024"/>
      <w:bookmarkStart w:id="49" w:name="_Toc535876691"/>
      <w:r w:rsidRPr="007C1138">
        <w:rPr>
          <w:lang w:val="hr-HR"/>
        </w:rPr>
        <w:t>Članak 5.03.</w:t>
      </w:r>
      <w:r w:rsidRPr="007C1138">
        <w:rPr>
          <w:lang w:val="hr-HR"/>
        </w:rPr>
        <w:br/>
      </w:r>
      <w:r w:rsidRPr="007C1138">
        <w:rPr>
          <w:i/>
          <w:noProof/>
          <w:lang w:val="hr-HR"/>
        </w:rPr>
        <w:t>Zona ispitivanja</w:t>
      </w:r>
      <w:bookmarkEnd w:id="48"/>
      <w:bookmarkEnd w:id="49"/>
    </w:p>
    <w:p w:rsidR="00500018" w:rsidRPr="007C1138" w:rsidRDefault="00500018" w:rsidP="00320866">
      <w:pPr>
        <w:pStyle w:val="ESch"/>
        <w:rPr>
          <w:noProof/>
          <w:lang w:val="hr-HR"/>
        </w:rPr>
      </w:pPr>
    </w:p>
    <w:p w:rsidR="00500018" w:rsidRPr="007C1138" w:rsidRDefault="00500018" w:rsidP="00320866">
      <w:pPr>
        <w:pStyle w:val="ESch"/>
        <w:rPr>
          <w:lang w:val="hr-HR"/>
        </w:rPr>
      </w:pPr>
      <w:r w:rsidRPr="007C1138">
        <w:rPr>
          <w:lang w:val="hr-HR"/>
        </w:rPr>
        <w:t>1.</w:t>
      </w:r>
      <w:r w:rsidRPr="007C1138">
        <w:rPr>
          <w:lang w:val="hr-HR"/>
        </w:rPr>
        <w:tab/>
        <w:t>Plovidbena ispitivanja navedena u članku 5.02. obavljaju se u akvatorijima unutarnjih plovnih putova koje određuju nadležna tijela.</w:t>
      </w:r>
    </w:p>
    <w:p w:rsidR="00500018" w:rsidRPr="007C1138" w:rsidRDefault="00500018" w:rsidP="00320866">
      <w:pPr>
        <w:pStyle w:val="ESch"/>
        <w:rPr>
          <w:noProof/>
          <w:lang w:val="hr-HR"/>
        </w:rPr>
      </w:pPr>
    </w:p>
    <w:p w:rsidR="00500018" w:rsidRPr="007C1138" w:rsidRDefault="00500018" w:rsidP="00320866">
      <w:pPr>
        <w:pStyle w:val="ESch"/>
        <w:rPr>
          <w:lang w:val="hr-HR"/>
        </w:rPr>
      </w:pPr>
      <w:r w:rsidRPr="007C1138">
        <w:rPr>
          <w:lang w:val="hr-HR"/>
        </w:rPr>
        <w:t>2.</w:t>
      </w:r>
      <w:r w:rsidRPr="007C1138">
        <w:rPr>
          <w:lang w:val="hr-HR"/>
        </w:rPr>
        <w:tab/>
        <w:t>Ispitni akvatoriji nalaze se na potezima tekuće ili stajaće vode, po mogućnosti ravnima, duljine najmanje 2 km i dovoljno širokima te opremljenima jasno vidljivim oznakama za određivanje pozicije broda.</w:t>
      </w:r>
    </w:p>
    <w:p w:rsidR="00500018" w:rsidRPr="007C1138" w:rsidRDefault="00500018" w:rsidP="00320866">
      <w:pPr>
        <w:pStyle w:val="ESch"/>
        <w:rPr>
          <w:noProof/>
          <w:lang w:val="hr-HR"/>
        </w:rPr>
      </w:pPr>
    </w:p>
    <w:p w:rsidR="00500018" w:rsidRPr="007C1138" w:rsidRDefault="00500018" w:rsidP="00320866">
      <w:pPr>
        <w:pStyle w:val="ESch"/>
        <w:rPr>
          <w:lang w:val="hr-HR"/>
        </w:rPr>
      </w:pPr>
      <w:r w:rsidRPr="007C1138">
        <w:rPr>
          <w:lang w:val="hr-HR"/>
        </w:rPr>
        <w:lastRenderedPageBreak/>
        <w:t>3.</w:t>
      </w:r>
      <w:r w:rsidRPr="007C1138">
        <w:rPr>
          <w:lang w:val="hr-HR"/>
        </w:rPr>
        <w:tab/>
        <w:t>Inspekcijsko tijelo mora moći utvrditi hidrološke parametre, kao što su dubina vode, širina plovnog puta te prosječna brzina struje za različite vodostaje u zoni ispitivanja.</w:t>
      </w:r>
    </w:p>
    <w:p w:rsidR="00500018" w:rsidRPr="007C1138" w:rsidRDefault="00500018" w:rsidP="00320866">
      <w:pPr>
        <w:pStyle w:val="ESch"/>
        <w:rPr>
          <w:lang w:val="hr-HR"/>
        </w:rPr>
      </w:pPr>
    </w:p>
    <w:p w:rsidR="00500018" w:rsidRPr="007C1138" w:rsidRDefault="00500018" w:rsidP="00533048">
      <w:pPr>
        <w:pStyle w:val="ESch"/>
        <w:rPr>
          <w:lang w:val="hr-HR"/>
        </w:rPr>
      </w:pPr>
    </w:p>
    <w:p w:rsidR="00500018" w:rsidRPr="007C1138" w:rsidRDefault="00500018" w:rsidP="00500018">
      <w:pPr>
        <w:pStyle w:val="ES-Titre3"/>
        <w:rPr>
          <w:lang w:val="hr-HR"/>
        </w:rPr>
      </w:pPr>
      <w:bookmarkStart w:id="50" w:name="_Toc491854025"/>
      <w:bookmarkStart w:id="51" w:name="_Toc535876692"/>
      <w:r w:rsidRPr="007C1138">
        <w:rPr>
          <w:lang w:val="hr-HR"/>
        </w:rPr>
        <w:t>Članak 5.04.</w:t>
      </w:r>
      <w:r w:rsidRPr="007C1138">
        <w:rPr>
          <w:lang w:val="hr-HR"/>
        </w:rPr>
        <w:br/>
      </w:r>
      <w:r w:rsidRPr="007C1138">
        <w:rPr>
          <w:i/>
          <w:noProof/>
          <w:lang w:val="hr-HR"/>
        </w:rPr>
        <w:t>Stanje krcanja brodova i sastava za vrijeme plovidbenih ispitivanja</w:t>
      </w:r>
      <w:bookmarkEnd w:id="50"/>
      <w:bookmarkEnd w:id="51"/>
    </w:p>
    <w:p w:rsidR="00500018" w:rsidRPr="007C1138" w:rsidRDefault="00500018" w:rsidP="00500018">
      <w:pPr>
        <w:rPr>
          <w:noProof/>
          <w:szCs w:val="20"/>
          <w:lang w:val="hr-HR"/>
        </w:rPr>
      </w:pPr>
    </w:p>
    <w:p w:rsidR="00500018" w:rsidRPr="007C1138" w:rsidRDefault="00500018" w:rsidP="00320866">
      <w:pPr>
        <w:pStyle w:val="ESgauche"/>
        <w:rPr>
          <w:lang w:val="hr-HR"/>
        </w:rPr>
      </w:pPr>
      <w:r w:rsidRPr="007C1138">
        <w:rPr>
          <w:lang w:val="hr-HR"/>
        </w:rPr>
        <w:t>Za vrijeme plovidbenih ispitivanja, brodovi i sastavi namijenjeni za prijevoz tereta krcaju se na najmanje 70 % svoje nosivosti, pri čemu se teret raspoređuje tako da se osigura vodoravan položaj koliko je to moguće. Ako se ispitivanja obavljaju s manje tereta, odobrenje za nizvodnu plovidbu ograničeno je na to stanje krcanja.</w:t>
      </w:r>
    </w:p>
    <w:p w:rsidR="00500018" w:rsidRPr="007C1138" w:rsidRDefault="00500018" w:rsidP="00500018">
      <w:pPr>
        <w:rPr>
          <w:szCs w:val="20"/>
          <w:lang w:val="hr-HR"/>
        </w:rPr>
      </w:pPr>
      <w:r w:rsidRPr="007C1138">
        <w:rPr>
          <w:lang w:val="hr-HR"/>
        </w:rPr>
        <w:br w:type="page"/>
      </w:r>
    </w:p>
    <w:p w:rsidR="00500018" w:rsidRPr="007C1138" w:rsidRDefault="00500018" w:rsidP="00500018">
      <w:pPr>
        <w:pStyle w:val="ES-Titre3"/>
        <w:rPr>
          <w:lang w:val="hr-HR"/>
        </w:rPr>
      </w:pPr>
      <w:bookmarkStart w:id="52" w:name="_Toc491854026"/>
      <w:bookmarkStart w:id="53" w:name="_Toc535876693"/>
      <w:r w:rsidRPr="007C1138">
        <w:rPr>
          <w:lang w:val="hr-HR"/>
        </w:rPr>
        <w:lastRenderedPageBreak/>
        <w:t>Članak 5.05.</w:t>
      </w:r>
      <w:r w:rsidRPr="007C1138">
        <w:rPr>
          <w:lang w:val="hr-HR"/>
        </w:rPr>
        <w:br/>
      </w:r>
      <w:r w:rsidRPr="007C1138">
        <w:rPr>
          <w:i/>
          <w:noProof/>
          <w:lang w:val="hr-HR"/>
        </w:rPr>
        <w:t>Upotreba brodske opreme za plovidbena ispitivanja</w:t>
      </w:r>
      <w:bookmarkEnd w:id="52"/>
      <w:bookmarkEnd w:id="53"/>
    </w:p>
    <w:p w:rsidR="00500018" w:rsidRPr="007C1138" w:rsidRDefault="00500018" w:rsidP="00500018">
      <w:pPr>
        <w:rPr>
          <w:noProof/>
          <w:szCs w:val="20"/>
          <w:lang w:val="hr-HR"/>
        </w:rPr>
      </w:pPr>
    </w:p>
    <w:p w:rsidR="00500018" w:rsidRPr="007C1138" w:rsidRDefault="00500018" w:rsidP="00320866">
      <w:pPr>
        <w:pStyle w:val="ESch"/>
        <w:rPr>
          <w:lang w:val="hr-HR"/>
        </w:rPr>
      </w:pPr>
      <w:r w:rsidRPr="007C1138">
        <w:rPr>
          <w:lang w:val="hr-HR"/>
        </w:rPr>
        <w:t>1.</w:t>
      </w:r>
      <w:r w:rsidRPr="007C1138">
        <w:rPr>
          <w:lang w:val="hr-HR"/>
        </w:rPr>
        <w:tab/>
        <w:t>Za vrijeme plovidbenog ispitivanja može se upotrebljavati sva oprema navedena u točkama 34. i 52. svjedodžbe broda za unutarnju plovidbu kojom se može upravljati iz kormilarnice, osim sidara.</w:t>
      </w:r>
    </w:p>
    <w:p w:rsidR="00500018" w:rsidRPr="007C1138" w:rsidRDefault="00500018" w:rsidP="00320866">
      <w:pPr>
        <w:pStyle w:val="ESch"/>
        <w:rPr>
          <w:noProof/>
          <w:lang w:val="hr-HR"/>
        </w:rPr>
      </w:pPr>
    </w:p>
    <w:p w:rsidR="00500018" w:rsidRPr="007C1138" w:rsidRDefault="00500018" w:rsidP="00320866">
      <w:pPr>
        <w:pStyle w:val="ESch"/>
        <w:rPr>
          <w:lang w:val="hr-HR"/>
        </w:rPr>
      </w:pPr>
      <w:r w:rsidRPr="007C1138">
        <w:rPr>
          <w:lang w:val="hr-HR"/>
        </w:rPr>
        <w:t>2.</w:t>
      </w:r>
      <w:r w:rsidRPr="007C1138">
        <w:rPr>
          <w:lang w:val="hr-HR"/>
        </w:rPr>
        <w:tab/>
        <w:t>Tijekom ispitivanja okreta u struju navedenog u članku 5.10. mogu se upotrebljavati pramčana sidra.</w:t>
      </w:r>
    </w:p>
    <w:p w:rsidR="00500018" w:rsidRPr="007C1138" w:rsidRDefault="00500018" w:rsidP="00500018">
      <w:pPr>
        <w:rPr>
          <w:szCs w:val="20"/>
          <w:lang w:val="hr-HR"/>
        </w:rPr>
      </w:pPr>
    </w:p>
    <w:p w:rsidR="00500018" w:rsidRPr="007C1138" w:rsidRDefault="00500018" w:rsidP="00500018">
      <w:pPr>
        <w:pStyle w:val="ES-Titre3"/>
        <w:rPr>
          <w:lang w:val="hr-HR"/>
        </w:rPr>
      </w:pPr>
      <w:bookmarkStart w:id="54" w:name="_Toc491854027"/>
      <w:bookmarkStart w:id="55" w:name="_Toc535876694"/>
      <w:r w:rsidRPr="007C1138">
        <w:rPr>
          <w:lang w:val="hr-HR"/>
        </w:rPr>
        <w:t>Članak 5.06.</w:t>
      </w:r>
      <w:r w:rsidRPr="007C1138">
        <w:rPr>
          <w:lang w:val="hr-HR"/>
        </w:rPr>
        <w:br/>
      </w:r>
      <w:r w:rsidRPr="007C1138">
        <w:rPr>
          <w:i/>
          <w:noProof/>
          <w:lang w:val="hr-HR"/>
        </w:rPr>
        <w:t>Propisana brzina (pramcem)</w:t>
      </w:r>
      <w:bookmarkEnd w:id="54"/>
      <w:bookmarkEnd w:id="55"/>
    </w:p>
    <w:p w:rsidR="003D32C2" w:rsidRPr="007C1138" w:rsidRDefault="003D32C2" w:rsidP="00500018">
      <w:pPr>
        <w:rPr>
          <w:rFonts w:cs="Arial"/>
          <w:noProof/>
          <w:szCs w:val="20"/>
          <w:lang w:val="hr-HR"/>
        </w:rPr>
      </w:pPr>
    </w:p>
    <w:p w:rsidR="00500018" w:rsidRPr="007C1138" w:rsidRDefault="00500018" w:rsidP="00320866">
      <w:pPr>
        <w:pStyle w:val="ESch"/>
        <w:rPr>
          <w:lang w:val="hr-HR"/>
        </w:rPr>
      </w:pPr>
      <w:r w:rsidRPr="007C1138">
        <w:rPr>
          <w:lang w:val="hr-HR"/>
        </w:rPr>
        <w:t>1.</w:t>
      </w:r>
      <w:r w:rsidRPr="007C1138">
        <w:rPr>
          <w:lang w:val="hr-HR"/>
        </w:rPr>
        <w:tab/>
        <w:t>Brodovi i sastavi moraju postizati brzinu od  najmanje 13 km/h u odnosu na vodu. Taj uvjet nije obavezan za gurače u slobodnoj plovidbi.</w:t>
      </w:r>
    </w:p>
    <w:p w:rsidR="003D32C2" w:rsidRPr="007C1138" w:rsidRDefault="003D32C2" w:rsidP="00320866">
      <w:pPr>
        <w:pStyle w:val="ESch"/>
        <w:rPr>
          <w:noProof/>
          <w:lang w:val="hr-HR"/>
        </w:rPr>
      </w:pPr>
    </w:p>
    <w:p w:rsidR="00500018" w:rsidRPr="007C1138" w:rsidRDefault="00500018" w:rsidP="00320866">
      <w:pPr>
        <w:pStyle w:val="ESch"/>
        <w:rPr>
          <w:lang w:val="hr-HR"/>
        </w:rPr>
      </w:pPr>
      <w:r w:rsidRPr="007C1138">
        <w:rPr>
          <w:lang w:val="hr-HR"/>
        </w:rPr>
        <w:t>2.</w:t>
      </w:r>
      <w:r w:rsidRPr="007C1138">
        <w:rPr>
          <w:lang w:val="hr-HR"/>
        </w:rPr>
        <w:tab/>
        <w:t>Inspekcijsko tijelo može odobriti izuzeća za brodove i sastave koji obavljaju plovidbu isključivo u ušćima i lukama.</w:t>
      </w:r>
    </w:p>
    <w:p w:rsidR="003D32C2" w:rsidRPr="007C1138" w:rsidRDefault="003D32C2" w:rsidP="00320866">
      <w:pPr>
        <w:pStyle w:val="ESch"/>
        <w:rPr>
          <w:noProof/>
          <w:lang w:val="hr-HR"/>
        </w:rPr>
      </w:pPr>
    </w:p>
    <w:p w:rsidR="00500018" w:rsidRPr="007C1138" w:rsidRDefault="00500018" w:rsidP="00320866">
      <w:pPr>
        <w:pStyle w:val="ESch"/>
        <w:rPr>
          <w:lang w:val="hr-HR"/>
        </w:rPr>
      </w:pPr>
      <w:r w:rsidRPr="007C1138">
        <w:rPr>
          <w:lang w:val="hr-HR"/>
        </w:rPr>
        <w:t>3.</w:t>
      </w:r>
      <w:r w:rsidRPr="007C1138">
        <w:rPr>
          <w:lang w:val="hr-HR"/>
        </w:rPr>
        <w:tab/>
        <w:t>Inspekcijsko tijelo provjerava može li prazan brod premašiti brzinu od 40 km/h u odnosu na vodu. Ako se to može potvrditi, u točku 52. svjedodžbe broda za unutarnju plovidbu upisuje se:</w:t>
      </w:r>
    </w:p>
    <w:p w:rsidR="003D32C2" w:rsidRPr="007C1138" w:rsidRDefault="003D32C2" w:rsidP="00320866">
      <w:pPr>
        <w:pStyle w:val="ESch"/>
        <w:rPr>
          <w:noProof/>
          <w:lang w:val="hr-HR"/>
        </w:rPr>
      </w:pPr>
    </w:p>
    <w:p w:rsidR="00500018" w:rsidRPr="007C1138" w:rsidRDefault="00500018" w:rsidP="003D32C2">
      <w:pPr>
        <w:jc w:val="center"/>
        <w:rPr>
          <w:rFonts w:cs="Arial"/>
          <w:szCs w:val="20"/>
          <w:lang w:val="hr-HR"/>
        </w:rPr>
      </w:pPr>
      <w:r w:rsidRPr="007C1138">
        <w:rPr>
          <w:lang w:val="hr-HR"/>
        </w:rPr>
        <w:t>„Brod može premašiti brzinu od 40 km/h u odnosu na vodu.”</w:t>
      </w:r>
    </w:p>
    <w:p w:rsidR="00500018" w:rsidRPr="007C1138" w:rsidRDefault="00500018" w:rsidP="00500018">
      <w:pPr>
        <w:rPr>
          <w:rFonts w:cs="Arial"/>
          <w:szCs w:val="20"/>
          <w:lang w:val="hr-HR"/>
        </w:rPr>
      </w:pPr>
    </w:p>
    <w:p w:rsidR="003D32C2" w:rsidRPr="007C1138" w:rsidRDefault="003D32C2" w:rsidP="00500018">
      <w:pPr>
        <w:rPr>
          <w:rFonts w:cs="Arial"/>
          <w:szCs w:val="20"/>
          <w:lang w:val="hr-HR"/>
        </w:rPr>
      </w:pPr>
    </w:p>
    <w:p w:rsidR="00500018" w:rsidRPr="007C1138" w:rsidRDefault="00500018" w:rsidP="003D32C2">
      <w:pPr>
        <w:pStyle w:val="ES-Titre3"/>
        <w:rPr>
          <w:lang w:val="hr-HR"/>
        </w:rPr>
      </w:pPr>
      <w:bookmarkStart w:id="56" w:name="_Toc491854028"/>
      <w:bookmarkStart w:id="57" w:name="_Toc535876695"/>
      <w:r w:rsidRPr="007C1138">
        <w:rPr>
          <w:lang w:val="hr-HR"/>
        </w:rPr>
        <w:t>Članak 5.07.</w:t>
      </w:r>
      <w:r w:rsidRPr="007C1138">
        <w:rPr>
          <w:lang w:val="hr-HR"/>
        </w:rPr>
        <w:br/>
      </w:r>
      <w:r w:rsidRPr="007C1138">
        <w:rPr>
          <w:i/>
          <w:noProof/>
          <w:lang w:val="hr-HR"/>
        </w:rPr>
        <w:t>Sposobnost zaustavljanja</w:t>
      </w:r>
      <w:bookmarkEnd w:id="56"/>
      <w:bookmarkEnd w:id="57"/>
    </w:p>
    <w:p w:rsidR="003D32C2" w:rsidRPr="007C1138" w:rsidRDefault="003D32C2" w:rsidP="00500018">
      <w:pPr>
        <w:rPr>
          <w:rFonts w:cs="Arial"/>
          <w:noProof/>
          <w:szCs w:val="20"/>
          <w:lang w:val="hr-HR"/>
        </w:rPr>
      </w:pPr>
    </w:p>
    <w:p w:rsidR="00500018" w:rsidRPr="007C1138" w:rsidRDefault="00500018" w:rsidP="00320866">
      <w:pPr>
        <w:pStyle w:val="ESch"/>
        <w:rPr>
          <w:lang w:val="hr-HR"/>
        </w:rPr>
      </w:pPr>
      <w:r w:rsidRPr="007C1138">
        <w:rPr>
          <w:lang w:val="hr-HR"/>
        </w:rPr>
        <w:t>1.</w:t>
      </w:r>
      <w:r w:rsidRPr="007C1138">
        <w:rPr>
          <w:lang w:val="hr-HR"/>
        </w:rPr>
        <w:tab/>
        <w:t>Brodovi i sastavi moraju biti sposobni na vrijeme se zaustaviti u nizvodnom smjeru, te pri tome zadržati odgovarajuću upravljivost.</w:t>
      </w:r>
    </w:p>
    <w:p w:rsidR="003D32C2" w:rsidRPr="007C1138" w:rsidRDefault="003D32C2" w:rsidP="00320866">
      <w:pPr>
        <w:pStyle w:val="ESch"/>
        <w:rPr>
          <w:noProof/>
          <w:lang w:val="hr-HR"/>
        </w:rPr>
      </w:pPr>
    </w:p>
    <w:p w:rsidR="00500018" w:rsidRPr="007C1138" w:rsidRDefault="00500018" w:rsidP="00320866">
      <w:pPr>
        <w:pStyle w:val="ESch"/>
        <w:rPr>
          <w:lang w:val="hr-HR"/>
        </w:rPr>
      </w:pPr>
      <w:r w:rsidRPr="007C1138">
        <w:rPr>
          <w:lang w:val="hr-HR"/>
        </w:rPr>
        <w:t>2.</w:t>
      </w:r>
      <w:r w:rsidRPr="007C1138">
        <w:rPr>
          <w:lang w:val="hr-HR"/>
        </w:rPr>
        <w:tab/>
        <w:t xml:space="preserve">Za brodove ili konvoje duljine </w:t>
      </w:r>
      <m:oMath>
        <m:r>
          <w:rPr>
            <w:rFonts w:ascii="Cambria Math" w:hAnsi="Cambria Math"/>
            <w:noProof/>
            <w:lang w:val="hr-HR"/>
          </w:rPr>
          <m:t>L</m:t>
        </m:r>
      </m:oMath>
      <w:r w:rsidRPr="007C1138">
        <w:rPr>
          <w:lang w:val="hr-HR"/>
        </w:rPr>
        <w:t xml:space="preserve"> ne veće od 86 m i širine </w:t>
      </w:r>
      <m:oMath>
        <m:r>
          <w:rPr>
            <w:rFonts w:ascii="Cambria Math" w:hAnsi="Cambria Math"/>
            <w:noProof/>
            <w:lang w:val="hr-HR"/>
          </w:rPr>
          <m:t>B</m:t>
        </m:r>
      </m:oMath>
      <w:r w:rsidRPr="007C1138">
        <w:rPr>
          <w:lang w:val="hr-HR"/>
        </w:rPr>
        <w:t xml:space="preserve"> ne veće od 22,90 m, sposobnost zaustavljanja iz prethodnog stavka može se zamijeniti sposobnošću okretanja.</w:t>
      </w:r>
    </w:p>
    <w:p w:rsidR="003D32C2" w:rsidRPr="007C1138" w:rsidRDefault="003D32C2" w:rsidP="00320866">
      <w:pPr>
        <w:pStyle w:val="ESch"/>
        <w:rPr>
          <w:noProof/>
          <w:lang w:val="hr-HR"/>
        </w:rPr>
      </w:pPr>
    </w:p>
    <w:p w:rsidR="00500018" w:rsidRPr="007C1138" w:rsidRDefault="00500018" w:rsidP="00320866">
      <w:pPr>
        <w:pStyle w:val="ESch"/>
        <w:rPr>
          <w:lang w:val="hr-HR"/>
        </w:rPr>
      </w:pPr>
      <w:r w:rsidRPr="007C1138">
        <w:rPr>
          <w:lang w:val="hr-HR"/>
        </w:rPr>
        <w:lastRenderedPageBreak/>
        <w:t>3.</w:t>
      </w:r>
      <w:r w:rsidRPr="007C1138">
        <w:rPr>
          <w:lang w:val="hr-HR"/>
        </w:rPr>
        <w:tab/>
        <w:t>Sposobnost zaustavljanja dokazuje se manevrima zaustavljanja unutar zone ispitivanja, kako je navedeno u članku 5.03., a sposobnost okretanja manevrima okretanja u skladu s člankom 5.10.</w:t>
      </w:r>
    </w:p>
    <w:p w:rsidR="00500018" w:rsidRPr="007C1138" w:rsidRDefault="00500018" w:rsidP="00500018">
      <w:pPr>
        <w:rPr>
          <w:noProof/>
          <w:szCs w:val="20"/>
          <w:lang w:val="hr-HR"/>
        </w:rPr>
      </w:pPr>
    </w:p>
    <w:p w:rsidR="003D32C2" w:rsidRPr="007C1138" w:rsidRDefault="003D32C2" w:rsidP="00500018">
      <w:pPr>
        <w:rPr>
          <w:noProof/>
          <w:szCs w:val="20"/>
          <w:lang w:val="hr-HR"/>
        </w:rPr>
      </w:pPr>
    </w:p>
    <w:p w:rsidR="00500018" w:rsidRPr="007C1138" w:rsidRDefault="00500018" w:rsidP="003D32C2">
      <w:pPr>
        <w:pStyle w:val="ES-Titre3"/>
        <w:rPr>
          <w:lang w:val="hr-HR"/>
        </w:rPr>
      </w:pPr>
      <w:bookmarkStart w:id="58" w:name="_Toc491854029"/>
      <w:bookmarkStart w:id="59" w:name="_Toc535876696"/>
      <w:r w:rsidRPr="007C1138">
        <w:rPr>
          <w:lang w:val="hr-HR"/>
        </w:rPr>
        <w:t>Članak 5.08.</w:t>
      </w:r>
      <w:r w:rsidRPr="007C1138">
        <w:rPr>
          <w:lang w:val="hr-HR"/>
        </w:rPr>
        <w:br/>
      </w:r>
      <w:r w:rsidRPr="007C1138">
        <w:rPr>
          <w:i/>
          <w:noProof/>
          <w:lang w:val="hr-HR"/>
        </w:rPr>
        <w:t>Sposobnost plovidbe krmom</w:t>
      </w:r>
      <w:bookmarkEnd w:id="58"/>
      <w:bookmarkEnd w:id="59"/>
    </w:p>
    <w:p w:rsidR="003D32C2" w:rsidRPr="007C1138" w:rsidRDefault="003D32C2" w:rsidP="003D32C2">
      <w:pPr>
        <w:rPr>
          <w:noProof/>
          <w:szCs w:val="20"/>
          <w:lang w:val="hr-HR"/>
        </w:rPr>
      </w:pPr>
    </w:p>
    <w:p w:rsidR="00500018" w:rsidRPr="007C1138" w:rsidRDefault="00500018" w:rsidP="00320866">
      <w:pPr>
        <w:pStyle w:val="ESgauche"/>
        <w:rPr>
          <w:lang w:val="hr-HR"/>
        </w:rPr>
      </w:pPr>
      <w:r w:rsidRPr="007C1138">
        <w:rPr>
          <w:lang w:val="hr-HR"/>
        </w:rPr>
        <w:t>Ako se manevar zaustavljanja, propisan u članku 5.07., izvodi u stajaćoj vodi, nakon njega slijedi plovidbeno ispitivanje u vožnji krmom.</w:t>
      </w:r>
    </w:p>
    <w:p w:rsidR="003D32C2" w:rsidRPr="007C1138" w:rsidRDefault="003D32C2" w:rsidP="00500018">
      <w:pPr>
        <w:rPr>
          <w:noProof/>
          <w:szCs w:val="20"/>
          <w:lang w:val="hr-HR"/>
        </w:rPr>
      </w:pPr>
      <w:r w:rsidRPr="007C1138">
        <w:rPr>
          <w:lang w:val="hr-HR"/>
        </w:rPr>
        <w:br w:type="page"/>
      </w:r>
    </w:p>
    <w:p w:rsidR="00500018" w:rsidRPr="007C1138" w:rsidRDefault="00500018" w:rsidP="003D32C2">
      <w:pPr>
        <w:pStyle w:val="ES-Titre3"/>
        <w:rPr>
          <w:i/>
          <w:noProof/>
          <w:lang w:val="hr-HR"/>
        </w:rPr>
      </w:pPr>
      <w:bookmarkStart w:id="60" w:name="_Toc491854030"/>
      <w:bookmarkStart w:id="61" w:name="_Toc535876697"/>
      <w:r w:rsidRPr="007C1138">
        <w:rPr>
          <w:lang w:val="hr-HR"/>
        </w:rPr>
        <w:lastRenderedPageBreak/>
        <w:t>Članak 5.09.</w:t>
      </w:r>
      <w:r w:rsidRPr="007C1138">
        <w:rPr>
          <w:lang w:val="hr-HR"/>
        </w:rPr>
        <w:br/>
      </w:r>
      <w:r w:rsidRPr="007C1138">
        <w:rPr>
          <w:i/>
          <w:noProof/>
          <w:lang w:val="hr-HR"/>
        </w:rPr>
        <w:t>Sposobnost poduzimanja manevra izbjegavanja</w:t>
      </w:r>
      <w:bookmarkEnd w:id="60"/>
      <w:bookmarkEnd w:id="61"/>
    </w:p>
    <w:p w:rsidR="003D32C2" w:rsidRPr="007C1138" w:rsidRDefault="003D32C2" w:rsidP="003D32C2">
      <w:pPr>
        <w:pStyle w:val="ES-Titre3"/>
        <w:rPr>
          <w:lang w:val="hr-HR"/>
        </w:rPr>
      </w:pPr>
    </w:p>
    <w:p w:rsidR="00500018" w:rsidRPr="007C1138" w:rsidRDefault="00500018" w:rsidP="00320866">
      <w:pPr>
        <w:pStyle w:val="ESgauche"/>
        <w:rPr>
          <w:lang w:val="hr-HR"/>
        </w:rPr>
      </w:pPr>
      <w:r w:rsidRPr="007C1138">
        <w:rPr>
          <w:lang w:val="hr-HR"/>
        </w:rPr>
        <w:t>Brodovi i sastavi moraju biti sposobni na vrijeme poduzeti manevar izbjegavanja. Ta se sposobnost dokazuje manevrima izbjegavanja unutar zone ispitivanja, kako je navedeno u članku 5.03.</w:t>
      </w:r>
    </w:p>
    <w:p w:rsidR="00500018" w:rsidRPr="007C1138" w:rsidRDefault="00500018" w:rsidP="00500018">
      <w:pPr>
        <w:rPr>
          <w:szCs w:val="20"/>
          <w:lang w:val="hr-HR"/>
        </w:rPr>
      </w:pPr>
    </w:p>
    <w:p w:rsidR="003D32C2" w:rsidRPr="007C1138" w:rsidRDefault="003D32C2" w:rsidP="00500018">
      <w:pPr>
        <w:rPr>
          <w:szCs w:val="20"/>
          <w:lang w:val="hr-HR"/>
        </w:rPr>
      </w:pPr>
    </w:p>
    <w:p w:rsidR="00500018" w:rsidRPr="007C1138" w:rsidRDefault="00500018" w:rsidP="003D32C2">
      <w:pPr>
        <w:pStyle w:val="ES-Titre3"/>
        <w:rPr>
          <w:lang w:val="hr-HR"/>
        </w:rPr>
      </w:pPr>
      <w:bookmarkStart w:id="62" w:name="_Toc491854031"/>
      <w:bookmarkStart w:id="63" w:name="_Toc535876698"/>
      <w:r w:rsidRPr="007C1138">
        <w:rPr>
          <w:lang w:val="hr-HR"/>
        </w:rPr>
        <w:t>Članak 5.10.</w:t>
      </w:r>
      <w:r w:rsidRPr="007C1138">
        <w:rPr>
          <w:lang w:val="hr-HR"/>
        </w:rPr>
        <w:br/>
      </w:r>
      <w:r w:rsidRPr="007C1138">
        <w:rPr>
          <w:i/>
          <w:noProof/>
          <w:lang w:val="hr-HR"/>
        </w:rPr>
        <w:t>Sposobnost okreta</w:t>
      </w:r>
      <w:bookmarkEnd w:id="62"/>
      <w:bookmarkEnd w:id="63"/>
    </w:p>
    <w:p w:rsidR="003D32C2" w:rsidRPr="007C1138" w:rsidRDefault="003D32C2" w:rsidP="003D32C2">
      <w:pPr>
        <w:rPr>
          <w:noProof/>
          <w:szCs w:val="20"/>
          <w:lang w:val="hr-HR"/>
        </w:rPr>
      </w:pPr>
    </w:p>
    <w:p w:rsidR="00500018" w:rsidRPr="007C1138" w:rsidRDefault="00500018" w:rsidP="003D32C2">
      <w:pPr>
        <w:rPr>
          <w:szCs w:val="20"/>
          <w:lang w:val="hr-HR"/>
        </w:rPr>
      </w:pPr>
      <w:r w:rsidRPr="007C1138">
        <w:rPr>
          <w:lang w:val="hr-HR"/>
        </w:rPr>
        <w:t xml:space="preserve">Brodovi i sastavi duljine </w:t>
      </w:r>
      <m:oMath>
        <m:r>
          <w:rPr>
            <w:rFonts w:ascii="Cambria Math" w:hAnsi="Cambria Math"/>
            <w:noProof/>
            <w:szCs w:val="20"/>
            <w:lang w:val="hr-HR"/>
          </w:rPr>
          <m:t>L</m:t>
        </m:r>
      </m:oMath>
      <w:r w:rsidRPr="007C1138">
        <w:rPr>
          <w:lang w:val="hr-HR"/>
        </w:rPr>
        <w:t xml:space="preserve"> ne veće od 86 m ili širine </w:t>
      </w:r>
      <m:oMath>
        <m:r>
          <w:rPr>
            <w:rFonts w:ascii="Cambria Math" w:hAnsi="Cambria Math"/>
            <w:noProof/>
            <w:szCs w:val="20"/>
            <w:lang w:val="hr-HR"/>
          </w:rPr>
          <m:t>B</m:t>
        </m:r>
      </m:oMath>
      <w:r w:rsidRPr="007C1138">
        <w:rPr>
          <w:lang w:val="hr-HR"/>
        </w:rPr>
        <w:t xml:space="preserve"> ne veće od 22,90 m moraju se moći pravovremeno okrenuti.</w:t>
      </w:r>
    </w:p>
    <w:p w:rsidR="003D32C2" w:rsidRPr="007C1138" w:rsidRDefault="003D32C2" w:rsidP="00500018">
      <w:pPr>
        <w:rPr>
          <w:noProof/>
          <w:szCs w:val="20"/>
          <w:lang w:val="hr-HR"/>
        </w:rPr>
      </w:pPr>
    </w:p>
    <w:p w:rsidR="00500018" w:rsidRPr="007C1138" w:rsidRDefault="00500018" w:rsidP="00500018">
      <w:pPr>
        <w:rPr>
          <w:szCs w:val="20"/>
          <w:lang w:val="hr-HR"/>
        </w:rPr>
      </w:pPr>
      <w:r w:rsidRPr="007C1138">
        <w:rPr>
          <w:lang w:val="hr-HR"/>
        </w:rPr>
        <w:t>Ta sposobnost okreta može se zamijeniti sposobnošću zaustavljanja iz članka 5.07.</w:t>
      </w:r>
    </w:p>
    <w:p w:rsidR="003D32C2" w:rsidRPr="007C1138" w:rsidRDefault="003D32C2" w:rsidP="00500018">
      <w:pPr>
        <w:rPr>
          <w:noProof/>
          <w:szCs w:val="20"/>
          <w:lang w:val="hr-HR"/>
        </w:rPr>
      </w:pPr>
    </w:p>
    <w:p w:rsidR="00500018" w:rsidRPr="007C1138" w:rsidRDefault="00500018" w:rsidP="00500018">
      <w:pPr>
        <w:rPr>
          <w:szCs w:val="20"/>
          <w:lang w:val="hr-HR"/>
        </w:rPr>
      </w:pPr>
      <w:r w:rsidRPr="007C1138">
        <w:rPr>
          <w:lang w:val="hr-HR"/>
        </w:rPr>
        <w:t>Sposobnost okreta dokazuje se manevrima okreta protiv struje.</w:t>
      </w:r>
    </w:p>
    <w:p w:rsidR="00A06CEC" w:rsidRPr="007C1138" w:rsidRDefault="00A06CEC" w:rsidP="003D32C2">
      <w:pPr>
        <w:spacing w:line="240" w:lineRule="atLeast"/>
        <w:rPr>
          <w:lang w:val="hr-HR"/>
        </w:rPr>
      </w:pPr>
    </w:p>
    <w:p w:rsidR="00745DD2" w:rsidRPr="007C1138" w:rsidRDefault="00745DD2" w:rsidP="00E1027C">
      <w:pPr>
        <w:spacing w:line="240" w:lineRule="atLeast"/>
        <w:rPr>
          <w:lang w:val="hr-HR"/>
        </w:rPr>
      </w:pPr>
    </w:p>
    <w:p w:rsidR="008D7EA6" w:rsidRPr="007C1138" w:rsidRDefault="008D7EA6" w:rsidP="003D32C2">
      <w:pPr>
        <w:spacing w:line="240" w:lineRule="atLeast"/>
        <w:rPr>
          <w:noProof/>
          <w:lang w:val="hr-HR"/>
        </w:rPr>
      </w:pPr>
    </w:p>
    <w:p w:rsidR="006D6907" w:rsidRPr="007C1138" w:rsidRDefault="006D6907" w:rsidP="003D32C2">
      <w:pPr>
        <w:spacing w:line="240" w:lineRule="atLeast"/>
        <w:rPr>
          <w:noProof/>
          <w:lang w:val="hr-HR"/>
        </w:rPr>
      </w:pPr>
      <w:r w:rsidRPr="007C1138">
        <w:rPr>
          <w:lang w:val="hr-HR"/>
        </w:rPr>
        <w:br w:type="page"/>
      </w:r>
    </w:p>
    <w:p w:rsidR="006D6907" w:rsidRPr="007C1138" w:rsidRDefault="006D6907" w:rsidP="003D32C2">
      <w:pPr>
        <w:spacing w:line="240" w:lineRule="atLeast"/>
        <w:rPr>
          <w:noProof/>
          <w:lang w:val="hr-HR"/>
        </w:rPr>
      </w:pPr>
    </w:p>
    <w:p w:rsidR="0063454C" w:rsidRPr="007C1138" w:rsidRDefault="0063454C" w:rsidP="00745DD2">
      <w:pPr>
        <w:spacing w:line="240" w:lineRule="atLeast"/>
        <w:rPr>
          <w:noProof/>
          <w:lang w:val="hr-HR"/>
        </w:rPr>
        <w:sectPr w:rsidR="0063454C" w:rsidRPr="007C1138" w:rsidSect="00AC5CC1">
          <w:headerReference w:type="first" r:id="rId24"/>
          <w:footnotePr>
            <w:numRestart w:val="eachPage"/>
          </w:footnotePr>
          <w:pgSz w:w="11906" w:h="16838" w:code="9"/>
          <w:pgMar w:top="1418" w:right="1418" w:bottom="1418" w:left="1418" w:header="709" w:footer="709" w:gutter="0"/>
          <w:cols w:space="709"/>
          <w:titlePg/>
          <w:docGrid w:linePitch="272"/>
        </w:sectPr>
      </w:pPr>
    </w:p>
    <w:p w:rsidR="003D32C2" w:rsidRPr="007C1138" w:rsidRDefault="003D32C2" w:rsidP="003D32C2">
      <w:pPr>
        <w:pStyle w:val="ES-Titre2"/>
        <w:spacing w:line="240" w:lineRule="auto"/>
      </w:pPr>
      <w:bookmarkStart w:id="64" w:name="_Toc491854032"/>
      <w:bookmarkStart w:id="65" w:name="_Toc535876699"/>
      <w:r w:rsidRPr="007C1138">
        <w:lastRenderedPageBreak/>
        <w:t>Poglavlje 6.</w:t>
      </w:r>
      <w:r w:rsidRPr="007C1138">
        <w:br/>
        <w:t>Kormilarski sustav</w:t>
      </w:r>
      <w:bookmarkEnd w:id="64"/>
      <w:bookmarkEnd w:id="65"/>
    </w:p>
    <w:p w:rsidR="00745DD2" w:rsidRPr="007C1138" w:rsidRDefault="00745DD2" w:rsidP="00E1027C">
      <w:pPr>
        <w:pStyle w:val="ES-Titre3"/>
        <w:spacing w:line="240" w:lineRule="atLeast"/>
        <w:rPr>
          <w:lang w:val="hr-HR"/>
        </w:rPr>
      </w:pPr>
    </w:p>
    <w:p w:rsidR="003D32C2" w:rsidRPr="007C1138" w:rsidRDefault="003D32C2" w:rsidP="003D32C2">
      <w:pPr>
        <w:pStyle w:val="ES-Titre3"/>
        <w:rPr>
          <w:lang w:val="hr-HR"/>
        </w:rPr>
      </w:pPr>
      <w:bookmarkStart w:id="66" w:name="_Toc491854033"/>
      <w:bookmarkStart w:id="67" w:name="_Toc535876700"/>
      <w:r w:rsidRPr="007C1138">
        <w:rPr>
          <w:lang w:val="hr-HR"/>
        </w:rPr>
        <w:t>Članak 6.01.</w:t>
      </w:r>
      <w:r w:rsidRPr="007C1138">
        <w:rPr>
          <w:lang w:val="hr-HR"/>
        </w:rPr>
        <w:br/>
      </w:r>
      <w:r w:rsidRPr="007C1138">
        <w:rPr>
          <w:i/>
          <w:noProof/>
          <w:lang w:val="hr-HR"/>
        </w:rPr>
        <w:t>Opći zahtjevi</w:t>
      </w:r>
      <w:bookmarkEnd w:id="66"/>
      <w:bookmarkEnd w:id="67"/>
    </w:p>
    <w:p w:rsidR="003D32C2" w:rsidRPr="007C1138" w:rsidRDefault="003D32C2" w:rsidP="003D32C2">
      <w:pPr>
        <w:rPr>
          <w:noProof/>
          <w:lang w:val="hr-HR"/>
        </w:rPr>
      </w:pPr>
    </w:p>
    <w:p w:rsidR="003D32C2" w:rsidRPr="007C1138" w:rsidRDefault="003D32C2" w:rsidP="00320866">
      <w:pPr>
        <w:pStyle w:val="ESch"/>
        <w:rPr>
          <w:lang w:val="hr-HR"/>
        </w:rPr>
      </w:pPr>
      <w:r w:rsidRPr="007C1138">
        <w:rPr>
          <w:lang w:val="hr-HR"/>
        </w:rPr>
        <w:t>1.</w:t>
      </w:r>
      <w:r w:rsidRPr="007C1138">
        <w:rPr>
          <w:lang w:val="hr-HR"/>
        </w:rPr>
        <w:tab/>
        <w:t>Brodovi moraju biti opremljeni pouzdanim kormilarskim sustavom koji osigurava najmanje upravljivost propisanu u poglavlju 5.</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2.</w:t>
      </w:r>
      <w:r w:rsidRPr="007C1138">
        <w:rPr>
          <w:lang w:val="hr-HR"/>
        </w:rPr>
        <w:tab/>
        <w:t>Pogonjeni kormilarski sustavi moraju biti projektirani tako da kormilo ne može nenamjerno promijeniti položaj.</w:t>
      </w:r>
    </w:p>
    <w:p w:rsidR="003D32C2" w:rsidRPr="007C1138" w:rsidRDefault="003D32C2" w:rsidP="00320866">
      <w:pPr>
        <w:pStyle w:val="ESch"/>
        <w:rPr>
          <w:noProof/>
          <w:lang w:val="hr-HR"/>
        </w:rPr>
      </w:pPr>
    </w:p>
    <w:p w:rsidR="003D32C2" w:rsidRPr="007C1138" w:rsidRDefault="003D32C2" w:rsidP="00320866">
      <w:pPr>
        <w:pStyle w:val="ESch"/>
        <w:rPr>
          <w:lang w:val="hr-HR"/>
        </w:rPr>
      </w:pPr>
      <w:r w:rsidRPr="007C1138">
        <w:rPr>
          <w:lang w:val="hr-HR"/>
        </w:rPr>
        <w:t>3.</w:t>
      </w:r>
      <w:r w:rsidRPr="007C1138">
        <w:rPr>
          <w:lang w:val="hr-HR"/>
        </w:rPr>
        <w:tab/>
        <w:t>Cijeli kormilarski sustav mora biti projektiran za stalni nagib plovila do 15° i temperaturu okolnog zraka od – 20 °C do + 50 °C.</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4.</w:t>
      </w:r>
      <w:r w:rsidRPr="007C1138">
        <w:rPr>
          <w:lang w:val="hr-HR"/>
        </w:rPr>
        <w:tab/>
        <w:t>Sastavni dijelovi kormilarskog sustava moraju biti dovoljno čvrsti da u svakom trenutku mogu izdržati naprezanja koja mogu nastati za vrijeme normalnog rada. Vanjske sile koje djeluju na kormilo ne smiju poremetiti radni kapacitet kormilarskog uređaja i njegove pogonske jedinice.</w:t>
      </w:r>
    </w:p>
    <w:p w:rsidR="003D32C2" w:rsidRPr="007C1138" w:rsidRDefault="003D32C2" w:rsidP="00320866">
      <w:pPr>
        <w:pStyle w:val="ESch"/>
        <w:rPr>
          <w:noProof/>
          <w:lang w:val="hr-HR"/>
        </w:rPr>
      </w:pPr>
    </w:p>
    <w:p w:rsidR="003D32C2" w:rsidRPr="007C1138" w:rsidRDefault="003D32C2" w:rsidP="00320866">
      <w:pPr>
        <w:pStyle w:val="ESch"/>
        <w:rPr>
          <w:lang w:val="hr-HR"/>
        </w:rPr>
      </w:pPr>
      <w:r w:rsidRPr="007C1138">
        <w:rPr>
          <w:lang w:val="hr-HR"/>
        </w:rPr>
        <w:t>5.</w:t>
      </w:r>
      <w:r w:rsidRPr="007C1138">
        <w:rPr>
          <w:lang w:val="hr-HR"/>
        </w:rPr>
        <w:tab/>
        <w:t>Kormilarski sustav uključuje motornu pogonsku jedinicu ako se to zahtijeva zbog sila potrebnih za pokretanje kormila.</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6.</w:t>
      </w:r>
      <w:r w:rsidRPr="007C1138">
        <w:rPr>
          <w:lang w:val="hr-HR"/>
        </w:rPr>
        <w:tab/>
        <w:t>Kormilarski uređaj s motornom pogonskom jedinicom zaštićen je od preopterećenja sustavom koji smanjuje moment pogonske jedinice.</w:t>
      </w:r>
    </w:p>
    <w:p w:rsidR="003D32C2" w:rsidRPr="007C1138" w:rsidRDefault="003D32C2" w:rsidP="00320866">
      <w:pPr>
        <w:pStyle w:val="ESch"/>
        <w:rPr>
          <w:noProof/>
          <w:lang w:val="hr-HR"/>
        </w:rPr>
      </w:pPr>
    </w:p>
    <w:p w:rsidR="003D32C2" w:rsidRPr="007C1138" w:rsidRDefault="003D32C2" w:rsidP="00320866">
      <w:pPr>
        <w:pStyle w:val="ESch"/>
        <w:rPr>
          <w:lang w:val="hr-HR"/>
        </w:rPr>
      </w:pPr>
      <w:r w:rsidRPr="007C1138">
        <w:rPr>
          <w:lang w:val="hr-HR"/>
        </w:rPr>
        <w:t>7.</w:t>
      </w:r>
      <w:r w:rsidRPr="007C1138">
        <w:rPr>
          <w:lang w:val="hr-HR"/>
        </w:rPr>
        <w:tab/>
        <w:t>Prolaz struka kormila mora biti projektiran tako da se spriječi širenje sredstava za podmazivanje koja bi mogla onečistiti vodu.</w:t>
      </w:r>
    </w:p>
    <w:p w:rsidR="003D32C2" w:rsidRPr="007C1138" w:rsidRDefault="003D32C2" w:rsidP="00320866">
      <w:pPr>
        <w:pStyle w:val="ESch"/>
        <w:rPr>
          <w:lang w:val="hr-HR"/>
        </w:rPr>
      </w:pPr>
    </w:p>
    <w:p w:rsidR="003D32C2" w:rsidRPr="007C1138" w:rsidRDefault="003D32C2" w:rsidP="003D32C2">
      <w:pPr>
        <w:rPr>
          <w:lang w:val="hr-HR"/>
        </w:rPr>
      </w:pPr>
    </w:p>
    <w:p w:rsidR="003D32C2" w:rsidRPr="007C1138" w:rsidRDefault="003D32C2" w:rsidP="003D32C2">
      <w:pPr>
        <w:pStyle w:val="ES-Titre3"/>
        <w:rPr>
          <w:lang w:val="hr-HR"/>
        </w:rPr>
      </w:pPr>
      <w:bookmarkStart w:id="68" w:name="_Toc491854034"/>
      <w:bookmarkStart w:id="69" w:name="_Toc535876701"/>
      <w:r w:rsidRPr="007C1138">
        <w:rPr>
          <w:lang w:val="hr-HR"/>
        </w:rPr>
        <w:t>Članak 6.02.</w:t>
      </w:r>
      <w:r w:rsidRPr="007C1138">
        <w:rPr>
          <w:i/>
          <w:noProof/>
          <w:lang w:val="hr-HR"/>
        </w:rPr>
        <w:br/>
        <w:t>Pogonska jedinica kormilarskog uređaja</w:t>
      </w:r>
      <w:bookmarkEnd w:id="68"/>
      <w:bookmarkEnd w:id="69"/>
    </w:p>
    <w:p w:rsidR="003D32C2" w:rsidRPr="007C1138" w:rsidRDefault="003D32C2" w:rsidP="003D32C2">
      <w:pPr>
        <w:rPr>
          <w:lang w:val="hr-HR"/>
        </w:rPr>
      </w:pPr>
    </w:p>
    <w:p w:rsidR="003D32C2" w:rsidRPr="007C1138" w:rsidRDefault="003D32C2" w:rsidP="00320866">
      <w:pPr>
        <w:pStyle w:val="ESch"/>
        <w:rPr>
          <w:lang w:val="hr-HR"/>
        </w:rPr>
      </w:pPr>
      <w:r w:rsidRPr="007C1138">
        <w:rPr>
          <w:lang w:val="hr-HR"/>
        </w:rPr>
        <w:t>1.</w:t>
      </w:r>
      <w:r w:rsidRPr="007C1138">
        <w:rPr>
          <w:lang w:val="hr-HR"/>
        </w:rPr>
        <w:tab/>
        <w:t>Ako kormilarski uređaj ima motornu pogonsku jedinicu, mora se osigurati druga nezavisna pogonska jedinica ili ručni pogon. U slučaju kvara ili neispravnog rada pogonske jedinice kormilarskog uređaja, druga nezavisna pogonska jedinica ili ručni pogon mora proraditi u roku od 5 sekundi.</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2.</w:t>
      </w:r>
      <w:r w:rsidRPr="007C1138">
        <w:rPr>
          <w:lang w:val="hr-HR"/>
        </w:rPr>
        <w:tab/>
        <w:t>Ako se druga pogonska jedinica ili ručni pogon ne pokrenu automatski, mora se osigurati mogućnost da to odmah obavi kormilar jednom jednostavnom i brzom radnjom.</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3.</w:t>
      </w:r>
      <w:r w:rsidRPr="007C1138">
        <w:rPr>
          <w:lang w:val="hr-HR"/>
        </w:rPr>
        <w:tab/>
        <w:t>Druga pogonska jedinica ili ručni pogon također moraju osigurati upravljivost propisanu poglavljem 5.</w:t>
      </w:r>
    </w:p>
    <w:p w:rsidR="003D32C2" w:rsidRPr="007C1138" w:rsidRDefault="003D32C2" w:rsidP="003D32C2">
      <w:pPr>
        <w:rPr>
          <w:lang w:val="hr-HR"/>
        </w:rPr>
      </w:pPr>
      <w:r w:rsidRPr="007C1138">
        <w:rPr>
          <w:lang w:val="hr-HR"/>
        </w:rPr>
        <w:br w:type="page"/>
      </w:r>
    </w:p>
    <w:p w:rsidR="003D32C2" w:rsidRPr="007C1138" w:rsidRDefault="003D32C2" w:rsidP="003D32C2">
      <w:pPr>
        <w:pStyle w:val="ES-Titre3"/>
        <w:rPr>
          <w:lang w:val="hr-HR"/>
        </w:rPr>
      </w:pPr>
      <w:bookmarkStart w:id="70" w:name="_Toc491854035"/>
      <w:bookmarkStart w:id="71" w:name="_Toc535876702"/>
      <w:r w:rsidRPr="007C1138">
        <w:rPr>
          <w:lang w:val="hr-HR"/>
        </w:rPr>
        <w:lastRenderedPageBreak/>
        <w:t>Članak 6.03.</w:t>
      </w:r>
      <w:r w:rsidRPr="007C1138">
        <w:rPr>
          <w:lang w:val="hr-HR"/>
        </w:rPr>
        <w:br/>
      </w:r>
      <w:r w:rsidRPr="007C1138">
        <w:rPr>
          <w:i/>
          <w:noProof/>
          <w:lang w:val="hr-HR"/>
        </w:rPr>
        <w:t>Pogonska jedinica hidrauličnog kormilarskog uređaja</w:t>
      </w:r>
      <w:bookmarkEnd w:id="70"/>
      <w:bookmarkEnd w:id="71"/>
    </w:p>
    <w:p w:rsidR="003D32C2" w:rsidRPr="007C1138" w:rsidRDefault="003D32C2" w:rsidP="003D32C2">
      <w:pPr>
        <w:rPr>
          <w:lang w:val="hr-HR"/>
        </w:rPr>
      </w:pPr>
    </w:p>
    <w:p w:rsidR="003D32C2" w:rsidRPr="007C1138" w:rsidRDefault="003D32C2" w:rsidP="00320866">
      <w:pPr>
        <w:pStyle w:val="ESch"/>
        <w:rPr>
          <w:lang w:val="hr-HR"/>
        </w:rPr>
      </w:pPr>
      <w:r w:rsidRPr="007C1138">
        <w:rPr>
          <w:lang w:val="hr-HR"/>
        </w:rPr>
        <w:t>1.</w:t>
      </w:r>
      <w:r w:rsidRPr="007C1138">
        <w:rPr>
          <w:lang w:val="hr-HR"/>
        </w:rPr>
        <w:tab/>
        <w:t>Na pogonsku jedinicu hidrauličnog kormilarskog uređaja ne smiju se spajati drugi potrošači.</w:t>
      </w:r>
    </w:p>
    <w:p w:rsidR="003D32C2" w:rsidRPr="007C1138" w:rsidRDefault="003D32C2" w:rsidP="00320866">
      <w:pPr>
        <w:pStyle w:val="ESch"/>
        <w:rPr>
          <w:noProof/>
          <w:lang w:val="hr-HR"/>
        </w:rPr>
      </w:pPr>
    </w:p>
    <w:p w:rsidR="003D32C2" w:rsidRPr="007C1138" w:rsidRDefault="003D32C2" w:rsidP="00320866">
      <w:pPr>
        <w:pStyle w:val="ESch"/>
        <w:rPr>
          <w:lang w:val="hr-HR"/>
        </w:rPr>
      </w:pPr>
      <w:r w:rsidRPr="007C1138">
        <w:rPr>
          <w:lang w:val="hr-HR"/>
        </w:rPr>
        <w:t>2.</w:t>
      </w:r>
      <w:r w:rsidRPr="007C1138">
        <w:rPr>
          <w:lang w:val="hr-HR"/>
        </w:rPr>
        <w:tab/>
        <w:t>Spremnici hidrauličke tekućine moraju biti opremljeni sustavom za upozorenje ako razina ulja padne ispod najniže razine potrebne za siguran rad.</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3.</w:t>
      </w:r>
      <w:r w:rsidRPr="007C1138">
        <w:rPr>
          <w:lang w:val="hr-HR"/>
        </w:rPr>
        <w:tab/>
        <w:t>Dimenzije, izvedba i raspored cjevovoda moraju biti takvi da se u što većoj mjeri isključe mehanička oštećenja ili oštećenja uzrokovana požarom.</w:t>
      </w:r>
    </w:p>
    <w:p w:rsidR="003D32C2" w:rsidRPr="007C1138" w:rsidRDefault="003D32C2" w:rsidP="00320866">
      <w:pPr>
        <w:pStyle w:val="ESch"/>
        <w:rPr>
          <w:noProof/>
          <w:lang w:val="hr-HR"/>
        </w:rPr>
      </w:pPr>
    </w:p>
    <w:p w:rsidR="003D32C2" w:rsidRPr="007C1138" w:rsidRDefault="003D32C2" w:rsidP="00320866">
      <w:pPr>
        <w:pStyle w:val="ESch"/>
        <w:rPr>
          <w:lang w:val="hr-HR"/>
        </w:rPr>
      </w:pPr>
      <w:r w:rsidRPr="007C1138">
        <w:rPr>
          <w:lang w:val="hr-HR"/>
        </w:rPr>
        <w:t>4.</w:t>
      </w:r>
      <w:r w:rsidRPr="007C1138">
        <w:rPr>
          <w:lang w:val="hr-HR"/>
        </w:rPr>
        <w:tab/>
        <w:t>Hidrauličke cijevi:</w:t>
      </w:r>
    </w:p>
    <w:p w:rsidR="003D32C2" w:rsidRPr="007C1138" w:rsidRDefault="005C7859" w:rsidP="00553616">
      <w:pPr>
        <w:pStyle w:val="ESlet"/>
        <w:rPr>
          <w:lang w:val="hr-HR"/>
        </w:rPr>
      </w:pPr>
      <w:r w:rsidRPr="007C1138">
        <w:rPr>
          <w:lang w:val="hr-HR"/>
        </w:rPr>
        <w:t>a)</w:t>
      </w:r>
      <w:r w:rsidRPr="007C1138">
        <w:rPr>
          <w:lang w:val="hr-HR"/>
        </w:rPr>
        <w:tab/>
        <w:t>dopuštene su isključivo ako je njihova upotreba neizbježna zbog apsorpcije vibracija ili slobode kretanja sastavnih dijelova;</w:t>
      </w:r>
    </w:p>
    <w:p w:rsidR="003D32C2" w:rsidRPr="007C1138" w:rsidRDefault="005C7859" w:rsidP="00553616">
      <w:pPr>
        <w:pStyle w:val="ESlet"/>
        <w:rPr>
          <w:lang w:val="hr-HR"/>
        </w:rPr>
      </w:pPr>
      <w:r w:rsidRPr="007C1138">
        <w:rPr>
          <w:lang w:val="hr-HR"/>
        </w:rPr>
        <w:t>b)</w:t>
      </w:r>
      <w:r w:rsidRPr="007C1138">
        <w:rPr>
          <w:lang w:val="hr-HR"/>
        </w:rPr>
        <w:tab/>
        <w:t>moraju biti izvedene za najmanje maksimalni radni tlak;</w:t>
      </w:r>
    </w:p>
    <w:p w:rsidR="003D32C2" w:rsidRPr="007C1138" w:rsidRDefault="005C7859" w:rsidP="00553616">
      <w:pPr>
        <w:pStyle w:val="ESlet"/>
        <w:rPr>
          <w:lang w:val="hr-HR"/>
        </w:rPr>
      </w:pPr>
      <w:r w:rsidRPr="007C1138">
        <w:rPr>
          <w:lang w:val="hr-HR"/>
        </w:rPr>
        <w:t>c)</w:t>
      </w:r>
      <w:r w:rsidRPr="007C1138">
        <w:rPr>
          <w:lang w:val="hr-HR"/>
        </w:rPr>
        <w:tab/>
        <w:t>moraju se obnavljati najmanje svakih osam godina.</w:t>
      </w:r>
    </w:p>
    <w:p w:rsidR="003D32C2" w:rsidRPr="007C1138" w:rsidRDefault="003D32C2" w:rsidP="003D32C2">
      <w:pPr>
        <w:rPr>
          <w:lang w:val="hr-HR"/>
        </w:rPr>
      </w:pPr>
    </w:p>
    <w:p w:rsidR="003D32C2" w:rsidRPr="007C1138" w:rsidRDefault="003D32C2" w:rsidP="00320866">
      <w:pPr>
        <w:pStyle w:val="ESch"/>
        <w:rPr>
          <w:lang w:val="hr-HR"/>
        </w:rPr>
      </w:pPr>
      <w:r w:rsidRPr="007C1138">
        <w:rPr>
          <w:lang w:val="hr-HR"/>
        </w:rPr>
        <w:t>5.</w:t>
      </w:r>
      <w:r w:rsidRPr="007C1138">
        <w:rPr>
          <w:lang w:val="hr-HR"/>
        </w:rPr>
        <w:tab/>
        <w:t>Specijalizirano poduzeće pregledava hidrauličke cilindre, hidrauličke pumpe i hidrauličke motore, kao i električne motore, najmanje svakih osam godina te ih popravlja po potrebi.</w:t>
      </w:r>
    </w:p>
    <w:p w:rsidR="003D32C2" w:rsidRPr="007C1138" w:rsidRDefault="003D32C2" w:rsidP="003D32C2">
      <w:pPr>
        <w:rPr>
          <w:lang w:val="hr-HR"/>
        </w:rPr>
      </w:pPr>
    </w:p>
    <w:p w:rsidR="003D32C2" w:rsidRPr="007C1138" w:rsidRDefault="003D32C2" w:rsidP="00B079AF">
      <w:pPr>
        <w:rPr>
          <w:lang w:val="hr-HR"/>
        </w:rPr>
      </w:pPr>
    </w:p>
    <w:p w:rsidR="003D32C2" w:rsidRPr="007C1138" w:rsidRDefault="003D32C2" w:rsidP="003D32C2">
      <w:pPr>
        <w:pStyle w:val="ES-Titre3"/>
        <w:rPr>
          <w:lang w:val="hr-HR"/>
        </w:rPr>
      </w:pPr>
      <w:bookmarkStart w:id="72" w:name="_Toc491854036"/>
      <w:bookmarkStart w:id="73" w:name="_Toc535876703"/>
      <w:r w:rsidRPr="007C1138">
        <w:rPr>
          <w:lang w:val="hr-HR"/>
        </w:rPr>
        <w:t>Članak 6.04.</w:t>
      </w:r>
      <w:r w:rsidRPr="007C1138">
        <w:rPr>
          <w:lang w:val="hr-HR"/>
        </w:rPr>
        <w:br/>
      </w:r>
      <w:r w:rsidRPr="007C1138">
        <w:rPr>
          <w:i/>
          <w:lang w:val="hr-HR"/>
        </w:rPr>
        <w:t>Izvor energije</w:t>
      </w:r>
      <w:bookmarkEnd w:id="72"/>
      <w:bookmarkEnd w:id="73"/>
    </w:p>
    <w:p w:rsidR="003D32C2" w:rsidRPr="007C1138" w:rsidRDefault="003D32C2" w:rsidP="003D32C2">
      <w:pPr>
        <w:rPr>
          <w:lang w:val="hr-HR"/>
        </w:rPr>
      </w:pPr>
    </w:p>
    <w:p w:rsidR="003D32C2" w:rsidRPr="007C1138" w:rsidRDefault="003D32C2" w:rsidP="00320866">
      <w:pPr>
        <w:pStyle w:val="ESch"/>
        <w:rPr>
          <w:lang w:val="hr-HR"/>
        </w:rPr>
      </w:pPr>
      <w:r w:rsidRPr="007C1138">
        <w:rPr>
          <w:lang w:val="hr-HR"/>
        </w:rPr>
        <w:t>1.</w:t>
      </w:r>
      <w:r w:rsidRPr="007C1138">
        <w:rPr>
          <w:lang w:val="hr-HR"/>
        </w:rPr>
        <w:tab/>
        <w:t>Kormilarski sustavi opremljeni dvjema motornim pogonskim jedinicama moraju imati najmanje dva izvora energije.</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2.</w:t>
      </w:r>
      <w:r w:rsidRPr="007C1138">
        <w:rPr>
          <w:lang w:val="hr-HR"/>
        </w:rPr>
        <w:tab/>
        <w:t>Ako pomoćni izvor energije za pokretanje pogonjenog kormilarskog uređaja ne radi stalno tijekom plovidbe, u razdoblju potrebnom za pokretanje uređaja rezervna se energija osigurava ugrađenom rezervnom napravom odgovarajućeg kapaciteta.</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3.</w:t>
      </w:r>
      <w:r w:rsidRPr="007C1138">
        <w:rPr>
          <w:lang w:val="hr-HR"/>
        </w:rPr>
        <w:tab/>
        <w:t>Ako su izvori energije električni, ni jedan drugi potrošač ne smije se napajati iz glavnog izvora energije za kormilarski sustav.</w:t>
      </w:r>
    </w:p>
    <w:p w:rsidR="003D32C2" w:rsidRPr="007C1138" w:rsidRDefault="003D32C2" w:rsidP="003D32C2">
      <w:pPr>
        <w:rPr>
          <w:lang w:val="hr-HR"/>
        </w:rPr>
      </w:pPr>
    </w:p>
    <w:p w:rsidR="003D32C2" w:rsidRPr="007C1138" w:rsidRDefault="003D32C2" w:rsidP="003D32C2">
      <w:pPr>
        <w:rPr>
          <w:lang w:val="hr-HR"/>
        </w:rPr>
      </w:pPr>
    </w:p>
    <w:p w:rsidR="003D32C2" w:rsidRPr="007C1138" w:rsidRDefault="003D32C2" w:rsidP="003D32C2">
      <w:pPr>
        <w:pStyle w:val="ES-Titre3"/>
        <w:rPr>
          <w:lang w:val="hr-HR"/>
        </w:rPr>
      </w:pPr>
      <w:bookmarkStart w:id="74" w:name="_Toc491854037"/>
      <w:bookmarkStart w:id="75" w:name="_Toc535876704"/>
      <w:r w:rsidRPr="007C1138">
        <w:rPr>
          <w:lang w:val="hr-HR"/>
        </w:rPr>
        <w:t>Članak 6.05.</w:t>
      </w:r>
      <w:r w:rsidRPr="007C1138">
        <w:rPr>
          <w:lang w:val="hr-HR"/>
        </w:rPr>
        <w:br/>
      </w:r>
      <w:r w:rsidRPr="007C1138">
        <w:rPr>
          <w:i/>
          <w:lang w:val="hr-HR"/>
        </w:rPr>
        <w:t>Ručni pogon</w:t>
      </w:r>
      <w:bookmarkEnd w:id="74"/>
      <w:bookmarkEnd w:id="75"/>
    </w:p>
    <w:p w:rsidR="003D32C2" w:rsidRPr="007C1138" w:rsidRDefault="003D32C2" w:rsidP="003D32C2">
      <w:pPr>
        <w:rPr>
          <w:lang w:val="hr-HR"/>
        </w:rPr>
      </w:pPr>
    </w:p>
    <w:p w:rsidR="003D32C2" w:rsidRPr="007C1138" w:rsidRDefault="003D32C2" w:rsidP="00320866">
      <w:pPr>
        <w:pStyle w:val="ESch"/>
        <w:rPr>
          <w:lang w:val="hr-HR"/>
        </w:rPr>
      </w:pPr>
      <w:r w:rsidRPr="007C1138">
        <w:rPr>
          <w:lang w:val="hr-HR"/>
        </w:rPr>
        <w:t>1.</w:t>
      </w:r>
      <w:r w:rsidRPr="007C1138">
        <w:rPr>
          <w:lang w:val="hr-HR"/>
        </w:rPr>
        <w:tab/>
        <w:t>Ručno kolo ne smije se pokretati motornom pogonskom jedinicom.</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2.</w:t>
      </w:r>
      <w:r w:rsidRPr="007C1138">
        <w:rPr>
          <w:lang w:val="hr-HR"/>
        </w:rPr>
        <w:tab/>
        <w:t>Kada se ručni pogon uključuje automatski, mora se spriječiti povrat kormilarskog kola bez obzira na položaj kormila.</w:t>
      </w:r>
    </w:p>
    <w:p w:rsidR="003D32C2" w:rsidRPr="007C1138" w:rsidRDefault="003D32C2" w:rsidP="003D32C2">
      <w:pPr>
        <w:pStyle w:val="ES-Titre3"/>
        <w:rPr>
          <w:lang w:val="hr-HR"/>
        </w:rPr>
      </w:pPr>
      <w:r w:rsidRPr="007C1138">
        <w:rPr>
          <w:lang w:val="hr-HR"/>
        </w:rPr>
        <w:br w:type="page"/>
      </w:r>
    </w:p>
    <w:p w:rsidR="003D32C2" w:rsidRPr="007C1138" w:rsidRDefault="003D32C2" w:rsidP="003D32C2">
      <w:pPr>
        <w:pStyle w:val="ES-Titre3"/>
        <w:rPr>
          <w:i/>
          <w:lang w:val="hr-HR"/>
        </w:rPr>
      </w:pPr>
      <w:bookmarkStart w:id="76" w:name="_Toc491854038"/>
      <w:bookmarkStart w:id="77" w:name="_Toc535876705"/>
      <w:r w:rsidRPr="007C1138">
        <w:rPr>
          <w:lang w:val="hr-HR"/>
        </w:rPr>
        <w:lastRenderedPageBreak/>
        <w:t>Članak 6.06.</w:t>
      </w:r>
      <w:r w:rsidRPr="007C1138">
        <w:rPr>
          <w:lang w:val="hr-HR"/>
        </w:rPr>
        <w:br/>
      </w:r>
      <w:r w:rsidRPr="007C1138">
        <w:rPr>
          <w:i/>
          <w:noProof/>
          <w:lang w:val="hr-HR"/>
        </w:rPr>
        <w:t>Sustavi vijčano-kormilarskih porivnih uređaja, vodomlaznih propulzora, cikloidnih propelera i pramčanih propulzora</w:t>
      </w:r>
      <w:bookmarkEnd w:id="76"/>
      <w:bookmarkEnd w:id="77"/>
    </w:p>
    <w:p w:rsidR="003D32C2" w:rsidRPr="007C1138" w:rsidRDefault="003D32C2" w:rsidP="003D32C2">
      <w:pPr>
        <w:rPr>
          <w:lang w:val="hr-HR"/>
        </w:rPr>
      </w:pPr>
    </w:p>
    <w:p w:rsidR="003D32C2" w:rsidRPr="007C1138" w:rsidRDefault="003D32C2" w:rsidP="00320866">
      <w:pPr>
        <w:pStyle w:val="ESch"/>
        <w:rPr>
          <w:lang w:val="hr-HR"/>
        </w:rPr>
      </w:pPr>
      <w:r w:rsidRPr="007C1138">
        <w:rPr>
          <w:lang w:val="hr-HR"/>
        </w:rPr>
        <w:t>1.</w:t>
      </w:r>
      <w:r w:rsidRPr="007C1138">
        <w:rPr>
          <w:lang w:val="hr-HR"/>
        </w:rPr>
        <w:tab/>
        <w:t>Ako se vijčano-kormilarski porivni uređaj, vodomlazni propulzor, cikloidni propeler ili pramčani propulzor daljinski aktivira pomoću električnog, hidrauličkog ili pneumatskog sustava, moraju postojati dva međusobno neovisna sustava za upravljanje između kormilarnice i porivnog uređaja koji,</w:t>
      </w:r>
      <w:r w:rsidRPr="007C1138">
        <w:rPr>
          <w:i/>
          <w:lang w:val="hr-HR"/>
        </w:rPr>
        <w:t xml:space="preserve"> mutatis mutandis</w:t>
      </w:r>
      <w:r w:rsidRPr="007C1138">
        <w:rPr>
          <w:lang w:val="hr-HR"/>
        </w:rPr>
        <w:t>, ispunjavaju zahtjeve iz članaka 6.01. do 6.05.</w:t>
      </w:r>
    </w:p>
    <w:p w:rsidR="003D32C2" w:rsidRPr="007C1138" w:rsidRDefault="003D32C2" w:rsidP="003D32C2">
      <w:pPr>
        <w:rPr>
          <w:lang w:val="hr-HR"/>
        </w:rPr>
      </w:pPr>
    </w:p>
    <w:p w:rsidR="003D32C2" w:rsidRPr="007C1138" w:rsidRDefault="003D32C2" w:rsidP="00320866">
      <w:pPr>
        <w:pStyle w:val="ESchpar"/>
        <w:rPr>
          <w:lang w:val="hr-HR"/>
        </w:rPr>
      </w:pPr>
      <w:r w:rsidRPr="007C1138">
        <w:rPr>
          <w:lang w:val="hr-HR"/>
        </w:rPr>
        <w:t>Ovaj se stavak ne odnosi na navedene sustave ako oni nisu potrebni za postizanje upravljivosti propisane u poglavlju 5. ili ako su potrebni samo za ispitivanje zaustavljanja.</w:t>
      </w:r>
    </w:p>
    <w:p w:rsidR="003D32C2" w:rsidRPr="007C1138" w:rsidRDefault="003D32C2" w:rsidP="003D32C2">
      <w:pPr>
        <w:rPr>
          <w:lang w:val="hr-HR"/>
        </w:rPr>
      </w:pPr>
    </w:p>
    <w:p w:rsidR="003D32C2" w:rsidRPr="007C1138" w:rsidRDefault="003D32C2" w:rsidP="00320866">
      <w:pPr>
        <w:pStyle w:val="ESch"/>
        <w:rPr>
          <w:lang w:val="hr-HR"/>
        </w:rPr>
      </w:pPr>
      <w:r w:rsidRPr="007C1138">
        <w:rPr>
          <w:lang w:val="hr-HR"/>
        </w:rPr>
        <w:t>2.</w:t>
      </w:r>
      <w:r w:rsidRPr="007C1138">
        <w:rPr>
          <w:lang w:val="hr-HR"/>
        </w:rPr>
        <w:tab/>
        <w:t>Ako postoje dva ili više neovisnih vijčano-kormilarskih porivnih uređaja, vodomlaznih propulzora ili cikloidnih propelera, pomoćni sustav upravljanja nije potreban pod uvjetom da u slučaju kvara jednog od tih uređaja brod zadržava upravljivost propisanu poglavljem 5.</w:t>
      </w:r>
    </w:p>
    <w:p w:rsidR="003D32C2" w:rsidRPr="007C1138" w:rsidRDefault="003D32C2" w:rsidP="003D32C2">
      <w:pPr>
        <w:rPr>
          <w:lang w:val="hr-HR"/>
        </w:rPr>
      </w:pPr>
    </w:p>
    <w:p w:rsidR="003D32C2" w:rsidRPr="007C1138" w:rsidRDefault="003D32C2" w:rsidP="003D32C2">
      <w:pPr>
        <w:rPr>
          <w:lang w:val="hr-HR"/>
        </w:rPr>
      </w:pPr>
    </w:p>
    <w:p w:rsidR="003D32C2" w:rsidRPr="007C1138" w:rsidRDefault="003D32C2" w:rsidP="003D32C2">
      <w:pPr>
        <w:pStyle w:val="ES-Titre3"/>
        <w:rPr>
          <w:lang w:val="hr-HR"/>
        </w:rPr>
      </w:pPr>
      <w:bookmarkStart w:id="78" w:name="_Toc491854039"/>
      <w:bookmarkStart w:id="79" w:name="_Toc535876706"/>
      <w:r w:rsidRPr="007C1138">
        <w:rPr>
          <w:lang w:val="hr-HR"/>
        </w:rPr>
        <w:t>Članak 6.07.</w:t>
      </w:r>
      <w:r w:rsidRPr="007C1138">
        <w:rPr>
          <w:lang w:val="hr-HR"/>
        </w:rPr>
        <w:br/>
      </w:r>
      <w:r w:rsidRPr="007C1138">
        <w:rPr>
          <w:i/>
          <w:noProof/>
          <w:lang w:val="hr-HR"/>
        </w:rPr>
        <w:t>Pokazivači i uređaji za nadzor</w:t>
      </w:r>
      <w:bookmarkEnd w:id="78"/>
      <w:bookmarkEnd w:id="79"/>
    </w:p>
    <w:p w:rsidR="003D32C2" w:rsidRPr="007C1138" w:rsidRDefault="003D32C2" w:rsidP="003D32C2">
      <w:pPr>
        <w:rPr>
          <w:lang w:val="hr-HR"/>
        </w:rPr>
      </w:pPr>
    </w:p>
    <w:p w:rsidR="003D32C2" w:rsidRPr="007C1138" w:rsidRDefault="003D32C2" w:rsidP="00320866">
      <w:pPr>
        <w:pStyle w:val="ESch"/>
        <w:rPr>
          <w:lang w:val="hr-HR"/>
        </w:rPr>
      </w:pPr>
      <w:r w:rsidRPr="007C1138">
        <w:rPr>
          <w:lang w:val="hr-HR"/>
        </w:rPr>
        <w:t>1.</w:t>
      </w:r>
      <w:r w:rsidRPr="007C1138">
        <w:rPr>
          <w:lang w:val="hr-HR"/>
        </w:rPr>
        <w:tab/>
        <w:t>Položaj kormila mora biti jasno prikazan na kormilarskom mjestu. Električni pokazivač položaja kormila mora imati vlastito napajanje.</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2.</w:t>
      </w:r>
      <w:r w:rsidRPr="007C1138">
        <w:rPr>
          <w:lang w:val="hr-HR"/>
        </w:rPr>
        <w:tab/>
        <w:t>Vizualni i zvučni alarm moraju se nalaziti na kormilarskom mjestu kako bi se signaliziralo sljedeće:</w:t>
      </w:r>
    </w:p>
    <w:p w:rsidR="003D32C2" w:rsidRPr="007C1138" w:rsidRDefault="005C7859" w:rsidP="00320866">
      <w:pPr>
        <w:pStyle w:val="ESlet"/>
        <w:rPr>
          <w:lang w:val="hr-HR"/>
        </w:rPr>
      </w:pPr>
      <w:r w:rsidRPr="007C1138">
        <w:rPr>
          <w:lang w:val="hr-HR"/>
        </w:rPr>
        <w:t>a)</w:t>
      </w:r>
      <w:r w:rsidRPr="007C1138">
        <w:rPr>
          <w:lang w:val="hr-HR"/>
        </w:rPr>
        <w:tab/>
        <w:t>pad razine ulja u spremnicima hidraulične tekućine ispod najniže razine sadržaja u skladu s člankom 6.03. stavkom 2. i smanjenje radnog tlaka hidrauličnog sustava;</w:t>
      </w:r>
    </w:p>
    <w:p w:rsidR="003D32C2" w:rsidRPr="007C1138" w:rsidRDefault="005C7859" w:rsidP="00320866">
      <w:pPr>
        <w:pStyle w:val="ESlet"/>
        <w:rPr>
          <w:lang w:val="hr-HR"/>
        </w:rPr>
      </w:pPr>
      <w:r w:rsidRPr="007C1138">
        <w:rPr>
          <w:lang w:val="hr-HR"/>
        </w:rPr>
        <w:t>b)</w:t>
      </w:r>
      <w:r w:rsidRPr="007C1138">
        <w:rPr>
          <w:lang w:val="hr-HR"/>
        </w:rPr>
        <w:tab/>
        <w:t>prekid električnog napajanja uređaja za upravljanje kormilom;</w:t>
      </w:r>
    </w:p>
    <w:p w:rsidR="003D32C2" w:rsidRPr="007C1138" w:rsidRDefault="005C7859" w:rsidP="00320866">
      <w:pPr>
        <w:pStyle w:val="ESlet"/>
        <w:rPr>
          <w:lang w:val="hr-HR"/>
        </w:rPr>
      </w:pPr>
      <w:r w:rsidRPr="007C1138">
        <w:rPr>
          <w:lang w:val="hr-HR"/>
        </w:rPr>
        <w:t>c)</w:t>
      </w:r>
      <w:r w:rsidRPr="007C1138">
        <w:rPr>
          <w:lang w:val="hr-HR"/>
        </w:rPr>
        <w:tab/>
        <w:t>prekid električnog napajanja pogonskih jedinica;</w:t>
      </w:r>
    </w:p>
    <w:p w:rsidR="003D32C2" w:rsidRPr="007C1138" w:rsidRDefault="003D32C2" w:rsidP="00320866">
      <w:pPr>
        <w:pStyle w:val="ESlet"/>
        <w:rPr>
          <w:lang w:val="hr-HR"/>
        </w:rPr>
      </w:pPr>
      <w:r w:rsidRPr="007C1138">
        <w:rPr>
          <w:lang w:val="hr-HR"/>
        </w:rPr>
        <w:t>d)</w:t>
      </w:r>
      <w:r w:rsidRPr="007C1138">
        <w:rPr>
          <w:lang w:val="hr-HR"/>
        </w:rPr>
        <w:tab/>
        <w:t>kvar regulatora kutne brzine;</w:t>
      </w:r>
    </w:p>
    <w:p w:rsidR="003D32C2" w:rsidRPr="007C1138" w:rsidRDefault="003D32C2" w:rsidP="00320866">
      <w:pPr>
        <w:pStyle w:val="ESlet"/>
        <w:rPr>
          <w:lang w:val="hr-HR"/>
        </w:rPr>
      </w:pPr>
      <w:r w:rsidRPr="007C1138">
        <w:rPr>
          <w:lang w:val="hr-HR"/>
        </w:rPr>
        <w:t>e)</w:t>
      </w:r>
      <w:r w:rsidRPr="007C1138">
        <w:rPr>
          <w:lang w:val="hr-HR"/>
        </w:rPr>
        <w:tab/>
        <w:t>kvar propisanih rezervnih naprava.</w:t>
      </w:r>
    </w:p>
    <w:p w:rsidR="003D32C2" w:rsidRPr="007C1138" w:rsidRDefault="003D32C2" w:rsidP="003D32C2">
      <w:pPr>
        <w:rPr>
          <w:lang w:val="hr-HR"/>
        </w:rPr>
      </w:pPr>
    </w:p>
    <w:p w:rsidR="008A407A" w:rsidRPr="007C1138" w:rsidRDefault="008A407A" w:rsidP="003D32C2">
      <w:pPr>
        <w:rPr>
          <w:lang w:val="hr-HR"/>
        </w:rPr>
      </w:pPr>
    </w:p>
    <w:p w:rsidR="003D32C2" w:rsidRPr="007C1138" w:rsidRDefault="003D32C2" w:rsidP="003D32C2">
      <w:pPr>
        <w:pStyle w:val="ES-Titre3"/>
        <w:rPr>
          <w:i/>
          <w:lang w:val="hr-HR"/>
        </w:rPr>
      </w:pPr>
      <w:bookmarkStart w:id="80" w:name="_Toc491854040"/>
      <w:bookmarkStart w:id="81" w:name="_Toc535876707"/>
      <w:r w:rsidRPr="007C1138">
        <w:rPr>
          <w:lang w:val="hr-HR"/>
        </w:rPr>
        <w:t>Članak 6.08.</w:t>
      </w:r>
      <w:r w:rsidRPr="007C1138">
        <w:rPr>
          <w:lang w:val="hr-HR"/>
        </w:rPr>
        <w:br/>
      </w:r>
      <w:r w:rsidRPr="007C1138">
        <w:rPr>
          <w:i/>
          <w:noProof/>
          <w:lang w:val="hr-HR"/>
        </w:rPr>
        <w:t>Regulatori kutne brzine</w:t>
      </w:r>
      <w:bookmarkEnd w:id="80"/>
      <w:bookmarkEnd w:id="81"/>
    </w:p>
    <w:p w:rsidR="008A407A" w:rsidRPr="007C1138" w:rsidRDefault="008A407A" w:rsidP="00320866">
      <w:pPr>
        <w:pStyle w:val="ESch"/>
        <w:rPr>
          <w:lang w:val="hr-HR"/>
        </w:rPr>
      </w:pPr>
    </w:p>
    <w:p w:rsidR="003D32C2" w:rsidRPr="007C1138" w:rsidRDefault="003D32C2" w:rsidP="00320866">
      <w:pPr>
        <w:pStyle w:val="ESch"/>
        <w:rPr>
          <w:lang w:val="hr-HR"/>
        </w:rPr>
      </w:pPr>
      <w:r w:rsidRPr="007C1138">
        <w:rPr>
          <w:lang w:val="hr-HR"/>
        </w:rPr>
        <w:t>1.</w:t>
      </w:r>
      <w:r w:rsidRPr="007C1138">
        <w:rPr>
          <w:lang w:val="hr-HR"/>
        </w:rPr>
        <w:tab/>
        <w:t>Regulatori kutne brzine i njihovi dijelovi moraju ispunjavati zahtjeve utvrđene u članku 10.20.</w:t>
      </w:r>
    </w:p>
    <w:p w:rsidR="003D32C2" w:rsidRPr="007C1138" w:rsidRDefault="003D32C2" w:rsidP="00320866">
      <w:pPr>
        <w:pStyle w:val="ESch"/>
        <w:rPr>
          <w:lang w:val="hr-HR"/>
        </w:rPr>
      </w:pPr>
    </w:p>
    <w:p w:rsidR="003D32C2" w:rsidRPr="007C1138" w:rsidRDefault="003D32C2" w:rsidP="00320866">
      <w:pPr>
        <w:pStyle w:val="ESch"/>
        <w:rPr>
          <w:lang w:val="hr-HR"/>
        </w:rPr>
      </w:pPr>
      <w:r w:rsidRPr="007C1138">
        <w:rPr>
          <w:lang w:val="hr-HR"/>
        </w:rPr>
        <w:t>2.</w:t>
      </w:r>
      <w:r w:rsidRPr="007C1138">
        <w:rPr>
          <w:lang w:val="hr-HR"/>
        </w:rPr>
        <w:tab/>
        <w:t>Ispravan rad regulatora kutne brzine prikazan je na kormilarskom mjestu zelenim svjetlom.</w:t>
      </w:r>
    </w:p>
    <w:p w:rsidR="003D32C2" w:rsidRPr="007C1138" w:rsidRDefault="003D32C2" w:rsidP="003D32C2">
      <w:pPr>
        <w:rPr>
          <w:lang w:val="hr-HR"/>
        </w:rPr>
      </w:pPr>
    </w:p>
    <w:p w:rsidR="003D32C2" w:rsidRPr="007C1138" w:rsidRDefault="003D32C2" w:rsidP="00320866">
      <w:pPr>
        <w:pStyle w:val="ESchpar"/>
        <w:rPr>
          <w:lang w:val="hr-HR"/>
        </w:rPr>
      </w:pPr>
      <w:r w:rsidRPr="007C1138">
        <w:rPr>
          <w:lang w:val="hr-HR"/>
        </w:rPr>
        <w:t>Treba nadzirati svaki gubitak ili neprihvatljiva odstupanja napona napajanja te neprihvatljivo smanjenje broja okretaja žiroskopa.</w:t>
      </w:r>
    </w:p>
    <w:p w:rsidR="003D32C2" w:rsidRPr="007C1138" w:rsidRDefault="003D32C2" w:rsidP="003D32C2">
      <w:pPr>
        <w:rPr>
          <w:lang w:val="hr-HR"/>
        </w:rPr>
      </w:pPr>
      <w:r w:rsidRPr="007C1138">
        <w:rPr>
          <w:lang w:val="hr-HR"/>
        </w:rPr>
        <w:br w:type="page"/>
      </w:r>
    </w:p>
    <w:p w:rsidR="003D32C2" w:rsidRPr="007C1138" w:rsidRDefault="003D32C2" w:rsidP="008A407A">
      <w:pPr>
        <w:pStyle w:val="ESch"/>
        <w:rPr>
          <w:lang w:val="hr-HR"/>
        </w:rPr>
      </w:pPr>
      <w:r w:rsidRPr="007C1138">
        <w:rPr>
          <w:lang w:val="hr-HR"/>
        </w:rPr>
        <w:lastRenderedPageBreak/>
        <w:t>3.</w:t>
      </w:r>
      <w:r w:rsidRPr="007C1138">
        <w:rPr>
          <w:lang w:val="hr-HR"/>
        </w:rPr>
        <w:tab/>
        <w:t>Ako, osim regulatora kutne brzine, postoje drugi kormilarski sustavi, na kormilarskom mjestu mora biti jasno vidljivo koji je od tih sustava aktiviran. Mora biti omogućeno trenutačno prebacivanje s jednog na drugi sustav. Regulator kutne brzine ne smije utjecati na rad kormilarskih sustava.</w:t>
      </w:r>
    </w:p>
    <w:p w:rsidR="003D32C2" w:rsidRPr="007C1138" w:rsidRDefault="003D32C2" w:rsidP="008A407A">
      <w:pPr>
        <w:pStyle w:val="ESch"/>
        <w:rPr>
          <w:lang w:val="hr-HR"/>
        </w:rPr>
      </w:pPr>
    </w:p>
    <w:p w:rsidR="003D32C2" w:rsidRPr="007C1138" w:rsidRDefault="003D32C2" w:rsidP="008A407A">
      <w:pPr>
        <w:pStyle w:val="ESch"/>
        <w:rPr>
          <w:lang w:val="hr-HR"/>
        </w:rPr>
      </w:pPr>
      <w:r w:rsidRPr="007C1138">
        <w:rPr>
          <w:lang w:val="hr-HR"/>
        </w:rPr>
        <w:t>4.</w:t>
      </w:r>
      <w:r w:rsidRPr="007C1138">
        <w:rPr>
          <w:lang w:val="hr-HR"/>
        </w:rPr>
        <w:tab/>
        <w:t>Električno napajanje regulatora kutne brzine mora biti neovisno o ostalim potrošačima.</w:t>
      </w:r>
    </w:p>
    <w:p w:rsidR="003D32C2" w:rsidRPr="007C1138" w:rsidRDefault="003D32C2" w:rsidP="008A407A">
      <w:pPr>
        <w:pStyle w:val="ESch"/>
        <w:rPr>
          <w:lang w:val="hr-HR"/>
        </w:rPr>
      </w:pPr>
    </w:p>
    <w:p w:rsidR="003D32C2" w:rsidRPr="007C1138" w:rsidRDefault="003D32C2" w:rsidP="008A407A">
      <w:pPr>
        <w:pStyle w:val="ESch"/>
        <w:rPr>
          <w:lang w:val="hr-HR"/>
        </w:rPr>
      </w:pPr>
      <w:r w:rsidRPr="007C1138">
        <w:rPr>
          <w:lang w:val="hr-HR"/>
        </w:rPr>
        <w:t>5.</w:t>
      </w:r>
      <w:r w:rsidRPr="007C1138">
        <w:rPr>
          <w:lang w:val="hr-HR"/>
        </w:rPr>
        <w:tab/>
        <w:t>Žiroskopi, detektori i pokazivači kutne brzine koji se upotrebljavaju za regulatore kutne brzine, moraju ispunjavati minimalne zahtjeve minimalnih specifikacija i uvjete ispitivanja u pogledu prikaza kutne brzine za unutarnje plovne putove, kako je utvrđeno u odjeljku II. Priloga 5.</w:t>
      </w:r>
    </w:p>
    <w:p w:rsidR="003D32C2" w:rsidRPr="007C1138" w:rsidRDefault="003D32C2" w:rsidP="003D32C2">
      <w:pPr>
        <w:rPr>
          <w:lang w:val="hr-HR"/>
        </w:rPr>
      </w:pPr>
    </w:p>
    <w:p w:rsidR="003D32C2" w:rsidRPr="007C1138" w:rsidRDefault="003D32C2" w:rsidP="003D32C2">
      <w:pPr>
        <w:rPr>
          <w:lang w:val="hr-HR"/>
        </w:rPr>
      </w:pPr>
    </w:p>
    <w:p w:rsidR="003D32C2" w:rsidRPr="007C1138" w:rsidRDefault="003D32C2" w:rsidP="003D32C2">
      <w:pPr>
        <w:pStyle w:val="ES-Titre3"/>
        <w:rPr>
          <w:lang w:val="hr-HR"/>
        </w:rPr>
      </w:pPr>
      <w:bookmarkStart w:id="82" w:name="_Toc491854041"/>
      <w:bookmarkStart w:id="83" w:name="_Toc535876708"/>
      <w:r w:rsidRPr="007C1138">
        <w:rPr>
          <w:lang w:val="hr-HR"/>
        </w:rPr>
        <w:t>Članak 6.09.</w:t>
      </w:r>
      <w:r w:rsidRPr="007C1138">
        <w:rPr>
          <w:lang w:val="hr-HR"/>
        </w:rPr>
        <w:br/>
      </w:r>
      <w:r w:rsidRPr="007C1138">
        <w:rPr>
          <w:i/>
          <w:noProof/>
          <w:lang w:val="hr-HR"/>
        </w:rPr>
        <w:t>Ispitivanje</w:t>
      </w:r>
      <w:bookmarkEnd w:id="82"/>
      <w:bookmarkEnd w:id="83"/>
    </w:p>
    <w:p w:rsidR="008A407A" w:rsidRPr="007C1138" w:rsidRDefault="008A407A" w:rsidP="008A407A">
      <w:pPr>
        <w:pStyle w:val="ESch"/>
        <w:rPr>
          <w:lang w:val="hr-HR"/>
        </w:rPr>
      </w:pPr>
    </w:p>
    <w:p w:rsidR="003D32C2" w:rsidRPr="007C1138" w:rsidRDefault="003D32C2" w:rsidP="008A407A">
      <w:pPr>
        <w:pStyle w:val="ESch"/>
        <w:rPr>
          <w:lang w:val="hr-HR"/>
        </w:rPr>
      </w:pPr>
      <w:r w:rsidRPr="007C1138">
        <w:rPr>
          <w:lang w:val="hr-HR"/>
        </w:rPr>
        <w:t>1.</w:t>
      </w:r>
      <w:r w:rsidRPr="007C1138">
        <w:rPr>
          <w:lang w:val="hr-HR"/>
        </w:rPr>
        <w:tab/>
        <w:t>Inspekcijsko tijelo provjerava je li kormilarski sustav pravilno ugrađen. U tu svrhu može zahtijevati sljedeće dokumente:</w:t>
      </w:r>
    </w:p>
    <w:p w:rsidR="003D32C2" w:rsidRPr="007C1138" w:rsidRDefault="005C7859" w:rsidP="008A407A">
      <w:pPr>
        <w:pStyle w:val="ESlet"/>
        <w:rPr>
          <w:lang w:val="hr-HR"/>
        </w:rPr>
      </w:pPr>
      <w:r w:rsidRPr="007C1138">
        <w:rPr>
          <w:lang w:val="hr-HR"/>
        </w:rPr>
        <w:t>a)</w:t>
      </w:r>
      <w:r w:rsidRPr="007C1138">
        <w:rPr>
          <w:lang w:val="hr-HR"/>
        </w:rPr>
        <w:tab/>
        <w:t>opis kormilarskog sustava;</w:t>
      </w:r>
    </w:p>
    <w:p w:rsidR="003D32C2" w:rsidRPr="007C1138" w:rsidRDefault="005C7859" w:rsidP="008A407A">
      <w:pPr>
        <w:pStyle w:val="ESlet"/>
        <w:rPr>
          <w:lang w:val="hr-HR"/>
        </w:rPr>
      </w:pPr>
      <w:r w:rsidRPr="007C1138">
        <w:rPr>
          <w:lang w:val="hr-HR"/>
        </w:rPr>
        <w:t>b)</w:t>
      </w:r>
      <w:r w:rsidRPr="007C1138">
        <w:rPr>
          <w:lang w:val="hr-HR"/>
        </w:rPr>
        <w:tab/>
        <w:t>nacrte i podatke o pogonskim jedinicama i sustavu upravljanja kormilarskim uređajem;</w:t>
      </w:r>
    </w:p>
    <w:p w:rsidR="003D32C2" w:rsidRPr="007C1138" w:rsidRDefault="005C7859" w:rsidP="008A407A">
      <w:pPr>
        <w:pStyle w:val="ESlet"/>
        <w:rPr>
          <w:lang w:val="hr-HR"/>
        </w:rPr>
      </w:pPr>
      <w:r w:rsidRPr="007C1138">
        <w:rPr>
          <w:lang w:val="hr-HR"/>
        </w:rPr>
        <w:t>c)</w:t>
      </w:r>
      <w:r w:rsidRPr="007C1138">
        <w:rPr>
          <w:lang w:val="hr-HR"/>
        </w:rPr>
        <w:tab/>
        <w:t>podatke o kormilarskom uređaju;</w:t>
      </w:r>
    </w:p>
    <w:p w:rsidR="003D32C2" w:rsidRPr="007C1138" w:rsidRDefault="003D32C2" w:rsidP="008A407A">
      <w:pPr>
        <w:pStyle w:val="ESlet"/>
        <w:rPr>
          <w:lang w:val="hr-HR"/>
        </w:rPr>
      </w:pPr>
      <w:r w:rsidRPr="007C1138">
        <w:rPr>
          <w:lang w:val="hr-HR"/>
        </w:rPr>
        <w:t>d)</w:t>
      </w:r>
      <w:r w:rsidRPr="007C1138">
        <w:rPr>
          <w:lang w:val="hr-HR"/>
        </w:rPr>
        <w:tab/>
        <w:t>shemu električnih instalacija;</w:t>
      </w:r>
    </w:p>
    <w:p w:rsidR="003D32C2" w:rsidRPr="007C1138" w:rsidRDefault="003D32C2" w:rsidP="008A407A">
      <w:pPr>
        <w:pStyle w:val="ESlet"/>
        <w:rPr>
          <w:lang w:val="hr-HR"/>
        </w:rPr>
      </w:pPr>
      <w:r w:rsidRPr="007C1138">
        <w:rPr>
          <w:lang w:val="hr-HR"/>
        </w:rPr>
        <w:t>e)</w:t>
      </w:r>
      <w:r w:rsidRPr="007C1138">
        <w:rPr>
          <w:lang w:val="hr-HR"/>
        </w:rPr>
        <w:tab/>
        <w:t>opis regulatora kutne brzine;</w:t>
      </w:r>
    </w:p>
    <w:p w:rsidR="003D32C2" w:rsidRPr="007C1138" w:rsidRDefault="003D32C2" w:rsidP="008A407A">
      <w:pPr>
        <w:pStyle w:val="ESlet"/>
        <w:rPr>
          <w:lang w:val="hr-HR"/>
        </w:rPr>
      </w:pPr>
      <w:r w:rsidRPr="007C1138">
        <w:rPr>
          <w:lang w:val="hr-HR"/>
        </w:rPr>
        <w:t>f)</w:t>
      </w:r>
      <w:r w:rsidRPr="007C1138">
        <w:rPr>
          <w:lang w:val="hr-HR"/>
        </w:rPr>
        <w:tab/>
        <w:t>upute za upotrebu kormilarskog sustava.</w:t>
      </w:r>
    </w:p>
    <w:p w:rsidR="003D32C2" w:rsidRPr="007C1138" w:rsidRDefault="003D32C2" w:rsidP="003D32C2">
      <w:pPr>
        <w:rPr>
          <w:lang w:val="hr-HR"/>
        </w:rPr>
      </w:pPr>
    </w:p>
    <w:p w:rsidR="003D32C2" w:rsidRPr="007C1138" w:rsidRDefault="003D32C2" w:rsidP="008A407A">
      <w:pPr>
        <w:pStyle w:val="ESch"/>
        <w:rPr>
          <w:lang w:val="hr-HR"/>
        </w:rPr>
      </w:pPr>
      <w:r w:rsidRPr="007C1138">
        <w:rPr>
          <w:lang w:val="hr-HR"/>
        </w:rPr>
        <w:t>2.</w:t>
      </w:r>
      <w:r w:rsidRPr="007C1138">
        <w:rPr>
          <w:lang w:val="hr-HR"/>
        </w:rPr>
        <w:tab/>
        <w:t>Rad cijelog kormilarskog sustava provjerava se plovidbenim ispitivanjem. Ako je ugrađen regulator kutne brzine, provjerava se može li plovilo pouzdano održavati unaprijed određeni kurs i može li sigurno svladavati zavoje.</w:t>
      </w:r>
    </w:p>
    <w:p w:rsidR="003D32C2" w:rsidRPr="007C1138" w:rsidRDefault="003D32C2" w:rsidP="008A407A">
      <w:pPr>
        <w:pStyle w:val="ESch"/>
        <w:rPr>
          <w:lang w:val="hr-HR"/>
        </w:rPr>
      </w:pPr>
    </w:p>
    <w:p w:rsidR="003D32C2" w:rsidRPr="007C1138" w:rsidRDefault="003D32C2" w:rsidP="008A407A">
      <w:pPr>
        <w:pStyle w:val="ESch"/>
        <w:rPr>
          <w:lang w:val="hr-HR"/>
        </w:rPr>
      </w:pPr>
      <w:r w:rsidRPr="007C1138">
        <w:rPr>
          <w:lang w:val="hr-HR"/>
        </w:rPr>
        <w:t>3.</w:t>
      </w:r>
      <w:r w:rsidRPr="007C1138">
        <w:rPr>
          <w:lang w:val="hr-HR"/>
        </w:rPr>
        <w:tab/>
        <w:t>Inspekcijski pregled pogonjenih kormilarskih sustava obavlja ovlaštena osoba:</w:t>
      </w:r>
    </w:p>
    <w:p w:rsidR="003D32C2" w:rsidRPr="007C1138" w:rsidRDefault="005C7859" w:rsidP="008C2125">
      <w:pPr>
        <w:pStyle w:val="ESlet"/>
        <w:rPr>
          <w:lang w:val="hr-HR"/>
        </w:rPr>
      </w:pPr>
      <w:r w:rsidRPr="007C1138">
        <w:rPr>
          <w:lang w:val="hr-HR"/>
        </w:rPr>
        <w:t>a)</w:t>
      </w:r>
      <w:r w:rsidRPr="007C1138">
        <w:rPr>
          <w:lang w:val="hr-HR"/>
        </w:rPr>
        <w:tab/>
        <w:t>prije stavljanja u uporabu;</w:t>
      </w:r>
    </w:p>
    <w:p w:rsidR="003D32C2" w:rsidRPr="007C1138" w:rsidRDefault="005C7859" w:rsidP="008C2125">
      <w:pPr>
        <w:pStyle w:val="ESlet"/>
        <w:rPr>
          <w:lang w:val="hr-HR"/>
        </w:rPr>
      </w:pPr>
      <w:r w:rsidRPr="007C1138">
        <w:rPr>
          <w:lang w:val="hr-HR"/>
        </w:rPr>
        <w:t>b)</w:t>
      </w:r>
      <w:r w:rsidRPr="007C1138">
        <w:rPr>
          <w:lang w:val="hr-HR"/>
        </w:rPr>
        <w:tab/>
        <w:t>nakon kvara;</w:t>
      </w:r>
    </w:p>
    <w:p w:rsidR="003D32C2" w:rsidRPr="007C1138" w:rsidRDefault="005C7859" w:rsidP="008C2125">
      <w:pPr>
        <w:pStyle w:val="ESlet"/>
        <w:rPr>
          <w:lang w:val="hr-HR"/>
        </w:rPr>
      </w:pPr>
      <w:r w:rsidRPr="007C1138">
        <w:rPr>
          <w:lang w:val="hr-HR"/>
        </w:rPr>
        <w:t>c)</w:t>
      </w:r>
      <w:r w:rsidRPr="007C1138">
        <w:rPr>
          <w:lang w:val="hr-HR"/>
        </w:rPr>
        <w:tab/>
        <w:t>nakon svake preinake ili popravka;</w:t>
      </w:r>
    </w:p>
    <w:p w:rsidR="003D32C2" w:rsidRPr="007C1138" w:rsidRDefault="005C7859" w:rsidP="008C2125">
      <w:pPr>
        <w:pStyle w:val="ESlet"/>
        <w:rPr>
          <w:lang w:val="hr-HR"/>
        </w:rPr>
      </w:pPr>
      <w:r w:rsidRPr="007C1138">
        <w:rPr>
          <w:lang w:val="hr-HR"/>
        </w:rPr>
        <w:t>d)</w:t>
      </w:r>
      <w:r w:rsidRPr="007C1138">
        <w:rPr>
          <w:lang w:val="hr-HR"/>
        </w:rPr>
        <w:tab/>
        <w:t>redovno najmanje svake tri godine.</w:t>
      </w:r>
    </w:p>
    <w:p w:rsidR="003D32C2" w:rsidRPr="007C1138" w:rsidRDefault="003D32C2" w:rsidP="003D32C2">
      <w:pPr>
        <w:rPr>
          <w:lang w:val="hr-HR"/>
        </w:rPr>
      </w:pPr>
    </w:p>
    <w:p w:rsidR="003D32C2" w:rsidRPr="007C1138" w:rsidRDefault="003D32C2" w:rsidP="008A407A">
      <w:pPr>
        <w:pStyle w:val="ESch"/>
        <w:rPr>
          <w:lang w:val="hr-HR"/>
        </w:rPr>
      </w:pPr>
      <w:r w:rsidRPr="007C1138">
        <w:rPr>
          <w:lang w:val="hr-HR"/>
        </w:rPr>
        <w:t>4.</w:t>
      </w:r>
      <w:r w:rsidRPr="007C1138">
        <w:rPr>
          <w:lang w:val="hr-HR"/>
        </w:rPr>
        <w:tab/>
        <w:t>Inspekcijski pregled mora obuhvatiti najmanje:</w:t>
      </w:r>
    </w:p>
    <w:p w:rsidR="003D32C2" w:rsidRPr="007C1138" w:rsidRDefault="005C7859" w:rsidP="008A407A">
      <w:pPr>
        <w:pStyle w:val="ESlet"/>
        <w:rPr>
          <w:lang w:val="hr-HR"/>
        </w:rPr>
      </w:pPr>
      <w:r w:rsidRPr="007C1138">
        <w:rPr>
          <w:lang w:val="hr-HR"/>
        </w:rPr>
        <w:t>a)</w:t>
      </w:r>
      <w:r w:rsidRPr="007C1138">
        <w:rPr>
          <w:lang w:val="hr-HR"/>
        </w:rPr>
        <w:tab/>
        <w:t>provjeru sukladnosti s odobrenim nacrtima i pri periodičnim inspekcijskim pregledima ako su izvršene izmjene kormilarskog sustava;</w:t>
      </w:r>
    </w:p>
    <w:p w:rsidR="003D32C2" w:rsidRPr="007C1138" w:rsidRDefault="005C7859" w:rsidP="008A407A">
      <w:pPr>
        <w:pStyle w:val="ESlet"/>
        <w:rPr>
          <w:lang w:val="hr-HR"/>
        </w:rPr>
      </w:pPr>
      <w:r w:rsidRPr="007C1138">
        <w:rPr>
          <w:lang w:val="hr-HR"/>
        </w:rPr>
        <w:t>b)</w:t>
      </w:r>
      <w:r w:rsidRPr="007C1138">
        <w:rPr>
          <w:lang w:val="hr-HR"/>
        </w:rPr>
        <w:tab/>
        <w:t>funkcionalno ispitivanje kormilarskog sustava za sve mogućnosti rada;</w:t>
      </w:r>
    </w:p>
    <w:p w:rsidR="003D32C2" w:rsidRPr="007C1138" w:rsidRDefault="005C7859" w:rsidP="008A407A">
      <w:pPr>
        <w:pStyle w:val="ESlet"/>
        <w:rPr>
          <w:lang w:val="hr-HR"/>
        </w:rPr>
      </w:pPr>
      <w:r w:rsidRPr="007C1138">
        <w:rPr>
          <w:lang w:val="hr-HR"/>
        </w:rPr>
        <w:t>c)</w:t>
      </w:r>
      <w:r w:rsidRPr="007C1138">
        <w:rPr>
          <w:lang w:val="hr-HR"/>
        </w:rPr>
        <w:tab/>
        <w:t>vizualnu provjeru i provjeru zategnutosti hidrauličnih dijelova, posebno ventila, cjevovoda, hidrauličnih cijevi, hidrauličnih cilindara, hidrauličnih pumpi te hidrauličnih sita;</w:t>
      </w:r>
    </w:p>
    <w:p w:rsidR="003D32C2" w:rsidRPr="007C1138" w:rsidRDefault="005C7859" w:rsidP="008A407A">
      <w:pPr>
        <w:pStyle w:val="ESlet"/>
        <w:rPr>
          <w:lang w:val="hr-HR"/>
        </w:rPr>
      </w:pPr>
      <w:r w:rsidRPr="007C1138">
        <w:rPr>
          <w:lang w:val="hr-HR"/>
        </w:rPr>
        <w:t>d)</w:t>
      </w:r>
      <w:r w:rsidRPr="007C1138">
        <w:rPr>
          <w:lang w:val="hr-HR"/>
        </w:rPr>
        <w:tab/>
        <w:t>vizualnu provjeru električnih dijelova, posebno releja, električnih motora i sigurnosnih uređaja;</w:t>
      </w:r>
    </w:p>
    <w:p w:rsidR="003D32C2" w:rsidRPr="007C1138" w:rsidRDefault="003D32C2" w:rsidP="008A407A">
      <w:pPr>
        <w:pStyle w:val="ESlet"/>
        <w:rPr>
          <w:lang w:val="hr-HR"/>
        </w:rPr>
      </w:pPr>
      <w:r w:rsidRPr="007C1138">
        <w:rPr>
          <w:lang w:val="hr-HR"/>
        </w:rPr>
        <w:t>e)</w:t>
      </w:r>
      <w:r w:rsidRPr="007C1138">
        <w:rPr>
          <w:lang w:val="hr-HR"/>
        </w:rPr>
        <w:tab/>
        <w:t>provjeru vizualnih i zvučnih kontrolnih uređaja.</w:t>
      </w:r>
    </w:p>
    <w:p w:rsidR="003D32C2" w:rsidRPr="007C1138" w:rsidRDefault="003D32C2" w:rsidP="003D32C2">
      <w:pPr>
        <w:rPr>
          <w:lang w:val="hr-HR"/>
        </w:rPr>
      </w:pPr>
    </w:p>
    <w:p w:rsidR="003D32C2" w:rsidRPr="007C1138" w:rsidRDefault="003D32C2" w:rsidP="008A407A">
      <w:pPr>
        <w:pStyle w:val="ESch"/>
        <w:rPr>
          <w:lang w:val="hr-HR"/>
        </w:rPr>
      </w:pPr>
      <w:r w:rsidRPr="007C1138">
        <w:rPr>
          <w:lang w:val="hr-HR"/>
        </w:rPr>
        <w:t>5.</w:t>
      </w:r>
      <w:r w:rsidRPr="007C1138">
        <w:rPr>
          <w:lang w:val="hr-HR"/>
        </w:rPr>
        <w:tab/>
        <w:t>Izdaje se potvrda o inspekcijskom pregledu, koju potpisuje ovlaštena osoba, s navedenim datumom inspekcijskog pregleda.</w:t>
      </w:r>
    </w:p>
    <w:p w:rsidR="003D32C2" w:rsidRPr="007C1138" w:rsidRDefault="003D32C2" w:rsidP="003D32C2">
      <w:pPr>
        <w:rPr>
          <w:lang w:val="hr-HR"/>
        </w:rPr>
      </w:pPr>
    </w:p>
    <w:p w:rsidR="00822C1C" w:rsidRPr="007C1138" w:rsidRDefault="00822C1C" w:rsidP="00822C1C">
      <w:pPr>
        <w:pStyle w:val="ES-Titre2"/>
      </w:pPr>
      <w:bookmarkStart w:id="84" w:name="_Toc491854042"/>
      <w:bookmarkStart w:id="85" w:name="_Toc535876709"/>
      <w:r w:rsidRPr="007C1138">
        <w:lastRenderedPageBreak/>
        <w:t>Poglavlje 7.</w:t>
      </w:r>
      <w:r w:rsidRPr="007C1138">
        <w:br/>
        <w:t>Kormilarnica</w:t>
      </w:r>
      <w:bookmarkEnd w:id="84"/>
      <w:bookmarkEnd w:id="85"/>
    </w:p>
    <w:p w:rsidR="00822C1C" w:rsidRPr="007C1138" w:rsidRDefault="00822C1C" w:rsidP="00822C1C">
      <w:pPr>
        <w:rPr>
          <w:rFonts w:cs="Arial"/>
          <w:b/>
          <w:i/>
          <w:noProof/>
          <w:szCs w:val="20"/>
          <w:lang w:val="hr-HR"/>
        </w:rPr>
      </w:pPr>
    </w:p>
    <w:p w:rsidR="00822C1C" w:rsidRPr="007C1138" w:rsidRDefault="00822C1C" w:rsidP="00822C1C">
      <w:pPr>
        <w:pStyle w:val="ES-Titre3"/>
        <w:rPr>
          <w:lang w:val="hr-HR"/>
        </w:rPr>
      </w:pPr>
      <w:bookmarkStart w:id="86" w:name="_Toc491854043"/>
      <w:bookmarkStart w:id="87" w:name="_Toc535876710"/>
      <w:r w:rsidRPr="007C1138">
        <w:rPr>
          <w:lang w:val="hr-HR"/>
        </w:rPr>
        <w:t>Članak 7.01.</w:t>
      </w:r>
      <w:r w:rsidRPr="007C1138">
        <w:rPr>
          <w:lang w:val="hr-HR"/>
        </w:rPr>
        <w:br/>
      </w:r>
      <w:r w:rsidRPr="007C1138">
        <w:rPr>
          <w:i/>
          <w:noProof/>
          <w:lang w:val="hr-HR"/>
        </w:rPr>
        <w:t>Općenito</w:t>
      </w:r>
      <w:bookmarkEnd w:id="86"/>
      <w:bookmarkEnd w:id="87"/>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1.</w:t>
      </w:r>
      <w:r w:rsidRPr="007C1138">
        <w:rPr>
          <w:lang w:val="hr-HR"/>
        </w:rPr>
        <w:tab/>
        <w:t>Kormilarnica je izvedena tako da kormilar može u svakom trenutku tijekom plovidbe obavljati svoje zadatke.</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2.</w:t>
      </w:r>
      <w:r w:rsidRPr="007C1138">
        <w:rPr>
          <w:lang w:val="hr-HR"/>
        </w:rPr>
        <w:tab/>
        <w:t>U normalnim uvjetima rada, razina zvučnog tlaka koju proizvodi plovilo ne smije prelaziti 70 dB(A) u visini glave kormilara na kormilarskom mjestu.</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3.</w:t>
      </w:r>
      <w:r w:rsidRPr="007C1138">
        <w:rPr>
          <w:lang w:val="hr-HR"/>
        </w:rPr>
        <w:tab/>
        <w:t>Ako je kormilarnica namijenjena za radarsku navigaciju s jednim navigatorom, treba osigurati da kormilar može obavljati svoje zadatke sjedeći, a svi instrumenti za prikaz ili nadzor rada i svi upravljački uređaji moraju biti raspoređeni tako da ih može lako koristiti tijekom plovidbe, a da pritom ne napušta svoje mjesto ni ne gubi iz vida radarski ekran.</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p>
    <w:p w:rsidR="00822C1C" w:rsidRPr="007C1138" w:rsidRDefault="00822C1C" w:rsidP="00822C1C">
      <w:pPr>
        <w:pStyle w:val="ES-Titre3"/>
        <w:rPr>
          <w:lang w:val="hr-HR"/>
        </w:rPr>
      </w:pPr>
      <w:bookmarkStart w:id="88" w:name="_Toc491854044"/>
      <w:bookmarkStart w:id="89" w:name="_Toc535876711"/>
      <w:r w:rsidRPr="007C1138">
        <w:rPr>
          <w:lang w:val="hr-HR"/>
        </w:rPr>
        <w:t>Članak 7.02.</w:t>
      </w:r>
      <w:r w:rsidRPr="007C1138">
        <w:rPr>
          <w:lang w:val="hr-HR"/>
        </w:rPr>
        <w:br/>
      </w:r>
      <w:r w:rsidRPr="007C1138">
        <w:rPr>
          <w:i/>
          <w:lang w:val="hr-HR"/>
        </w:rPr>
        <w:t>Neometani pogled</w:t>
      </w:r>
      <w:bookmarkEnd w:id="88"/>
      <w:bookmarkEnd w:id="89"/>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1.</w:t>
      </w:r>
      <w:r w:rsidRPr="007C1138">
        <w:rPr>
          <w:lang w:val="hr-HR"/>
        </w:rPr>
        <w:tab/>
        <w:t>Mora se osigurati odgovarajući neometani pogled s kormilarskog mjesta u svim smjerovima.</w:t>
      </w:r>
    </w:p>
    <w:p w:rsidR="00822C1C" w:rsidRPr="007C1138" w:rsidRDefault="00822C1C" w:rsidP="00822C1C">
      <w:pPr>
        <w:pStyle w:val="ESch"/>
        <w:rPr>
          <w:szCs w:val="20"/>
          <w:lang w:val="hr-HR"/>
        </w:rPr>
      </w:pPr>
    </w:p>
    <w:p w:rsidR="00822C1C" w:rsidRPr="007C1138" w:rsidRDefault="00BF58F6" w:rsidP="00822C1C">
      <w:pPr>
        <w:pStyle w:val="ESch"/>
        <w:rPr>
          <w:szCs w:val="20"/>
          <w:lang w:val="hr-HR"/>
        </w:rPr>
      </w:pPr>
      <w:r w:rsidRPr="007C1138">
        <w:rPr>
          <w:lang w:val="hr-HR"/>
        </w:rPr>
        <w:t>2.</w:t>
      </w:r>
      <w:r w:rsidRPr="007C1138">
        <w:rPr>
          <w:lang w:val="hr-HR"/>
        </w:rPr>
        <w:tab/>
        <w:t>Mrtvi kut kormilarova pogleda preko pramca, kada je brod prazan, s pola zaliha i bez balasta, ne smije biti veći od 250 m.</w:t>
      </w:r>
    </w:p>
    <w:p w:rsidR="00822C1C" w:rsidRPr="007C1138" w:rsidRDefault="00822C1C" w:rsidP="00822C1C">
      <w:pPr>
        <w:pStyle w:val="ESch"/>
        <w:rPr>
          <w:szCs w:val="20"/>
          <w:lang w:val="hr-HR"/>
        </w:rPr>
      </w:pPr>
    </w:p>
    <w:p w:rsidR="00822C1C" w:rsidRPr="007C1138" w:rsidRDefault="00822C1C" w:rsidP="00822C1C">
      <w:pPr>
        <w:pStyle w:val="ESchpar"/>
        <w:rPr>
          <w:lang w:val="hr-HR"/>
        </w:rPr>
      </w:pPr>
      <w:r w:rsidRPr="007C1138">
        <w:rPr>
          <w:lang w:val="hr-HR"/>
        </w:rPr>
        <w:t>Za dodatno smanjenje mrtvog kuta smiju se koristiti samo primjerene pomoćne naprave.</w:t>
      </w:r>
    </w:p>
    <w:p w:rsidR="00822C1C" w:rsidRPr="007C1138" w:rsidRDefault="00822C1C" w:rsidP="00822C1C">
      <w:pPr>
        <w:pStyle w:val="ESch"/>
        <w:rPr>
          <w:szCs w:val="20"/>
          <w:lang w:val="hr-HR"/>
        </w:rPr>
      </w:pPr>
    </w:p>
    <w:p w:rsidR="00822C1C" w:rsidRPr="007C1138" w:rsidRDefault="00822C1C" w:rsidP="00822C1C">
      <w:pPr>
        <w:pStyle w:val="ESchpar"/>
        <w:rPr>
          <w:lang w:val="hr-HR"/>
        </w:rPr>
      </w:pPr>
      <w:r w:rsidRPr="007C1138">
        <w:rPr>
          <w:lang w:val="hr-HR"/>
        </w:rPr>
        <w:t>Tijekom inspekcijskog pregleda ne smiju se uzeti u obzir pomoćna sredstva za smanjenje mrtvog kuta.</w:t>
      </w:r>
    </w:p>
    <w:p w:rsidR="00822C1C" w:rsidRPr="007C1138" w:rsidRDefault="00822C1C" w:rsidP="00822C1C">
      <w:pPr>
        <w:pStyle w:val="ESch"/>
        <w:rPr>
          <w:szCs w:val="20"/>
          <w:lang w:val="hr-HR"/>
        </w:rPr>
      </w:pPr>
    </w:p>
    <w:p w:rsidR="00822C1C" w:rsidRPr="007C1138" w:rsidRDefault="00BF58F6" w:rsidP="00822C1C">
      <w:pPr>
        <w:pStyle w:val="ESch"/>
        <w:rPr>
          <w:szCs w:val="20"/>
          <w:lang w:val="hr-HR"/>
        </w:rPr>
      </w:pPr>
      <w:r w:rsidRPr="007C1138">
        <w:rPr>
          <w:lang w:val="hr-HR"/>
        </w:rPr>
        <w:t>3.</w:t>
      </w:r>
      <w:r w:rsidRPr="007C1138">
        <w:rPr>
          <w:lang w:val="hr-HR"/>
        </w:rPr>
        <w:tab/>
        <w:t>Područje neometanog pogleda kormilara s mjesta upravljanja mora biti najmanje 240° po horizontu i najmanje 140° unutar pramčanog polukruga.</w:t>
      </w:r>
    </w:p>
    <w:p w:rsidR="00822C1C" w:rsidRPr="007C1138" w:rsidRDefault="00822C1C" w:rsidP="00822C1C">
      <w:pPr>
        <w:pStyle w:val="ESchpar"/>
        <w:rPr>
          <w:szCs w:val="20"/>
          <w:lang w:val="hr-HR"/>
        </w:rPr>
      </w:pPr>
    </w:p>
    <w:p w:rsidR="00822C1C" w:rsidRPr="007C1138" w:rsidRDefault="00822C1C" w:rsidP="00822C1C">
      <w:pPr>
        <w:pStyle w:val="ESchpar"/>
        <w:rPr>
          <w:lang w:val="hr-HR"/>
        </w:rPr>
      </w:pPr>
      <w:r w:rsidRPr="007C1138">
        <w:rPr>
          <w:lang w:val="hr-HR"/>
        </w:rPr>
        <w:lastRenderedPageBreak/>
        <w:t>Na osi kormilarova uobičajenog pogleda prema naprijed ne smije se nalaziti nikakav okvir prozora, stup ili nadgrađe.</w:t>
      </w:r>
    </w:p>
    <w:p w:rsidR="00822C1C" w:rsidRPr="007C1138" w:rsidRDefault="00822C1C" w:rsidP="00822C1C">
      <w:pPr>
        <w:pStyle w:val="ESchpar"/>
        <w:rPr>
          <w:szCs w:val="20"/>
          <w:lang w:val="hr-HR"/>
        </w:rPr>
      </w:pPr>
    </w:p>
    <w:p w:rsidR="00822C1C" w:rsidRPr="007C1138" w:rsidRDefault="00822C1C" w:rsidP="00822C1C">
      <w:pPr>
        <w:pStyle w:val="ESchpar"/>
        <w:rPr>
          <w:lang w:val="hr-HR"/>
        </w:rPr>
      </w:pPr>
      <w:r w:rsidRPr="007C1138">
        <w:rPr>
          <w:lang w:val="hr-HR"/>
        </w:rPr>
        <w:t xml:space="preserve">Čak i u slučaju kada je omogućen neometani kut pogleda kormilara od 240° po horizontu, inspekcijsko tijelo može zahtijevati druge mjere, posebno postavljanje odgovarajućih pomoćnih naprava ako nije osiguran zadovoljavajući neometani pogled prema krmi. </w:t>
      </w:r>
    </w:p>
    <w:p w:rsidR="00822C1C" w:rsidRPr="007C1138" w:rsidRDefault="00822C1C" w:rsidP="00822C1C">
      <w:pPr>
        <w:pStyle w:val="ESchpar"/>
        <w:rPr>
          <w:szCs w:val="20"/>
          <w:lang w:val="hr-HR"/>
        </w:rPr>
      </w:pPr>
    </w:p>
    <w:p w:rsidR="00822C1C" w:rsidRPr="007C1138" w:rsidRDefault="00822C1C" w:rsidP="00822C1C">
      <w:pPr>
        <w:pStyle w:val="ESchpar"/>
        <w:rPr>
          <w:lang w:val="hr-HR"/>
        </w:rPr>
      </w:pPr>
      <w:r w:rsidRPr="007C1138">
        <w:rPr>
          <w:lang w:val="hr-HR"/>
        </w:rPr>
        <w:t>Donji rub bočnih prozora postavlja se što je niže moguće, a gornji rub bočnih i krmenih prozora postavlja se što je moguće više.</w:t>
      </w:r>
    </w:p>
    <w:p w:rsidR="00822C1C" w:rsidRPr="007C1138" w:rsidRDefault="00822C1C" w:rsidP="00822C1C">
      <w:pPr>
        <w:pStyle w:val="ESchpar"/>
        <w:rPr>
          <w:szCs w:val="20"/>
          <w:lang w:val="hr-HR"/>
        </w:rPr>
      </w:pPr>
    </w:p>
    <w:p w:rsidR="00822C1C" w:rsidRPr="007C1138" w:rsidRDefault="00822C1C" w:rsidP="00822C1C">
      <w:pPr>
        <w:pStyle w:val="ESchpar"/>
        <w:rPr>
          <w:lang w:val="hr-HR"/>
        </w:rPr>
      </w:pPr>
      <w:r w:rsidRPr="007C1138">
        <w:rPr>
          <w:lang w:val="hr-HR"/>
        </w:rPr>
        <w:t>Pri utvrđivanju ispunjavanja zahtjeva iz ovog članka u pogledu vidljivosti iz kormilarnice, pretpostavlja se da su oči kormilara na visini 1,65 m od poda kormilarnice na kormilarskom mjestu.</w:t>
      </w:r>
    </w:p>
    <w:p w:rsidR="00822C1C" w:rsidRPr="007C1138" w:rsidRDefault="00822C1C" w:rsidP="00822C1C">
      <w:pPr>
        <w:pStyle w:val="ESch"/>
        <w:rPr>
          <w:szCs w:val="20"/>
          <w:lang w:val="hr-HR"/>
        </w:rPr>
      </w:pPr>
    </w:p>
    <w:p w:rsidR="00D94C10" w:rsidRPr="007C1138" w:rsidRDefault="00D94C10" w:rsidP="00822C1C">
      <w:pPr>
        <w:pStyle w:val="ESch"/>
        <w:rPr>
          <w:szCs w:val="20"/>
          <w:lang w:val="hr-HR"/>
        </w:rPr>
      </w:pPr>
      <w:r w:rsidRPr="007C1138">
        <w:rPr>
          <w:lang w:val="hr-HR"/>
        </w:rPr>
        <w:br w:type="page"/>
      </w:r>
    </w:p>
    <w:p w:rsidR="00822C1C" w:rsidRPr="007C1138" w:rsidRDefault="00822C1C" w:rsidP="00822C1C">
      <w:pPr>
        <w:pStyle w:val="ESch"/>
        <w:rPr>
          <w:szCs w:val="20"/>
          <w:lang w:val="hr-HR"/>
        </w:rPr>
      </w:pPr>
      <w:r w:rsidRPr="007C1138">
        <w:rPr>
          <w:lang w:val="hr-HR"/>
        </w:rPr>
        <w:lastRenderedPageBreak/>
        <w:t>4.</w:t>
      </w:r>
      <w:r w:rsidRPr="007C1138">
        <w:rPr>
          <w:lang w:val="hr-HR"/>
        </w:rPr>
        <w:tab/>
        <w:t>Gornji rub prednjih prozora kormilarnice mora biti dovoljno visoko da omogući osobi na kormilarskom mjestu neometani pogled prema naprijed.</w:t>
      </w:r>
    </w:p>
    <w:p w:rsidR="00822C1C" w:rsidRPr="007C1138" w:rsidRDefault="00822C1C" w:rsidP="00822C1C">
      <w:pPr>
        <w:pStyle w:val="ESchpar"/>
        <w:rPr>
          <w:szCs w:val="20"/>
          <w:lang w:val="hr-HR"/>
        </w:rPr>
      </w:pPr>
    </w:p>
    <w:p w:rsidR="00822C1C" w:rsidRPr="007C1138" w:rsidRDefault="00822C1C" w:rsidP="00822C1C">
      <w:pPr>
        <w:pStyle w:val="ESchpar"/>
        <w:rPr>
          <w:lang w:val="hr-HR"/>
        </w:rPr>
      </w:pPr>
      <w:r w:rsidRPr="007C1138">
        <w:rPr>
          <w:lang w:val="hr-HR"/>
        </w:rPr>
        <w:t>Smatra se da je taj uvjet zadovoljen ako osoba na kormilarskom mjestu s očima na visini od 1,80 m ima neometan pogled prema naprijed najmanje 10° iznad horizontale na visini razine očiju.</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5.</w:t>
      </w:r>
      <w:r w:rsidRPr="007C1138">
        <w:rPr>
          <w:lang w:val="hr-HR"/>
        </w:rPr>
        <w:tab/>
        <w:t>Moraju postojati odgovarajuća sredstva koja osiguravaju jasnu vidljivost kroz prednje prozore u svim vremenskim uvjetima.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6.</w:t>
      </w:r>
      <w:r w:rsidRPr="007C1138">
        <w:rPr>
          <w:lang w:val="hr-HR"/>
        </w:rPr>
        <w:tab/>
        <w:t>Kormilarnica mora biti ostakljena sigurnosnim staklom koje osigurava propusnost svjetlosti od najmanje 75 %.</w:t>
      </w:r>
    </w:p>
    <w:p w:rsidR="00822C1C" w:rsidRPr="007C1138" w:rsidRDefault="00822C1C" w:rsidP="00822C1C">
      <w:pPr>
        <w:pStyle w:val="ESch"/>
        <w:rPr>
          <w:szCs w:val="20"/>
          <w:lang w:val="hr-HR"/>
        </w:rPr>
      </w:pPr>
    </w:p>
    <w:p w:rsidR="00822C1C" w:rsidRPr="007C1138" w:rsidRDefault="00822C1C" w:rsidP="00822C1C">
      <w:pPr>
        <w:pStyle w:val="ESchpar"/>
        <w:rPr>
          <w:szCs w:val="20"/>
          <w:lang w:val="hr-HR"/>
        </w:rPr>
      </w:pPr>
      <w:r w:rsidRPr="007C1138">
        <w:rPr>
          <w:lang w:val="hr-HR"/>
        </w:rPr>
        <w:t xml:space="preserve">Da bi se izbjegao odsjaj, prednji prozori na kormilarnici ne smiju odbijati svjetlo tako da blješte ili moraju biti postavljeni tako da učinkovito spriječe odsjaj. </w:t>
      </w:r>
    </w:p>
    <w:p w:rsidR="00822C1C" w:rsidRPr="007C1138" w:rsidRDefault="00822C1C" w:rsidP="00822C1C">
      <w:pPr>
        <w:pStyle w:val="ESchpar"/>
        <w:rPr>
          <w:szCs w:val="20"/>
          <w:lang w:val="hr-HR"/>
        </w:rPr>
      </w:pPr>
    </w:p>
    <w:p w:rsidR="00822C1C" w:rsidRPr="007C1138" w:rsidRDefault="006777B9" w:rsidP="00822C1C">
      <w:pPr>
        <w:pStyle w:val="ESchpar"/>
        <w:rPr>
          <w:lang w:val="hr-HR"/>
        </w:rPr>
      </w:pPr>
      <w:r w:rsidRPr="007C1138">
        <w:rPr>
          <w:lang w:val="hr-HR"/>
        </w:rPr>
        <w:t>Smatra se da je zahtjev iz prethodne rečenice ispunjen ako su prozori nagnuti prema vani u odnosu na okomitu ravninu pod kutom od najmanje 10° a najviše 25°.</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p>
    <w:p w:rsidR="00822C1C" w:rsidRPr="007C1138" w:rsidRDefault="00822C1C" w:rsidP="00822C1C">
      <w:pPr>
        <w:pStyle w:val="ES-Titre3"/>
        <w:rPr>
          <w:i/>
          <w:lang w:val="hr-HR"/>
        </w:rPr>
      </w:pPr>
      <w:bookmarkStart w:id="90" w:name="_Toc491854045"/>
      <w:bookmarkStart w:id="91" w:name="_Toc535876712"/>
      <w:r w:rsidRPr="007C1138">
        <w:rPr>
          <w:lang w:val="hr-HR"/>
        </w:rPr>
        <w:t>Članak 7.03.</w:t>
      </w:r>
      <w:r w:rsidRPr="007C1138">
        <w:rPr>
          <w:lang w:val="hr-HR"/>
        </w:rPr>
        <w:br/>
      </w:r>
      <w:r w:rsidRPr="007C1138">
        <w:rPr>
          <w:i/>
          <w:lang w:val="hr-HR"/>
        </w:rPr>
        <w:t>Opći zahtjevi za upravljačke uređaje, pokazivače i uređaje za nadzor</w:t>
      </w:r>
      <w:bookmarkEnd w:id="90"/>
      <w:bookmarkEnd w:id="91"/>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1.</w:t>
      </w:r>
      <w:r w:rsidRPr="007C1138">
        <w:rPr>
          <w:lang w:val="hr-HR"/>
        </w:rPr>
        <w:tab/>
        <w:t>Upravljački uređaji potrebni za upravljanje brodom moraju se lako uključivati u aktivni položaj. Taj položaj mora biti nedvosmisleno jasan.</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2.</w:t>
      </w:r>
      <w:r w:rsidRPr="007C1138">
        <w:rPr>
          <w:lang w:val="hr-HR"/>
        </w:rPr>
        <w:tab/>
        <w:t>Instrumenti za nadzor moraju biti lako čitljivi. Mora biti moguće smanjivati njihov intenzitet osvjetljenja na manje do gašenja. Izvori svjetla ne smiju ometati ni onemogućavati mogućnost očitanja instrumenata.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3.</w:t>
      </w:r>
      <w:r w:rsidRPr="007C1138">
        <w:rPr>
          <w:lang w:val="hr-HR"/>
        </w:rPr>
        <w:tab/>
        <w:t>Mora biti osiguran sustav za ispitivanje svjetala za upozoravanje i pokazivača.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4.</w:t>
      </w:r>
      <w:r w:rsidRPr="007C1138">
        <w:rPr>
          <w:lang w:val="hr-HR"/>
        </w:rPr>
        <w:tab/>
        <w:t>Mora biti moguće jasno utvrditi radi li sustav. Ako se rad sustava pokazuje svjetlom, ono mora biti zeleno.</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lastRenderedPageBreak/>
        <w:t>5.</w:t>
      </w:r>
      <w:r w:rsidRPr="007C1138">
        <w:rPr>
          <w:lang w:val="hr-HR"/>
        </w:rPr>
        <w:tab/>
        <w:t>Na svaku nepravilnost ili kvar sustava koji se moraju nadzirati upozorava se crvenim svjetlom.</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6.</w:t>
      </w:r>
      <w:r w:rsidRPr="007C1138">
        <w:rPr>
          <w:lang w:val="hr-HR"/>
        </w:rPr>
        <w:tab/>
        <w:t>Istodobno s crvenim svjetlom za upozoravanje mora se uključiti i zvučni alarm. Zvučni alarm može biti izveden tako da se aktivira jedan zajednički signal. Razina zvučnog tlaka tog signala mora biti veća od najveće razine zvučnog tlaka u prostoru na kormilarskom mjestu za najmanje 3 dB(A).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7.</w:t>
      </w:r>
      <w:r w:rsidRPr="007C1138">
        <w:rPr>
          <w:lang w:val="hr-HR"/>
        </w:rPr>
        <w:tab/>
        <w:t>Zvučni alarm mora se moći isključiti nakon potvrđivanja nepravilnosti ili kvara. To isključivanje ne smije onemogućiti aktiviranje alarma zbog neke druge nepravilnosti ili kvara. Crveno svjetlo za upozoravanje isključuje se tek nakon otklanjanja nepravilnosti.</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8.</w:t>
      </w:r>
      <w:r w:rsidRPr="007C1138">
        <w:rPr>
          <w:lang w:val="hr-HR"/>
        </w:rPr>
        <w:tab/>
        <w:t>Uređaji za nadzor i pokazivači moraju se automatski prebaciti na rezervni izvor napajanja u slučaju prekida njihova glavnog napajanja.</w:t>
      </w:r>
    </w:p>
    <w:p w:rsidR="00822C1C" w:rsidRPr="007C1138" w:rsidRDefault="00822C1C" w:rsidP="00822C1C">
      <w:pPr>
        <w:pStyle w:val="ESch"/>
        <w:rPr>
          <w:szCs w:val="20"/>
          <w:lang w:val="hr-HR"/>
        </w:rPr>
      </w:pPr>
    </w:p>
    <w:p w:rsidR="00822C1C" w:rsidRPr="007C1138" w:rsidRDefault="00D94C10" w:rsidP="00822C1C">
      <w:pPr>
        <w:pStyle w:val="ESch"/>
        <w:rPr>
          <w:szCs w:val="20"/>
          <w:lang w:val="hr-HR"/>
        </w:rPr>
      </w:pPr>
      <w:r w:rsidRPr="007C1138">
        <w:rPr>
          <w:lang w:val="hr-HR"/>
        </w:rPr>
        <w:br w:type="page"/>
      </w:r>
    </w:p>
    <w:p w:rsidR="00822C1C" w:rsidRPr="007C1138" w:rsidRDefault="00822C1C" w:rsidP="00822C1C">
      <w:pPr>
        <w:pStyle w:val="ES-Titre3"/>
        <w:rPr>
          <w:lang w:val="hr-HR"/>
        </w:rPr>
      </w:pPr>
      <w:bookmarkStart w:id="92" w:name="_Toc491854046"/>
      <w:bookmarkStart w:id="93" w:name="_Toc535876713"/>
      <w:r w:rsidRPr="007C1138">
        <w:rPr>
          <w:lang w:val="hr-HR"/>
        </w:rPr>
        <w:lastRenderedPageBreak/>
        <w:t>Članak 7.04.</w:t>
      </w:r>
      <w:r w:rsidRPr="007C1138">
        <w:rPr>
          <w:lang w:val="hr-HR"/>
        </w:rPr>
        <w:br/>
      </w:r>
      <w:r w:rsidRPr="007C1138">
        <w:rPr>
          <w:i/>
          <w:lang w:val="hr-HR"/>
        </w:rPr>
        <w:t>Posebni zahtjevi za upravljačke uređaje, pokazivače i uređaje za nadzor glavnih strojeva i kormilarskog sustava</w:t>
      </w:r>
      <w:bookmarkEnd w:id="92"/>
      <w:bookmarkEnd w:id="93"/>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1.</w:t>
      </w:r>
      <w:r w:rsidRPr="007C1138">
        <w:rPr>
          <w:lang w:val="hr-HR"/>
        </w:rPr>
        <w:tab/>
        <w:t>Upravljanje i nadzor rada glavnih strojeva i kormilarskog sustava mora biti omogućeno s kormilarskog mjesta. Glavni stroj, povezan sa spojkom koja se može aktivirati s kormilarskog mjesta, ili za pogon propelera s promjenjivim usponom kojim se upravlja s kormilarskog mjesta, mora se moći uputiti odnosno zaustaviti samo iz strojarnice.</w:t>
      </w:r>
    </w:p>
    <w:p w:rsidR="00D94C10" w:rsidRPr="007C1138" w:rsidRDefault="00D94C10" w:rsidP="00822C1C">
      <w:pPr>
        <w:pStyle w:val="ESch"/>
        <w:rPr>
          <w:szCs w:val="20"/>
          <w:lang w:val="hr-HR"/>
        </w:rPr>
      </w:pPr>
    </w:p>
    <w:p w:rsidR="00822C1C" w:rsidRPr="007C1138" w:rsidRDefault="00822C1C" w:rsidP="00822C1C">
      <w:pPr>
        <w:pStyle w:val="ESch"/>
        <w:rPr>
          <w:szCs w:val="20"/>
          <w:lang w:val="hr-HR"/>
        </w:rPr>
      </w:pPr>
      <w:r w:rsidRPr="007C1138">
        <w:rPr>
          <w:lang w:val="hr-HR"/>
        </w:rPr>
        <w:t>2.</w:t>
      </w:r>
      <w:r w:rsidRPr="007C1138">
        <w:rPr>
          <w:lang w:val="hr-HR"/>
        </w:rPr>
        <w:tab/>
        <w:t>Za upravljanje svakim glavnim strojem postoji ručica koja se lučno zakreće u vertikalnoj ravnini približno paralelnoj sa simetralom broda. Pomak te ručice prema pramcu zadaje poriv pramcem, a pomak prema krmi poriv krmom. Uključivanje spojke i prekret iz vožnje pramcem u vožnju krmom treba nastupiti u neutralnom položaju te ručice. Ručica u neutralnom položaju mora imati napravu za blokiranje.</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3.</w:t>
      </w:r>
      <w:r w:rsidRPr="007C1138">
        <w:rPr>
          <w:lang w:val="hr-HR"/>
        </w:rPr>
        <w:tab/>
        <w:t>Prikazuju se smjer poriva i broj okretaja propelera odnosno glavnog stroja.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4.</w:t>
      </w:r>
      <w:r w:rsidRPr="007C1138">
        <w:rPr>
          <w:lang w:val="hr-HR"/>
        </w:rPr>
        <w:tab/>
        <w:t>Pokazivači i uređaji za nadzor propisani člankom 6.07. stavkom 2., člankom 8.03. stavkom 2. i člankom 8.05. stavkom 13. moraju biti postavljeni na kormilarskom mjestu.</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5.</w:t>
      </w:r>
      <w:r w:rsidRPr="007C1138">
        <w:rPr>
          <w:lang w:val="hr-HR"/>
        </w:rPr>
        <w:tab/>
        <w:t>Upravljanje kormilom na brodovima s kormilarnicom opremljenom za radarsku navigaciju s jednim navigatorom obavlja se polugom. Poluga mora biti takva da se može lako pomicati rukom. Položaj poluge u odnosu na simetralu broda mora točno odgovarati položaju lista kormila. Mora biti omogućeno da se poluga ostavi u bilo kojem položaju, a da se položaj lista kormila ne mijenja. Neutralni položaj poluge mora biti jasno prepoznatljiv.</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6.</w:t>
      </w:r>
      <w:r w:rsidRPr="007C1138">
        <w:rPr>
          <w:lang w:val="hr-HR"/>
        </w:rPr>
        <w:tab/>
        <w:t xml:space="preserve">Ako brod ima pramčana kormila ili specijalna kormila, posebno za vožnju krmom, tim se kormilima upravlja iz kormilarnice opremljene za radarsku navigaciju s jednim navigatorom pomoću posebnih poluga koje, </w:t>
      </w:r>
      <w:r w:rsidRPr="007C1138">
        <w:rPr>
          <w:i/>
          <w:lang w:val="hr-HR"/>
        </w:rPr>
        <w:t>mutatis mutandis</w:t>
      </w:r>
      <w:r w:rsidRPr="007C1138">
        <w:rPr>
          <w:lang w:val="hr-HR"/>
        </w:rPr>
        <w:t>, ispunjavaju zahtjeve navedene u stavku 5.</w:t>
      </w:r>
    </w:p>
    <w:p w:rsidR="00822C1C" w:rsidRPr="007C1138" w:rsidRDefault="00822C1C" w:rsidP="00822C1C">
      <w:pPr>
        <w:pStyle w:val="ESch"/>
        <w:rPr>
          <w:szCs w:val="20"/>
          <w:lang w:val="hr-HR"/>
        </w:rPr>
      </w:pPr>
    </w:p>
    <w:p w:rsidR="00822C1C" w:rsidRPr="007C1138" w:rsidRDefault="00822C1C" w:rsidP="00822C1C">
      <w:pPr>
        <w:pStyle w:val="ESchpar"/>
        <w:rPr>
          <w:lang w:val="hr-HR"/>
        </w:rPr>
      </w:pPr>
      <w:r w:rsidRPr="007C1138">
        <w:rPr>
          <w:lang w:val="hr-HR"/>
        </w:rPr>
        <w:t>Taj se zahtjev također primjenjuje kada se u sastavima koristi kormilarski sustav plovila koja ne služe za poriv sastava.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7.</w:t>
      </w:r>
      <w:r w:rsidRPr="007C1138">
        <w:rPr>
          <w:lang w:val="hr-HR"/>
        </w:rPr>
        <w:tab/>
        <w:t>Ako se koriste regulatori kutne brzine, mora biti omogućeno upravljanje tim uređajima u bilo kojem položaju bez promjene odabrane brzine.</w:t>
      </w:r>
    </w:p>
    <w:p w:rsidR="00822C1C" w:rsidRPr="007C1138" w:rsidRDefault="00822C1C" w:rsidP="00822C1C">
      <w:pPr>
        <w:pStyle w:val="ESch"/>
        <w:rPr>
          <w:szCs w:val="20"/>
          <w:lang w:val="hr-HR"/>
        </w:rPr>
      </w:pPr>
    </w:p>
    <w:p w:rsidR="00822C1C" w:rsidRPr="007C1138" w:rsidRDefault="00822C1C" w:rsidP="00822C1C">
      <w:pPr>
        <w:pStyle w:val="ESchpar"/>
        <w:rPr>
          <w:lang w:val="hr-HR"/>
        </w:rPr>
      </w:pPr>
      <w:r w:rsidRPr="007C1138">
        <w:rPr>
          <w:lang w:val="hr-HR"/>
        </w:rPr>
        <w:t>Upravljanjem mora biti omogućeno okretanje u dovoljno širokom luku da se može zajamčiti precizno pozicioniranje broda. Neutralan položaj mora biti lako uočljiv. Mora biti moguće smanjiti ili pojačati svjetlo koje ga označava.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8.</w:t>
      </w:r>
      <w:r w:rsidRPr="007C1138">
        <w:rPr>
          <w:lang w:val="hr-HR"/>
        </w:rPr>
        <w:tab/>
        <w:t>Oprema za daljinsko upravljanje cijelim kormilarskim sustavom mora biti trajno ugrađena i postavljena tako da je odabrani kurs jasno vidljiv. Ako se ta oprema može isključiti, mora postojati naprava koja pokazuje stanje „uključeno” ili „isključeno”. Raspored i rukovanje upravljačkim uređajima moraju biti funkcionalni.</w:t>
      </w:r>
    </w:p>
    <w:p w:rsidR="00822C1C" w:rsidRPr="007C1138" w:rsidRDefault="00822C1C" w:rsidP="00822C1C">
      <w:pPr>
        <w:pStyle w:val="ESch"/>
        <w:rPr>
          <w:szCs w:val="20"/>
          <w:lang w:val="hr-HR"/>
        </w:rPr>
      </w:pPr>
    </w:p>
    <w:p w:rsidR="00D94C10" w:rsidRPr="007C1138" w:rsidRDefault="00D94C10" w:rsidP="00822C1C">
      <w:pPr>
        <w:pStyle w:val="ESch"/>
        <w:rPr>
          <w:szCs w:val="20"/>
          <w:lang w:val="hr-HR"/>
        </w:rPr>
      </w:pPr>
      <w:r w:rsidRPr="007C1138">
        <w:rPr>
          <w:lang w:val="hr-HR"/>
        </w:rPr>
        <w:br w:type="page"/>
      </w:r>
    </w:p>
    <w:p w:rsidR="00822C1C" w:rsidRPr="007C1138" w:rsidRDefault="00822C1C" w:rsidP="00822C1C">
      <w:pPr>
        <w:pStyle w:val="ESchpar"/>
        <w:rPr>
          <w:lang w:val="hr-HR"/>
        </w:rPr>
      </w:pPr>
      <w:r w:rsidRPr="007C1138">
        <w:rPr>
          <w:lang w:val="hr-HR"/>
        </w:rPr>
        <w:lastRenderedPageBreak/>
        <w:t>Za pomoćne kormilarske sustave, kao što su pramčani propulzori, prihvatljiva je oprema za daljinsko upravljanje koja nije trajno ugrađena ako se ti sustavi mogu u svakom trenutku aktivirati napravom za premošćivanje u kormilarnici.</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9.</w:t>
      </w:r>
      <w:r w:rsidRPr="007C1138">
        <w:rPr>
          <w:lang w:val="hr-HR"/>
        </w:rPr>
        <w:tab/>
        <w:t>Za sustave vijčano-kormilarskih porivnih uređaja, vodomlaznih propulzora, cikloidnih propelera i pramčanih propulzora prihvaćaju se ekvivalentni upravljački uređaji, pokazivači i uređaji za nadzor.</w:t>
      </w:r>
    </w:p>
    <w:p w:rsidR="00822C1C" w:rsidRPr="007C1138" w:rsidRDefault="00822C1C" w:rsidP="00822C1C">
      <w:pPr>
        <w:pStyle w:val="ESchpar"/>
        <w:rPr>
          <w:szCs w:val="20"/>
          <w:lang w:val="hr-HR"/>
        </w:rPr>
      </w:pPr>
    </w:p>
    <w:p w:rsidR="00822C1C" w:rsidRPr="007C1138" w:rsidRDefault="00822C1C" w:rsidP="00822C1C">
      <w:pPr>
        <w:pStyle w:val="ESchpar"/>
        <w:rPr>
          <w:lang w:val="hr-HR"/>
        </w:rPr>
      </w:pPr>
      <w:r w:rsidRPr="007C1138">
        <w:rPr>
          <w:lang w:val="hr-HR"/>
        </w:rPr>
        <w:t xml:space="preserve">Zahtjevi navedeni u stavcima 1. do 8. primjenjuju se, </w:t>
      </w:r>
      <w:r w:rsidRPr="007C1138">
        <w:rPr>
          <w:i/>
          <w:lang w:val="hr-HR"/>
        </w:rPr>
        <w:t>mutatis mutandis</w:t>
      </w:r>
      <w:r w:rsidRPr="007C1138">
        <w:rPr>
          <w:lang w:val="hr-HR"/>
        </w:rPr>
        <w:t>, uzimajući u obzir posebne karakteristike i konfiguracije navedenih aktivnih kormilarskih i porivnih uređaja. Analogno stavku 2., svaka se jedinica kontrolira polugom koja se kreće u obliku luka unutar okomite ravnine koja je približno usporedna sa smjerom poriva jedinice. Iz položaja poluge mora biti jasan smjer poriva broda.</w:t>
      </w:r>
    </w:p>
    <w:p w:rsidR="00822C1C" w:rsidRPr="007C1138" w:rsidRDefault="00822C1C" w:rsidP="00822C1C">
      <w:pPr>
        <w:pStyle w:val="ESchpar"/>
        <w:rPr>
          <w:szCs w:val="20"/>
          <w:lang w:val="hr-HR"/>
        </w:rPr>
      </w:pPr>
    </w:p>
    <w:p w:rsidR="00822C1C" w:rsidRPr="007C1138" w:rsidRDefault="00822C1C" w:rsidP="00822C1C">
      <w:pPr>
        <w:pStyle w:val="ESchpar"/>
        <w:rPr>
          <w:lang w:val="hr-HR"/>
        </w:rPr>
      </w:pPr>
      <w:r w:rsidRPr="007C1138">
        <w:rPr>
          <w:lang w:val="hr-HR"/>
        </w:rPr>
        <w:t>Ako se sustavi vijčano kormilarskih porivnih uređaja ili cikloidnog propelera ne kontroliraju polugom, inspekcijsko tijelo može odobriti odstupanja od stavka 2. Ta se odstupanja moraju unijeti u rubriku 52. svjedodžbe broda za unutarnju plovidbu.</w:t>
      </w:r>
    </w:p>
    <w:p w:rsidR="00822C1C" w:rsidRPr="007C1138" w:rsidRDefault="00822C1C" w:rsidP="00822C1C">
      <w:pPr>
        <w:pStyle w:val="ESch"/>
        <w:rPr>
          <w:szCs w:val="20"/>
          <w:lang w:val="hr-HR"/>
        </w:rPr>
      </w:pPr>
    </w:p>
    <w:p w:rsidR="00D94C10" w:rsidRPr="007C1138" w:rsidRDefault="00D94C10" w:rsidP="00822C1C">
      <w:pPr>
        <w:pStyle w:val="ESch"/>
        <w:rPr>
          <w:szCs w:val="20"/>
          <w:lang w:val="hr-HR"/>
        </w:rPr>
      </w:pPr>
    </w:p>
    <w:p w:rsidR="00DD67C0" w:rsidRPr="007C1138" w:rsidRDefault="00822C1C" w:rsidP="00DD67C0">
      <w:pPr>
        <w:spacing w:line="240" w:lineRule="atLeast"/>
        <w:jc w:val="center"/>
        <w:rPr>
          <w:rFonts w:cs="Arial"/>
          <w:bCs/>
          <w:i/>
          <w:lang w:val="hr-HR"/>
        </w:rPr>
      </w:pPr>
      <w:r w:rsidRPr="007C1138">
        <w:rPr>
          <w:b/>
          <w:lang w:val="hr-HR"/>
        </w:rPr>
        <w:t>Članak 7.05.</w:t>
      </w:r>
      <w:r w:rsidRPr="007C1138">
        <w:rPr>
          <w:b/>
          <w:i/>
          <w:lang w:val="hr-HR"/>
        </w:rPr>
        <w:t>Navigacijska svjetla, svjetlosni i zvučni signali</w:t>
      </w:r>
    </w:p>
    <w:p w:rsidR="00DD67C0" w:rsidRPr="007C1138" w:rsidRDefault="00DD67C0" w:rsidP="00DD67C0">
      <w:pPr>
        <w:spacing w:line="240" w:lineRule="atLeast"/>
        <w:rPr>
          <w:rFonts w:cs="Arial"/>
          <w:bCs/>
          <w:i/>
          <w:lang w:val="hr-HR"/>
        </w:rPr>
      </w:pPr>
    </w:p>
    <w:p w:rsidR="00DD67C0" w:rsidRPr="007C1138" w:rsidRDefault="00DD67C0" w:rsidP="0071721E">
      <w:pPr>
        <w:pStyle w:val="ESch"/>
        <w:rPr>
          <w:lang w:val="hr-HR"/>
        </w:rPr>
      </w:pPr>
      <w:r w:rsidRPr="007C1138">
        <w:rPr>
          <w:lang w:val="hr-HR"/>
        </w:rPr>
        <w:t>1.</w:t>
      </w:r>
      <w:r w:rsidRPr="007C1138">
        <w:rPr>
          <w:lang w:val="hr-HR"/>
        </w:rPr>
        <w:tab/>
        <w:t>Navigacijska svjetla, njihova kućišta i pomoćna oprema moraju imati oznaku sukladnosti propisanu Direktivom 2014/90/EU</w:t>
      </w:r>
      <w:r w:rsidRPr="007C1138">
        <w:rPr>
          <w:vertAlign w:val="superscript"/>
          <w:lang w:val="hr-HR"/>
        </w:rPr>
        <w:footnoteReference w:id="7"/>
      </w:r>
      <w:r w:rsidRPr="007C1138">
        <w:rPr>
          <w:lang w:val="hr-HR"/>
        </w:rPr>
        <w:t xml:space="preserve">, kako je izmijenjena. </w:t>
      </w:r>
    </w:p>
    <w:p w:rsidR="00DD67C0" w:rsidRPr="007C1138" w:rsidRDefault="00DD67C0" w:rsidP="0071721E">
      <w:pPr>
        <w:pStyle w:val="ESch"/>
        <w:rPr>
          <w:rFonts w:cs="Arial"/>
          <w:bCs/>
          <w:i/>
          <w:lang w:val="hr-HR"/>
        </w:rPr>
      </w:pPr>
    </w:p>
    <w:p w:rsidR="00DD67C0" w:rsidRPr="007C1138" w:rsidRDefault="00DD67C0" w:rsidP="0071721E">
      <w:pPr>
        <w:pStyle w:val="ESch"/>
        <w:rPr>
          <w:lang w:val="hr-HR"/>
        </w:rPr>
      </w:pPr>
      <w:r w:rsidRPr="007C1138">
        <w:rPr>
          <w:lang w:val="hr-HR"/>
        </w:rPr>
        <w:t>2.</w:t>
      </w:r>
      <w:r w:rsidRPr="007C1138">
        <w:rPr>
          <w:lang w:val="hr-HR"/>
        </w:rPr>
        <w:tab/>
        <w:t>Za nadzor navigacijskih svjetala, u kormilarnici moraju biti postavljene indikatorske lampice ili druge jednakovrijedne naprave, kao što su signalne lampice, osim ako se taj nadzor može obavljati izravno iz kormilarnice.</w:t>
      </w:r>
    </w:p>
    <w:p w:rsidR="00DD67C0" w:rsidRPr="007C1138" w:rsidRDefault="00DD67C0" w:rsidP="0071721E">
      <w:pPr>
        <w:pStyle w:val="ESch"/>
        <w:rPr>
          <w:lang w:val="hr-HR"/>
        </w:rPr>
      </w:pPr>
    </w:p>
    <w:p w:rsidR="00DD67C0" w:rsidRPr="007C1138" w:rsidRDefault="0071721E" w:rsidP="0071721E">
      <w:pPr>
        <w:pStyle w:val="ESch"/>
        <w:rPr>
          <w:lang w:val="hr-HR"/>
        </w:rPr>
      </w:pPr>
      <w:r w:rsidRPr="007C1138">
        <w:rPr>
          <w:lang w:val="hr-HR"/>
        </w:rPr>
        <w:t>3.</w:t>
      </w:r>
      <w:r w:rsidRPr="007C1138">
        <w:rPr>
          <w:lang w:val="hr-HR"/>
        </w:rPr>
        <w:tab/>
        <w:t>U kormilarnicama opremljenima za radarsku navigaciju s jednim navigatorom, postavljene su signalne lampice na upravljačkom pultu, za nadzor navigacijskih svjetala i svjetlosnih signala. Prekidači navigacijskih svjetala obuhvaćaju signalne lampice ili se nalaze uz njih s jasno označenom funkcijom.</w:t>
      </w:r>
    </w:p>
    <w:p w:rsidR="00DD67C0" w:rsidRPr="007C1138" w:rsidRDefault="00DD67C0" w:rsidP="0071721E">
      <w:pPr>
        <w:pStyle w:val="ESch"/>
        <w:rPr>
          <w:lang w:val="hr-HR"/>
        </w:rPr>
      </w:pPr>
    </w:p>
    <w:p w:rsidR="00DD67C0" w:rsidRPr="007C1138" w:rsidRDefault="00DD67C0" w:rsidP="0071721E">
      <w:pPr>
        <w:pStyle w:val="ESchpar"/>
        <w:rPr>
          <w:lang w:val="hr-HR"/>
        </w:rPr>
      </w:pPr>
      <w:r w:rsidRPr="007C1138">
        <w:rPr>
          <w:lang w:val="hr-HR"/>
        </w:rPr>
        <w:t>Raspored i boje signalnih lampica navigacijskih svjetala i svjetlosnih signala odgovaraju rasporedu i bojama tih svjetala i signala.</w:t>
      </w:r>
    </w:p>
    <w:p w:rsidR="00DD67C0" w:rsidRPr="007C1138" w:rsidRDefault="00DD67C0" w:rsidP="0071721E">
      <w:pPr>
        <w:pStyle w:val="ESch"/>
        <w:rPr>
          <w:lang w:val="hr-HR"/>
        </w:rPr>
      </w:pPr>
    </w:p>
    <w:p w:rsidR="00DD67C0" w:rsidRPr="007C1138" w:rsidRDefault="00DD67C0" w:rsidP="0071721E">
      <w:pPr>
        <w:pStyle w:val="ESchpar"/>
        <w:rPr>
          <w:lang w:val="hr-HR"/>
        </w:rPr>
      </w:pPr>
      <w:r w:rsidRPr="007C1138">
        <w:rPr>
          <w:lang w:val="hr-HR"/>
        </w:rPr>
        <w:t>Prilikom kvara navigacijskog svjetla ili svjetlosnog signala, odgovarajuća signalna lampica se gasi ili se aktivira neki drugi signal.</w:t>
      </w:r>
    </w:p>
    <w:p w:rsidR="00DD67C0" w:rsidRPr="007C1138" w:rsidRDefault="00DD67C0" w:rsidP="0071721E">
      <w:pPr>
        <w:pStyle w:val="ESch"/>
        <w:rPr>
          <w:lang w:val="hr-HR"/>
        </w:rPr>
      </w:pPr>
    </w:p>
    <w:p w:rsidR="00822C1C" w:rsidRPr="007C1138" w:rsidRDefault="00DD67C0" w:rsidP="0071721E">
      <w:pPr>
        <w:pStyle w:val="ESch"/>
        <w:rPr>
          <w:lang w:val="hr-HR"/>
        </w:rPr>
      </w:pPr>
      <w:r w:rsidRPr="007C1138">
        <w:rPr>
          <w:lang w:val="hr-HR"/>
        </w:rPr>
        <w:t>4.</w:t>
      </w:r>
      <w:r w:rsidRPr="007C1138">
        <w:rPr>
          <w:lang w:val="hr-HR"/>
        </w:rPr>
        <w:tab/>
        <w:t>U kormilarnici opremljenoj za radarsku navigaciju s jednim navigatorom, mora biti omogućeno aktiviranje zvučnih signala nožnim prekidačem. Taj se zahtjev ne primjenjuje na signal „zabrane pristupa” u skladu s primjenjivim propisima tijela nadležnog za plovidbu države članice.</w:t>
      </w:r>
    </w:p>
    <w:p w:rsidR="00D94C10" w:rsidRPr="007C1138" w:rsidRDefault="00D94C10" w:rsidP="00822C1C">
      <w:pPr>
        <w:pStyle w:val="ESch"/>
        <w:rPr>
          <w:szCs w:val="20"/>
          <w:lang w:val="hr-HR"/>
        </w:rPr>
      </w:pPr>
      <w:r w:rsidRPr="007C1138">
        <w:rPr>
          <w:lang w:val="hr-HR"/>
        </w:rPr>
        <w:br w:type="page"/>
      </w:r>
    </w:p>
    <w:p w:rsidR="00822C1C" w:rsidRPr="007C1138" w:rsidRDefault="00822C1C" w:rsidP="00822C1C">
      <w:pPr>
        <w:pStyle w:val="ES-Titre3"/>
        <w:rPr>
          <w:lang w:val="hr-HR"/>
        </w:rPr>
      </w:pPr>
      <w:bookmarkStart w:id="94" w:name="_Toc491854047"/>
      <w:bookmarkStart w:id="95" w:name="_Toc535876714"/>
      <w:r w:rsidRPr="007C1138">
        <w:rPr>
          <w:lang w:val="hr-HR"/>
        </w:rPr>
        <w:lastRenderedPageBreak/>
        <w:t>Članak 7.06.</w:t>
      </w:r>
      <w:r w:rsidRPr="007C1138">
        <w:rPr>
          <w:lang w:val="hr-HR"/>
        </w:rPr>
        <w:br/>
      </w:r>
      <w:r w:rsidRPr="007C1138">
        <w:rPr>
          <w:i/>
          <w:lang w:val="hr-HR"/>
        </w:rPr>
        <w:t>Navigacijska i informatička oprema</w:t>
      </w:r>
      <w:bookmarkEnd w:id="94"/>
      <w:bookmarkEnd w:id="95"/>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1.</w:t>
      </w:r>
      <w:r w:rsidRPr="007C1138">
        <w:rPr>
          <w:lang w:val="hr-HR"/>
        </w:rPr>
        <w:tab/>
        <w:t xml:space="preserve">Navigacijski radarski uređaj i pokazivači kutne brzine moraju ispunjavati zahtjeve iz Priloga 5. Sukladnost s tim zahtjevima određena je homologacijom tipa koju izdaje nadležno tijelo. </w:t>
      </w:r>
    </w:p>
    <w:p w:rsidR="00822C1C" w:rsidRPr="007C1138" w:rsidRDefault="00822C1C" w:rsidP="00822C1C">
      <w:pPr>
        <w:pStyle w:val="ESch"/>
        <w:rPr>
          <w:szCs w:val="20"/>
          <w:lang w:val="hr-HR"/>
        </w:rPr>
      </w:pPr>
    </w:p>
    <w:p w:rsidR="00DD67C0" w:rsidRPr="007C1138" w:rsidRDefault="00822C1C" w:rsidP="00DD67C0">
      <w:pPr>
        <w:pStyle w:val="ESch"/>
        <w:rPr>
          <w:szCs w:val="20"/>
          <w:lang w:val="hr-HR"/>
        </w:rPr>
      </w:pPr>
      <w:r w:rsidRPr="007C1138">
        <w:rPr>
          <w:lang w:val="hr-HR"/>
        </w:rPr>
        <w:t>2.</w:t>
      </w:r>
      <w:r w:rsidRPr="007C1138">
        <w:rPr>
          <w:lang w:val="hr-HR"/>
        </w:rPr>
        <w:tab/>
        <w:t>Inland ECDIS oprema koja može raditi u navigacijskom načinu rada smatra se navigacijskim radarskim uređajem. Mora zadovoljavati zahtjeve standarda Inland ECDIS. Moraju biti ispunjeni zahtjevi Priloga 5.</w:t>
      </w:r>
    </w:p>
    <w:p w:rsidR="00822C1C" w:rsidRPr="007C1138" w:rsidRDefault="00822C1C" w:rsidP="00DD67C0">
      <w:pPr>
        <w:pStyle w:val="ESch"/>
        <w:rPr>
          <w:szCs w:val="20"/>
          <w:lang w:val="hr-HR"/>
        </w:rPr>
      </w:pPr>
    </w:p>
    <w:p w:rsidR="00822C1C" w:rsidRPr="007C1138" w:rsidRDefault="008418DC" w:rsidP="00822C1C">
      <w:pPr>
        <w:pStyle w:val="ESch"/>
        <w:rPr>
          <w:rFonts w:cs="Arial"/>
          <w:szCs w:val="20"/>
          <w:lang w:val="hr-HR"/>
        </w:rPr>
      </w:pPr>
      <w:r w:rsidRPr="007C1138">
        <w:rPr>
          <w:lang w:val="hr-HR"/>
        </w:rPr>
        <w:t>3.</w:t>
      </w:r>
      <w:r w:rsidRPr="007C1138">
        <w:rPr>
          <w:lang w:val="hr-HR"/>
        </w:rPr>
        <w:tab/>
        <w:t>Inland AIS oprema mora zadovoljavati zahtjeve aktualnog ispitnog standarda za Inland AIS. Moraju biti ispunjeni zahtjevi Priloga 5.</w:t>
      </w:r>
    </w:p>
    <w:p w:rsidR="008418DC" w:rsidRPr="007C1138" w:rsidRDefault="008418DC" w:rsidP="00822C1C">
      <w:pPr>
        <w:pStyle w:val="ESch"/>
        <w:rPr>
          <w:szCs w:val="20"/>
          <w:lang w:val="hr-HR"/>
        </w:rPr>
      </w:pPr>
    </w:p>
    <w:p w:rsidR="00822C1C" w:rsidRPr="007C1138" w:rsidRDefault="00822C1C" w:rsidP="00822C1C">
      <w:pPr>
        <w:pStyle w:val="ESch"/>
        <w:rPr>
          <w:szCs w:val="20"/>
          <w:lang w:val="hr-HR"/>
        </w:rPr>
      </w:pPr>
      <w:r w:rsidRPr="007C1138">
        <w:rPr>
          <w:lang w:val="hr-HR"/>
        </w:rPr>
        <w:t>4.</w:t>
      </w:r>
      <w:r w:rsidRPr="007C1138">
        <w:rPr>
          <w:lang w:val="hr-HR"/>
        </w:rPr>
        <w:tab/>
        <w:t>Pokazivač kutne brzine mora biti postavljen ispred kormilara, u njegovu vidnom polju.</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5.</w:t>
      </w:r>
      <w:r w:rsidRPr="007C1138">
        <w:rPr>
          <w:lang w:val="hr-HR"/>
        </w:rPr>
        <w:tab/>
        <w:t>U kormilarnici opremljenoj za radarsku navigaciju s jednim navigatorom:</w:t>
      </w:r>
    </w:p>
    <w:p w:rsidR="00822C1C" w:rsidRPr="007C1138" w:rsidRDefault="005C7859" w:rsidP="00822C1C">
      <w:pPr>
        <w:pStyle w:val="ESlet"/>
        <w:rPr>
          <w:lang w:val="hr-HR"/>
        </w:rPr>
      </w:pPr>
      <w:r w:rsidRPr="007C1138">
        <w:rPr>
          <w:lang w:val="hr-HR"/>
        </w:rPr>
        <w:t>a)</w:t>
      </w:r>
      <w:r w:rsidRPr="007C1138">
        <w:rPr>
          <w:lang w:val="hr-HR"/>
        </w:rPr>
        <w:tab/>
        <w:t>radarski ekran ne smije biti znatno odmaknut od vidne osi kormilara u uobičajenom položaju;</w:t>
      </w:r>
    </w:p>
    <w:p w:rsidR="00822C1C" w:rsidRPr="007C1138" w:rsidRDefault="005C7859" w:rsidP="00822C1C">
      <w:pPr>
        <w:pStyle w:val="ESlet"/>
        <w:rPr>
          <w:lang w:val="hr-HR"/>
        </w:rPr>
      </w:pPr>
      <w:r w:rsidRPr="007C1138">
        <w:rPr>
          <w:lang w:val="hr-HR"/>
        </w:rPr>
        <w:t>b)</w:t>
      </w:r>
      <w:r w:rsidRPr="007C1138">
        <w:rPr>
          <w:lang w:val="hr-HR"/>
        </w:rPr>
        <w:tab/>
        <w:t>radarska slika mora stalno biti jasno vidljiva, bez pokrova ili sjene, bez obzira na svjetlosne uvjete izvan kormilarnice;</w:t>
      </w:r>
    </w:p>
    <w:p w:rsidR="00822C1C" w:rsidRPr="007C1138" w:rsidRDefault="005C7859" w:rsidP="00822C1C">
      <w:pPr>
        <w:pStyle w:val="ESlet"/>
        <w:rPr>
          <w:lang w:val="hr-HR"/>
        </w:rPr>
      </w:pPr>
      <w:r w:rsidRPr="007C1138">
        <w:rPr>
          <w:lang w:val="hr-HR"/>
        </w:rPr>
        <w:t>c)</w:t>
      </w:r>
      <w:r w:rsidRPr="007C1138">
        <w:rPr>
          <w:lang w:val="hr-HR"/>
        </w:rPr>
        <w:tab/>
        <w:t>pokazivač kutne brzine mora biti postavljen neposredno iznad ili ispod radarske slike ili biti ugrađen u nju.</w:t>
      </w:r>
    </w:p>
    <w:p w:rsidR="00822C1C" w:rsidRPr="007C1138" w:rsidRDefault="00822C1C" w:rsidP="00822C1C">
      <w:pPr>
        <w:pStyle w:val="ESch"/>
        <w:rPr>
          <w:szCs w:val="20"/>
          <w:lang w:val="hr-HR"/>
        </w:rPr>
      </w:pPr>
    </w:p>
    <w:p w:rsidR="00822C1C" w:rsidRPr="007C1138" w:rsidRDefault="00822C1C" w:rsidP="00822C1C">
      <w:pPr>
        <w:pStyle w:val="ESch"/>
        <w:rPr>
          <w:lang w:val="hr-HR"/>
        </w:rPr>
      </w:pPr>
    </w:p>
    <w:p w:rsidR="00822C1C" w:rsidRPr="007C1138" w:rsidRDefault="00822C1C" w:rsidP="00822C1C">
      <w:pPr>
        <w:pStyle w:val="ES-Titre3"/>
        <w:rPr>
          <w:lang w:val="hr-HR"/>
        </w:rPr>
      </w:pPr>
      <w:bookmarkStart w:id="96" w:name="_Toc491854048"/>
      <w:bookmarkStart w:id="97" w:name="_Toc535876715"/>
      <w:r w:rsidRPr="007C1138">
        <w:rPr>
          <w:lang w:val="hr-HR"/>
        </w:rPr>
        <w:t>Članak 7.07.</w:t>
      </w:r>
      <w:r w:rsidRPr="007C1138">
        <w:rPr>
          <w:lang w:val="hr-HR"/>
        </w:rPr>
        <w:br/>
      </w:r>
      <w:r w:rsidRPr="007C1138">
        <w:rPr>
          <w:i/>
          <w:lang w:val="hr-HR"/>
        </w:rPr>
        <w:t>Radiotelefonski sustavi za brodove s kormilarnicom opremljenom za radarsku navigaciju s jednim navigatorom</w:t>
      </w:r>
      <w:bookmarkEnd w:id="96"/>
      <w:bookmarkEnd w:id="97"/>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1.</w:t>
      </w:r>
      <w:r w:rsidRPr="007C1138">
        <w:rPr>
          <w:lang w:val="hr-HR"/>
        </w:rPr>
        <w:tab/>
        <w:t>Na brodovima s kormilarnicom opremljenom za radarsku navigaciju s jednim navigatorom, prijem s mreže brod-brod i mreže za pomorske informacije odvija se preko zvučnika, a odlazna komunikacija preko fiksnog mikrofona. Odašiljanje ili prijem odabire se pritiskom na dugme.</w:t>
      </w:r>
    </w:p>
    <w:p w:rsidR="00822C1C" w:rsidRPr="007C1138" w:rsidRDefault="00822C1C" w:rsidP="00822C1C">
      <w:pPr>
        <w:pStyle w:val="ESch"/>
        <w:rPr>
          <w:szCs w:val="20"/>
          <w:lang w:val="hr-HR"/>
        </w:rPr>
      </w:pPr>
    </w:p>
    <w:p w:rsidR="00822C1C" w:rsidRPr="007C1138" w:rsidRDefault="00822C1C" w:rsidP="00822C1C">
      <w:pPr>
        <w:pStyle w:val="ESchpar"/>
        <w:rPr>
          <w:szCs w:val="20"/>
          <w:lang w:val="hr-HR"/>
        </w:rPr>
      </w:pPr>
      <w:r w:rsidRPr="007C1138">
        <w:rPr>
          <w:lang w:val="hr-HR"/>
        </w:rPr>
        <w:t>Mikrofoni tih mreža ne mogu se upotrebljavati za javnu komunikacijsku mrežu.</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lastRenderedPageBreak/>
        <w:t>2.</w:t>
      </w:r>
      <w:r w:rsidRPr="007C1138">
        <w:rPr>
          <w:lang w:val="hr-HR"/>
        </w:rPr>
        <w:tab/>
        <w:t>Ako je u kormilarnici opremljenoj za radarsku navigaciju s jednim navigatorom postavljen radiotelefonski sustav za javnu komunikacijsku mrežu, prijem mora biti omogućen sa sjedala kormilara.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p>
    <w:p w:rsidR="00B006DB" w:rsidRPr="007C1138" w:rsidRDefault="00B006DB" w:rsidP="00822C1C">
      <w:pPr>
        <w:pStyle w:val="ESch"/>
        <w:rPr>
          <w:szCs w:val="20"/>
          <w:lang w:val="hr-HR"/>
        </w:rPr>
      </w:pPr>
      <w:r w:rsidRPr="007C1138">
        <w:rPr>
          <w:lang w:val="hr-HR"/>
        </w:rPr>
        <w:br w:type="page"/>
      </w:r>
    </w:p>
    <w:p w:rsidR="00822C1C" w:rsidRPr="007C1138" w:rsidRDefault="00822C1C" w:rsidP="00822C1C">
      <w:pPr>
        <w:pStyle w:val="ES-Titre3"/>
        <w:rPr>
          <w:lang w:val="hr-HR"/>
        </w:rPr>
      </w:pPr>
      <w:bookmarkStart w:id="98" w:name="_Toc491854049"/>
      <w:bookmarkStart w:id="99" w:name="_Toc535876716"/>
      <w:r w:rsidRPr="007C1138">
        <w:rPr>
          <w:lang w:val="hr-HR"/>
        </w:rPr>
        <w:lastRenderedPageBreak/>
        <w:t>Članak 7.08.</w:t>
      </w:r>
      <w:r w:rsidRPr="007C1138">
        <w:rPr>
          <w:lang w:val="hr-HR"/>
        </w:rPr>
        <w:br/>
      </w:r>
      <w:r w:rsidRPr="007C1138">
        <w:rPr>
          <w:i/>
          <w:lang w:val="hr-HR"/>
        </w:rPr>
        <w:t>Oprema za internu komunikaciju na brodu</w:t>
      </w:r>
      <w:bookmarkEnd w:id="98"/>
      <w:bookmarkEnd w:id="99"/>
    </w:p>
    <w:p w:rsidR="00822C1C" w:rsidRPr="007C1138" w:rsidRDefault="00822C1C" w:rsidP="00822C1C">
      <w:pPr>
        <w:pStyle w:val="ESch"/>
        <w:rPr>
          <w:szCs w:val="20"/>
          <w:lang w:val="hr-HR"/>
        </w:rPr>
      </w:pPr>
    </w:p>
    <w:p w:rsidR="00822C1C" w:rsidRPr="007C1138" w:rsidRDefault="00822C1C" w:rsidP="00822C1C">
      <w:pPr>
        <w:pStyle w:val="ESgauche"/>
        <w:rPr>
          <w:lang w:val="hr-HR"/>
        </w:rPr>
      </w:pPr>
      <w:r w:rsidRPr="007C1138">
        <w:rPr>
          <w:lang w:val="hr-HR"/>
        </w:rPr>
        <w:t>Na brodovima s kormilarnicom opremljenom za radarsku navigaciju s jednim navigatorom mora biti predviđena oprema za internu brodsku komunikaciju.</w:t>
      </w:r>
    </w:p>
    <w:p w:rsidR="00822C1C" w:rsidRPr="007C1138" w:rsidRDefault="00822C1C" w:rsidP="00822C1C">
      <w:pPr>
        <w:pStyle w:val="ESgauche"/>
        <w:rPr>
          <w:lang w:val="hr-HR"/>
        </w:rPr>
      </w:pPr>
    </w:p>
    <w:p w:rsidR="00822C1C" w:rsidRPr="007C1138" w:rsidRDefault="00822C1C" w:rsidP="00B006DB">
      <w:pPr>
        <w:pStyle w:val="ESgauche"/>
        <w:rPr>
          <w:lang w:val="hr-HR"/>
        </w:rPr>
      </w:pPr>
      <w:r w:rsidRPr="007C1138">
        <w:rPr>
          <w:lang w:val="hr-HR"/>
        </w:rPr>
        <w:t>S kormilarskog mjesta mora biti moguće uspostaviti komunikaciju:</w:t>
      </w:r>
    </w:p>
    <w:p w:rsidR="00822C1C" w:rsidRPr="007C1138" w:rsidRDefault="005C7859" w:rsidP="00B006DB">
      <w:pPr>
        <w:pStyle w:val="ESletgauche"/>
        <w:rPr>
          <w:lang w:val="hr-HR"/>
        </w:rPr>
      </w:pPr>
      <w:r w:rsidRPr="007C1138">
        <w:rPr>
          <w:lang w:val="hr-HR"/>
        </w:rPr>
        <w:t>a)</w:t>
      </w:r>
      <w:r w:rsidRPr="007C1138">
        <w:rPr>
          <w:lang w:val="hr-HR"/>
        </w:rPr>
        <w:tab/>
        <w:t>s pramcem broda ili sastava;</w:t>
      </w:r>
    </w:p>
    <w:p w:rsidR="00822C1C" w:rsidRPr="007C1138" w:rsidRDefault="005C7859" w:rsidP="00B006DB">
      <w:pPr>
        <w:pStyle w:val="ESletgauche"/>
        <w:rPr>
          <w:lang w:val="hr-HR"/>
        </w:rPr>
      </w:pPr>
      <w:r w:rsidRPr="007C1138">
        <w:rPr>
          <w:lang w:val="hr-HR"/>
        </w:rPr>
        <w:t>b)</w:t>
      </w:r>
      <w:r w:rsidRPr="007C1138">
        <w:rPr>
          <w:lang w:val="hr-HR"/>
        </w:rPr>
        <w:tab/>
        <w:t>s krmom broda ili sastava ako nije moguća izravna komunikacija s kormilarskog mjesta;</w:t>
      </w:r>
    </w:p>
    <w:p w:rsidR="00822C1C" w:rsidRPr="007C1138" w:rsidRDefault="005C7859" w:rsidP="00B006DB">
      <w:pPr>
        <w:pStyle w:val="ESletgauche"/>
        <w:rPr>
          <w:lang w:val="hr-HR"/>
        </w:rPr>
      </w:pPr>
      <w:r w:rsidRPr="007C1138">
        <w:rPr>
          <w:lang w:val="hr-HR"/>
        </w:rPr>
        <w:t>c)</w:t>
      </w:r>
      <w:r w:rsidRPr="007C1138">
        <w:rPr>
          <w:lang w:val="hr-HR"/>
        </w:rPr>
        <w:tab/>
        <w:t>s nastambama posade;</w:t>
      </w:r>
    </w:p>
    <w:p w:rsidR="00822C1C" w:rsidRPr="007C1138" w:rsidRDefault="005C7859" w:rsidP="00B006DB">
      <w:pPr>
        <w:pStyle w:val="ESletgauche"/>
        <w:rPr>
          <w:lang w:val="hr-HR"/>
        </w:rPr>
      </w:pPr>
      <w:r w:rsidRPr="007C1138">
        <w:rPr>
          <w:lang w:val="hr-HR"/>
        </w:rPr>
        <w:t>d)</w:t>
      </w:r>
      <w:r w:rsidRPr="007C1138">
        <w:rPr>
          <w:lang w:val="hr-HR"/>
        </w:rPr>
        <w:tab/>
        <w:t>s kabinom zapovjednika.</w:t>
      </w:r>
    </w:p>
    <w:p w:rsidR="00822C1C" w:rsidRPr="007C1138" w:rsidRDefault="00822C1C" w:rsidP="00822C1C">
      <w:pPr>
        <w:pStyle w:val="ESgauche"/>
        <w:rPr>
          <w:szCs w:val="20"/>
          <w:lang w:val="hr-HR"/>
        </w:rPr>
      </w:pPr>
    </w:p>
    <w:p w:rsidR="00822C1C" w:rsidRPr="007C1138" w:rsidRDefault="00822C1C" w:rsidP="00822C1C">
      <w:pPr>
        <w:pStyle w:val="ESgauche"/>
        <w:rPr>
          <w:szCs w:val="20"/>
          <w:lang w:val="hr-HR"/>
        </w:rPr>
      </w:pPr>
      <w:r w:rsidRPr="007C1138">
        <w:rPr>
          <w:lang w:val="hr-HR"/>
        </w:rPr>
        <w:t>Prijem na svim mjestima tih internih komunikacijskih veza odvija se preko zvučnika, a prijenos preko fiksnog mikrofona. Veza s pramcem i krmom broda ili sastava može biti pomoću radiotelefonskog sustava.</w:t>
      </w:r>
    </w:p>
    <w:p w:rsidR="00822C1C" w:rsidRPr="007C1138" w:rsidRDefault="00822C1C" w:rsidP="00822C1C">
      <w:pPr>
        <w:pStyle w:val="ESgauche"/>
        <w:rPr>
          <w:szCs w:val="20"/>
          <w:lang w:val="hr-HR"/>
        </w:rPr>
      </w:pPr>
    </w:p>
    <w:p w:rsidR="00822C1C" w:rsidRPr="007C1138" w:rsidRDefault="00822C1C" w:rsidP="00822C1C">
      <w:pPr>
        <w:pStyle w:val="ESgauche"/>
        <w:rPr>
          <w:lang w:val="hr-HR"/>
        </w:rPr>
      </w:pPr>
    </w:p>
    <w:p w:rsidR="00822C1C" w:rsidRPr="007C1138" w:rsidRDefault="00822C1C" w:rsidP="00822C1C">
      <w:pPr>
        <w:pStyle w:val="ES-Titre3"/>
        <w:rPr>
          <w:lang w:val="hr-HR"/>
        </w:rPr>
      </w:pPr>
      <w:bookmarkStart w:id="100" w:name="_Toc491854050"/>
      <w:bookmarkStart w:id="101" w:name="_Toc535876717"/>
      <w:r w:rsidRPr="007C1138">
        <w:rPr>
          <w:lang w:val="hr-HR"/>
        </w:rPr>
        <w:t>Članak 7.09.</w:t>
      </w:r>
      <w:r w:rsidRPr="007C1138">
        <w:rPr>
          <w:lang w:val="hr-HR"/>
        </w:rPr>
        <w:br/>
      </w:r>
      <w:r w:rsidRPr="007C1138">
        <w:rPr>
          <w:i/>
          <w:lang w:val="hr-HR"/>
        </w:rPr>
        <w:t>Alarmni sustav</w:t>
      </w:r>
      <w:bookmarkEnd w:id="100"/>
      <w:bookmarkEnd w:id="101"/>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1.</w:t>
      </w:r>
      <w:r w:rsidRPr="007C1138">
        <w:rPr>
          <w:lang w:val="hr-HR"/>
        </w:rPr>
        <w:tab/>
        <w:t>Mora postojati nezavisni alarmni sustav koji može obuhvatiti nastambe, strojarnicu i prema potrebi odvojene pumpne stanice.</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2.</w:t>
      </w:r>
      <w:r w:rsidRPr="007C1138">
        <w:rPr>
          <w:lang w:val="hr-HR"/>
        </w:rPr>
        <w:tab/>
        <w:t>Prekidač za uključivanje i isključivanje alarma mora biti nadohvat kormilara; nisu dopušteni prekidači koji se automatski vraćaju u isključeni položaj nakon otpuštanja.</w:t>
      </w:r>
    </w:p>
    <w:p w:rsidR="00822C1C" w:rsidRPr="007C1138" w:rsidRDefault="00822C1C" w:rsidP="00822C1C">
      <w:pPr>
        <w:pStyle w:val="ESch"/>
        <w:rPr>
          <w:szCs w:val="20"/>
          <w:lang w:val="hr-HR"/>
        </w:rPr>
      </w:pPr>
    </w:p>
    <w:p w:rsidR="00822C1C" w:rsidRPr="007C1138" w:rsidRDefault="00822C1C" w:rsidP="00822C1C">
      <w:pPr>
        <w:pStyle w:val="ESch"/>
        <w:rPr>
          <w:szCs w:val="20"/>
          <w:lang w:val="hr-HR"/>
        </w:rPr>
      </w:pPr>
      <w:r w:rsidRPr="007C1138">
        <w:rPr>
          <w:lang w:val="hr-HR"/>
        </w:rPr>
        <w:t>3.</w:t>
      </w:r>
      <w:r w:rsidRPr="007C1138">
        <w:rPr>
          <w:lang w:val="hr-HR"/>
        </w:rPr>
        <w:tab/>
        <w:t>Razina zvučnog tlaka alarma mora biti najmanje 75 dB(A) u nastambama.</w:t>
      </w:r>
    </w:p>
    <w:p w:rsidR="00822C1C" w:rsidRPr="007C1138" w:rsidRDefault="00822C1C" w:rsidP="00822C1C">
      <w:pPr>
        <w:pStyle w:val="ESch"/>
        <w:rPr>
          <w:szCs w:val="20"/>
          <w:lang w:val="hr-HR"/>
        </w:rPr>
      </w:pPr>
    </w:p>
    <w:p w:rsidR="00822C1C" w:rsidRPr="007C1138" w:rsidRDefault="00822C1C" w:rsidP="00822C1C">
      <w:pPr>
        <w:pStyle w:val="ESchpar"/>
        <w:rPr>
          <w:szCs w:val="20"/>
          <w:lang w:val="hr-HR"/>
        </w:rPr>
      </w:pPr>
      <w:r w:rsidRPr="007C1138">
        <w:rPr>
          <w:lang w:val="hr-HR"/>
        </w:rPr>
        <w:t>U strojarnicama i pumpnim stanicama, alarmni signal mora biti u obliku bljeskajućeg svjetla koje je vidljivo sa svih strana i jasno uočljivo na svim točkama.</w:t>
      </w:r>
    </w:p>
    <w:p w:rsidR="00822C1C" w:rsidRPr="007C1138" w:rsidRDefault="00822C1C" w:rsidP="00B006DB">
      <w:pPr>
        <w:pStyle w:val="ESch"/>
        <w:rPr>
          <w:szCs w:val="20"/>
          <w:lang w:val="hr-HR"/>
        </w:rPr>
      </w:pPr>
    </w:p>
    <w:p w:rsidR="00822C1C" w:rsidRPr="007C1138" w:rsidRDefault="00822C1C" w:rsidP="00B006DB">
      <w:pPr>
        <w:pStyle w:val="ESch"/>
        <w:rPr>
          <w:lang w:val="hr-HR"/>
        </w:rPr>
      </w:pPr>
    </w:p>
    <w:p w:rsidR="00822C1C" w:rsidRPr="007C1138" w:rsidRDefault="00822C1C" w:rsidP="00822C1C">
      <w:pPr>
        <w:pStyle w:val="ES-Titre3"/>
        <w:rPr>
          <w:lang w:val="hr-HR"/>
        </w:rPr>
      </w:pPr>
      <w:bookmarkStart w:id="102" w:name="_Toc491854051"/>
      <w:bookmarkStart w:id="103" w:name="_Toc535876718"/>
      <w:r w:rsidRPr="007C1138">
        <w:rPr>
          <w:lang w:val="hr-HR"/>
        </w:rPr>
        <w:t>Članak 7.10.</w:t>
      </w:r>
      <w:r w:rsidRPr="007C1138">
        <w:rPr>
          <w:lang w:val="hr-HR"/>
        </w:rPr>
        <w:br/>
      </w:r>
      <w:r w:rsidRPr="007C1138">
        <w:rPr>
          <w:i/>
          <w:lang w:val="hr-HR"/>
        </w:rPr>
        <w:t>Grijanje i ventilacija</w:t>
      </w:r>
      <w:bookmarkEnd w:id="102"/>
      <w:bookmarkEnd w:id="103"/>
    </w:p>
    <w:p w:rsidR="00822C1C" w:rsidRPr="007C1138" w:rsidRDefault="00822C1C" w:rsidP="00822C1C">
      <w:pPr>
        <w:pStyle w:val="ESch"/>
        <w:rPr>
          <w:szCs w:val="20"/>
          <w:lang w:val="hr-HR"/>
        </w:rPr>
      </w:pPr>
    </w:p>
    <w:p w:rsidR="003F558E" w:rsidRPr="007C1138" w:rsidRDefault="00822C1C" w:rsidP="003F558E">
      <w:pPr>
        <w:pStyle w:val="ESgauche"/>
        <w:rPr>
          <w:szCs w:val="20"/>
          <w:lang w:val="hr-HR"/>
        </w:rPr>
      </w:pPr>
      <w:r w:rsidRPr="007C1138">
        <w:rPr>
          <w:lang w:val="hr-HR"/>
        </w:rPr>
        <w:t>Kormilarnica mora biti opremljena učinkovitim sustavom grijanja i ventilacije, koji se mogu regulirati.</w:t>
      </w:r>
    </w:p>
    <w:p w:rsidR="003F558E" w:rsidRPr="007C1138" w:rsidRDefault="003F558E" w:rsidP="003F558E">
      <w:pPr>
        <w:pStyle w:val="ESgauche"/>
        <w:rPr>
          <w:szCs w:val="20"/>
          <w:lang w:val="hr-HR"/>
        </w:rPr>
      </w:pPr>
    </w:p>
    <w:p w:rsidR="003F558E" w:rsidRPr="007C1138" w:rsidRDefault="003F558E" w:rsidP="003F558E">
      <w:pPr>
        <w:pStyle w:val="ESgauche"/>
        <w:rPr>
          <w:lang w:val="hr-HR"/>
        </w:rPr>
      </w:pPr>
    </w:p>
    <w:p w:rsidR="00822C1C" w:rsidRPr="007C1138" w:rsidRDefault="00822C1C" w:rsidP="003F558E">
      <w:pPr>
        <w:pStyle w:val="ES-Titre3"/>
        <w:rPr>
          <w:i/>
          <w:lang w:val="hr-HR"/>
        </w:rPr>
      </w:pPr>
      <w:bookmarkStart w:id="104" w:name="_Toc491854052"/>
      <w:bookmarkStart w:id="105" w:name="_Toc535876719"/>
      <w:r w:rsidRPr="007C1138">
        <w:rPr>
          <w:lang w:val="hr-HR"/>
        </w:rPr>
        <w:t>Članak 7.11.</w:t>
      </w:r>
      <w:r w:rsidRPr="007C1138">
        <w:rPr>
          <w:lang w:val="hr-HR"/>
        </w:rPr>
        <w:br/>
      </w:r>
      <w:r w:rsidRPr="007C1138">
        <w:rPr>
          <w:i/>
          <w:lang w:val="hr-HR"/>
        </w:rPr>
        <w:t>Oprema za upravljanje krmenim sidrima</w:t>
      </w:r>
      <w:bookmarkEnd w:id="104"/>
      <w:bookmarkEnd w:id="105"/>
    </w:p>
    <w:p w:rsidR="003F558E" w:rsidRPr="007C1138" w:rsidRDefault="003F558E" w:rsidP="00822C1C">
      <w:pPr>
        <w:pStyle w:val="ESch"/>
        <w:rPr>
          <w:szCs w:val="20"/>
          <w:lang w:val="hr-HR"/>
        </w:rPr>
      </w:pPr>
    </w:p>
    <w:p w:rsidR="00822C1C" w:rsidRPr="007C1138" w:rsidRDefault="00822C1C" w:rsidP="003F558E">
      <w:pPr>
        <w:pStyle w:val="ESgauche"/>
        <w:rPr>
          <w:szCs w:val="20"/>
          <w:lang w:val="hr-HR"/>
        </w:rPr>
      </w:pPr>
      <w:r w:rsidRPr="007C1138">
        <w:rPr>
          <w:lang w:val="hr-HR"/>
        </w:rPr>
        <w:t>Na brodovima i sastavima koji imaju kormilarnicu opremljenu za radarsku navigaciju s jednim navigatorom i koji su dulji od 86 m ili širi od 22,90 m, kormilar mora moći sa svog mjesta oboriti krmeno sidro.</w:t>
      </w:r>
    </w:p>
    <w:p w:rsidR="003F558E" w:rsidRPr="007C1138" w:rsidRDefault="003F558E" w:rsidP="003F558E">
      <w:pPr>
        <w:pStyle w:val="ESgauche"/>
        <w:rPr>
          <w:szCs w:val="20"/>
          <w:lang w:val="hr-HR"/>
        </w:rPr>
      </w:pPr>
    </w:p>
    <w:p w:rsidR="003F558E" w:rsidRPr="007C1138" w:rsidRDefault="003F558E" w:rsidP="003F558E">
      <w:pPr>
        <w:pStyle w:val="ESgauche"/>
        <w:rPr>
          <w:lang w:val="hr-HR"/>
        </w:rPr>
      </w:pPr>
    </w:p>
    <w:p w:rsidR="00B006DB" w:rsidRPr="007C1138" w:rsidRDefault="00B006DB" w:rsidP="003F558E">
      <w:pPr>
        <w:pStyle w:val="ESgauche"/>
        <w:rPr>
          <w:lang w:val="hr-HR"/>
        </w:rPr>
      </w:pPr>
      <w:r w:rsidRPr="007C1138">
        <w:rPr>
          <w:lang w:val="hr-HR"/>
        </w:rPr>
        <w:br w:type="page"/>
      </w:r>
    </w:p>
    <w:p w:rsidR="008418DC" w:rsidRPr="007C1138" w:rsidRDefault="00822C1C" w:rsidP="003B0440">
      <w:pPr>
        <w:pStyle w:val="ES-Titre3"/>
        <w:rPr>
          <w:i/>
          <w:snapToGrid w:val="0"/>
          <w:lang w:val="hr-HR"/>
        </w:rPr>
      </w:pPr>
      <w:bookmarkStart w:id="106" w:name="_Toc491854053"/>
      <w:bookmarkStart w:id="107" w:name="_Toc535876720"/>
      <w:r w:rsidRPr="007C1138">
        <w:rPr>
          <w:lang w:val="hr-HR"/>
        </w:rPr>
        <w:lastRenderedPageBreak/>
        <w:t>Članak 7.12.</w:t>
      </w:r>
      <w:r w:rsidRPr="007C1138">
        <w:rPr>
          <w:lang w:val="hr-HR"/>
        </w:rPr>
        <w:br/>
      </w:r>
      <w:r w:rsidRPr="007C1138">
        <w:rPr>
          <w:i/>
          <w:snapToGrid w:val="0"/>
          <w:lang w:val="hr-HR"/>
        </w:rPr>
        <w:t>Podizne kormilarnice</w:t>
      </w:r>
      <w:bookmarkEnd w:id="106"/>
      <w:bookmarkEnd w:id="107"/>
    </w:p>
    <w:p w:rsidR="008418DC" w:rsidRPr="007C1138" w:rsidRDefault="008418DC" w:rsidP="008418DC">
      <w:pPr>
        <w:tabs>
          <w:tab w:val="left" w:pos="851"/>
        </w:tabs>
        <w:adjustRightInd w:val="0"/>
        <w:spacing w:line="240" w:lineRule="atLeast"/>
        <w:jc w:val="center"/>
        <w:rPr>
          <w:rFonts w:cs="Arial"/>
          <w:b/>
          <w:bCs/>
          <w:snapToGrid w:val="0"/>
          <w:szCs w:val="20"/>
          <w:lang w:val="hr-HR"/>
        </w:rPr>
      </w:pPr>
    </w:p>
    <w:p w:rsidR="008418DC" w:rsidRPr="007C1138" w:rsidRDefault="008418DC" w:rsidP="001F1AC2">
      <w:pPr>
        <w:pStyle w:val="ESch"/>
        <w:rPr>
          <w:lang w:val="hr-HR"/>
        </w:rPr>
      </w:pPr>
      <w:r w:rsidRPr="007C1138">
        <w:rPr>
          <w:lang w:val="hr-HR"/>
        </w:rPr>
        <w:t>1.</w:t>
      </w:r>
      <w:r w:rsidRPr="007C1138">
        <w:rPr>
          <w:lang w:val="hr-HR"/>
        </w:rPr>
        <w:tab/>
        <w:t xml:space="preserve">Podizna kormilarnica s mehaničkim pogonom i njezini uređaji moraju biti tako konstruirani da ne ugrožavaju sigurnost osoba na brodu. </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2.</w:t>
      </w:r>
      <w:r w:rsidRPr="007C1138">
        <w:rPr>
          <w:lang w:val="hr-HR"/>
        </w:rPr>
        <w:tab/>
        <w:t xml:space="preserve">Podizna kormilarnica ne smije ugroziti stabilnost plovila. </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3.</w:t>
      </w:r>
      <w:r w:rsidRPr="007C1138">
        <w:rPr>
          <w:lang w:val="hr-HR"/>
        </w:rPr>
        <w:tab/>
        <w:t>Tijekom podizanja i spuštanja moraju biti moguće neometane operacije iz kormilarnice. U svim položajima kormilarnice moraju biti mogući siguran ulazak u kormilarnicu i napuštanje kormilarnice.</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4.</w:t>
      </w:r>
      <w:r w:rsidRPr="007C1138">
        <w:rPr>
          <w:lang w:val="hr-HR"/>
        </w:rPr>
        <w:tab/>
        <w:t>Mora biti moguće upravljati sustavom za podizanje iz kormilarnice. Na kormilarskom mjestu moraju postojati sljedeći pokazivači:</w:t>
      </w:r>
    </w:p>
    <w:p w:rsidR="008418DC" w:rsidRPr="007C1138" w:rsidRDefault="008418DC" w:rsidP="003B0440">
      <w:pPr>
        <w:pStyle w:val="ESlet"/>
        <w:rPr>
          <w:lang w:val="hr-HR"/>
        </w:rPr>
      </w:pPr>
      <w:r w:rsidRPr="007C1138">
        <w:rPr>
          <w:lang w:val="hr-HR"/>
        </w:rPr>
        <w:t xml:space="preserve">a) </w:t>
      </w:r>
      <w:r w:rsidRPr="007C1138">
        <w:rPr>
          <w:lang w:val="hr-HR"/>
        </w:rPr>
        <w:tab/>
        <w:t>napon,</w:t>
      </w:r>
    </w:p>
    <w:p w:rsidR="008418DC" w:rsidRPr="007C1138" w:rsidRDefault="008418DC" w:rsidP="003B0440">
      <w:pPr>
        <w:pStyle w:val="ESlet"/>
        <w:rPr>
          <w:lang w:val="hr-HR"/>
        </w:rPr>
      </w:pPr>
      <w:r w:rsidRPr="007C1138">
        <w:rPr>
          <w:lang w:val="hr-HR"/>
        </w:rPr>
        <w:t xml:space="preserve">b) </w:t>
      </w:r>
      <w:r w:rsidRPr="007C1138">
        <w:rPr>
          <w:lang w:val="hr-HR"/>
        </w:rPr>
        <w:tab/>
        <w:t>kormilarnica u najnižem položaju,</w:t>
      </w:r>
    </w:p>
    <w:p w:rsidR="008418DC" w:rsidRPr="007C1138" w:rsidRDefault="008418DC" w:rsidP="003B0440">
      <w:pPr>
        <w:pStyle w:val="ESlet"/>
        <w:rPr>
          <w:lang w:val="hr-HR"/>
        </w:rPr>
      </w:pPr>
      <w:r w:rsidRPr="007C1138">
        <w:rPr>
          <w:lang w:val="hr-HR"/>
        </w:rPr>
        <w:t xml:space="preserve">c) </w:t>
      </w:r>
      <w:r w:rsidRPr="007C1138">
        <w:rPr>
          <w:lang w:val="hr-HR"/>
        </w:rPr>
        <w:tab/>
        <w:t>kormilarnica u najvišem položaju,</w:t>
      </w:r>
    </w:p>
    <w:p w:rsidR="008418DC" w:rsidRPr="007C1138" w:rsidRDefault="008418DC" w:rsidP="003B0440">
      <w:pPr>
        <w:pStyle w:val="ESlet"/>
        <w:rPr>
          <w:lang w:val="hr-HR"/>
        </w:rPr>
      </w:pPr>
      <w:r w:rsidRPr="007C1138">
        <w:rPr>
          <w:lang w:val="hr-HR"/>
        </w:rPr>
        <w:t xml:space="preserve">d) </w:t>
      </w:r>
      <w:r w:rsidRPr="007C1138">
        <w:rPr>
          <w:lang w:val="hr-HR"/>
        </w:rPr>
        <w:tab/>
        <w:t>kormilarnica fiksirana (prema potrebi).</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5.</w:t>
      </w:r>
      <w:r w:rsidRPr="007C1138">
        <w:rPr>
          <w:lang w:val="hr-HR"/>
        </w:rPr>
        <w:tab/>
        <w:t>Mehanizam za podizanje mora omogućiti zaustavljanje kormilarnice u svim položajima. Ako je moguće fiksirati kormilarnicu u određenom položaju, mehanizam za podizanje mora biti automatski blokiran u fiksiranom stanju. Otpuštanje urađaja za blokiranje mora biti moguće u svim radnim uvjetima.</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6.</w:t>
      </w:r>
      <w:r w:rsidRPr="007C1138">
        <w:rPr>
          <w:lang w:val="hr-HR"/>
        </w:rPr>
        <w:tab/>
        <w:t>Mehanizam za podizanje mora biti tako konstruiran da nije moguće prijeći krajnje predviđene položaje.</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7.</w:t>
      </w:r>
      <w:r w:rsidRPr="007C1138">
        <w:rPr>
          <w:lang w:val="hr-HR"/>
        </w:rPr>
        <w:tab/>
        <w:t xml:space="preserve">Mora biti onemogućeno nekontrolirano spuštanje kormilarnice. Moraju postojati odgovarajuća zaštitna rješenja koja sprječavaju rizik od ozljeda pri spuštanju. Sve operacije spuštanja moraju automatski aktivirati jasan optički i zvučni signal upozorenja. </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8.</w:t>
      </w:r>
      <w:r w:rsidRPr="007C1138">
        <w:rPr>
          <w:lang w:val="hr-HR"/>
        </w:rPr>
        <w:tab/>
        <w:t>Podizne kormilarnice moraju biti opremljene sustavom za spuštanje u nuždi, koji je neovisan od glavnog mehanizma za podizanje i može se koristiti čak i u slučaju prekida napajanja energijom. Tim se sustavom za spuštanje u nuždi mora moći rukovati iz kormilarnice. Kad se koristi sustav za spuštanje u nuždi, brzina spuštanja ne smije biti veća od brzine spuštanja u normalnim uvjetima.</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9.</w:t>
      </w:r>
      <w:r w:rsidRPr="007C1138">
        <w:rPr>
          <w:lang w:val="hr-HR"/>
        </w:rPr>
        <w:tab/>
        <w:t>(ostavljeno prazno)</w:t>
      </w:r>
    </w:p>
    <w:p w:rsidR="008418DC" w:rsidRPr="007C1138" w:rsidRDefault="008418DC" w:rsidP="001F1AC2">
      <w:pPr>
        <w:pStyle w:val="ESch"/>
        <w:rPr>
          <w:lang w:val="hr-HR"/>
        </w:rPr>
      </w:pPr>
    </w:p>
    <w:p w:rsidR="008418DC" w:rsidRPr="007C1138" w:rsidRDefault="008418DC" w:rsidP="001F1AC2">
      <w:pPr>
        <w:pStyle w:val="ESch"/>
        <w:rPr>
          <w:lang w:val="hr-HR"/>
        </w:rPr>
      </w:pPr>
      <w:r w:rsidRPr="007C1138">
        <w:rPr>
          <w:lang w:val="hr-HR"/>
        </w:rPr>
        <w:t>10.</w:t>
      </w:r>
      <w:r w:rsidRPr="007C1138">
        <w:rPr>
          <w:lang w:val="hr-HR"/>
        </w:rPr>
        <w:tab/>
        <w:t>Hidrauličke cijevi:</w:t>
      </w:r>
    </w:p>
    <w:p w:rsidR="008418DC" w:rsidRPr="007C1138" w:rsidRDefault="008418DC" w:rsidP="001F1AC2">
      <w:pPr>
        <w:pStyle w:val="ESlet"/>
        <w:rPr>
          <w:lang w:val="hr-HR"/>
        </w:rPr>
      </w:pPr>
      <w:r w:rsidRPr="007C1138">
        <w:rPr>
          <w:lang w:val="hr-HR"/>
        </w:rPr>
        <w:t>a)</w:t>
      </w:r>
      <w:r w:rsidRPr="007C1138">
        <w:rPr>
          <w:lang w:val="hr-HR"/>
        </w:rPr>
        <w:tab/>
        <w:t>dopuštene su isključivo ako je njihova upotreba neizbježna zbog apsorpcije vibracija ili slobodnog kretanja sastavnih dijelova;</w:t>
      </w:r>
    </w:p>
    <w:p w:rsidR="008418DC" w:rsidRPr="007C1138" w:rsidRDefault="008418DC" w:rsidP="001F1AC2">
      <w:pPr>
        <w:pStyle w:val="ESlet"/>
        <w:rPr>
          <w:lang w:val="hr-HR"/>
        </w:rPr>
      </w:pPr>
      <w:r w:rsidRPr="007C1138">
        <w:rPr>
          <w:lang w:val="hr-HR"/>
        </w:rPr>
        <w:t>b)</w:t>
      </w:r>
      <w:r w:rsidRPr="007C1138">
        <w:rPr>
          <w:lang w:val="hr-HR"/>
        </w:rPr>
        <w:tab/>
        <w:t>moraju biti izvedene za najmanje maksimalni radni tlak;</w:t>
      </w:r>
    </w:p>
    <w:p w:rsidR="008418DC" w:rsidRPr="007C1138" w:rsidRDefault="008418DC" w:rsidP="001F1AC2">
      <w:pPr>
        <w:pStyle w:val="ESlet"/>
        <w:rPr>
          <w:lang w:val="hr-HR"/>
        </w:rPr>
      </w:pPr>
      <w:r w:rsidRPr="007C1138">
        <w:rPr>
          <w:lang w:val="hr-HR"/>
        </w:rPr>
        <w:t>c)</w:t>
      </w:r>
      <w:r w:rsidRPr="007C1138">
        <w:rPr>
          <w:lang w:val="hr-HR"/>
        </w:rPr>
        <w:tab/>
        <w:t xml:space="preserve">moraju se obnavljati najmanje svakih osam godina. </w:t>
      </w:r>
    </w:p>
    <w:p w:rsidR="008418DC" w:rsidRPr="007C1138" w:rsidRDefault="008418DC" w:rsidP="008418DC">
      <w:pPr>
        <w:widowControl w:val="0"/>
        <w:rPr>
          <w:rFonts w:cs="Arial"/>
          <w:szCs w:val="20"/>
          <w:lang w:val="hr-HR"/>
        </w:rPr>
      </w:pPr>
    </w:p>
    <w:p w:rsidR="008418DC" w:rsidRPr="007C1138" w:rsidRDefault="008418DC" w:rsidP="001F1AC2">
      <w:pPr>
        <w:pStyle w:val="ESch"/>
        <w:rPr>
          <w:lang w:val="hr-HR"/>
        </w:rPr>
      </w:pPr>
      <w:r w:rsidRPr="007C1138">
        <w:rPr>
          <w:lang w:val="hr-HR"/>
        </w:rPr>
        <w:t>11.</w:t>
      </w:r>
      <w:r w:rsidRPr="007C1138">
        <w:rPr>
          <w:lang w:val="hr-HR"/>
        </w:rPr>
        <w:tab/>
        <w:t xml:space="preserve">Inspekcijski pregled podiznih kormilarnica i njihovih uređaja obavlja ovlaštena osoba najmanje jednom godišnje. Njihovu sigurnost utvrđuje se vizualnim pregledom i provjerom rada. </w:t>
      </w:r>
    </w:p>
    <w:p w:rsidR="008418DC" w:rsidRPr="007C1138" w:rsidRDefault="008418DC" w:rsidP="003B0440">
      <w:pPr>
        <w:pStyle w:val="ESch"/>
        <w:rPr>
          <w:lang w:val="hr-HR"/>
        </w:rPr>
      </w:pPr>
    </w:p>
    <w:p w:rsidR="008418DC" w:rsidRPr="007C1138" w:rsidRDefault="008418DC" w:rsidP="003B0440">
      <w:pPr>
        <w:pStyle w:val="ESch"/>
        <w:rPr>
          <w:lang w:val="hr-HR"/>
        </w:rPr>
      </w:pPr>
      <w:r w:rsidRPr="007C1138">
        <w:rPr>
          <w:lang w:val="hr-HR"/>
        </w:rPr>
        <w:br w:type="page"/>
      </w:r>
    </w:p>
    <w:p w:rsidR="008418DC" w:rsidRPr="007C1138" w:rsidRDefault="008418DC" w:rsidP="001F1AC2">
      <w:pPr>
        <w:pStyle w:val="ESch"/>
        <w:rPr>
          <w:lang w:val="hr-HR"/>
        </w:rPr>
      </w:pPr>
      <w:r w:rsidRPr="007C1138">
        <w:rPr>
          <w:lang w:val="hr-HR"/>
        </w:rPr>
        <w:lastRenderedPageBreak/>
        <w:t>12.</w:t>
      </w:r>
      <w:r w:rsidRPr="007C1138">
        <w:rPr>
          <w:lang w:val="hr-HR"/>
        </w:rPr>
        <w:tab/>
        <w:t xml:space="preserve">Podizne kormilarnice i njihove uređaje stručnjak pregledava: </w:t>
      </w:r>
    </w:p>
    <w:p w:rsidR="008418DC" w:rsidRPr="007C1138" w:rsidRDefault="008418DC" w:rsidP="003B0440">
      <w:pPr>
        <w:pStyle w:val="ESlet"/>
        <w:rPr>
          <w:lang w:val="hr-HR"/>
        </w:rPr>
      </w:pPr>
      <w:r w:rsidRPr="007C1138">
        <w:rPr>
          <w:lang w:val="hr-HR"/>
        </w:rPr>
        <w:t>a)</w:t>
      </w:r>
      <w:r w:rsidRPr="007C1138">
        <w:rPr>
          <w:lang w:val="hr-HR"/>
        </w:rPr>
        <w:tab/>
        <w:t xml:space="preserve">prije prvog puštanja u rad, </w:t>
      </w:r>
    </w:p>
    <w:p w:rsidR="008418DC" w:rsidRPr="007C1138" w:rsidRDefault="008418DC" w:rsidP="003B0440">
      <w:pPr>
        <w:pStyle w:val="ESlet"/>
        <w:rPr>
          <w:lang w:val="hr-HR"/>
        </w:rPr>
      </w:pPr>
      <w:r w:rsidRPr="007C1138">
        <w:rPr>
          <w:lang w:val="hr-HR"/>
        </w:rPr>
        <w:t>b)</w:t>
      </w:r>
      <w:r w:rsidRPr="007C1138">
        <w:rPr>
          <w:lang w:val="hr-HR"/>
        </w:rPr>
        <w:tab/>
        <w:t>prije vraćanja u rad nakon svake velike preinake ili popravka, i</w:t>
      </w:r>
    </w:p>
    <w:p w:rsidR="008418DC" w:rsidRPr="007C1138" w:rsidRDefault="008418DC" w:rsidP="003B0440">
      <w:pPr>
        <w:pStyle w:val="ESlet"/>
        <w:rPr>
          <w:lang w:val="hr-HR"/>
        </w:rPr>
      </w:pPr>
      <w:r w:rsidRPr="007C1138">
        <w:rPr>
          <w:lang w:val="hr-HR"/>
        </w:rPr>
        <w:t>c)</w:t>
      </w:r>
      <w:r w:rsidRPr="007C1138">
        <w:rPr>
          <w:lang w:val="hr-HR"/>
        </w:rPr>
        <w:tab/>
        <w:t>redovito, najmanje svakih pet godina.</w:t>
      </w:r>
    </w:p>
    <w:p w:rsidR="003B0440" w:rsidRPr="007C1138" w:rsidRDefault="003B0440" w:rsidP="003B0440">
      <w:pPr>
        <w:pStyle w:val="ESchpar"/>
        <w:rPr>
          <w:lang w:val="hr-HR"/>
        </w:rPr>
      </w:pPr>
    </w:p>
    <w:p w:rsidR="008418DC" w:rsidRPr="007C1138" w:rsidRDefault="008418DC" w:rsidP="003B0440">
      <w:pPr>
        <w:pStyle w:val="ESchpar"/>
        <w:rPr>
          <w:lang w:val="hr-HR"/>
        </w:rPr>
      </w:pPr>
      <w:r w:rsidRPr="007C1138">
        <w:rPr>
          <w:lang w:val="hr-HR"/>
        </w:rPr>
        <w:t>U tim se pregledima odgovarajuća čvrstoća i stabilitet dokazuje izračunima.</w:t>
      </w:r>
    </w:p>
    <w:p w:rsidR="008418DC" w:rsidRPr="007C1138" w:rsidRDefault="008418DC" w:rsidP="003B0440">
      <w:pPr>
        <w:pStyle w:val="ESchpar"/>
        <w:rPr>
          <w:lang w:val="hr-HR"/>
        </w:rPr>
      </w:pPr>
    </w:p>
    <w:p w:rsidR="003F558E" w:rsidRPr="007C1138" w:rsidRDefault="008418DC" w:rsidP="003B0440">
      <w:pPr>
        <w:pStyle w:val="ESchpar"/>
        <w:rPr>
          <w:lang w:val="hr-HR"/>
        </w:rPr>
      </w:pPr>
      <w:r w:rsidRPr="007C1138">
        <w:rPr>
          <w:lang w:val="hr-HR"/>
        </w:rPr>
        <w:t>Izdaje se potvrda o inspekcijskom pregledu, koju potpisuje stručnjak, s navedenim datumom pregleda.</w:t>
      </w:r>
    </w:p>
    <w:p w:rsidR="008418DC" w:rsidRPr="007C1138" w:rsidRDefault="008418DC" w:rsidP="003B0440">
      <w:pPr>
        <w:pStyle w:val="ESch"/>
        <w:rPr>
          <w:lang w:val="hr-HR"/>
        </w:rPr>
      </w:pPr>
    </w:p>
    <w:p w:rsidR="008418DC" w:rsidRPr="007C1138" w:rsidRDefault="008418DC" w:rsidP="003B0440">
      <w:pPr>
        <w:pStyle w:val="ESch"/>
        <w:rPr>
          <w:lang w:val="hr-HR"/>
        </w:rPr>
      </w:pPr>
    </w:p>
    <w:p w:rsidR="00822C1C" w:rsidRPr="007C1138" w:rsidRDefault="00822C1C" w:rsidP="003F558E">
      <w:pPr>
        <w:pStyle w:val="ES-Titre3"/>
        <w:rPr>
          <w:i/>
          <w:lang w:val="hr-HR"/>
        </w:rPr>
      </w:pPr>
      <w:bookmarkStart w:id="108" w:name="_Toc491854054"/>
      <w:bookmarkStart w:id="109" w:name="_Toc535876721"/>
      <w:r w:rsidRPr="007C1138">
        <w:rPr>
          <w:lang w:val="hr-HR"/>
        </w:rPr>
        <w:t>Članak 7.13.</w:t>
      </w:r>
      <w:r w:rsidRPr="007C1138">
        <w:rPr>
          <w:lang w:val="hr-HR"/>
        </w:rPr>
        <w:br/>
      </w:r>
      <w:r w:rsidRPr="007C1138">
        <w:rPr>
          <w:i/>
          <w:lang w:val="hr-HR"/>
        </w:rPr>
        <w:t>Upis u svjedodžbu broda za unutarnju plovidbu za brodove s kormilarnicom opremljenom za radarsku navigaciju s jednim navigatorom</w:t>
      </w:r>
      <w:bookmarkEnd w:id="108"/>
      <w:bookmarkEnd w:id="109"/>
    </w:p>
    <w:p w:rsidR="003F558E" w:rsidRPr="007C1138" w:rsidRDefault="003F558E" w:rsidP="00822C1C">
      <w:pPr>
        <w:pStyle w:val="ESch"/>
        <w:rPr>
          <w:szCs w:val="20"/>
          <w:lang w:val="hr-HR"/>
        </w:rPr>
      </w:pPr>
    </w:p>
    <w:p w:rsidR="00822C1C" w:rsidRPr="007C1138" w:rsidRDefault="00822C1C" w:rsidP="003F558E">
      <w:pPr>
        <w:pStyle w:val="ESgauche"/>
        <w:rPr>
          <w:lang w:val="hr-HR"/>
        </w:rPr>
      </w:pPr>
      <w:r w:rsidRPr="007C1138">
        <w:rPr>
          <w:lang w:val="hr-HR"/>
        </w:rPr>
        <w:t>Ako je brod sukladan s posebnim odredbama za kormilarnice opremljene za radarsku navigaciju s jednim navigatorom kako je utvrđeno u članku 7.01. stavku 3., članku 7.04. stavcima 5. i 6., članku 7.05. stavcima 3. i 4., članku 7.06. stavku 2., te člancima 7.07., 7.08. i 7.11., u svjedodžbu broda za unutarnju plovidbu upisuje se sljedeće:</w:t>
      </w:r>
    </w:p>
    <w:p w:rsidR="003F558E" w:rsidRPr="007C1138" w:rsidRDefault="003F558E" w:rsidP="003F558E">
      <w:pPr>
        <w:pStyle w:val="ESgauche"/>
        <w:rPr>
          <w:szCs w:val="20"/>
          <w:lang w:val="hr-HR"/>
        </w:rPr>
      </w:pPr>
    </w:p>
    <w:p w:rsidR="00822C1C" w:rsidRPr="007C1138" w:rsidRDefault="00461781" w:rsidP="003F558E">
      <w:pPr>
        <w:pStyle w:val="ESgauche"/>
        <w:jc w:val="center"/>
        <w:rPr>
          <w:lang w:val="hr-HR"/>
        </w:rPr>
      </w:pPr>
      <w:r w:rsidRPr="007C1138">
        <w:rPr>
          <w:lang w:val="hr-HR"/>
        </w:rPr>
        <w:t>„Brod ima kormilarnicu opremljenu za radarsku navigaciju s jednim navigatorom.”</w:t>
      </w:r>
    </w:p>
    <w:p w:rsidR="00DC11E8" w:rsidRPr="007C1138" w:rsidRDefault="00DC11E8" w:rsidP="00E35772">
      <w:pPr>
        <w:spacing w:line="240" w:lineRule="atLeast"/>
        <w:ind w:left="567" w:hanging="567"/>
        <w:rPr>
          <w:noProof/>
          <w:szCs w:val="20"/>
          <w:lang w:val="hr-HR"/>
        </w:rPr>
      </w:pPr>
    </w:p>
    <w:p w:rsidR="00DC11E8" w:rsidRPr="007C1138" w:rsidRDefault="00DC11E8" w:rsidP="00E35772">
      <w:pPr>
        <w:spacing w:line="240" w:lineRule="atLeast"/>
        <w:ind w:left="567" w:hanging="567"/>
        <w:rPr>
          <w:noProof/>
          <w:lang w:val="hr-HR"/>
        </w:rPr>
      </w:pPr>
    </w:p>
    <w:p w:rsidR="005344DA" w:rsidRPr="007C1138" w:rsidRDefault="006D6907" w:rsidP="00E35772">
      <w:pPr>
        <w:spacing w:line="240" w:lineRule="atLeast"/>
        <w:ind w:left="567" w:hanging="567"/>
        <w:rPr>
          <w:noProof/>
          <w:lang w:val="hr-HR"/>
        </w:rPr>
      </w:pPr>
      <w:r w:rsidRPr="007C1138">
        <w:rPr>
          <w:lang w:val="hr-HR"/>
        </w:rPr>
        <w:br w:type="page"/>
      </w:r>
    </w:p>
    <w:p w:rsidR="00763ADA" w:rsidRPr="007C1138" w:rsidRDefault="00E24808" w:rsidP="00763ADA">
      <w:pPr>
        <w:pStyle w:val="ES-Titre2"/>
      </w:pPr>
      <w:bookmarkStart w:id="110" w:name="_Toc491854055"/>
      <w:bookmarkStart w:id="111" w:name="_Toc535876722"/>
      <w:r w:rsidRPr="007C1138">
        <w:lastRenderedPageBreak/>
        <w:t>Poglavlje 8.</w:t>
      </w:r>
      <w:r w:rsidRPr="007C1138">
        <w:br/>
        <w:t>Izvedba strojeva</w:t>
      </w:r>
      <w:bookmarkEnd w:id="110"/>
      <w:bookmarkEnd w:id="111"/>
    </w:p>
    <w:p w:rsidR="00E24808" w:rsidRPr="007C1138" w:rsidRDefault="00E24808" w:rsidP="00E24808">
      <w:pPr>
        <w:rPr>
          <w:rFonts w:cs="Arial"/>
          <w:b/>
          <w:i/>
          <w:noProof/>
          <w:szCs w:val="20"/>
          <w:lang w:val="hr-HR"/>
        </w:rPr>
      </w:pPr>
    </w:p>
    <w:p w:rsidR="00E24808" w:rsidRPr="007C1138" w:rsidRDefault="00E24808" w:rsidP="00E24808">
      <w:pPr>
        <w:pStyle w:val="ES-Titre3"/>
        <w:rPr>
          <w:lang w:val="hr-HR"/>
        </w:rPr>
      </w:pPr>
      <w:bookmarkStart w:id="112" w:name="_Toc491854056"/>
      <w:bookmarkStart w:id="113" w:name="_Toc535876723"/>
      <w:r w:rsidRPr="007C1138">
        <w:rPr>
          <w:lang w:val="hr-HR"/>
        </w:rPr>
        <w:t>Članak 8.01.</w:t>
      </w:r>
      <w:r w:rsidRPr="007C1138">
        <w:rPr>
          <w:lang w:val="hr-HR"/>
        </w:rPr>
        <w:br/>
      </w:r>
      <w:r w:rsidRPr="007C1138">
        <w:rPr>
          <w:i/>
          <w:noProof/>
          <w:lang w:val="hr-HR"/>
        </w:rPr>
        <w:t>Općenito</w:t>
      </w:r>
      <w:bookmarkEnd w:id="112"/>
      <w:bookmarkEnd w:id="113"/>
    </w:p>
    <w:p w:rsidR="00266522" w:rsidRPr="007C1138" w:rsidRDefault="00266522" w:rsidP="00E24808">
      <w:pPr>
        <w:rPr>
          <w:rFonts w:cs="Arial"/>
          <w:noProof/>
          <w:szCs w:val="20"/>
          <w:lang w:val="hr-HR"/>
        </w:rPr>
      </w:pPr>
    </w:p>
    <w:p w:rsidR="00E24808" w:rsidRPr="007C1138" w:rsidRDefault="00E24808" w:rsidP="00266522">
      <w:pPr>
        <w:pStyle w:val="ESch"/>
        <w:rPr>
          <w:lang w:val="hr-HR"/>
        </w:rPr>
      </w:pPr>
      <w:r w:rsidRPr="007C1138">
        <w:rPr>
          <w:lang w:val="hr-HR"/>
        </w:rPr>
        <w:t>1.</w:t>
      </w:r>
      <w:r w:rsidRPr="007C1138">
        <w:rPr>
          <w:lang w:val="hr-HR"/>
        </w:rPr>
        <w:tab/>
        <w:t>Strojevi i njihovi pomoćni uređaji moraju biti projektirani, sastavljeni i ugrađeni u skladu s najboljom brodograđevnom praksom.</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2.</w:t>
      </w:r>
      <w:r w:rsidRPr="007C1138">
        <w:rPr>
          <w:lang w:val="hr-HR"/>
        </w:rPr>
        <w:tab/>
        <w:t>Tlačne posude namijenjene za rad plovila mora pregledati stručnjak kako bi potvrdio da su sigurne za rad:</w:t>
      </w:r>
    </w:p>
    <w:p w:rsidR="00E24808" w:rsidRPr="007C1138" w:rsidRDefault="005C7859" w:rsidP="00266522">
      <w:pPr>
        <w:pStyle w:val="ESlet"/>
        <w:rPr>
          <w:lang w:val="hr-HR"/>
        </w:rPr>
      </w:pPr>
      <w:r w:rsidRPr="007C1138">
        <w:rPr>
          <w:lang w:val="hr-HR"/>
        </w:rPr>
        <w:t>a)</w:t>
      </w:r>
      <w:r w:rsidRPr="007C1138">
        <w:rPr>
          <w:lang w:val="hr-HR"/>
        </w:rPr>
        <w:tab/>
        <w:t>prije prvog puštanja u rad,</w:t>
      </w:r>
    </w:p>
    <w:p w:rsidR="00E24808" w:rsidRPr="007C1138" w:rsidRDefault="005C7859" w:rsidP="00266522">
      <w:pPr>
        <w:pStyle w:val="ESlet"/>
        <w:rPr>
          <w:lang w:val="hr-HR"/>
        </w:rPr>
      </w:pPr>
      <w:r w:rsidRPr="007C1138">
        <w:rPr>
          <w:lang w:val="hr-HR"/>
        </w:rPr>
        <w:t>b)</w:t>
      </w:r>
      <w:r w:rsidRPr="007C1138">
        <w:rPr>
          <w:lang w:val="hr-HR"/>
        </w:rPr>
        <w:tab/>
        <w:t>prije vraćanja u rad nakon svake velike preinake ili popravka, i</w:t>
      </w:r>
    </w:p>
    <w:p w:rsidR="00E24808" w:rsidRPr="007C1138" w:rsidRDefault="005C7859" w:rsidP="00266522">
      <w:pPr>
        <w:pStyle w:val="ESlet"/>
        <w:rPr>
          <w:lang w:val="hr-HR"/>
        </w:rPr>
      </w:pPr>
      <w:r w:rsidRPr="007C1138">
        <w:rPr>
          <w:lang w:val="hr-HR"/>
        </w:rPr>
        <w:t>c)</w:t>
      </w:r>
      <w:r w:rsidRPr="007C1138">
        <w:rPr>
          <w:lang w:val="hr-HR"/>
        </w:rPr>
        <w:tab/>
        <w:t>redovito, najmanje svakih pet godina.</w:t>
      </w:r>
    </w:p>
    <w:p w:rsidR="000B60B9" w:rsidRPr="007C1138" w:rsidRDefault="000B60B9" w:rsidP="00E24808">
      <w:pPr>
        <w:rPr>
          <w:rFonts w:cs="Arial"/>
          <w:noProof/>
          <w:szCs w:val="20"/>
          <w:lang w:val="hr-HR"/>
        </w:rPr>
      </w:pPr>
    </w:p>
    <w:p w:rsidR="00E24808" w:rsidRPr="007C1138" w:rsidRDefault="00E24808" w:rsidP="00266522">
      <w:pPr>
        <w:pStyle w:val="ESchpar"/>
        <w:rPr>
          <w:lang w:val="hr-HR"/>
        </w:rPr>
      </w:pPr>
      <w:r w:rsidRPr="007C1138">
        <w:rPr>
          <w:lang w:val="hr-HR"/>
        </w:rPr>
        <w:t>Inspekcijski pregled uključuje unutarnji i vanjski pregled. Posude sa stlačenim zrakom, čija se unutrašnjost ne može odgovarajuće pregledati, ili čije se stanje unutarnjim pregledom ne može jasno utvrditi, moraju se podvrgnuti dodatnom ispitivanju bez razaranja ili ispitivanju hidrauličnog tlaka.</w:t>
      </w:r>
    </w:p>
    <w:p w:rsidR="000B60B9" w:rsidRPr="007C1138" w:rsidRDefault="000B60B9" w:rsidP="00266522">
      <w:pPr>
        <w:pStyle w:val="ESchpar"/>
        <w:rPr>
          <w:noProof/>
          <w:lang w:val="hr-HR"/>
        </w:rPr>
      </w:pPr>
    </w:p>
    <w:p w:rsidR="00E24808" w:rsidRPr="007C1138" w:rsidRDefault="00E24808" w:rsidP="00266522">
      <w:pPr>
        <w:pStyle w:val="ESchpar"/>
        <w:rPr>
          <w:lang w:val="hr-HR"/>
        </w:rPr>
      </w:pPr>
      <w:r w:rsidRPr="007C1138">
        <w:rPr>
          <w:lang w:val="hr-HR"/>
        </w:rPr>
        <w:t>Izdaje se potvrda o inspekcijskom pregledu, koju potpisuje stručnjak, s navedenim datumom pregleda.</w:t>
      </w:r>
    </w:p>
    <w:p w:rsidR="000B60B9" w:rsidRPr="007C1138" w:rsidRDefault="000B60B9" w:rsidP="00266522">
      <w:pPr>
        <w:pStyle w:val="ESchpar"/>
        <w:rPr>
          <w:noProof/>
          <w:lang w:val="hr-HR"/>
        </w:rPr>
      </w:pPr>
    </w:p>
    <w:p w:rsidR="00E24808" w:rsidRPr="007C1138" w:rsidRDefault="00D329B3" w:rsidP="00266522">
      <w:pPr>
        <w:pStyle w:val="ESchpar"/>
        <w:rPr>
          <w:noProof/>
          <w:lang w:val="hr-HR"/>
        </w:rPr>
      </w:pPr>
      <w:r w:rsidRPr="007C1138">
        <w:rPr>
          <w:lang w:val="hr-HR"/>
        </w:rPr>
        <w:t>Drugi uređaji koji zahtijevaju redoviti pregled, posebno parni kotlovi, druge tlačne posude i njihova pripadajuća oprema, te dizala, moraju ispunjavati propise koji se primjenjuju u jednoj od država članica.</w:t>
      </w:r>
    </w:p>
    <w:p w:rsidR="000B60B9" w:rsidRPr="007C1138" w:rsidRDefault="000B60B9" w:rsidP="00266522">
      <w:pPr>
        <w:pStyle w:val="ESchpar"/>
        <w:rPr>
          <w:lang w:val="hr-HR"/>
        </w:rPr>
      </w:pPr>
    </w:p>
    <w:p w:rsidR="00E24808" w:rsidRPr="007C1138" w:rsidRDefault="00E24808" w:rsidP="00266522">
      <w:pPr>
        <w:pStyle w:val="ESch"/>
        <w:rPr>
          <w:lang w:val="hr-HR"/>
        </w:rPr>
      </w:pPr>
      <w:r w:rsidRPr="007C1138">
        <w:rPr>
          <w:lang w:val="hr-HR"/>
        </w:rPr>
        <w:t>3.</w:t>
      </w:r>
      <w:r w:rsidRPr="007C1138">
        <w:rPr>
          <w:lang w:val="hr-HR"/>
        </w:rPr>
        <w:tab/>
        <w:t>Smiju se ugrađivati samo motori s unutarnjim izgaranjem koji koriste gorivo plamišta iznad 55 °C.</w:t>
      </w:r>
    </w:p>
    <w:p w:rsidR="00E24808" w:rsidRPr="007C1138" w:rsidRDefault="00E24808" w:rsidP="00E24808">
      <w:pPr>
        <w:rPr>
          <w:rFonts w:cs="Arial"/>
          <w:szCs w:val="20"/>
          <w:lang w:val="hr-HR"/>
        </w:rPr>
      </w:pPr>
    </w:p>
    <w:p w:rsidR="000B60B9" w:rsidRPr="007C1138" w:rsidRDefault="000B60B9" w:rsidP="00E24808">
      <w:pPr>
        <w:rPr>
          <w:rFonts w:cs="Arial"/>
          <w:szCs w:val="20"/>
          <w:lang w:val="hr-HR"/>
        </w:rPr>
      </w:pPr>
    </w:p>
    <w:p w:rsidR="00E24808" w:rsidRPr="007C1138" w:rsidRDefault="00E24808" w:rsidP="000B60B9">
      <w:pPr>
        <w:pStyle w:val="ES-Titre3"/>
        <w:rPr>
          <w:lang w:val="hr-HR"/>
        </w:rPr>
      </w:pPr>
      <w:bookmarkStart w:id="114" w:name="_Toc491854057"/>
      <w:bookmarkStart w:id="115" w:name="_Toc535876724"/>
      <w:r w:rsidRPr="007C1138">
        <w:rPr>
          <w:lang w:val="hr-HR"/>
        </w:rPr>
        <w:t>Članak 8.02.</w:t>
      </w:r>
      <w:r w:rsidRPr="007C1138">
        <w:rPr>
          <w:lang w:val="hr-HR"/>
        </w:rPr>
        <w:br/>
      </w:r>
      <w:r w:rsidRPr="007C1138">
        <w:rPr>
          <w:i/>
          <w:noProof/>
          <w:lang w:val="hr-HR"/>
        </w:rPr>
        <w:t>Sigurnosna oprema</w:t>
      </w:r>
      <w:bookmarkEnd w:id="114"/>
      <w:bookmarkEnd w:id="115"/>
    </w:p>
    <w:p w:rsidR="000B60B9" w:rsidRPr="007C1138" w:rsidRDefault="000B60B9" w:rsidP="00E24808">
      <w:pPr>
        <w:rPr>
          <w:rFonts w:cs="Arial"/>
          <w:noProof/>
          <w:szCs w:val="20"/>
          <w:lang w:val="hr-HR"/>
        </w:rPr>
      </w:pPr>
    </w:p>
    <w:p w:rsidR="00E24808" w:rsidRPr="007C1138" w:rsidRDefault="00E24808" w:rsidP="00266522">
      <w:pPr>
        <w:pStyle w:val="ESch"/>
        <w:rPr>
          <w:lang w:val="hr-HR"/>
        </w:rPr>
      </w:pPr>
      <w:r w:rsidRPr="007C1138">
        <w:rPr>
          <w:lang w:val="hr-HR"/>
        </w:rPr>
        <w:lastRenderedPageBreak/>
        <w:t>1.</w:t>
      </w:r>
      <w:r w:rsidRPr="007C1138">
        <w:rPr>
          <w:lang w:val="hr-HR"/>
        </w:rPr>
        <w:tab/>
        <w:t>Strojevi se moraju ugraditi i opremiti tako da budu lako dostupni za rad i održavanje te da ne mogu dovesti u opasnost osoblje koje obavlja te zadatke. Moraju se osigurati od mogućnosti nenamjernog upućivanja.</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2.</w:t>
      </w:r>
      <w:r w:rsidRPr="007C1138">
        <w:rPr>
          <w:lang w:val="hr-HR"/>
        </w:rPr>
        <w:tab/>
        <w:t>Glavni strojevi, pomoćni strojevi, kotlovi i tlačne posude i njihovi pomoćni uređaji moraju biti opremljeni sigurnosnim napravama.</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3.</w:t>
      </w:r>
      <w:r w:rsidRPr="007C1138">
        <w:rPr>
          <w:lang w:val="hr-HR"/>
        </w:rPr>
        <w:tab/>
        <w:t>U izvanrednim situacijama, mora biti moguće zaustaviti motore koji pogone puhala i usisne ventilatore izvan prostora u kojem su smješteni, i izvan strojarnice.</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4.</w:t>
      </w:r>
      <w:r w:rsidRPr="007C1138">
        <w:rPr>
          <w:lang w:val="hr-HR"/>
        </w:rPr>
        <w:tab/>
        <w:t>Priključci cijevi za tekuće gorivo, ulje za podmazivanje i ulja koja se upotrebljavaju u sustavima za prijenos snage, sustavima za upravljanje i upućivanje, te sustavima grijanja, prema potrebi se moraju prikladno zaštititi da se izbjegne prskanje ili curenje ulja na vruće površine, na ulaze zraka potrebnog za rad strojeva ili na druge izvore zapaljenja. U takvim sustavima cjevovoda mora biti što je moguće manje spojeva.</w:t>
      </w:r>
    </w:p>
    <w:p w:rsidR="000B60B9" w:rsidRPr="007C1138" w:rsidRDefault="000B60B9" w:rsidP="00266522">
      <w:pPr>
        <w:pStyle w:val="ESch"/>
        <w:rPr>
          <w:noProof/>
          <w:lang w:val="hr-HR"/>
        </w:rPr>
      </w:pPr>
    </w:p>
    <w:p w:rsidR="00266522" w:rsidRPr="007C1138" w:rsidRDefault="00266522" w:rsidP="00266522">
      <w:pPr>
        <w:pStyle w:val="ESch"/>
        <w:rPr>
          <w:noProof/>
          <w:lang w:val="hr-HR"/>
        </w:rPr>
      </w:pPr>
      <w:r w:rsidRPr="007C1138">
        <w:rPr>
          <w:lang w:val="hr-HR"/>
        </w:rPr>
        <w:br w:type="page"/>
      </w:r>
    </w:p>
    <w:p w:rsidR="00E24808" w:rsidRPr="007C1138" w:rsidRDefault="00E24808" w:rsidP="00266522">
      <w:pPr>
        <w:pStyle w:val="ESch"/>
        <w:rPr>
          <w:lang w:val="hr-HR"/>
        </w:rPr>
      </w:pPr>
      <w:r w:rsidRPr="007C1138">
        <w:rPr>
          <w:lang w:val="hr-HR"/>
        </w:rPr>
        <w:lastRenderedPageBreak/>
        <w:t>5.</w:t>
      </w:r>
      <w:r w:rsidRPr="007C1138">
        <w:rPr>
          <w:lang w:val="hr-HR"/>
        </w:rPr>
        <w:tab/>
        <w:t>Vanjske visokotlačne cijevi za dovod goriva za dizelske motore, između visokotlačnih pumpi goriva i ubrizgača goriva moraju se zaštititi obloženim cijevima koje moraju zadržati gorivo u slučaju pucanja visokotlačnih cijevi. Sustav obloženih cijevi mora imati odgovarajući uređaj za sakupljanje iscurenog goriva, te mora biti predviđena dojava greške na visokotlačnim cijevima goriva; alarm nije potreban za motore koji imaju najviše dva cilindra. Sustav obloženih cijevi ne mora se primijeniti na motore smještene na otvorenim palubama koji pogone vitla.</w:t>
      </w:r>
    </w:p>
    <w:p w:rsidR="000B60B9" w:rsidRPr="007C1138" w:rsidRDefault="000B60B9" w:rsidP="00E24808">
      <w:pPr>
        <w:rPr>
          <w:rFonts w:cs="Arial"/>
          <w:noProof/>
          <w:szCs w:val="20"/>
          <w:lang w:val="hr-HR"/>
        </w:rPr>
      </w:pPr>
    </w:p>
    <w:p w:rsidR="00E24808" w:rsidRPr="007C1138" w:rsidRDefault="00E24808" w:rsidP="00266522">
      <w:pPr>
        <w:pStyle w:val="ESch"/>
        <w:rPr>
          <w:lang w:val="hr-HR"/>
        </w:rPr>
      </w:pPr>
      <w:r w:rsidRPr="007C1138">
        <w:rPr>
          <w:lang w:val="hr-HR"/>
        </w:rPr>
        <w:t>6.</w:t>
      </w:r>
      <w:r w:rsidRPr="007C1138">
        <w:rPr>
          <w:lang w:val="hr-HR"/>
        </w:rPr>
        <w:tab/>
        <w:t>Izolacija dijelova motora mora ispunjavati zahtjeve iz članka 3.04. stavka 3. drugog podstavka.</w:t>
      </w:r>
    </w:p>
    <w:p w:rsidR="00E24808" w:rsidRPr="007C1138" w:rsidRDefault="00E24808" w:rsidP="00E24808">
      <w:pPr>
        <w:rPr>
          <w:rFonts w:cs="Arial"/>
          <w:szCs w:val="20"/>
          <w:lang w:val="hr-HR"/>
        </w:rPr>
      </w:pPr>
    </w:p>
    <w:p w:rsidR="00266522" w:rsidRPr="007C1138" w:rsidRDefault="00266522" w:rsidP="00E24808">
      <w:pPr>
        <w:rPr>
          <w:rFonts w:cs="Arial"/>
          <w:szCs w:val="20"/>
          <w:lang w:val="hr-HR"/>
        </w:rPr>
      </w:pPr>
    </w:p>
    <w:p w:rsidR="00E24808" w:rsidRPr="007C1138" w:rsidRDefault="00E24808" w:rsidP="000B60B9">
      <w:pPr>
        <w:pStyle w:val="ES-Titre3"/>
        <w:rPr>
          <w:lang w:val="hr-HR"/>
        </w:rPr>
      </w:pPr>
      <w:bookmarkStart w:id="116" w:name="_Toc491854058"/>
      <w:bookmarkStart w:id="117" w:name="_Toc535876725"/>
      <w:r w:rsidRPr="007C1138">
        <w:rPr>
          <w:lang w:val="hr-HR"/>
        </w:rPr>
        <w:t>Članak 8.03.</w:t>
      </w:r>
      <w:r w:rsidRPr="007C1138">
        <w:rPr>
          <w:lang w:val="hr-HR"/>
        </w:rPr>
        <w:br/>
      </w:r>
      <w:r w:rsidRPr="007C1138">
        <w:rPr>
          <w:i/>
          <w:noProof/>
          <w:lang w:val="hr-HR"/>
        </w:rPr>
        <w:t>Porivni sustavi</w:t>
      </w:r>
      <w:bookmarkEnd w:id="116"/>
      <w:bookmarkEnd w:id="117"/>
    </w:p>
    <w:p w:rsidR="000B60B9" w:rsidRPr="007C1138" w:rsidRDefault="000B60B9" w:rsidP="00E24808">
      <w:pPr>
        <w:rPr>
          <w:rFonts w:cs="Arial"/>
          <w:noProof/>
          <w:szCs w:val="20"/>
          <w:lang w:val="hr-HR"/>
        </w:rPr>
      </w:pPr>
    </w:p>
    <w:p w:rsidR="00E24808" w:rsidRPr="007C1138" w:rsidRDefault="00E24808" w:rsidP="00266522">
      <w:pPr>
        <w:pStyle w:val="ESch"/>
        <w:rPr>
          <w:lang w:val="hr-HR"/>
        </w:rPr>
      </w:pPr>
      <w:r w:rsidRPr="007C1138">
        <w:rPr>
          <w:lang w:val="hr-HR"/>
        </w:rPr>
        <w:t>1.</w:t>
      </w:r>
      <w:r w:rsidRPr="007C1138">
        <w:rPr>
          <w:lang w:val="hr-HR"/>
        </w:rPr>
        <w:tab/>
        <w:t>Mora biti moguće pouzdano i brzo pokrenuti, zaustaviti ili prekrenuti poriv broda.</w:t>
      </w:r>
    </w:p>
    <w:p w:rsidR="000B60B9" w:rsidRPr="007C1138" w:rsidRDefault="000B60B9" w:rsidP="00266522">
      <w:pPr>
        <w:pStyle w:val="ESch"/>
        <w:rPr>
          <w:lang w:val="hr-HR"/>
        </w:rPr>
      </w:pPr>
    </w:p>
    <w:p w:rsidR="00E24808" w:rsidRPr="007C1138" w:rsidRDefault="00E24808" w:rsidP="00266522">
      <w:pPr>
        <w:pStyle w:val="ESch"/>
        <w:rPr>
          <w:lang w:val="hr-HR"/>
        </w:rPr>
      </w:pPr>
      <w:r w:rsidRPr="007C1138">
        <w:rPr>
          <w:lang w:val="hr-HR"/>
        </w:rPr>
        <w:t>2.</w:t>
      </w:r>
      <w:r w:rsidRPr="007C1138">
        <w:rPr>
          <w:lang w:val="hr-HR"/>
        </w:rPr>
        <w:tab/>
        <w:t>Odgovarajućim napravama koje aktiviraju alarm čim se dosegne kritična razina, nadzire se:</w:t>
      </w:r>
    </w:p>
    <w:p w:rsidR="00E24808" w:rsidRPr="007C1138" w:rsidRDefault="005C7859" w:rsidP="00266522">
      <w:pPr>
        <w:pStyle w:val="ESlet"/>
        <w:rPr>
          <w:lang w:val="hr-HR"/>
        </w:rPr>
      </w:pPr>
      <w:r w:rsidRPr="007C1138">
        <w:rPr>
          <w:lang w:val="hr-HR"/>
        </w:rPr>
        <w:t>a)</w:t>
      </w:r>
      <w:r w:rsidRPr="007C1138">
        <w:rPr>
          <w:lang w:val="hr-HR"/>
        </w:rPr>
        <w:tab/>
        <w:t>temperatura rashladne vode glavnih porivnih strojeva;</w:t>
      </w:r>
    </w:p>
    <w:p w:rsidR="00E24808" w:rsidRPr="007C1138" w:rsidRDefault="005C7859" w:rsidP="00266522">
      <w:pPr>
        <w:pStyle w:val="ESlet"/>
        <w:rPr>
          <w:lang w:val="hr-HR"/>
        </w:rPr>
      </w:pPr>
      <w:r w:rsidRPr="007C1138">
        <w:rPr>
          <w:lang w:val="hr-HR"/>
        </w:rPr>
        <w:t>b)</w:t>
      </w:r>
      <w:r w:rsidRPr="007C1138">
        <w:rPr>
          <w:lang w:val="hr-HR"/>
        </w:rPr>
        <w:tab/>
        <w:t>tlak ulja za podmazivanje za glavne porivne strojeve i prijenosne sustave,</w:t>
      </w:r>
    </w:p>
    <w:p w:rsidR="00E24808" w:rsidRPr="007C1138" w:rsidRDefault="005C7859" w:rsidP="00266522">
      <w:pPr>
        <w:pStyle w:val="ESlet"/>
        <w:rPr>
          <w:lang w:val="hr-HR"/>
        </w:rPr>
      </w:pPr>
      <w:r w:rsidRPr="007C1138">
        <w:rPr>
          <w:lang w:val="hr-HR"/>
        </w:rPr>
        <w:t>c)</w:t>
      </w:r>
      <w:r w:rsidRPr="007C1138">
        <w:rPr>
          <w:lang w:val="hr-HR"/>
        </w:rPr>
        <w:tab/>
        <w:t>tlak ulja i tlak zraka u prekretnim jedinicama glavnih porivnih strojeva, prekretnim prijenosnicima ili propelerima.</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3.</w:t>
      </w:r>
      <w:r w:rsidRPr="007C1138">
        <w:rPr>
          <w:lang w:val="hr-HR"/>
        </w:rPr>
        <w:tab/>
        <w:t>Za brodove s jednim porivnim strojem, taj se stroj ne smije automatski zaustaviti, osim u slučaju zaštite od prekoračenja broja okretaja.</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4.</w:t>
      </w:r>
      <w:r w:rsidRPr="007C1138">
        <w:rPr>
          <w:lang w:val="hr-HR"/>
        </w:rPr>
        <w:tab/>
        <w:t>Za brodove s jednim porivnim strojem, taj stroj može biti opremljen automatskim uređajem za smanjenje broja okretaja samo ako se automatsko smanjenje broja okretaja zvučno i vizualno signalizira u kormilarnici, te ako se uređaj za smanjenje broja okretaja može isključiti s položaja kormilara.</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5.</w:t>
      </w:r>
      <w:r w:rsidRPr="007C1138">
        <w:rPr>
          <w:lang w:val="hr-HR"/>
        </w:rPr>
        <w:tab/>
        <w:t>Brtvljenje osovinskog voda mora biti izvedeno tako da se spriječi onečišćenje vode sredstvima za podmazivanje.</w:t>
      </w:r>
    </w:p>
    <w:p w:rsidR="00E24808" w:rsidRPr="007C1138" w:rsidRDefault="00E24808" w:rsidP="00E24808">
      <w:pPr>
        <w:rPr>
          <w:rFonts w:cs="Arial"/>
          <w:szCs w:val="20"/>
          <w:lang w:val="hr-HR"/>
        </w:rPr>
      </w:pPr>
    </w:p>
    <w:p w:rsidR="00E24808" w:rsidRPr="007C1138" w:rsidRDefault="00E24808" w:rsidP="000B60B9">
      <w:pPr>
        <w:pStyle w:val="ES-Titre3"/>
        <w:rPr>
          <w:i/>
          <w:lang w:val="hr-HR"/>
        </w:rPr>
      </w:pPr>
      <w:bookmarkStart w:id="118" w:name="_Toc491854059"/>
      <w:bookmarkStart w:id="119" w:name="_Toc535876726"/>
      <w:r w:rsidRPr="007C1138">
        <w:rPr>
          <w:lang w:val="hr-HR"/>
        </w:rPr>
        <w:t>Članak 8.04.</w:t>
      </w:r>
      <w:r w:rsidRPr="007C1138">
        <w:rPr>
          <w:lang w:val="hr-HR"/>
        </w:rPr>
        <w:br/>
      </w:r>
      <w:r w:rsidRPr="007C1138">
        <w:rPr>
          <w:i/>
          <w:noProof/>
          <w:lang w:val="hr-HR"/>
        </w:rPr>
        <w:t>Ispušni sustav motora</w:t>
      </w:r>
      <w:bookmarkEnd w:id="118"/>
      <w:bookmarkEnd w:id="119"/>
    </w:p>
    <w:p w:rsidR="000B60B9" w:rsidRPr="007C1138" w:rsidRDefault="000B60B9" w:rsidP="00E24808">
      <w:pPr>
        <w:rPr>
          <w:rFonts w:cs="Arial"/>
          <w:noProof/>
          <w:szCs w:val="20"/>
          <w:lang w:val="hr-HR"/>
        </w:rPr>
      </w:pPr>
    </w:p>
    <w:p w:rsidR="00E24808" w:rsidRPr="007C1138" w:rsidRDefault="00E24808" w:rsidP="00266522">
      <w:pPr>
        <w:pStyle w:val="ESch"/>
        <w:rPr>
          <w:lang w:val="hr-HR"/>
        </w:rPr>
      </w:pPr>
      <w:r w:rsidRPr="007C1138">
        <w:rPr>
          <w:lang w:val="hr-HR"/>
        </w:rPr>
        <w:lastRenderedPageBreak/>
        <w:t>1.</w:t>
      </w:r>
      <w:r w:rsidRPr="007C1138">
        <w:rPr>
          <w:lang w:val="hr-HR"/>
        </w:rPr>
        <w:tab/>
        <w:t>Ispušni plinovi moraju se odvoditi s broda u potpunosti.</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2.</w:t>
      </w:r>
      <w:r w:rsidRPr="007C1138">
        <w:rPr>
          <w:lang w:val="hr-HR"/>
        </w:rPr>
        <w:tab/>
        <w:t>Poduzimaju se sve odgovarajuće mjere da se spriječi prodor ispušnih plinova u razne brodske odjeljke. Ako ispušne cijevi prolaze kroz nastambe ili kormilarnicu, unutar tih prostorija moraju biti zaštićene plinonepropusnim zaštitnim omotačem. Prostor između ispušnog cjevovoda i zaštitnog omotača mora biti povezan s vanjskim zrakom.</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3.</w:t>
      </w:r>
      <w:r w:rsidRPr="007C1138">
        <w:rPr>
          <w:lang w:val="hr-HR"/>
        </w:rPr>
        <w:tab/>
        <w:t>Ispušne cijevi moraju biti postavljene i zaštićene tako da ne mogu uzrokovati požar.</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4.</w:t>
      </w:r>
      <w:r w:rsidRPr="007C1138">
        <w:rPr>
          <w:lang w:val="hr-HR"/>
        </w:rPr>
        <w:tab/>
        <w:t>Ispušne cijevi u strojarnici moraju se na odgovarajući način izolirati ili hladiti. Za ispušne cijevi izvan strojarnice dovoljno je da budu zaštićene od mogućeg fizičkog kontakta.</w:t>
      </w:r>
    </w:p>
    <w:p w:rsidR="00E24808" w:rsidRPr="007C1138" w:rsidRDefault="00E24808" w:rsidP="00E24808">
      <w:pPr>
        <w:rPr>
          <w:rFonts w:cs="Arial"/>
          <w:szCs w:val="20"/>
          <w:lang w:val="hr-HR"/>
        </w:rPr>
      </w:pPr>
    </w:p>
    <w:p w:rsidR="000B60B9" w:rsidRPr="007C1138" w:rsidRDefault="00266522" w:rsidP="00E24808">
      <w:pPr>
        <w:rPr>
          <w:rFonts w:cs="Arial"/>
          <w:szCs w:val="20"/>
          <w:lang w:val="hr-HR"/>
        </w:rPr>
      </w:pPr>
      <w:r w:rsidRPr="007C1138">
        <w:rPr>
          <w:lang w:val="hr-HR"/>
        </w:rPr>
        <w:br w:type="page"/>
      </w:r>
    </w:p>
    <w:p w:rsidR="00E24808" w:rsidRPr="007C1138" w:rsidRDefault="00E24808" w:rsidP="000B60B9">
      <w:pPr>
        <w:pStyle w:val="ES-Titre3"/>
        <w:rPr>
          <w:lang w:val="hr-HR"/>
        </w:rPr>
      </w:pPr>
      <w:bookmarkStart w:id="120" w:name="_Toc491854060"/>
      <w:bookmarkStart w:id="121" w:name="_Toc535876727"/>
      <w:r w:rsidRPr="007C1138">
        <w:rPr>
          <w:lang w:val="hr-HR"/>
        </w:rPr>
        <w:lastRenderedPageBreak/>
        <w:t>Članak 8.05.</w:t>
      </w:r>
      <w:r w:rsidRPr="007C1138">
        <w:rPr>
          <w:lang w:val="hr-HR"/>
        </w:rPr>
        <w:br/>
      </w:r>
      <w:r w:rsidRPr="007C1138">
        <w:rPr>
          <w:i/>
          <w:noProof/>
          <w:lang w:val="hr-HR"/>
        </w:rPr>
        <w:t>Tankovi za gorivo, cijevi i pomoćni uređaji</w:t>
      </w:r>
      <w:bookmarkEnd w:id="120"/>
      <w:bookmarkEnd w:id="121"/>
    </w:p>
    <w:p w:rsidR="000B60B9" w:rsidRPr="007C1138" w:rsidRDefault="000B60B9" w:rsidP="00E24808">
      <w:pPr>
        <w:rPr>
          <w:rFonts w:cs="Arial"/>
          <w:noProof/>
          <w:szCs w:val="20"/>
          <w:lang w:val="hr-HR"/>
        </w:rPr>
      </w:pPr>
    </w:p>
    <w:p w:rsidR="00E24808" w:rsidRPr="007C1138" w:rsidRDefault="000B60B9" w:rsidP="00266522">
      <w:pPr>
        <w:pStyle w:val="ESch"/>
        <w:rPr>
          <w:noProof/>
          <w:lang w:val="hr-HR"/>
        </w:rPr>
      </w:pPr>
      <w:r w:rsidRPr="007C1138">
        <w:rPr>
          <w:lang w:val="hr-HR"/>
        </w:rPr>
        <w:t xml:space="preserve">1. </w:t>
      </w:r>
      <w:r w:rsidRPr="007C1138">
        <w:rPr>
          <w:lang w:val="hr-HR"/>
        </w:rPr>
        <w:tab/>
        <w:t>Tekuće gorivo mora biti uskladišteno u čeličnim tankovima koji su ili integralni dio trupa broda ili su čvrsto pričvršćeni za trup. Ako je tako uvjetovano konstrukcijom broda, može se upotrijebiti drugi, ekvivalentni vatrootporni materijal. Navedeni zahtjevi ne primjenjuju se na tankove već ugrađene u pomoćne uređaje tijekom proizvodnje, čija zapremnina ne prelazi 12 litara. Tankovi za gorivo ne smiju imati zajedničke stijenke s tankovima za pitku vodu.</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2.</w:t>
      </w:r>
      <w:r w:rsidRPr="007C1138">
        <w:rPr>
          <w:lang w:val="hr-HR"/>
        </w:rPr>
        <w:tab/>
        <w:t>Tankovi za gorivo i njihovi cjevovodi i ostala oprema moraju biti izvedeni i postavljeni tako da se onemogući slučajno prodiranje goriva ili para goriva unutar broda. Ventili na tankovima namijenjeni za uzorkovanje ili za odvodnjavanje tankova moraju se zatvarati automatski.</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3.</w:t>
      </w:r>
      <w:r w:rsidRPr="007C1138">
        <w:rPr>
          <w:lang w:val="hr-HR"/>
        </w:rPr>
        <w:tab/>
        <w:t>Tankovi za gorivo ne smiju se postavljati ispred sudarne pregrade ni iza pregrade krmenog pika.</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4.</w:t>
      </w:r>
      <w:r w:rsidRPr="007C1138">
        <w:rPr>
          <w:lang w:val="hr-HR"/>
        </w:rPr>
        <w:tab/>
        <w:t>Tankovi za gorivo i njihova oprema ne smiju se postavljati direktno iznad motora ili ispušnih cijevi.</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5.</w:t>
      </w:r>
      <w:r w:rsidRPr="007C1138">
        <w:rPr>
          <w:lang w:val="hr-HR"/>
        </w:rPr>
        <w:tab/>
        <w:t>Otvori za punjenje tankova za gorivo moraju se jasno označiti.</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6.</w:t>
      </w:r>
      <w:r w:rsidRPr="007C1138">
        <w:rPr>
          <w:lang w:val="hr-HR"/>
        </w:rPr>
        <w:tab/>
        <w:t>Otvori za punjenje tankova za gorivo moraju biti smješteni na palubi, osim za dnevne tankove. Ti otvori moraju biti opremljeni spojnim priključkom u skladu s europskom normom EN 12827: 1999.</w:t>
      </w:r>
    </w:p>
    <w:p w:rsidR="000B60B9" w:rsidRPr="007C1138" w:rsidRDefault="000B60B9" w:rsidP="00266522">
      <w:pPr>
        <w:pStyle w:val="ESch"/>
        <w:rPr>
          <w:noProof/>
          <w:lang w:val="hr-HR"/>
        </w:rPr>
      </w:pPr>
    </w:p>
    <w:p w:rsidR="00E24808" w:rsidRPr="007C1138" w:rsidRDefault="00E24808" w:rsidP="00266522">
      <w:pPr>
        <w:pStyle w:val="ESchpar"/>
        <w:rPr>
          <w:lang w:val="hr-HR"/>
        </w:rPr>
      </w:pPr>
      <w:r w:rsidRPr="007C1138">
        <w:rPr>
          <w:lang w:val="hr-HR"/>
        </w:rPr>
        <w:t>Tankovi za gorivo moraju biti opremljeni odušnicima koji izlaze na otvoreni zrak iznad palube i koji su postavljeni tako u njih ne može ući voda. Površina presjeka odušnika tankova mora biti najmanje 1,25 puta veća od površine presjeka otvora za punjenje tankova.</w:t>
      </w:r>
    </w:p>
    <w:p w:rsidR="000B60B9" w:rsidRPr="007C1138" w:rsidRDefault="000B60B9" w:rsidP="00266522">
      <w:pPr>
        <w:pStyle w:val="ESchpar"/>
        <w:rPr>
          <w:noProof/>
          <w:lang w:val="hr-HR"/>
        </w:rPr>
      </w:pPr>
    </w:p>
    <w:p w:rsidR="00E24808" w:rsidRPr="007C1138" w:rsidRDefault="004004C5" w:rsidP="00266522">
      <w:pPr>
        <w:pStyle w:val="ESchpar"/>
        <w:rPr>
          <w:lang w:val="hr-HR"/>
        </w:rPr>
      </w:pPr>
      <w:r w:rsidRPr="007C1138">
        <w:rPr>
          <w:lang w:val="hr-HR"/>
        </w:rPr>
        <w:t>Ako su tankovi međusobno spojeni, površina presjeka spojne cijevi mora biti najmanje 1,25 puta veća od površine presjeka otvora koji služi za punjenje tankova.</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7.</w:t>
      </w:r>
      <w:r w:rsidRPr="007C1138">
        <w:rPr>
          <w:lang w:val="hr-HR"/>
        </w:rPr>
        <w:tab/>
        <w:t>Izlazni cjevovod dovoda goriva potrošačima mora se na samom izlazu iz tanka opremiti zapornim uređajem (ventilom) kojim se može upravljati s palube čak i kada su predmetne prostorije zatvorene.</w:t>
      </w:r>
    </w:p>
    <w:p w:rsidR="000B60B9" w:rsidRPr="007C1138" w:rsidRDefault="000B60B9" w:rsidP="00266522">
      <w:pPr>
        <w:pStyle w:val="ESch"/>
        <w:rPr>
          <w:noProof/>
          <w:lang w:val="hr-HR"/>
        </w:rPr>
      </w:pPr>
    </w:p>
    <w:p w:rsidR="00E24808" w:rsidRPr="007C1138" w:rsidRDefault="00E24808" w:rsidP="00266522">
      <w:pPr>
        <w:pStyle w:val="ESchpar"/>
        <w:rPr>
          <w:lang w:val="hr-HR"/>
        </w:rPr>
      </w:pPr>
      <w:r w:rsidRPr="007C1138">
        <w:rPr>
          <w:lang w:val="hr-HR"/>
        </w:rPr>
        <w:t>Ako je uređaj za upravljanje zaklonjen, poklopac ili pokrov se ne zaključavaju.</w:t>
      </w:r>
    </w:p>
    <w:p w:rsidR="000B60B9" w:rsidRPr="007C1138" w:rsidRDefault="000B60B9" w:rsidP="00266522">
      <w:pPr>
        <w:pStyle w:val="ESchpar"/>
        <w:rPr>
          <w:noProof/>
          <w:lang w:val="hr-HR"/>
        </w:rPr>
      </w:pPr>
    </w:p>
    <w:p w:rsidR="00E24808" w:rsidRPr="007C1138" w:rsidRDefault="00E24808" w:rsidP="00266522">
      <w:pPr>
        <w:pStyle w:val="ESchpar"/>
        <w:rPr>
          <w:lang w:val="hr-HR"/>
        </w:rPr>
      </w:pPr>
      <w:r w:rsidRPr="007C1138">
        <w:rPr>
          <w:lang w:val="hr-HR"/>
        </w:rPr>
        <w:t>Uređaj za upravljanje označuje se crvenom bojom. Ako je uređaj zaklonjen, označen je znakom za „brzozatvarajući zaporni uređaj na tanku” u skladu sa slikom 9. u Prilogu 4., bočne duljine od najmanje 10 cm.</w:t>
      </w:r>
    </w:p>
    <w:p w:rsidR="000B60B9" w:rsidRPr="007C1138" w:rsidRDefault="000B60B9" w:rsidP="00266522">
      <w:pPr>
        <w:pStyle w:val="ESch"/>
        <w:rPr>
          <w:noProof/>
          <w:lang w:val="hr-HR"/>
        </w:rPr>
      </w:pPr>
    </w:p>
    <w:p w:rsidR="00E24808" w:rsidRPr="007C1138" w:rsidRDefault="00E24808" w:rsidP="00266522">
      <w:pPr>
        <w:pStyle w:val="ESchpar"/>
        <w:rPr>
          <w:lang w:val="hr-HR"/>
        </w:rPr>
      </w:pPr>
      <w:r w:rsidRPr="007C1138">
        <w:rPr>
          <w:lang w:val="hr-HR"/>
        </w:rPr>
        <w:t>Prvi podstavak ne primjenjuje se na tankove za gorivo ugrađene direktno na motor.</w:t>
      </w:r>
    </w:p>
    <w:p w:rsidR="000B60B9" w:rsidRPr="007C1138" w:rsidRDefault="000B60B9" w:rsidP="00266522">
      <w:pPr>
        <w:pStyle w:val="ESch"/>
        <w:rPr>
          <w:noProof/>
          <w:lang w:val="hr-HR"/>
        </w:rPr>
      </w:pPr>
    </w:p>
    <w:p w:rsidR="00E24808" w:rsidRPr="007C1138" w:rsidRDefault="00E24808" w:rsidP="00266522">
      <w:pPr>
        <w:pStyle w:val="ESch"/>
        <w:rPr>
          <w:lang w:val="hr-HR"/>
        </w:rPr>
      </w:pPr>
      <w:r w:rsidRPr="007C1138">
        <w:rPr>
          <w:lang w:val="hr-HR"/>
        </w:rPr>
        <w:t>8.</w:t>
      </w:r>
      <w:r w:rsidRPr="007C1138">
        <w:rPr>
          <w:lang w:val="hr-HR"/>
        </w:rPr>
        <w:tab/>
        <w:t>Cijevi za gorivo, priključci, brtve i oprema moraju biti izrađeni od materijala koji mogu podnijeti mehanička, kemijska i toplinska naprezanja kojima mogu biti podvrgnuti. Cijevi za gorivo ne smiju biti izvrgnute štetnom utjecaju topline i moraju se moći pregledati po cijeloj duljini.</w:t>
      </w:r>
    </w:p>
    <w:p w:rsidR="000B60B9" w:rsidRPr="007C1138" w:rsidRDefault="000B60B9" w:rsidP="00266522">
      <w:pPr>
        <w:pStyle w:val="ESch"/>
        <w:rPr>
          <w:noProof/>
          <w:lang w:val="hr-HR"/>
        </w:rPr>
      </w:pPr>
    </w:p>
    <w:p w:rsidR="00266522" w:rsidRPr="007C1138" w:rsidRDefault="00266522" w:rsidP="00266522">
      <w:pPr>
        <w:pStyle w:val="ESch"/>
        <w:rPr>
          <w:noProof/>
          <w:lang w:val="hr-HR"/>
        </w:rPr>
      </w:pPr>
      <w:r w:rsidRPr="007C1138">
        <w:rPr>
          <w:lang w:val="hr-HR"/>
        </w:rPr>
        <w:br w:type="page"/>
      </w:r>
    </w:p>
    <w:p w:rsidR="00E24808" w:rsidRPr="007C1138" w:rsidRDefault="00E24808" w:rsidP="00266522">
      <w:pPr>
        <w:pStyle w:val="ESch"/>
        <w:rPr>
          <w:lang w:val="hr-HR"/>
        </w:rPr>
      </w:pPr>
      <w:r w:rsidRPr="007C1138">
        <w:rPr>
          <w:lang w:val="hr-HR"/>
        </w:rPr>
        <w:lastRenderedPageBreak/>
        <w:t>9.</w:t>
      </w:r>
      <w:r w:rsidRPr="007C1138">
        <w:rPr>
          <w:lang w:val="hr-HR"/>
        </w:rPr>
        <w:tab/>
        <w:t>Tankovi za gorivo moraju biti opremljeni odgovarajućom napravom za mjerenje razine. Uređaji za mjerenje razine moraju omogućiti očitanja do najveće razine punjenja.  Staklene mjerne naprave moraju biti učinkovito zaštićene od udaraca, opremljene samozatvorivim pipcem na donjem dijelu, a gornji dio naprave mora se spojiti na tank iznad njegove najveće razine punjenja. Staklene mjerne naprave moraju biti izrađene od materijala koji se ne deformira pri normalnim temperaturama okoline. Izlazni krajevi cijevi za sondiranje ne smiju završavati u nastambama. Na krajevima cijevi za sondiranje koje završavaju u strojarnici ili kotlovnici moraju biti ugrađene odgovarajuće samozatvorive naprave.</w:t>
      </w:r>
    </w:p>
    <w:p w:rsidR="000B60B9" w:rsidRPr="007C1138" w:rsidRDefault="000B60B9" w:rsidP="00266522">
      <w:pPr>
        <w:pStyle w:val="ESch"/>
        <w:rPr>
          <w:noProof/>
          <w:lang w:val="hr-HR"/>
        </w:rPr>
      </w:pPr>
    </w:p>
    <w:p w:rsidR="00E24808" w:rsidRPr="007C1138" w:rsidRDefault="00E24808" w:rsidP="00266522">
      <w:pPr>
        <w:pStyle w:val="ESch"/>
        <w:tabs>
          <w:tab w:val="left" w:pos="567"/>
        </w:tabs>
        <w:ind w:left="993" w:hanging="993"/>
        <w:rPr>
          <w:lang w:val="hr-HR"/>
        </w:rPr>
      </w:pPr>
      <w:r w:rsidRPr="007C1138">
        <w:rPr>
          <w:lang w:val="hr-HR"/>
        </w:rPr>
        <w:t>10.</w:t>
      </w:r>
      <w:r w:rsidRPr="007C1138">
        <w:rPr>
          <w:lang w:val="hr-HR"/>
        </w:rPr>
        <w:tab/>
        <w:t>a)</w:t>
      </w:r>
      <w:r w:rsidRPr="007C1138">
        <w:rPr>
          <w:lang w:val="hr-HR"/>
        </w:rPr>
        <w:tab/>
        <w:t>Tankovi za gorivo moraju biti osigurani od curenja goriva za vrijeme krcanja odgovarajućim brodskim tehničkim uređajima koji se upisuju u svjedodžbu broda za unutarnju plovidbu u rubriku 52.</w:t>
      </w:r>
    </w:p>
    <w:p w:rsidR="000B60B9" w:rsidRPr="007C1138" w:rsidRDefault="000B60B9" w:rsidP="000B60B9">
      <w:pPr>
        <w:rPr>
          <w:rFonts w:cs="Arial"/>
          <w:noProof/>
          <w:szCs w:val="20"/>
          <w:lang w:val="hr-HR"/>
        </w:rPr>
      </w:pPr>
    </w:p>
    <w:p w:rsidR="00E24808" w:rsidRPr="007C1138" w:rsidRDefault="005C7859" w:rsidP="00266522">
      <w:pPr>
        <w:pStyle w:val="ESlet"/>
        <w:rPr>
          <w:noProof/>
          <w:lang w:val="hr-HR"/>
        </w:rPr>
      </w:pPr>
      <w:r w:rsidRPr="007C1138">
        <w:rPr>
          <w:lang w:val="hr-HR"/>
        </w:rPr>
        <w:t>b)</w:t>
      </w:r>
      <w:r w:rsidRPr="007C1138">
        <w:rPr>
          <w:lang w:val="hr-HR"/>
        </w:rPr>
        <w:tab/>
        <w:t>Ako se gorivo krca s postaje za opskrbu gorivom koja ima vlastite tehničke uređaje za sprečavanje curenja goriva za vrijeme krcanja, ne primjenjuju se zahtjevi za opremu iz točke (a) i stavka 11.</w:t>
      </w:r>
    </w:p>
    <w:p w:rsidR="000B60B9" w:rsidRPr="007C1138" w:rsidRDefault="000B60B9" w:rsidP="00E24808">
      <w:pPr>
        <w:rPr>
          <w:rFonts w:cs="Arial"/>
          <w:noProof/>
          <w:szCs w:val="20"/>
          <w:lang w:val="hr-HR"/>
        </w:rPr>
      </w:pPr>
    </w:p>
    <w:p w:rsidR="00E24808" w:rsidRPr="007C1138" w:rsidRDefault="00E24808" w:rsidP="00266522">
      <w:pPr>
        <w:pStyle w:val="ESch"/>
        <w:rPr>
          <w:lang w:val="hr-HR"/>
        </w:rPr>
      </w:pPr>
      <w:r w:rsidRPr="007C1138">
        <w:rPr>
          <w:lang w:val="hr-HR"/>
        </w:rPr>
        <w:t>11.</w:t>
      </w:r>
      <w:r w:rsidRPr="007C1138">
        <w:rPr>
          <w:lang w:val="hr-HR"/>
        </w:rPr>
        <w:tab/>
        <w:t>Ako su tankovi za gorivo opremljeni automatskim zapornim uređajem, senzori moraju zaustaviti punjenje kada se tank napuni do 97 %; ta oprema mora ispunjavati zahtjeve otpornosti na zakazivanje.</w:t>
      </w:r>
    </w:p>
    <w:p w:rsidR="000B60B9" w:rsidRPr="007C1138" w:rsidRDefault="000B60B9" w:rsidP="00266522">
      <w:pPr>
        <w:pStyle w:val="ESch"/>
        <w:rPr>
          <w:noProof/>
          <w:lang w:val="hr-HR"/>
        </w:rPr>
      </w:pPr>
    </w:p>
    <w:p w:rsidR="000B60B9" w:rsidRPr="007C1138" w:rsidRDefault="008418DC" w:rsidP="008418DC">
      <w:pPr>
        <w:pStyle w:val="ESch"/>
        <w:ind w:firstLine="0"/>
        <w:rPr>
          <w:noProof/>
          <w:lang w:val="hr-HR"/>
        </w:rPr>
      </w:pPr>
      <w:r w:rsidRPr="007C1138">
        <w:rPr>
          <w:lang w:val="hr-HR"/>
        </w:rPr>
        <w:t>Ako senzor uključi električni kontakt, koji u obliku binarnog signala prekida s bunker stanice priključeni i napajani strujni krug, mora biti moguće prenijeti signal na bunker stanicu preko vodonepropusnog prekidača spojnog uređaja u skladu s međunarodnom normom IEC 60309-1: 2012 za istosmjernu struju od 40 do 50 V, boja označavanja bijela, položaj kontakta za uzemljenje 10 h (gore lijevo).</w:t>
      </w:r>
    </w:p>
    <w:p w:rsidR="008418DC" w:rsidRPr="007C1138" w:rsidRDefault="008418DC" w:rsidP="00266522">
      <w:pPr>
        <w:pStyle w:val="ESch"/>
        <w:rPr>
          <w:noProof/>
          <w:lang w:val="hr-HR"/>
        </w:rPr>
      </w:pPr>
    </w:p>
    <w:p w:rsidR="00E24808" w:rsidRPr="007C1138" w:rsidRDefault="00E24808" w:rsidP="00266522">
      <w:pPr>
        <w:pStyle w:val="ESch"/>
        <w:rPr>
          <w:lang w:val="hr-HR"/>
        </w:rPr>
      </w:pPr>
      <w:r w:rsidRPr="007C1138">
        <w:rPr>
          <w:lang w:val="hr-HR"/>
        </w:rPr>
        <w:t>12.</w:t>
      </w:r>
      <w:r w:rsidRPr="007C1138">
        <w:rPr>
          <w:lang w:val="hr-HR"/>
        </w:rPr>
        <w:tab/>
        <w:t>Tankovi za gorivo moraju biti opremljeni otvorima s vodonepropusnim poklopcima namijenjenima za čišćenje i pregled.</w:t>
      </w:r>
    </w:p>
    <w:p w:rsidR="000B60B9" w:rsidRPr="007C1138" w:rsidRDefault="000B60B9" w:rsidP="00266522">
      <w:pPr>
        <w:pStyle w:val="ESch"/>
        <w:rPr>
          <w:noProof/>
          <w:lang w:val="hr-HR"/>
        </w:rPr>
      </w:pPr>
    </w:p>
    <w:p w:rsidR="00E24808" w:rsidRPr="007C1138" w:rsidRDefault="00E24808" w:rsidP="008418DC">
      <w:pPr>
        <w:pStyle w:val="ESch"/>
        <w:rPr>
          <w:noProof/>
          <w:lang w:val="hr-HR"/>
        </w:rPr>
      </w:pPr>
      <w:r w:rsidRPr="007C1138">
        <w:rPr>
          <w:lang w:val="hr-HR"/>
        </w:rPr>
        <w:t>13.</w:t>
      </w:r>
      <w:r w:rsidRPr="007C1138">
        <w:rPr>
          <w:lang w:val="hr-HR"/>
        </w:rPr>
        <w:tab/>
        <w:t>Tankovi koji izravno opskrbljuju porivne strojeve ili strojeve potrebne za plovidbu broda moraju biti opremljeni uređajem koji u kormilarnici odašilje zvučni i vizualni signal ako razina punjenja više nije dovoljna za siguran rad.</w:t>
      </w:r>
    </w:p>
    <w:p w:rsidR="008418DC" w:rsidRPr="007C1138" w:rsidRDefault="008418DC" w:rsidP="008418DC">
      <w:pPr>
        <w:pStyle w:val="ESch"/>
        <w:rPr>
          <w:rFonts w:cs="Arial"/>
          <w:szCs w:val="20"/>
          <w:lang w:val="hr-HR"/>
        </w:rPr>
      </w:pPr>
    </w:p>
    <w:p w:rsidR="000B60B9" w:rsidRPr="007C1138" w:rsidRDefault="000B60B9" w:rsidP="00E24808">
      <w:pPr>
        <w:rPr>
          <w:rFonts w:cs="Arial"/>
          <w:szCs w:val="20"/>
          <w:lang w:val="hr-HR"/>
        </w:rPr>
      </w:pPr>
    </w:p>
    <w:p w:rsidR="00E24808" w:rsidRPr="007C1138" w:rsidRDefault="00E24808" w:rsidP="000B60B9">
      <w:pPr>
        <w:pStyle w:val="ES-Titre3"/>
        <w:rPr>
          <w:lang w:val="hr-HR"/>
        </w:rPr>
      </w:pPr>
      <w:bookmarkStart w:id="122" w:name="_Toc491854061"/>
      <w:bookmarkStart w:id="123" w:name="_Toc535876728"/>
      <w:r w:rsidRPr="007C1138">
        <w:rPr>
          <w:lang w:val="hr-HR"/>
        </w:rPr>
        <w:t>Članak 8.06.</w:t>
      </w:r>
      <w:r w:rsidRPr="007C1138">
        <w:rPr>
          <w:lang w:val="hr-HR"/>
        </w:rPr>
        <w:br/>
      </w:r>
      <w:r w:rsidRPr="007C1138">
        <w:rPr>
          <w:i/>
          <w:noProof/>
          <w:lang w:val="hr-HR"/>
        </w:rPr>
        <w:t>Skladištenje ulja za podmazivanje, cjevovodi i pomoćni uređaji</w:t>
      </w:r>
      <w:bookmarkEnd w:id="122"/>
      <w:bookmarkEnd w:id="123"/>
    </w:p>
    <w:p w:rsidR="000B60B9" w:rsidRPr="007C1138" w:rsidRDefault="000B60B9" w:rsidP="00E24808">
      <w:pPr>
        <w:rPr>
          <w:rFonts w:cs="Arial"/>
          <w:noProof/>
          <w:szCs w:val="20"/>
          <w:lang w:val="hr-HR"/>
        </w:rPr>
      </w:pPr>
    </w:p>
    <w:p w:rsidR="00E24808" w:rsidRPr="007C1138" w:rsidRDefault="00E24808" w:rsidP="005A3E0D">
      <w:pPr>
        <w:pStyle w:val="ESch"/>
        <w:rPr>
          <w:lang w:val="hr-HR"/>
        </w:rPr>
      </w:pPr>
      <w:r w:rsidRPr="007C1138">
        <w:rPr>
          <w:lang w:val="hr-HR"/>
        </w:rPr>
        <w:lastRenderedPageBreak/>
        <w:t>1.</w:t>
      </w:r>
      <w:r w:rsidRPr="007C1138">
        <w:rPr>
          <w:lang w:val="hr-HR"/>
        </w:rPr>
        <w:tab/>
        <w:t>Ulje za podmazivanje mora biti uskladišteno u čeličnim tankovima koji su ili dio strukture trupa broda ili su čvrsto pričvršćeni za trup. Ako je tako uvjetovano konstrukcijom broda, može se upotrijebiti drugi, ekvivalentni vatrootporni materijal. Navedeni zahtjevi ne primjenjuju se na tankove čija zapremnina ne prelazi 25 litara. Tankovi ulja za podmazivanje ne smiju imati zajedničke stijenke s tankovima za pitku vodu.</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2.</w:t>
      </w:r>
      <w:r w:rsidRPr="007C1138">
        <w:rPr>
          <w:lang w:val="hr-HR"/>
        </w:rPr>
        <w:tab/>
        <w:t>Tankovi ulja za podmazivanje, njihovi cjevovodi i pomoćni uređaji moraju biti izvedeni i postavljeni tako da se onemogući slučajno prodiranje ulja za podmazivanje ili uljnih para unutar broda.</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3.</w:t>
      </w:r>
      <w:r w:rsidRPr="007C1138">
        <w:rPr>
          <w:lang w:val="hr-HR"/>
        </w:rPr>
        <w:tab/>
        <w:t>Ispred sudarne pregrade ne smiju se postavljati tankovi ulja za podmazivanje.</w:t>
      </w:r>
    </w:p>
    <w:p w:rsidR="000B60B9" w:rsidRPr="007C1138" w:rsidRDefault="000B60B9" w:rsidP="005A3E0D">
      <w:pPr>
        <w:pStyle w:val="ESch"/>
        <w:rPr>
          <w:noProof/>
          <w:lang w:val="hr-HR"/>
        </w:rPr>
      </w:pPr>
    </w:p>
    <w:p w:rsidR="005A3E0D" w:rsidRPr="007C1138" w:rsidRDefault="005A3E0D" w:rsidP="005A3E0D">
      <w:pPr>
        <w:pStyle w:val="ESch"/>
        <w:rPr>
          <w:noProof/>
          <w:lang w:val="hr-HR"/>
        </w:rPr>
      </w:pPr>
      <w:r w:rsidRPr="007C1138">
        <w:rPr>
          <w:lang w:val="hr-HR"/>
        </w:rPr>
        <w:br w:type="page"/>
      </w:r>
    </w:p>
    <w:p w:rsidR="00E24808" w:rsidRPr="007C1138" w:rsidRDefault="00E24808" w:rsidP="005A3E0D">
      <w:pPr>
        <w:pStyle w:val="ESch"/>
        <w:rPr>
          <w:lang w:val="hr-HR"/>
        </w:rPr>
      </w:pPr>
      <w:r w:rsidRPr="007C1138">
        <w:rPr>
          <w:lang w:val="hr-HR"/>
        </w:rPr>
        <w:lastRenderedPageBreak/>
        <w:t>4.</w:t>
      </w:r>
      <w:r w:rsidRPr="007C1138">
        <w:rPr>
          <w:lang w:val="hr-HR"/>
        </w:rPr>
        <w:tab/>
        <w:t>Tankovi ulja za podmazivanje i njihova oprema ne smiju se postavljati direktno iznad motora ili ispušnih cijevi.</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5.</w:t>
      </w:r>
      <w:r w:rsidRPr="007C1138">
        <w:rPr>
          <w:lang w:val="hr-HR"/>
        </w:rPr>
        <w:tab/>
        <w:t>Otvori za punjenje tankova ulja za podmazivanje moraju se jasno označiti.</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6.</w:t>
      </w:r>
      <w:r w:rsidRPr="007C1138">
        <w:rPr>
          <w:lang w:val="hr-HR"/>
        </w:rPr>
        <w:tab/>
        <w:t>Cijevi ulja za podmazivanje, priključci, brtve i oprema moraju biti izrađeni od materijala koji mogu podnijeti mehanička, kemijska i toplinska naprezanja kojima mogu biti podvrgnuti. Cijevi ne smiju biti izvrgnute štetnom utjecaju topline i moraju se moći pregledati po cijeloj duljini.</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7.</w:t>
      </w:r>
      <w:r w:rsidRPr="007C1138">
        <w:rPr>
          <w:lang w:val="hr-HR"/>
        </w:rPr>
        <w:tab/>
        <w:t>Tankovi ulja za podmazivanje moraju biti opremljeni odgovarajućom napravom za mjerenje razine. Uređaji za mjerenje razine moraju biti vidljivi koliko je to praktično moguće do najveće razine punjenja. Staklene mjerne naprave moraju biti učinkovito zaštićene od udaraca, opremljene samozatvorivim pipcem na donjem dijelu, a gornji dio naprave mora se spojiti na tank iznad njegove najveće razine punjenja. Staklene mjerne naprave moraju biti izrađene od materijala koji se ne deformira pri normalnim temperaturama okoline. Izlazni krajevi cijevi za sondiranje ne smiju završavati u nastambama. Na krajevima cijevi za sondiranje koje završavaju u strojarnici ili kotlovnici moraju biti ugrađene odgovarajuće samozatvorive naprave.</w:t>
      </w:r>
    </w:p>
    <w:p w:rsidR="00E24808" w:rsidRPr="007C1138" w:rsidRDefault="00E24808" w:rsidP="00E24808">
      <w:pPr>
        <w:rPr>
          <w:rFonts w:cs="Arial"/>
          <w:szCs w:val="20"/>
          <w:lang w:val="hr-HR"/>
        </w:rPr>
      </w:pPr>
    </w:p>
    <w:p w:rsidR="000B60B9" w:rsidRPr="007C1138" w:rsidRDefault="000B60B9" w:rsidP="00E24808">
      <w:pPr>
        <w:rPr>
          <w:rFonts w:cs="Arial"/>
          <w:szCs w:val="20"/>
          <w:lang w:val="hr-HR"/>
        </w:rPr>
      </w:pPr>
    </w:p>
    <w:p w:rsidR="00E24808" w:rsidRPr="007C1138" w:rsidRDefault="00E24808" w:rsidP="000B60B9">
      <w:pPr>
        <w:pStyle w:val="ES-Titre3"/>
        <w:rPr>
          <w:i/>
          <w:lang w:val="hr-HR"/>
        </w:rPr>
      </w:pPr>
      <w:bookmarkStart w:id="124" w:name="_Toc491854062"/>
      <w:bookmarkStart w:id="125" w:name="_Toc535876729"/>
      <w:r w:rsidRPr="007C1138">
        <w:rPr>
          <w:lang w:val="hr-HR"/>
        </w:rPr>
        <w:t>Članak 8.07.</w:t>
      </w:r>
      <w:r w:rsidRPr="007C1138">
        <w:rPr>
          <w:lang w:val="hr-HR"/>
        </w:rPr>
        <w:br/>
      </w:r>
      <w:r w:rsidRPr="007C1138">
        <w:rPr>
          <w:i/>
          <w:noProof/>
          <w:lang w:val="hr-HR"/>
        </w:rPr>
        <w:t>Skladištenje ulja koje se upotrebljava u sustavima prijenosa snage, sustavima upravljanja i upućivanja te sustavima grijanja, cjevovodima i pomoćnoj opremi</w:t>
      </w:r>
      <w:bookmarkEnd w:id="124"/>
      <w:bookmarkEnd w:id="125"/>
    </w:p>
    <w:p w:rsidR="005A3E0D" w:rsidRPr="007C1138" w:rsidRDefault="005A3E0D" w:rsidP="00E24808">
      <w:pPr>
        <w:rPr>
          <w:rFonts w:cs="Arial"/>
          <w:noProof/>
          <w:szCs w:val="20"/>
          <w:lang w:val="hr-HR"/>
        </w:rPr>
      </w:pPr>
    </w:p>
    <w:p w:rsidR="00E24808" w:rsidRPr="007C1138" w:rsidRDefault="00E24808" w:rsidP="005A3E0D">
      <w:pPr>
        <w:pStyle w:val="ESch"/>
        <w:rPr>
          <w:lang w:val="hr-HR"/>
        </w:rPr>
      </w:pPr>
      <w:r w:rsidRPr="007C1138">
        <w:rPr>
          <w:lang w:val="hr-HR"/>
        </w:rPr>
        <w:t>1.</w:t>
      </w:r>
      <w:r w:rsidRPr="007C1138">
        <w:rPr>
          <w:lang w:val="hr-HR"/>
        </w:rPr>
        <w:tab/>
        <w:t>Ulje koje se upotrebljava u sustavima prijenosa snage, sustavima upravljanja i upućivanja te sustavima grijanja mora biti uskladišteno u čeličnim tankovima koji su ili dio strukture trupa broda ili su čvrsto pričvršćeni za trup. Ako je tako uvjetovano konstrukcijom broda, može se upotrijebiti drugi, ekvivalentni vatrootporni materijal. Navedeni zahtjevi ne primjenjuju se na tankove čija zapremnina ne prelazi 25 litara. Tankovi za ulje iz prve rečenice ovog stavka ne smiju imati zajedničke stijenke s tankovima za pitku vodu.</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2.</w:t>
      </w:r>
      <w:r w:rsidRPr="007C1138">
        <w:rPr>
          <w:lang w:val="hr-HR"/>
        </w:rPr>
        <w:tab/>
        <w:t>Tankovi za ulje iz prvog stavka, njihovi cjevovodi i pomoćni uređaji moraju biti izvedeni i postavljeni tako da se onemogući slučajno prodiranje ulja ili uljnih para unutar broda.</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3.</w:t>
      </w:r>
      <w:r w:rsidRPr="007C1138">
        <w:rPr>
          <w:lang w:val="hr-HR"/>
        </w:rPr>
        <w:tab/>
        <w:t>Ispred sudarne pregrade ne smiju se postavljati tankovi za ulje iz prve rečenice prvog stavka.</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4.</w:t>
      </w:r>
      <w:r w:rsidRPr="007C1138">
        <w:rPr>
          <w:lang w:val="hr-HR"/>
        </w:rPr>
        <w:tab/>
        <w:t>Tankovi za ulje iz prvog stavka i njihova oprema ne smiju se postavljati direktno iznad motora ili ispušnih cijevi.</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lastRenderedPageBreak/>
        <w:t>5.</w:t>
      </w:r>
      <w:r w:rsidRPr="007C1138">
        <w:rPr>
          <w:lang w:val="hr-HR"/>
        </w:rPr>
        <w:tab/>
        <w:t>Otvori za punjenje za ulje iz prve rečenice prvog stavka moraju se jasno označiti.</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6.</w:t>
      </w:r>
      <w:r w:rsidRPr="007C1138">
        <w:rPr>
          <w:lang w:val="hr-HR"/>
        </w:rPr>
        <w:tab/>
        <w:t>Cijevi za ulje iz prvog stavka, priključci, brtve i oprema moraju biti izrađeni od materijala koji mogu podnijeti mehanička, kemijska i toplinska naprezanja kojima mogu biti podvrgnuti. Cijevi ne smiju biti izvrgnute štetnom utjecaju topline i moraju se moći pregledati po cijeloj duljini.</w:t>
      </w:r>
    </w:p>
    <w:p w:rsidR="000B60B9" w:rsidRPr="007C1138" w:rsidRDefault="000B60B9" w:rsidP="005A3E0D">
      <w:pPr>
        <w:pStyle w:val="ESch"/>
        <w:rPr>
          <w:noProof/>
          <w:lang w:val="hr-HR"/>
        </w:rPr>
      </w:pPr>
    </w:p>
    <w:p w:rsidR="005A3E0D" w:rsidRPr="007C1138" w:rsidRDefault="005A3E0D" w:rsidP="005A3E0D">
      <w:pPr>
        <w:pStyle w:val="ESch"/>
        <w:rPr>
          <w:noProof/>
          <w:lang w:val="hr-HR"/>
        </w:rPr>
      </w:pPr>
      <w:r w:rsidRPr="007C1138">
        <w:rPr>
          <w:lang w:val="hr-HR"/>
        </w:rPr>
        <w:br w:type="page"/>
      </w:r>
    </w:p>
    <w:p w:rsidR="00E24808" w:rsidRPr="007C1138" w:rsidRDefault="00E24808" w:rsidP="005A3E0D">
      <w:pPr>
        <w:pStyle w:val="ESch"/>
        <w:rPr>
          <w:noProof/>
          <w:lang w:val="hr-HR"/>
        </w:rPr>
      </w:pPr>
      <w:r w:rsidRPr="007C1138">
        <w:rPr>
          <w:lang w:val="hr-HR"/>
        </w:rPr>
        <w:lastRenderedPageBreak/>
        <w:t>7.</w:t>
      </w:r>
      <w:r w:rsidRPr="007C1138">
        <w:rPr>
          <w:lang w:val="hr-HR"/>
        </w:rPr>
        <w:tab/>
        <w:t>Tankovi za ulje iz prve rečenice prvog stavka moraju biti opremljeni odgovarajućom napravom za mjerenje razine. Uređaji za mjerenje razine moraju biti vidljivi koliko je to praktično moguće do najveće razine punjenja. Staklene mjerne naprave moraju biti učinkovito zaštićene od udaraca, opremljene samozatvorivim pipcem na donjem dijelu, a gornji dio naprave mora se spojiti na tank iznad njegove najveće razine punjenja. Staklene mjerne naprave moraju biti izrađene od materijala koji se ne deformira pri normalnim temperaturama okoline. Izlazni krajevi cijevi za sondiranje ne smiju završavati u nastambama. Na krajevima cijevi za sondiranje koje završavaju u strojarnici ili kotlovnici moraju biti ugrađene odgovarajuće samozatvorive naprave.</w:t>
      </w:r>
    </w:p>
    <w:p w:rsidR="000B60B9" w:rsidRPr="007C1138" w:rsidRDefault="000B60B9" w:rsidP="00E24808">
      <w:pPr>
        <w:rPr>
          <w:rFonts w:cs="Arial"/>
          <w:szCs w:val="20"/>
          <w:lang w:val="hr-HR"/>
        </w:rPr>
      </w:pPr>
    </w:p>
    <w:p w:rsidR="00E24808" w:rsidRPr="007C1138" w:rsidRDefault="00E24808" w:rsidP="00E24808">
      <w:pPr>
        <w:rPr>
          <w:rFonts w:cs="Arial"/>
          <w:szCs w:val="20"/>
          <w:lang w:val="hr-HR"/>
        </w:rPr>
      </w:pPr>
    </w:p>
    <w:p w:rsidR="00E24808" w:rsidRPr="007C1138" w:rsidRDefault="00E24808" w:rsidP="000B60B9">
      <w:pPr>
        <w:pStyle w:val="ES-Titre3"/>
        <w:rPr>
          <w:i/>
          <w:lang w:val="hr-HR"/>
        </w:rPr>
      </w:pPr>
      <w:bookmarkStart w:id="126" w:name="_Toc491854063"/>
      <w:bookmarkStart w:id="127" w:name="_Toc535876730"/>
      <w:r w:rsidRPr="007C1138">
        <w:rPr>
          <w:lang w:val="hr-HR"/>
        </w:rPr>
        <w:t>Članak 8.08.</w:t>
      </w:r>
      <w:r w:rsidRPr="007C1138">
        <w:rPr>
          <w:lang w:val="hr-HR"/>
        </w:rPr>
        <w:br/>
      </w:r>
      <w:r w:rsidRPr="007C1138">
        <w:rPr>
          <w:i/>
          <w:noProof/>
          <w:lang w:val="hr-HR"/>
        </w:rPr>
        <w:t>Kaljužni i drenažni sustavi</w:t>
      </w:r>
      <w:bookmarkEnd w:id="126"/>
      <w:bookmarkEnd w:id="127"/>
    </w:p>
    <w:p w:rsidR="000B60B9" w:rsidRPr="007C1138" w:rsidRDefault="000B60B9" w:rsidP="00E24808">
      <w:pPr>
        <w:rPr>
          <w:rFonts w:cs="Arial"/>
          <w:noProof/>
          <w:szCs w:val="20"/>
          <w:lang w:val="hr-HR"/>
        </w:rPr>
      </w:pPr>
    </w:p>
    <w:p w:rsidR="00E24808" w:rsidRPr="007C1138" w:rsidRDefault="00E24808" w:rsidP="005A3E0D">
      <w:pPr>
        <w:pStyle w:val="ESch"/>
        <w:rPr>
          <w:lang w:val="hr-HR"/>
        </w:rPr>
      </w:pPr>
      <w:r w:rsidRPr="007C1138">
        <w:rPr>
          <w:lang w:val="hr-HR"/>
        </w:rPr>
        <w:t>1.</w:t>
      </w:r>
      <w:r w:rsidRPr="007C1138">
        <w:rPr>
          <w:lang w:val="hr-HR"/>
        </w:rPr>
        <w:tab/>
        <w:t>Mora biti moguće odvojeno ispumpavanje kaljuže iz svakog vodonepropusnog odjeljka. Međutim, taj se zahtjev ne primjenjuje na vodonepropusne odjeljke koji su obično hermetički zatvoreni za vrijeme rada.</w:t>
      </w:r>
    </w:p>
    <w:p w:rsidR="000B60B9" w:rsidRPr="007C1138" w:rsidRDefault="000B60B9" w:rsidP="005A3E0D">
      <w:pPr>
        <w:pStyle w:val="ESch"/>
        <w:rPr>
          <w:noProof/>
          <w:lang w:val="hr-HR"/>
        </w:rPr>
      </w:pPr>
    </w:p>
    <w:p w:rsidR="00E24808" w:rsidRPr="007C1138" w:rsidRDefault="00E24808" w:rsidP="005A3E0D">
      <w:pPr>
        <w:pStyle w:val="ESch"/>
        <w:rPr>
          <w:lang w:val="hr-HR"/>
        </w:rPr>
      </w:pPr>
      <w:r w:rsidRPr="007C1138">
        <w:rPr>
          <w:lang w:val="hr-HR"/>
        </w:rPr>
        <w:t>2.</w:t>
      </w:r>
      <w:r w:rsidRPr="007C1138">
        <w:rPr>
          <w:lang w:val="hr-HR"/>
        </w:rPr>
        <w:tab/>
        <w:t>Brodovi na kojima se zahtijeva nazočnost posade moraju biti opremljeni s dvije neovisne kaljužne pumpe koje ne smiju biti ugrađene unutar istog prostora. Najmanje jedna od njih mora biti motorno pogonjena. Međutim, za brodove snage poriva manje od 225 kW ili nosivosti manje od 350 t, ili za brodove koji nisu namijenjeni prijevozu tereta, s istisninom manjom od 250 m</w:t>
      </w:r>
      <w:r w:rsidRPr="007C1138">
        <w:rPr>
          <w:noProof/>
          <w:vertAlign w:val="superscript"/>
          <w:lang w:val="hr-HR"/>
        </w:rPr>
        <w:t>3</w:t>
      </w:r>
      <w:r w:rsidRPr="007C1138">
        <w:rPr>
          <w:lang w:val="hr-HR"/>
        </w:rPr>
        <w:t>, bit će dovoljna jedna pumpa na motorni ili ručni pogon.</w:t>
      </w:r>
    </w:p>
    <w:p w:rsidR="000B60B9" w:rsidRPr="007C1138" w:rsidRDefault="000B60B9" w:rsidP="005A3E0D">
      <w:pPr>
        <w:pStyle w:val="ESch"/>
        <w:rPr>
          <w:noProof/>
          <w:lang w:val="hr-HR"/>
        </w:rPr>
      </w:pPr>
    </w:p>
    <w:p w:rsidR="00E24808" w:rsidRPr="007C1138" w:rsidRDefault="00E24808" w:rsidP="005A3E0D">
      <w:pPr>
        <w:pStyle w:val="ESchpar"/>
        <w:rPr>
          <w:noProof/>
          <w:lang w:val="hr-HR"/>
        </w:rPr>
      </w:pPr>
      <w:r w:rsidRPr="007C1138">
        <w:rPr>
          <w:lang w:val="hr-HR"/>
        </w:rPr>
        <w:t>Svaku propisanu pumpu mora biti moguće koristiti u svakom vodonepropusnom odjeljku.</w:t>
      </w:r>
    </w:p>
    <w:p w:rsidR="000B60B9" w:rsidRPr="007C1138" w:rsidRDefault="000B60B9" w:rsidP="005A3E0D">
      <w:pPr>
        <w:pStyle w:val="ESch"/>
        <w:rPr>
          <w:noProof/>
          <w:lang w:val="hr-HR"/>
        </w:rPr>
      </w:pPr>
    </w:p>
    <w:p w:rsidR="00E24808" w:rsidRPr="007C1138" w:rsidRDefault="00E24808" w:rsidP="005A3E0D">
      <w:pPr>
        <w:pStyle w:val="ESch"/>
        <w:rPr>
          <w:noProof/>
          <w:lang w:val="hr-HR"/>
        </w:rPr>
      </w:pPr>
      <w:r w:rsidRPr="007C1138">
        <w:rPr>
          <w:lang w:val="hr-HR"/>
        </w:rPr>
        <w:t>3.</w:t>
      </w:r>
      <w:r w:rsidRPr="007C1138">
        <w:rPr>
          <w:lang w:val="hr-HR"/>
        </w:rPr>
        <w:tab/>
        <w:t xml:space="preserve">Najmanji kapacitet </w:t>
      </w:r>
      <m:oMath>
        <m:sSub>
          <m:sSubPr>
            <m:ctrlPr>
              <w:rPr>
                <w:rFonts w:ascii="Cambria Math" w:hAnsi="Cambria Math"/>
                <w:i/>
                <w:noProof/>
                <w:lang w:val="hr-HR"/>
              </w:rPr>
            </m:ctrlPr>
          </m:sSubPr>
          <m:e>
            <m:r>
              <w:rPr>
                <w:rFonts w:ascii="Cambria Math" w:hAnsi="Cambria Math"/>
                <w:noProof/>
                <w:lang w:val="hr-HR"/>
              </w:rPr>
              <m:t>Q</m:t>
            </m:r>
          </m:e>
          <m:sub>
            <m:r>
              <w:rPr>
                <w:rFonts w:ascii="Cambria Math" w:hAnsi="Cambria Math"/>
                <w:noProof/>
                <w:lang w:val="hr-HR"/>
              </w:rPr>
              <m:t>1</m:t>
            </m:r>
          </m:sub>
        </m:sSub>
      </m:oMath>
      <w:r w:rsidRPr="007C1138">
        <w:rPr>
          <w:lang w:val="hr-HR"/>
        </w:rPr>
        <w:t xml:space="preserve"> prve kaljužne pumpe izračunava se prema sljedećoj formuli:</w:t>
      </w:r>
    </w:p>
    <w:p w:rsidR="00E000F9" w:rsidRPr="007C1138" w:rsidRDefault="007F4E9E" w:rsidP="00E000F9">
      <w:pPr>
        <w:pStyle w:val="ESch"/>
        <w:ind w:left="0" w:firstLine="0"/>
        <w:jc w:val="center"/>
        <w:rPr>
          <w:noProof/>
          <w:lang w:val="hr-HR"/>
        </w:rPr>
      </w:pPr>
      <m:oMathPara>
        <m:oMath>
          <m:sSub>
            <m:sSubPr>
              <m:ctrlPr>
                <w:rPr>
                  <w:rFonts w:ascii="Cambria Math" w:hAnsi="Cambria Math"/>
                  <w:i/>
                  <w:noProof/>
                  <w:lang w:val="hr-HR"/>
                </w:rPr>
              </m:ctrlPr>
            </m:sSubPr>
            <m:e>
              <m:r>
                <w:rPr>
                  <w:rFonts w:ascii="Cambria Math" w:hAnsi="Cambria Math"/>
                  <w:noProof/>
                  <w:lang w:val="hr-HR"/>
                </w:rPr>
                <m:t>Q</m:t>
              </m:r>
            </m:e>
            <m:sub>
              <m:r>
                <w:rPr>
                  <w:rFonts w:ascii="Cambria Math" w:hAnsi="Cambria Math"/>
                  <w:noProof/>
                  <w:lang w:val="hr-HR"/>
                </w:rPr>
                <m:t>1</m:t>
              </m:r>
            </m:sub>
          </m:sSub>
          <m:r>
            <w:rPr>
              <w:rFonts w:ascii="Cambria Math" w:hAnsi="Cambria Math"/>
              <w:noProof/>
              <w:lang w:val="hr-HR"/>
            </w:rPr>
            <m:t xml:space="preserve">=0,1 ∙ </m:t>
          </m:r>
          <m:sSup>
            <m:sSupPr>
              <m:ctrlPr>
                <w:rPr>
                  <w:rFonts w:ascii="Cambria Math" w:hAnsi="Cambria Math"/>
                  <w:i/>
                  <w:noProof/>
                  <w:lang w:val="hr-HR"/>
                </w:rPr>
              </m:ctrlPr>
            </m:sSupPr>
            <m:e>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1</m:t>
                  </m:r>
                </m:sub>
              </m:sSub>
            </m:e>
            <m:sup>
              <m:r>
                <w:rPr>
                  <w:rFonts w:ascii="Cambria Math" w:hAnsi="Cambria Math"/>
                  <w:noProof/>
                  <w:lang w:val="hr-HR"/>
                </w:rPr>
                <m:t>2</m:t>
              </m:r>
            </m:sup>
          </m:sSup>
          <m:r>
            <w:rPr>
              <w:rFonts w:ascii="Cambria Math" w:hAnsi="Cambria Math"/>
              <w:noProof/>
              <w:lang w:val="hr-HR"/>
            </w:rPr>
            <m:t xml:space="preserve"> [l/min]</m:t>
          </m:r>
        </m:oMath>
      </m:oMathPara>
    </w:p>
    <w:p w:rsidR="00E000F9" w:rsidRPr="007C1138" w:rsidRDefault="00E000F9" w:rsidP="00E000F9">
      <w:pPr>
        <w:pStyle w:val="ESch"/>
        <w:ind w:left="0" w:firstLine="0"/>
        <w:rPr>
          <w:noProof/>
          <w:lang w:val="hr-HR"/>
        </w:rPr>
      </w:pPr>
    </w:p>
    <w:p w:rsidR="000B60B9" w:rsidRPr="007C1138" w:rsidRDefault="007F4E9E" w:rsidP="0089015B">
      <w:pPr>
        <w:pStyle w:val="ESchpar"/>
        <w:spacing w:before="60"/>
        <w:rPr>
          <w:lang w:val="hr-HR"/>
        </w:rPr>
      </w:pP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1</m:t>
            </m:r>
          </m:sub>
        </m:sSub>
      </m:oMath>
      <w:r w:rsidR="007B1046" w:rsidRPr="007C1138">
        <w:rPr>
          <w:lang w:val="hr-HR"/>
        </w:rPr>
        <w:t xml:space="preserve"> se izračunava prema formuli:</w:t>
      </w:r>
    </w:p>
    <w:p w:rsidR="00230288" w:rsidRPr="007C1138" w:rsidRDefault="00230288" w:rsidP="0089015B">
      <w:pPr>
        <w:pStyle w:val="ESchpar"/>
        <w:spacing w:before="60"/>
        <w:rPr>
          <w:lang w:val="hr-HR"/>
        </w:rPr>
      </w:pPr>
    </w:p>
    <w:p w:rsidR="00230288" w:rsidRPr="007C1138" w:rsidRDefault="007F4E9E" w:rsidP="00230288">
      <w:pPr>
        <w:pStyle w:val="ESch"/>
        <w:ind w:left="0" w:firstLine="0"/>
        <w:jc w:val="center"/>
        <w:rPr>
          <w:noProof/>
          <w:lang w:val="hr-HR"/>
        </w:rPr>
      </w:pPr>
      <m:oMathPara>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1</m:t>
              </m:r>
            </m:sub>
          </m:sSub>
          <m:r>
            <w:rPr>
              <w:rFonts w:ascii="Cambria Math" w:hAnsi="Cambria Math"/>
              <w:noProof/>
              <w:lang w:val="hr-HR"/>
            </w:rPr>
            <m:t xml:space="preserve">=1,5 ∙ </m:t>
          </m:r>
          <m:rad>
            <m:radPr>
              <m:degHide m:val="1"/>
              <m:ctrlPr>
                <w:rPr>
                  <w:rFonts w:ascii="Cambria Math" w:hAnsi="Cambria Math"/>
                  <w:i/>
                  <w:noProof/>
                  <w:lang w:val="hr-HR"/>
                </w:rPr>
              </m:ctrlPr>
            </m:radPr>
            <m:deg/>
            <m:e>
              <m:r>
                <w:rPr>
                  <w:rFonts w:ascii="Cambria Math" w:hAnsi="Cambria Math"/>
                  <w:noProof/>
                  <w:lang w:val="hr-HR"/>
                </w:rPr>
                <m:t xml:space="preserve">L </m:t>
              </m:r>
              <m:d>
                <m:dPr>
                  <m:ctrlPr>
                    <w:rPr>
                      <w:rFonts w:ascii="Cambria Math" w:hAnsi="Cambria Math"/>
                      <w:i/>
                      <w:noProof/>
                      <w:lang w:val="hr-HR"/>
                    </w:rPr>
                  </m:ctrlPr>
                </m:dPr>
                <m:e>
                  <m:r>
                    <w:rPr>
                      <w:rFonts w:ascii="Cambria Math" w:hAnsi="Cambria Math"/>
                      <w:noProof/>
                      <w:lang w:val="hr-HR"/>
                    </w:rPr>
                    <m:t>B+H</m:t>
                  </m:r>
                </m:e>
              </m:d>
            </m:e>
          </m:rad>
          <m:r>
            <w:rPr>
              <w:rFonts w:ascii="Cambria Math" w:hAnsi="Cambria Math"/>
              <w:noProof/>
              <w:lang w:val="hr-HR"/>
            </w:rPr>
            <m:t>+25  [mm]</m:t>
          </m:r>
        </m:oMath>
      </m:oMathPara>
    </w:p>
    <w:p w:rsidR="000B60B9" w:rsidRPr="007C1138" w:rsidRDefault="000B60B9" w:rsidP="0089015B">
      <w:pPr>
        <w:pStyle w:val="ESchpar"/>
        <w:rPr>
          <w:lang w:val="hr-HR"/>
        </w:rPr>
      </w:pPr>
    </w:p>
    <w:p w:rsidR="000B60B9" w:rsidRPr="007C1138" w:rsidRDefault="000B60B9" w:rsidP="0089015B">
      <w:pPr>
        <w:pStyle w:val="ESchpar"/>
        <w:rPr>
          <w:rFonts w:cs="Arial"/>
          <w:noProof/>
          <w:szCs w:val="20"/>
          <w:lang w:val="hr-HR"/>
        </w:rPr>
      </w:pPr>
      <w:r w:rsidRPr="007C1138">
        <w:rPr>
          <w:lang w:val="hr-HR"/>
        </w:rPr>
        <w:t xml:space="preserve">Najmanji kapacitet </w:t>
      </w:r>
      <m:oMath>
        <m:sSub>
          <m:sSubPr>
            <m:ctrlPr>
              <w:rPr>
                <w:rFonts w:ascii="Cambria Math" w:hAnsi="Cambria Math"/>
                <w:i/>
                <w:noProof/>
                <w:lang w:val="hr-HR"/>
              </w:rPr>
            </m:ctrlPr>
          </m:sSubPr>
          <m:e>
            <m:r>
              <w:rPr>
                <w:rFonts w:ascii="Cambria Math" w:hAnsi="Cambria Math"/>
                <w:noProof/>
                <w:lang w:val="hr-HR"/>
              </w:rPr>
              <m:t>Q</m:t>
            </m:r>
          </m:e>
          <m:sub>
            <m:r>
              <w:rPr>
                <w:rFonts w:ascii="Cambria Math" w:hAnsi="Cambria Math"/>
                <w:noProof/>
                <w:lang w:val="hr-HR"/>
              </w:rPr>
              <m:t>2</m:t>
            </m:r>
          </m:sub>
        </m:sSub>
      </m:oMath>
      <w:r w:rsidRPr="007C1138">
        <w:rPr>
          <w:lang w:val="hr-HR"/>
        </w:rPr>
        <w:t xml:space="preserve"> druge kaljužne pumpe izračunava se prema sljedećoj formuli:</w:t>
      </w:r>
    </w:p>
    <w:p w:rsidR="000B60B9" w:rsidRPr="007C1138" w:rsidRDefault="007F4E9E" w:rsidP="00B079AF">
      <w:pPr>
        <w:pStyle w:val="ESchpar"/>
        <w:spacing w:before="60"/>
        <w:jc w:val="center"/>
        <w:rPr>
          <w:lang w:val="hr-HR"/>
        </w:rPr>
      </w:pPr>
      <m:oMathPara>
        <m:oMath>
          <m:sSub>
            <m:sSubPr>
              <m:ctrlPr>
                <w:rPr>
                  <w:rFonts w:ascii="Cambria Math" w:hAnsi="Cambria Math"/>
                  <w:i/>
                  <w:noProof/>
                  <w:lang w:val="hr-HR"/>
                </w:rPr>
              </m:ctrlPr>
            </m:sSubPr>
            <m:e>
              <m:r>
                <w:rPr>
                  <w:rFonts w:ascii="Cambria Math" w:hAnsi="Cambria Math"/>
                  <w:noProof/>
                  <w:lang w:val="hr-HR"/>
                </w:rPr>
                <m:t>Q</m:t>
              </m:r>
            </m:e>
            <m:sub>
              <m:r>
                <w:rPr>
                  <w:rFonts w:ascii="Cambria Math" w:hAnsi="Cambria Math"/>
                  <w:noProof/>
                  <w:lang w:val="hr-HR"/>
                </w:rPr>
                <m:t>2</m:t>
              </m:r>
            </m:sub>
          </m:sSub>
          <m:r>
            <w:rPr>
              <w:rFonts w:ascii="Cambria Math" w:hAnsi="Cambria Math"/>
              <w:noProof/>
              <w:lang w:val="hr-HR"/>
            </w:rPr>
            <m:t xml:space="preserve">=0,1 ∙ </m:t>
          </m:r>
          <m:sSup>
            <m:sSupPr>
              <m:ctrlPr>
                <w:rPr>
                  <w:rFonts w:ascii="Cambria Math" w:hAnsi="Cambria Math"/>
                  <w:i/>
                  <w:noProof/>
                  <w:lang w:val="hr-HR"/>
                </w:rPr>
              </m:ctrlPr>
            </m:sSupPr>
            <m:e>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2</m:t>
                  </m:r>
                </m:sub>
              </m:sSub>
            </m:e>
            <m:sup>
              <m:r>
                <w:rPr>
                  <w:rFonts w:ascii="Cambria Math" w:hAnsi="Cambria Math"/>
                  <w:noProof/>
                  <w:lang w:val="hr-HR"/>
                </w:rPr>
                <m:t>2</m:t>
              </m:r>
            </m:sup>
          </m:sSup>
          <m:r>
            <w:rPr>
              <w:rFonts w:ascii="Cambria Math" w:hAnsi="Cambria Math"/>
              <w:noProof/>
              <w:lang w:val="hr-HR"/>
            </w:rPr>
            <m:t xml:space="preserve"> [l/min]</m:t>
          </m:r>
        </m:oMath>
      </m:oMathPara>
    </w:p>
    <w:p w:rsidR="000B60B9" w:rsidRPr="007C1138" w:rsidRDefault="007F4E9E" w:rsidP="0089015B">
      <w:pPr>
        <w:pStyle w:val="ESchpar"/>
        <w:spacing w:before="60"/>
        <w:rPr>
          <w:rFonts w:cs="Arial"/>
          <w:szCs w:val="20"/>
          <w:lang w:val="hr-HR"/>
        </w:rPr>
      </w:pP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2</m:t>
            </m:r>
          </m:sub>
        </m:sSub>
      </m:oMath>
      <w:r w:rsidR="007B1046" w:rsidRPr="007C1138">
        <w:rPr>
          <w:lang w:val="hr-HR"/>
        </w:rPr>
        <w:t xml:space="preserve"> se izračunava prema formuli:</w:t>
      </w:r>
    </w:p>
    <w:p w:rsidR="00230288" w:rsidRPr="007C1138" w:rsidRDefault="00230288" w:rsidP="0089015B">
      <w:pPr>
        <w:pStyle w:val="ESchpar"/>
        <w:spacing w:before="60"/>
        <w:rPr>
          <w:lang w:val="hr-HR"/>
        </w:rPr>
      </w:pPr>
    </w:p>
    <w:p w:rsidR="00230288" w:rsidRPr="007C1138" w:rsidRDefault="007F4E9E" w:rsidP="00230288">
      <w:pPr>
        <w:pStyle w:val="ESch"/>
        <w:ind w:left="0" w:firstLine="0"/>
        <w:jc w:val="center"/>
        <w:rPr>
          <w:noProof/>
          <w:lang w:val="hr-HR"/>
        </w:rPr>
      </w:pPr>
      <m:oMathPara>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2</m:t>
              </m:r>
            </m:sub>
          </m:sSub>
          <m:r>
            <w:rPr>
              <w:rFonts w:ascii="Cambria Math" w:hAnsi="Cambria Math"/>
              <w:noProof/>
              <w:lang w:val="hr-HR"/>
            </w:rPr>
            <m:t xml:space="preserve">=2 ∙ </m:t>
          </m:r>
          <m:rad>
            <m:radPr>
              <m:degHide m:val="1"/>
              <m:ctrlPr>
                <w:rPr>
                  <w:rFonts w:ascii="Cambria Math" w:hAnsi="Cambria Math"/>
                  <w:i/>
                  <w:noProof/>
                  <w:lang w:val="hr-HR"/>
                </w:rPr>
              </m:ctrlPr>
            </m:radPr>
            <m:deg/>
            <m:e>
              <m:r>
                <w:rPr>
                  <w:rFonts w:ascii="Cambria Math" w:hAnsi="Cambria Math"/>
                  <w:noProof/>
                  <w:lang w:val="hr-HR"/>
                </w:rPr>
                <m:t xml:space="preserve">l </m:t>
              </m:r>
              <m:d>
                <m:dPr>
                  <m:ctrlPr>
                    <w:rPr>
                      <w:rFonts w:ascii="Cambria Math" w:hAnsi="Cambria Math"/>
                      <w:i/>
                      <w:noProof/>
                      <w:lang w:val="hr-HR"/>
                    </w:rPr>
                  </m:ctrlPr>
                </m:dPr>
                <m:e>
                  <m:r>
                    <w:rPr>
                      <w:rFonts w:ascii="Cambria Math" w:hAnsi="Cambria Math"/>
                      <w:noProof/>
                      <w:lang w:val="hr-HR"/>
                    </w:rPr>
                    <m:t>B+H</m:t>
                  </m:r>
                </m:e>
              </m:d>
            </m:e>
          </m:rad>
          <m:r>
            <w:rPr>
              <w:rFonts w:ascii="Cambria Math" w:hAnsi="Cambria Math"/>
              <w:noProof/>
              <w:lang w:val="hr-HR"/>
            </w:rPr>
            <m:t>+25  [mm]</m:t>
          </m:r>
        </m:oMath>
      </m:oMathPara>
    </w:p>
    <w:p w:rsidR="00230288" w:rsidRPr="007C1138" w:rsidRDefault="00230288" w:rsidP="0089015B">
      <w:pPr>
        <w:pStyle w:val="ESchpar"/>
        <w:spacing w:before="60"/>
        <w:rPr>
          <w:lang w:val="hr-HR"/>
        </w:rPr>
      </w:pPr>
    </w:p>
    <w:p w:rsidR="00E24808" w:rsidRPr="007C1138" w:rsidRDefault="00480E5E" w:rsidP="002C0EB8">
      <w:pPr>
        <w:pStyle w:val="ESlet"/>
        <w:rPr>
          <w:lang w:val="hr-HR"/>
        </w:rPr>
      </w:pPr>
      <w:r w:rsidRPr="007C1138">
        <w:rPr>
          <w:lang w:val="hr-HR"/>
        </w:rPr>
        <w:t xml:space="preserve">Međutim, vrijednost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2</m:t>
            </m:r>
          </m:sub>
        </m:sSub>
      </m:oMath>
      <w:r w:rsidRPr="007C1138">
        <w:rPr>
          <w:lang w:val="hr-HR"/>
        </w:rPr>
        <w:t xml:space="preserve"> ne treba biti veća od vrijednosti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1</m:t>
            </m:r>
          </m:sub>
        </m:sSub>
      </m:oMath>
      <w:r w:rsidRPr="007C1138">
        <w:rPr>
          <w:lang w:val="hr-HR"/>
        </w:rPr>
        <w:t>.</w:t>
      </w:r>
    </w:p>
    <w:p w:rsidR="00E24808" w:rsidRPr="007C1138" w:rsidRDefault="00E24808" w:rsidP="002C0EB8">
      <w:pPr>
        <w:pStyle w:val="ESlet"/>
        <w:rPr>
          <w:lang w:val="hr-HR"/>
        </w:rPr>
      </w:pPr>
      <w:r w:rsidRPr="007C1138">
        <w:rPr>
          <w:lang w:val="hr-HR"/>
        </w:rPr>
        <w:t xml:space="preserve">Pri izračunu </w:t>
      </w:r>
      <m:oMath>
        <m:sSub>
          <m:sSubPr>
            <m:ctrlPr>
              <w:rPr>
                <w:rFonts w:ascii="Cambria Math" w:hAnsi="Cambria Math"/>
                <w:i/>
                <w:noProof/>
                <w:lang w:val="hr-HR"/>
              </w:rPr>
            </m:ctrlPr>
          </m:sSubPr>
          <m:e>
            <m:r>
              <w:rPr>
                <w:rFonts w:ascii="Cambria Math" w:hAnsi="Cambria Math"/>
                <w:noProof/>
                <w:lang w:val="hr-HR"/>
              </w:rPr>
              <m:t>Q</m:t>
            </m:r>
          </m:e>
          <m:sub>
            <m:r>
              <w:rPr>
                <w:rFonts w:ascii="Cambria Math" w:hAnsi="Cambria Math"/>
                <w:noProof/>
                <w:lang w:val="hr-HR"/>
              </w:rPr>
              <m:t>2</m:t>
            </m:r>
          </m:sub>
        </m:sSub>
      </m:oMath>
      <w:r w:rsidRPr="007C1138">
        <w:rPr>
          <w:lang w:val="hr-HR"/>
        </w:rPr>
        <w:t xml:space="preserve"> smatra se da je </w:t>
      </w:r>
      <m:oMath>
        <m:r>
          <w:rPr>
            <w:rFonts w:ascii="Cambria Math" w:hAnsi="Cambria Math"/>
            <w:lang w:val="hr-HR"/>
          </w:rPr>
          <m:t>l</m:t>
        </m:r>
      </m:oMath>
      <w:r w:rsidRPr="007C1138">
        <w:rPr>
          <w:lang w:val="hr-HR"/>
        </w:rPr>
        <w:t xml:space="preserve"> duljina najdužeg vodonepropusnog odjeljka.</w:t>
      </w:r>
    </w:p>
    <w:p w:rsidR="00FA096B" w:rsidRPr="007C1138" w:rsidRDefault="00FA096B" w:rsidP="000B60B9">
      <w:pPr>
        <w:rPr>
          <w:lang w:val="hr-HR"/>
        </w:rPr>
      </w:pPr>
    </w:p>
    <w:p w:rsidR="00E24808" w:rsidRPr="007C1138" w:rsidRDefault="00E24808" w:rsidP="002C0EB8">
      <w:pPr>
        <w:pStyle w:val="ESlet"/>
        <w:rPr>
          <w:lang w:val="hr-HR"/>
        </w:rPr>
      </w:pPr>
      <w:r w:rsidRPr="007C1138">
        <w:rPr>
          <w:lang w:val="hr-HR"/>
        </w:rPr>
        <w:t xml:space="preserve">U tim formulama: </w:t>
      </w:r>
    </w:p>
    <w:p w:rsidR="00E24808" w:rsidRPr="007C1138" w:rsidRDefault="00230288" w:rsidP="002C0EB8">
      <w:pPr>
        <w:pStyle w:val="ESlet"/>
        <w:rPr>
          <w:lang w:val="hr-HR"/>
        </w:rPr>
      </w:pPr>
      <m:oMath>
        <m:r>
          <w:rPr>
            <w:rFonts w:ascii="Cambria Math" w:hAnsi="Cambria Math"/>
            <w:lang w:val="hr-HR"/>
          </w:rPr>
          <m:t>l</m:t>
        </m:r>
      </m:oMath>
      <w:r w:rsidRPr="007C1138">
        <w:rPr>
          <w:lang w:val="hr-HR"/>
        </w:rPr>
        <w:tab/>
        <w:t>je duljina dotičnog vodonepropusnog odjeljka u [m];</w:t>
      </w:r>
    </w:p>
    <w:p w:rsidR="00E24808" w:rsidRPr="007C1138" w:rsidRDefault="007F4E9E" w:rsidP="002C0EB8">
      <w:pPr>
        <w:pStyle w:val="ESlet"/>
        <w:rPr>
          <w:lang w:val="hr-HR"/>
        </w:rPr>
      </w:pP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1</m:t>
            </m:r>
          </m:sub>
        </m:sSub>
      </m:oMath>
      <w:r w:rsidR="007B1046" w:rsidRPr="007C1138">
        <w:rPr>
          <w:lang w:val="hr-HR"/>
        </w:rPr>
        <w:tab/>
        <w:t>je izračunani unutarnji promjer glavnog drenažnog voda u [mm];</w:t>
      </w:r>
    </w:p>
    <w:p w:rsidR="00E24808" w:rsidRPr="007C1138" w:rsidRDefault="007F4E9E" w:rsidP="002C0EB8">
      <w:pPr>
        <w:pStyle w:val="ESlet"/>
        <w:rPr>
          <w:lang w:val="hr-HR"/>
        </w:rPr>
      </w:pP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2</m:t>
            </m:r>
          </m:sub>
        </m:sSub>
      </m:oMath>
      <w:r w:rsidR="007B1046" w:rsidRPr="007C1138">
        <w:rPr>
          <w:lang w:val="hr-HR"/>
        </w:rPr>
        <w:tab/>
        <w:t>je izračunani unutarnji promjer usisnih ogranaka u [mm].</w:t>
      </w:r>
    </w:p>
    <w:p w:rsidR="00FA096B" w:rsidRPr="007C1138" w:rsidRDefault="00FA096B" w:rsidP="00E24808">
      <w:pPr>
        <w:rPr>
          <w:rFonts w:cs="Arial"/>
          <w:noProof/>
          <w:szCs w:val="20"/>
          <w:lang w:val="hr-HR"/>
        </w:rPr>
      </w:pPr>
    </w:p>
    <w:p w:rsidR="0089015B" w:rsidRPr="007C1138" w:rsidRDefault="0089015B" w:rsidP="00E24808">
      <w:pPr>
        <w:rPr>
          <w:rFonts w:cs="Arial"/>
          <w:noProof/>
          <w:szCs w:val="20"/>
          <w:lang w:val="hr-HR"/>
        </w:rPr>
      </w:pPr>
      <w:r w:rsidRPr="007C1138">
        <w:rPr>
          <w:lang w:val="hr-HR"/>
        </w:rPr>
        <w:br w:type="page"/>
      </w:r>
    </w:p>
    <w:p w:rsidR="00E24808" w:rsidRPr="007C1138" w:rsidRDefault="00E24808" w:rsidP="0089015B">
      <w:pPr>
        <w:pStyle w:val="ESch"/>
        <w:rPr>
          <w:lang w:val="hr-HR"/>
        </w:rPr>
      </w:pPr>
      <w:r w:rsidRPr="007C1138">
        <w:rPr>
          <w:lang w:val="hr-HR"/>
        </w:rPr>
        <w:lastRenderedPageBreak/>
        <w:t>4.</w:t>
      </w:r>
      <w:r w:rsidRPr="007C1138">
        <w:rPr>
          <w:lang w:val="hr-HR"/>
        </w:rPr>
        <w:tab/>
        <w:t xml:space="preserve">Ako su kaljužne pumpe spojene na drenažni sustav, drenažne cijevi moraju imati unutarnji promjer najmanje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1</m:t>
            </m:r>
          </m:sub>
        </m:sSub>
      </m:oMath>
      <w:r w:rsidRPr="007C1138">
        <w:rPr>
          <w:lang w:val="hr-HR"/>
        </w:rPr>
        <w:t xml:space="preserve"> u mm, a ogranci unutarnji promjer najmanje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2</m:t>
            </m:r>
          </m:sub>
        </m:sSub>
      </m:oMath>
      <w:r w:rsidRPr="007C1138">
        <w:rPr>
          <w:lang w:val="hr-HR"/>
        </w:rPr>
        <w:t xml:space="preserve"> u mm.</w:t>
      </w:r>
    </w:p>
    <w:p w:rsidR="00FA096B" w:rsidRPr="007C1138" w:rsidRDefault="00FA096B" w:rsidP="00E24808">
      <w:pPr>
        <w:rPr>
          <w:rFonts w:cs="Arial"/>
          <w:noProof/>
          <w:szCs w:val="20"/>
          <w:lang w:val="hr-HR"/>
        </w:rPr>
      </w:pPr>
    </w:p>
    <w:p w:rsidR="00E24808" w:rsidRPr="007C1138" w:rsidRDefault="00E24808" w:rsidP="0089015B">
      <w:pPr>
        <w:pStyle w:val="ESchpar"/>
        <w:rPr>
          <w:lang w:val="hr-HR"/>
        </w:rPr>
      </w:pPr>
      <w:r w:rsidRPr="007C1138">
        <w:rPr>
          <w:lang w:val="hr-HR"/>
        </w:rPr>
        <w:t xml:space="preserve">Za brodove duljine </w:t>
      </w:r>
      <m:oMath>
        <m:r>
          <w:rPr>
            <w:rFonts w:ascii="Cambria Math" w:hAnsi="Cambria Math"/>
            <w:noProof/>
            <w:lang w:val="hr-HR"/>
          </w:rPr>
          <m:t>L</m:t>
        </m:r>
      </m:oMath>
      <w:r w:rsidRPr="007C1138">
        <w:rPr>
          <w:lang w:val="hr-HR"/>
        </w:rPr>
        <w:t xml:space="preserve"> manje od 25 m, vrijednosti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1</m:t>
            </m:r>
          </m:sub>
        </m:sSub>
      </m:oMath>
      <w:r w:rsidRPr="007C1138">
        <w:rPr>
          <w:lang w:val="hr-HR"/>
        </w:rPr>
        <w:t xml:space="preserve"> i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2</m:t>
            </m:r>
          </m:sub>
        </m:sSub>
      </m:oMath>
      <w:r w:rsidRPr="007C1138">
        <w:rPr>
          <w:lang w:val="hr-HR"/>
        </w:rPr>
        <w:t xml:space="preserve"> mogu se smanjiti na 35 mm.</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5.</w:t>
      </w:r>
      <w:r w:rsidRPr="007C1138">
        <w:rPr>
          <w:lang w:val="hr-HR"/>
        </w:rPr>
        <w:tab/>
        <w:t>Dopuštene su isključivo samosisne kaljužne pumpe.</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6.</w:t>
      </w:r>
      <w:r w:rsidRPr="007C1138">
        <w:rPr>
          <w:lang w:val="hr-HR"/>
        </w:rPr>
        <w:tab/>
        <w:t>U svim odjeljcima s ravnim dnom iz kojih se može isprazniti voda širim od 5 m mora postojati najmanje jedan usisnik na svakoj strani.</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7.</w:t>
      </w:r>
      <w:r w:rsidRPr="007C1138">
        <w:rPr>
          <w:lang w:val="hr-HR"/>
        </w:rPr>
        <w:tab/>
        <w:t>Pražnjenje krmenog pika mora biti moguće iz glavne strojarnice upotrebom lako dostupne armature koja se može automatski zatvoriti.</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8.</w:t>
      </w:r>
      <w:r w:rsidRPr="007C1138">
        <w:rPr>
          <w:lang w:val="hr-HR"/>
        </w:rPr>
        <w:tab/>
        <w:t>Usisni ogranci pojedinih odjeljaka spojeni su na glavni drenažni vod pomoću zapornog nepovratnog ventila.</w:t>
      </w:r>
    </w:p>
    <w:p w:rsidR="00FA096B" w:rsidRPr="007C1138" w:rsidRDefault="00FA096B" w:rsidP="0089015B">
      <w:pPr>
        <w:pStyle w:val="ESch"/>
        <w:rPr>
          <w:noProof/>
          <w:lang w:val="hr-HR"/>
        </w:rPr>
      </w:pPr>
    </w:p>
    <w:p w:rsidR="00E24808" w:rsidRPr="007C1138" w:rsidRDefault="00E24808" w:rsidP="0089015B">
      <w:pPr>
        <w:pStyle w:val="ESchpar"/>
        <w:rPr>
          <w:lang w:val="hr-HR"/>
        </w:rPr>
      </w:pPr>
      <w:r w:rsidRPr="007C1138">
        <w:rPr>
          <w:lang w:val="hr-HR"/>
        </w:rPr>
        <w:t>Odjeljci ili ostali prostori koji se mogu puniti balastom mogu biti spojeni na drenažni sustav samo jednostavnim zapornim uređajem. Taj se zahtjev ne primjenjuje na skladišta koja se mogu puniti balastom. Takva skladišta pune se balastnom vodom pomoću stalno ugrađenog balastnog cjevovoda, koji je neovisan o drenažnom cjevovodu, ili usisnih ogranaka koji mogu biti spojeni na glavni drenažni vod savitljivim cijevima ili fleksibilnim adapterima. Usisni ventili vode smješteni na dnu skladišta ne smiju se koristiti za tu svrhu.</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9.</w:t>
      </w:r>
      <w:r w:rsidRPr="007C1138">
        <w:rPr>
          <w:lang w:val="hr-HR"/>
        </w:rPr>
        <w:tab/>
        <w:t>Skladišni kaljužni zdenci moraju se opremiti uređajima za mjerenje razine.</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10.</w:t>
      </w:r>
      <w:r w:rsidRPr="007C1138">
        <w:rPr>
          <w:lang w:val="hr-HR"/>
        </w:rPr>
        <w:tab/>
        <w:t>Ako drenažni sustav uključuje stalno ugrađeni cjevovod, kaljužni cijevni ogranci na dnu, namijenjeni za izbacivanje zauljene vode, moraju biti opremljeni zapornim uređajima koje je inspekcijsko tijelo plombiralo u zatvorenom položaju. Broj i položaj tih zapornih uređaja upisuje se u svjedodžbu broda za unutarnju plovidbu.</w:t>
      </w:r>
    </w:p>
    <w:p w:rsidR="0089015B" w:rsidRPr="007C1138" w:rsidRDefault="0089015B" w:rsidP="0089015B">
      <w:pPr>
        <w:pStyle w:val="ESch"/>
        <w:rPr>
          <w:noProof/>
          <w:lang w:val="hr-HR"/>
        </w:rPr>
      </w:pPr>
    </w:p>
    <w:p w:rsidR="00E24808" w:rsidRPr="007C1138" w:rsidRDefault="00E24808" w:rsidP="0089015B">
      <w:pPr>
        <w:pStyle w:val="ESch"/>
        <w:rPr>
          <w:lang w:val="hr-HR"/>
        </w:rPr>
      </w:pPr>
      <w:r w:rsidRPr="007C1138">
        <w:rPr>
          <w:lang w:val="hr-HR"/>
        </w:rPr>
        <w:t>11.</w:t>
      </w:r>
      <w:r w:rsidRPr="007C1138">
        <w:rPr>
          <w:lang w:val="hr-HR"/>
        </w:rPr>
        <w:tab/>
        <w:t>Blokiranje zapornih uređaja smatra se jednakovrijednim kao plombiranje u skladu sa stavkom 10. Ključ ili ključevi za blokiranje zapornih uređaja moraju biti označeni na odgovarajući način i smješteni na lako dostupnom mjestu u strojarnici.</w:t>
      </w:r>
    </w:p>
    <w:p w:rsidR="00E24808" w:rsidRPr="007C1138" w:rsidRDefault="00E24808" w:rsidP="00E24808">
      <w:pPr>
        <w:rPr>
          <w:rFonts w:cs="Arial"/>
          <w:szCs w:val="20"/>
          <w:lang w:val="hr-HR"/>
        </w:rPr>
      </w:pPr>
    </w:p>
    <w:p w:rsidR="00FA096B" w:rsidRPr="007C1138" w:rsidRDefault="00FA096B" w:rsidP="00E24808">
      <w:pPr>
        <w:rPr>
          <w:rFonts w:cs="Arial"/>
          <w:szCs w:val="20"/>
          <w:lang w:val="hr-HR"/>
        </w:rPr>
      </w:pPr>
    </w:p>
    <w:p w:rsidR="00E24808" w:rsidRPr="007C1138" w:rsidRDefault="00E24808" w:rsidP="00FA096B">
      <w:pPr>
        <w:pStyle w:val="ES-Titre3"/>
        <w:rPr>
          <w:lang w:val="hr-HR"/>
        </w:rPr>
      </w:pPr>
      <w:bookmarkStart w:id="128" w:name="_Toc491854064"/>
      <w:bookmarkStart w:id="129" w:name="_Toc535876731"/>
      <w:r w:rsidRPr="007C1138">
        <w:rPr>
          <w:lang w:val="hr-HR"/>
        </w:rPr>
        <w:lastRenderedPageBreak/>
        <w:t>Članak 8.09.</w:t>
      </w:r>
      <w:r w:rsidRPr="007C1138">
        <w:rPr>
          <w:lang w:val="hr-HR"/>
        </w:rPr>
        <w:br/>
      </w:r>
      <w:r w:rsidRPr="007C1138">
        <w:rPr>
          <w:i/>
          <w:noProof/>
          <w:lang w:val="hr-HR"/>
        </w:rPr>
        <w:t>Naprave za sakupljanje zauljene vode i upotrijebljenog ulja</w:t>
      </w:r>
      <w:bookmarkEnd w:id="128"/>
      <w:bookmarkEnd w:id="129"/>
    </w:p>
    <w:p w:rsidR="00FA096B" w:rsidRPr="007C1138" w:rsidRDefault="00FA096B" w:rsidP="00E24808">
      <w:pPr>
        <w:rPr>
          <w:rFonts w:cs="Arial"/>
          <w:noProof/>
          <w:szCs w:val="20"/>
          <w:lang w:val="hr-HR"/>
        </w:rPr>
      </w:pPr>
    </w:p>
    <w:p w:rsidR="00E24808" w:rsidRPr="007C1138" w:rsidRDefault="00E24808" w:rsidP="0089015B">
      <w:pPr>
        <w:pStyle w:val="ESch"/>
        <w:rPr>
          <w:lang w:val="hr-HR"/>
        </w:rPr>
      </w:pPr>
      <w:r w:rsidRPr="007C1138">
        <w:rPr>
          <w:lang w:val="hr-HR"/>
        </w:rPr>
        <w:t>1.</w:t>
      </w:r>
      <w:r w:rsidRPr="007C1138">
        <w:rPr>
          <w:lang w:val="hr-HR"/>
        </w:rPr>
        <w:tab/>
        <w:t>Zauljenu vodu koja se nakuplja za vrijeme rada mora biti moguće skladištiti na brodu. U tu svrhu može se upotrebljavati kaljuža strojarnice.</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2.</w:t>
      </w:r>
      <w:r w:rsidRPr="007C1138">
        <w:rPr>
          <w:lang w:val="hr-HR"/>
        </w:rPr>
        <w:tab/>
        <w:t>Za skladištenje upotrijebljenog ulja, u strojarnici je predviđena jedna ili nekoliko posebnih posuda čija je zapremnina najmanje 1,5 puta veća od količine upotrijebljenog ulja u karterima svih motora s unutarnjim izgaranjem i ugrađenim prijenosnicima, zajedno s hidrauličkim tekućinama u spremnicima hidrauličkih tekućina.</w:t>
      </w:r>
    </w:p>
    <w:p w:rsidR="00FA096B" w:rsidRPr="007C1138" w:rsidRDefault="00FA096B" w:rsidP="0089015B">
      <w:pPr>
        <w:pStyle w:val="ESch"/>
        <w:rPr>
          <w:noProof/>
          <w:lang w:val="hr-HR"/>
        </w:rPr>
      </w:pPr>
    </w:p>
    <w:p w:rsidR="00E24808" w:rsidRPr="007C1138" w:rsidRDefault="00E24808" w:rsidP="0089015B">
      <w:pPr>
        <w:pStyle w:val="ESchpar"/>
        <w:rPr>
          <w:lang w:val="hr-HR"/>
        </w:rPr>
      </w:pPr>
      <w:r w:rsidRPr="007C1138">
        <w:rPr>
          <w:lang w:val="hr-HR"/>
        </w:rPr>
        <w:t xml:space="preserve">Priključci koji se koriste za pražnjenje navedenih posuda moraju biti u skladu s europskom normom EN 1305: 1996. </w:t>
      </w:r>
    </w:p>
    <w:p w:rsidR="0063454C" w:rsidRPr="007C1138" w:rsidRDefault="0063454C" w:rsidP="0089015B">
      <w:pPr>
        <w:pStyle w:val="ESch"/>
        <w:rPr>
          <w:noProof/>
          <w:lang w:val="hr-HR"/>
        </w:rPr>
      </w:pPr>
    </w:p>
    <w:p w:rsidR="00E24808" w:rsidRPr="007C1138" w:rsidRDefault="00E24808" w:rsidP="0089015B">
      <w:pPr>
        <w:pStyle w:val="ESch"/>
        <w:rPr>
          <w:lang w:val="hr-HR"/>
        </w:rPr>
      </w:pPr>
      <w:r w:rsidRPr="007C1138">
        <w:rPr>
          <w:lang w:val="hr-HR"/>
        </w:rPr>
        <w:t>3.</w:t>
      </w:r>
      <w:r w:rsidRPr="007C1138">
        <w:rPr>
          <w:lang w:val="hr-HR"/>
        </w:rPr>
        <w:tab/>
        <w:t>Ako se brodovi koriste za kratkotrajnu plovidbu, inspekcijsko tijelo može dopustiti odstupanja od zahtjeva iz stavka 2.</w:t>
      </w:r>
    </w:p>
    <w:p w:rsidR="00E24808" w:rsidRPr="007C1138" w:rsidRDefault="00E24808" w:rsidP="009622D2">
      <w:pPr>
        <w:pStyle w:val="ESch"/>
        <w:rPr>
          <w:lang w:val="hr-HR"/>
        </w:rPr>
      </w:pPr>
    </w:p>
    <w:p w:rsidR="00FA096B" w:rsidRPr="007C1138" w:rsidRDefault="00FA096B" w:rsidP="009622D2">
      <w:pPr>
        <w:pStyle w:val="ESch"/>
        <w:rPr>
          <w:lang w:val="hr-HR"/>
        </w:rPr>
      </w:pPr>
    </w:p>
    <w:p w:rsidR="0063454C" w:rsidRPr="007C1138" w:rsidRDefault="0063454C">
      <w:pPr>
        <w:rPr>
          <w:rFonts w:eastAsia="Calibri"/>
          <w:b/>
          <w:noProof/>
          <w:lang w:val="hr-HR"/>
        </w:rPr>
      </w:pPr>
      <w:r w:rsidRPr="007C1138">
        <w:rPr>
          <w:lang w:val="hr-HR"/>
        </w:rPr>
        <w:br w:type="page"/>
      </w:r>
    </w:p>
    <w:p w:rsidR="00E24808" w:rsidRPr="007C1138" w:rsidRDefault="00E24808" w:rsidP="00FA096B">
      <w:pPr>
        <w:pStyle w:val="ES-Titre3"/>
        <w:rPr>
          <w:lang w:val="hr-HR"/>
        </w:rPr>
      </w:pPr>
      <w:bookmarkStart w:id="130" w:name="_Toc491854065"/>
      <w:bookmarkStart w:id="131" w:name="_Toc535876732"/>
      <w:r w:rsidRPr="007C1138">
        <w:rPr>
          <w:lang w:val="hr-HR"/>
        </w:rPr>
        <w:lastRenderedPageBreak/>
        <w:t>Članak 8.10.</w:t>
      </w:r>
      <w:r w:rsidRPr="007C1138">
        <w:rPr>
          <w:lang w:val="hr-HR"/>
        </w:rPr>
        <w:br/>
      </w:r>
      <w:r w:rsidRPr="007C1138">
        <w:rPr>
          <w:i/>
          <w:noProof/>
          <w:lang w:val="hr-HR"/>
        </w:rPr>
        <w:t>Buka koju proizvodi brod</w:t>
      </w:r>
      <w:bookmarkEnd w:id="130"/>
      <w:bookmarkEnd w:id="131"/>
    </w:p>
    <w:p w:rsidR="00FA096B" w:rsidRPr="007C1138" w:rsidRDefault="00FA096B" w:rsidP="00E24808">
      <w:pPr>
        <w:rPr>
          <w:rFonts w:cs="Arial"/>
          <w:noProof/>
          <w:szCs w:val="20"/>
          <w:lang w:val="hr-HR"/>
        </w:rPr>
      </w:pPr>
    </w:p>
    <w:p w:rsidR="00E24808" w:rsidRPr="007C1138" w:rsidRDefault="00E24808" w:rsidP="0089015B">
      <w:pPr>
        <w:pStyle w:val="ESch"/>
        <w:rPr>
          <w:lang w:val="hr-HR"/>
        </w:rPr>
      </w:pPr>
      <w:r w:rsidRPr="007C1138">
        <w:rPr>
          <w:lang w:val="hr-HR"/>
        </w:rPr>
        <w:t>1.</w:t>
      </w:r>
      <w:r w:rsidRPr="007C1138">
        <w:rPr>
          <w:lang w:val="hr-HR"/>
        </w:rPr>
        <w:tab/>
        <w:t>Buka koju proizvodi brod u plovidbi, a posebno buka usisa zraka i ispuha motora, mora se prigušiti odgovarajućim sredstvima.</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2.</w:t>
      </w:r>
      <w:r w:rsidRPr="007C1138">
        <w:rPr>
          <w:lang w:val="hr-HR"/>
        </w:rPr>
        <w:tab/>
        <w:t>Pri normalnom radu strojeva, razina buke broda na udaljenosti 25 m od boka broda ne smije biti veća od 75 dB(A).</w:t>
      </w:r>
    </w:p>
    <w:p w:rsidR="00FA096B" w:rsidRPr="007C1138" w:rsidRDefault="00FA096B" w:rsidP="0089015B">
      <w:pPr>
        <w:pStyle w:val="ESch"/>
        <w:rPr>
          <w:noProof/>
          <w:lang w:val="hr-HR"/>
        </w:rPr>
      </w:pPr>
    </w:p>
    <w:p w:rsidR="00E24808" w:rsidRPr="007C1138" w:rsidRDefault="00E24808" w:rsidP="0089015B">
      <w:pPr>
        <w:pStyle w:val="ESch"/>
        <w:rPr>
          <w:lang w:val="hr-HR"/>
        </w:rPr>
      </w:pPr>
      <w:r w:rsidRPr="007C1138">
        <w:rPr>
          <w:lang w:val="hr-HR"/>
        </w:rPr>
        <w:t>3.</w:t>
      </w:r>
      <w:r w:rsidRPr="007C1138">
        <w:rPr>
          <w:lang w:val="hr-HR"/>
        </w:rPr>
        <w:tab/>
        <w:t>Razina buke koju stvara brod u stanju mirovanja ne smije biti veća od 65 dB(A) na udaljenosti 25 m od boka broda, isključujući prekrcajne radnje.</w:t>
      </w:r>
    </w:p>
    <w:p w:rsidR="0033095A" w:rsidRPr="007C1138" w:rsidRDefault="0033095A" w:rsidP="00763ADA">
      <w:pPr>
        <w:rPr>
          <w:noProof/>
          <w:lang w:val="hr-HR"/>
        </w:rPr>
      </w:pPr>
    </w:p>
    <w:p w:rsidR="00917628" w:rsidRPr="007C1138" w:rsidRDefault="00917628" w:rsidP="00763ADA">
      <w:pPr>
        <w:rPr>
          <w:noProof/>
          <w:lang w:val="hr-HR"/>
        </w:rPr>
      </w:pPr>
    </w:p>
    <w:p w:rsidR="00917628" w:rsidRPr="007C1138" w:rsidRDefault="00917628" w:rsidP="00763ADA">
      <w:pPr>
        <w:rPr>
          <w:noProof/>
          <w:lang w:val="hr-HR"/>
        </w:rPr>
      </w:pPr>
    </w:p>
    <w:p w:rsidR="00917628" w:rsidRPr="007C1138" w:rsidRDefault="00917628" w:rsidP="00763ADA">
      <w:pPr>
        <w:rPr>
          <w:noProof/>
          <w:lang w:val="hr-HR"/>
        </w:rPr>
      </w:pPr>
    </w:p>
    <w:p w:rsidR="00917628" w:rsidRPr="007C1138" w:rsidRDefault="00917628" w:rsidP="00763ADA">
      <w:pPr>
        <w:rPr>
          <w:noProof/>
          <w:lang w:val="hr-HR"/>
        </w:rPr>
      </w:pPr>
    </w:p>
    <w:p w:rsidR="00917628" w:rsidRPr="007C1138" w:rsidRDefault="00917628" w:rsidP="00763ADA">
      <w:pPr>
        <w:rPr>
          <w:noProof/>
          <w:lang w:val="hr-HR"/>
        </w:rPr>
      </w:pPr>
    </w:p>
    <w:p w:rsidR="0033095A" w:rsidRPr="007C1138" w:rsidRDefault="002D2D76" w:rsidP="0033095A">
      <w:pPr>
        <w:pStyle w:val="ES-Titre2"/>
      </w:pPr>
      <w:bookmarkStart w:id="132" w:name="_Toc491854066"/>
      <w:bookmarkStart w:id="133" w:name="_Toc535876733"/>
      <w:r w:rsidRPr="007C1138">
        <w:lastRenderedPageBreak/>
        <w:t>Poglavlje 9.</w:t>
      </w:r>
      <w:r w:rsidRPr="007C1138">
        <w:br/>
        <w:t>Emisije plinovitih i krutih onečišćujućih tvari iz motora s unutarnjim izgaranjem</w:t>
      </w:r>
      <w:bookmarkEnd w:id="132"/>
      <w:bookmarkEnd w:id="133"/>
      <w:r w:rsidRPr="007C1138">
        <w:t xml:space="preserve"> </w:t>
      </w:r>
    </w:p>
    <w:p w:rsidR="003915AC" w:rsidRPr="007C1138" w:rsidRDefault="003915AC" w:rsidP="00917628">
      <w:pPr>
        <w:pStyle w:val="ESch"/>
        <w:rPr>
          <w:lang w:val="hr-HR"/>
        </w:rPr>
      </w:pPr>
    </w:p>
    <w:p w:rsidR="004B6F54" w:rsidRPr="007C1138" w:rsidRDefault="004B6F54" w:rsidP="004B6F54">
      <w:pPr>
        <w:pStyle w:val="ES-Titre3"/>
        <w:rPr>
          <w:lang w:val="hr-HR"/>
        </w:rPr>
      </w:pPr>
      <w:bookmarkStart w:id="134" w:name="_Toc491854067"/>
      <w:bookmarkStart w:id="135" w:name="_Toc535876734"/>
      <w:r w:rsidRPr="007C1138">
        <w:rPr>
          <w:lang w:val="hr-HR"/>
        </w:rPr>
        <w:t>Članak 9.00.</w:t>
      </w:r>
      <w:r w:rsidRPr="007C1138">
        <w:rPr>
          <w:lang w:val="hr-HR"/>
        </w:rPr>
        <w:br/>
      </w:r>
      <w:r w:rsidRPr="007C1138">
        <w:rPr>
          <w:i/>
          <w:lang w:val="hr-HR"/>
        </w:rPr>
        <w:t>Definicije</w:t>
      </w:r>
      <w:bookmarkEnd w:id="134"/>
      <w:bookmarkEnd w:id="135"/>
    </w:p>
    <w:p w:rsidR="002A434E" w:rsidRPr="007C1138" w:rsidRDefault="002A434E" w:rsidP="004B6F54">
      <w:pPr>
        <w:rPr>
          <w:rFonts w:cs="Arial"/>
          <w:noProof/>
          <w:szCs w:val="20"/>
          <w:lang w:val="hr-HR"/>
        </w:rPr>
      </w:pPr>
    </w:p>
    <w:p w:rsidR="00DE2419" w:rsidRPr="007C1138" w:rsidRDefault="00DE2419" w:rsidP="00DE2419">
      <w:pPr>
        <w:pStyle w:val="ESgauche"/>
        <w:rPr>
          <w:lang w:val="hr-HR"/>
        </w:rPr>
      </w:pPr>
      <w:r w:rsidRPr="007C1138">
        <w:rPr>
          <w:lang w:val="hr-HR"/>
        </w:rPr>
        <w:t>Za potrebe ovog poglavlja primjenjuju se sljedeće definicije:</w:t>
      </w:r>
    </w:p>
    <w:p w:rsidR="00DE2419" w:rsidRPr="007C1138" w:rsidRDefault="00DE2419" w:rsidP="00DE2419">
      <w:pPr>
        <w:pStyle w:val="ESch"/>
        <w:rPr>
          <w:noProof/>
          <w:lang w:val="hr-HR"/>
        </w:rPr>
      </w:pPr>
    </w:p>
    <w:p w:rsidR="00DE2419" w:rsidRPr="007C1138" w:rsidRDefault="00DE2419" w:rsidP="00DE2419">
      <w:pPr>
        <w:pStyle w:val="ESch"/>
        <w:rPr>
          <w:lang w:val="hr-HR"/>
        </w:rPr>
      </w:pPr>
      <w:r w:rsidRPr="007C1138">
        <w:rPr>
          <w:lang w:val="hr-HR"/>
        </w:rPr>
        <w:t>1.</w:t>
      </w:r>
      <w:r w:rsidRPr="007C1138">
        <w:rPr>
          <w:lang w:val="hr-HR"/>
        </w:rPr>
        <w:tab/>
        <w:t>„motor s unutarnjim izgaranjem”: pretvarač energije, osim plinskih turbina, koji je konstruiran tako da pretvara kemijsku energiju (ulaz) u mehaničku (izlaz) primjenom procesa unutarnjeg izgaranja; obuhvaća i sustav za kontrolu emisija ako je takav sustav ugrađen i sučelje za prenošenje informacija (hardver i poruke) između elektroničke kontrolne jedinice motora i svih drugih kontrolnih jedinica;</w:t>
      </w:r>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2.</w:t>
      </w:r>
      <w:r w:rsidRPr="007C1138">
        <w:rPr>
          <w:lang w:val="hr-HR"/>
        </w:rPr>
        <w:tab/>
        <w:t>„homologacija tipa”: postupak kojim nadležno tijelo potvrđuje da tip ili porodica motora zadovoljava relevantne administrativne odredbe i tehničke zahtjeve u pogledu razina emisije plinovitih i krutih onečišćujućih tvari iz motora;</w:t>
      </w:r>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3.</w:t>
      </w:r>
      <w:r w:rsidRPr="007C1138">
        <w:rPr>
          <w:lang w:val="hr-HR"/>
        </w:rPr>
        <w:tab/>
        <w:t>„porodica motora”: proizvođačevo razvrstavanje motora koji zbog svoje konstrukcije imaju slične značajke ispušnih emisija i poštuju primjenjive granične vrijednosti emisija;</w:t>
      </w:r>
    </w:p>
    <w:p w:rsidR="00DE2419" w:rsidRPr="007C1138" w:rsidRDefault="00DE2419" w:rsidP="00DE2419">
      <w:pPr>
        <w:pStyle w:val="ESch"/>
        <w:rPr>
          <w:lang w:val="hr-HR"/>
        </w:rPr>
      </w:pPr>
    </w:p>
    <w:p w:rsidR="00DE2419" w:rsidRPr="007C1138" w:rsidRDefault="00DE2419" w:rsidP="00DE2419">
      <w:pPr>
        <w:pStyle w:val="ESch"/>
        <w:rPr>
          <w:sz w:val="18"/>
          <w:lang w:val="hr-HR"/>
        </w:rPr>
      </w:pPr>
      <w:r w:rsidRPr="007C1138">
        <w:rPr>
          <w:lang w:val="hr-HR"/>
        </w:rPr>
        <w:t>4.</w:t>
      </w:r>
      <w:r w:rsidRPr="007C1138">
        <w:rPr>
          <w:lang w:val="hr-HR"/>
        </w:rPr>
        <w:tab/>
        <w:t xml:space="preserve">„referentna snaga”: neto snaga koja </w:t>
      </w:r>
      <w:bookmarkStart w:id="136" w:name="_DV_C386"/>
      <w:r w:rsidRPr="007C1138">
        <w:rPr>
          <w:lang w:val="hr-HR"/>
        </w:rPr>
        <w:t>se</w:t>
      </w:r>
      <w:bookmarkStart w:id="137" w:name="_DV_M298"/>
      <w:bookmarkEnd w:id="136"/>
      <w:bookmarkEnd w:id="137"/>
      <w:r w:rsidRPr="007C1138">
        <w:rPr>
          <w:lang w:val="hr-HR"/>
        </w:rPr>
        <w:t xml:space="preserve"> koristi za određivanje primjenjivih graničnih vrijednosti emisija za predmetni motor; </w:t>
      </w:r>
    </w:p>
    <w:p w:rsidR="00DE2419" w:rsidRPr="007C1138" w:rsidRDefault="00DE2419" w:rsidP="00DE2419">
      <w:pPr>
        <w:pStyle w:val="ESch"/>
        <w:rPr>
          <w:noProof/>
          <w:lang w:val="hr-HR"/>
        </w:rPr>
      </w:pPr>
    </w:p>
    <w:p w:rsidR="00DE2419" w:rsidRPr="007C1138" w:rsidRDefault="00DE2419" w:rsidP="00DE2419">
      <w:pPr>
        <w:pStyle w:val="ESch"/>
        <w:rPr>
          <w:lang w:val="hr-HR"/>
        </w:rPr>
      </w:pPr>
      <w:r w:rsidRPr="007C1138">
        <w:rPr>
          <w:lang w:val="hr-HR"/>
        </w:rPr>
        <w:t>5.</w:t>
      </w:r>
      <w:r w:rsidRPr="007C1138">
        <w:rPr>
          <w:lang w:val="hr-HR"/>
        </w:rPr>
        <w:tab/>
        <w:t xml:space="preserve">„proizvođač motora”: svaka fizička ili pravna osoba koja je odgovorna homologacijskom tijelu za sve aspekte homologacije tipa ili postupka odobravanja motora i za osiguravanje sukladnosti proizvodnje motora i koja je također odgovorna za pitanja nadzora tržišta u vezi s proizvedenim motorima, bez obzira na to je li izravno uključena u sve faze konstruiranja i izrade motora koji je predmet postupka </w:t>
      </w:r>
      <w:bookmarkStart w:id="138" w:name="_DV_C457"/>
      <w:r w:rsidRPr="007C1138">
        <w:rPr>
          <w:lang w:val="hr-HR"/>
        </w:rPr>
        <w:t xml:space="preserve"> homologacije tipa</w:t>
      </w:r>
      <w:bookmarkStart w:id="139" w:name="_DV_M380"/>
      <w:bookmarkEnd w:id="138"/>
      <w:bookmarkEnd w:id="139"/>
      <w:r w:rsidRPr="007C1138">
        <w:rPr>
          <w:lang w:val="hr-HR"/>
        </w:rPr>
        <w:t xml:space="preserve">; </w:t>
      </w:r>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6.</w:t>
      </w:r>
      <w:r w:rsidRPr="007C1138">
        <w:rPr>
          <w:lang w:val="hr-HR"/>
        </w:rPr>
        <w:tab/>
        <w:t>„zapisnik o parametrima motora”: dokument u skladu s Prilogom 6. u kojem se bilježe svi parametri, zajedno s izmjenama, uključujući sastavne dijelove i postavke motora, koji utječu na emisije plinovitih i krutih onečišćujućih tvari.</w:t>
      </w:r>
    </w:p>
    <w:p w:rsidR="00DE2419" w:rsidRPr="007C1138" w:rsidRDefault="00DE2419" w:rsidP="00DE2419">
      <w:pPr>
        <w:pStyle w:val="ESch"/>
        <w:rPr>
          <w:lang w:val="hr-HR"/>
        </w:rPr>
      </w:pPr>
    </w:p>
    <w:p w:rsidR="00DE2419" w:rsidRPr="007C1138" w:rsidRDefault="00DE2419" w:rsidP="00DE2419">
      <w:pPr>
        <w:rPr>
          <w:szCs w:val="20"/>
          <w:lang w:val="hr-HR"/>
        </w:rPr>
      </w:pPr>
    </w:p>
    <w:p w:rsidR="00DE2419" w:rsidRPr="007C1138" w:rsidRDefault="00DE2419" w:rsidP="00DE2419">
      <w:pPr>
        <w:pStyle w:val="ES-Titre3"/>
        <w:rPr>
          <w:i/>
          <w:lang w:val="hr-HR"/>
        </w:rPr>
      </w:pPr>
      <w:bookmarkStart w:id="140" w:name="_Toc453317268"/>
      <w:bookmarkStart w:id="141" w:name="_Toc491854068"/>
      <w:bookmarkStart w:id="142" w:name="_Toc535876735"/>
      <w:r w:rsidRPr="007C1138">
        <w:rPr>
          <w:lang w:val="hr-HR"/>
        </w:rPr>
        <w:lastRenderedPageBreak/>
        <w:t>Članak 9.01.</w:t>
      </w:r>
      <w:r w:rsidRPr="007C1138">
        <w:rPr>
          <w:lang w:val="hr-HR"/>
        </w:rPr>
        <w:br/>
      </w:r>
      <w:r w:rsidRPr="007C1138">
        <w:rPr>
          <w:i/>
          <w:lang w:val="hr-HR"/>
        </w:rPr>
        <w:t>Opće odredbe</w:t>
      </w:r>
      <w:bookmarkEnd w:id="140"/>
      <w:bookmarkEnd w:id="141"/>
      <w:bookmarkEnd w:id="142"/>
    </w:p>
    <w:p w:rsidR="00DE2419" w:rsidRPr="007C1138" w:rsidRDefault="00DE2419" w:rsidP="00DE2419">
      <w:pPr>
        <w:pStyle w:val="ESgauche"/>
        <w:rPr>
          <w:lang w:val="hr-HR"/>
        </w:rPr>
      </w:pPr>
    </w:p>
    <w:p w:rsidR="00DE2419" w:rsidRPr="007C1138" w:rsidRDefault="00DE2419" w:rsidP="00DE2419">
      <w:pPr>
        <w:pStyle w:val="ESch"/>
        <w:rPr>
          <w:lang w:val="hr-HR"/>
        </w:rPr>
      </w:pPr>
      <w:r w:rsidRPr="007C1138">
        <w:rPr>
          <w:lang w:val="hr-HR"/>
        </w:rPr>
        <w:t>1.</w:t>
      </w:r>
      <w:r w:rsidRPr="007C1138">
        <w:rPr>
          <w:lang w:val="hr-HR"/>
        </w:rPr>
        <w:tab/>
        <w:t xml:space="preserve">Odredbe ovog poglavlja primjenjuju se na sve motore s unutarnjim izgaranjem, ugrađene u plovilima, s referentnom snagom 19 kW ili većom. </w:t>
      </w:r>
    </w:p>
    <w:p w:rsidR="00DE2419" w:rsidRPr="007C1138" w:rsidRDefault="00DE2419" w:rsidP="00DE2419">
      <w:pPr>
        <w:pStyle w:val="ESch"/>
        <w:rPr>
          <w:lang w:val="hr-HR"/>
        </w:rPr>
      </w:pPr>
    </w:p>
    <w:p w:rsidR="00211AAA" w:rsidRPr="007C1138" w:rsidRDefault="00211AAA">
      <w:pPr>
        <w:rPr>
          <w:lang w:val="hr-HR"/>
        </w:rPr>
      </w:pPr>
      <w:r w:rsidRPr="007C1138">
        <w:rPr>
          <w:lang w:val="hr-HR"/>
        </w:rPr>
        <w:br w:type="page"/>
      </w:r>
    </w:p>
    <w:p w:rsidR="00211AAA" w:rsidRPr="007C1138" w:rsidRDefault="00211AAA" w:rsidP="00DE2419">
      <w:pPr>
        <w:pStyle w:val="ESch"/>
        <w:rPr>
          <w:lang w:val="hr-HR"/>
        </w:rPr>
      </w:pPr>
    </w:p>
    <w:p w:rsidR="00DE2419" w:rsidRPr="007C1138" w:rsidRDefault="00DE2419" w:rsidP="00DE2419">
      <w:pPr>
        <w:pStyle w:val="ESch"/>
        <w:rPr>
          <w:lang w:val="hr-HR"/>
        </w:rPr>
      </w:pPr>
      <w:r w:rsidRPr="007C1138">
        <w:rPr>
          <w:lang w:val="hr-HR"/>
        </w:rPr>
        <w:t>2.</w:t>
      </w:r>
      <w:r w:rsidRPr="007C1138">
        <w:rPr>
          <w:lang w:val="hr-HR"/>
        </w:rPr>
        <w:tab/>
        <w:t>Motori s unutarnjim izgaranjem moraju biti u skladu sa zahtjevima iz Uredbe (EU) 2016/1628</w:t>
      </w:r>
      <w:r w:rsidRPr="007C1138">
        <w:rPr>
          <w:rStyle w:val="FootnoteReference"/>
          <w:lang w:val="hr-HR"/>
        </w:rPr>
        <w:footnoteReference w:id="8"/>
      </w:r>
      <w:r w:rsidRPr="007C1138">
        <w:rPr>
          <w:lang w:val="hr-HR"/>
        </w:rPr>
        <w:t xml:space="preserve">. Smiju se ugraditi samo motori s unutarnjim izgaranjem sljedećih kategorija: </w:t>
      </w:r>
    </w:p>
    <w:p w:rsidR="00DE2419" w:rsidRPr="007C1138" w:rsidRDefault="00DE2419" w:rsidP="00DE2419">
      <w:pPr>
        <w:pStyle w:val="ESlet"/>
        <w:rPr>
          <w:lang w:val="hr-HR"/>
        </w:rPr>
      </w:pPr>
      <w:r w:rsidRPr="007C1138">
        <w:rPr>
          <w:lang w:val="hr-HR"/>
        </w:rPr>
        <w:t>a)</w:t>
      </w:r>
      <w:r w:rsidRPr="007C1138">
        <w:rPr>
          <w:lang w:val="hr-HR"/>
        </w:rPr>
        <w:tab/>
        <w:t xml:space="preserve">IWP, </w:t>
      </w:r>
    </w:p>
    <w:p w:rsidR="00DE2419" w:rsidRPr="007C1138" w:rsidRDefault="00DE2419" w:rsidP="00DE2419">
      <w:pPr>
        <w:pStyle w:val="ESlet"/>
        <w:rPr>
          <w:lang w:val="hr-HR"/>
        </w:rPr>
      </w:pPr>
      <w:r w:rsidRPr="007C1138">
        <w:rPr>
          <w:lang w:val="hr-HR"/>
        </w:rPr>
        <w:t>b)</w:t>
      </w:r>
      <w:r w:rsidRPr="007C1138">
        <w:rPr>
          <w:lang w:val="hr-HR"/>
        </w:rPr>
        <w:tab/>
        <w:t xml:space="preserve">IWA, </w:t>
      </w:r>
    </w:p>
    <w:p w:rsidR="00DE2419" w:rsidRPr="007C1138" w:rsidRDefault="00DE2419" w:rsidP="00DE2419">
      <w:pPr>
        <w:pStyle w:val="ESlet"/>
        <w:rPr>
          <w:lang w:val="hr-HR"/>
        </w:rPr>
      </w:pPr>
      <w:r w:rsidRPr="007C1138">
        <w:rPr>
          <w:lang w:val="hr-HR"/>
        </w:rPr>
        <w:t>c)</w:t>
      </w:r>
      <w:r w:rsidRPr="007C1138">
        <w:rPr>
          <w:lang w:val="hr-HR"/>
        </w:rPr>
        <w:tab/>
        <w:t xml:space="preserve">NRE s referentnom snagom manjom od 560 kW ili </w:t>
      </w:r>
    </w:p>
    <w:p w:rsidR="00DE2419" w:rsidRPr="007C1138" w:rsidRDefault="00DE2419" w:rsidP="00DE2419">
      <w:pPr>
        <w:pStyle w:val="ESlet"/>
        <w:rPr>
          <w:lang w:val="hr-HR"/>
        </w:rPr>
      </w:pPr>
      <w:r w:rsidRPr="007C1138">
        <w:rPr>
          <w:lang w:val="hr-HR"/>
        </w:rPr>
        <w:t>d)</w:t>
      </w:r>
      <w:r w:rsidRPr="007C1138">
        <w:rPr>
          <w:lang w:val="hr-HR"/>
        </w:rPr>
        <w:tab/>
        <w:t>motori koji su priznati kao jednakovrijedni u skladu s Uredbom (EU) 2016/1628</w:t>
      </w:r>
    </w:p>
    <w:p w:rsidR="00DE2419" w:rsidRPr="007C1138" w:rsidRDefault="00DE2419" w:rsidP="00DE2419">
      <w:pPr>
        <w:pStyle w:val="ESletpar"/>
        <w:ind w:left="567"/>
        <w:rPr>
          <w:lang w:val="hr-HR"/>
        </w:rPr>
      </w:pPr>
      <w:r w:rsidRPr="007C1138">
        <w:rPr>
          <w:lang w:val="hr-HR"/>
        </w:rPr>
        <w:t>. Usklađenost se utvrđuje s pomoću certifikata o homologaciji tipa.</w:t>
      </w:r>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3.</w:t>
      </w:r>
      <w:r w:rsidRPr="007C1138">
        <w:rPr>
          <w:lang w:val="hr-HR"/>
        </w:rPr>
        <w:tab/>
        <w:t>Na brodu se mora nalaziti kopija certifikata o homologaciji tipa, uputstva proizvođača motora i protokol o parametrima motora.</w:t>
      </w:r>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4.</w:t>
      </w:r>
      <w:r w:rsidRPr="007C1138">
        <w:rPr>
          <w:lang w:val="hr-HR"/>
        </w:rPr>
        <w:tab/>
        <w:t>Zabranjena je ugradnja zamjenskih motora u skladu s definicijom iz Uredbe (EU) 2016/1628.</w:t>
      </w:r>
    </w:p>
    <w:p w:rsidR="00DE2419" w:rsidRPr="007C1138" w:rsidRDefault="00DE2419" w:rsidP="00DE2419">
      <w:pPr>
        <w:pStyle w:val="ESch"/>
        <w:rPr>
          <w:rFonts w:cs="Arial"/>
          <w:szCs w:val="20"/>
          <w:lang w:val="hr-HR"/>
        </w:rPr>
      </w:pPr>
    </w:p>
    <w:p w:rsidR="00DE2419" w:rsidRPr="007C1138" w:rsidRDefault="00DE2419" w:rsidP="00DE2419">
      <w:pPr>
        <w:pStyle w:val="ESch"/>
        <w:rPr>
          <w:lang w:val="hr-HR"/>
        </w:rPr>
      </w:pPr>
      <w:r w:rsidRPr="007C1138">
        <w:rPr>
          <w:lang w:val="hr-HR"/>
        </w:rPr>
        <w:t>5.</w:t>
      </w:r>
      <w:r w:rsidRPr="007C1138">
        <w:rPr>
          <w:lang w:val="hr-HR"/>
        </w:rPr>
        <w:tab/>
        <w:t>Za obavljanje zadaća u skladu s ovim poglavljem, inspekcijsko tijelo može angažirati tehničku službu. Za svrhe ovog Standarda priznate su samo tehničke službe o kojima je poslana obavijest u skladu s Uredbom (EU) 2016/1628.</w:t>
      </w:r>
    </w:p>
    <w:p w:rsidR="00DE2419" w:rsidRPr="007C1138" w:rsidRDefault="00DE2419" w:rsidP="00DE2419">
      <w:pPr>
        <w:pStyle w:val="ESch"/>
        <w:rPr>
          <w:lang w:val="hr-HR"/>
        </w:rPr>
      </w:pPr>
    </w:p>
    <w:p w:rsidR="00DE2419" w:rsidRPr="007C1138" w:rsidRDefault="00DE2419" w:rsidP="00DE2419">
      <w:pPr>
        <w:pStyle w:val="ESch"/>
        <w:rPr>
          <w:lang w:val="hr-HR"/>
        </w:rPr>
      </w:pPr>
    </w:p>
    <w:p w:rsidR="00DE2419" w:rsidRPr="007C1138" w:rsidRDefault="00DE2419" w:rsidP="00DE2419">
      <w:pPr>
        <w:pStyle w:val="ES-Titre3"/>
        <w:rPr>
          <w:i/>
          <w:lang w:val="hr-HR"/>
        </w:rPr>
      </w:pPr>
      <w:bookmarkStart w:id="143" w:name="_Toc491854069"/>
      <w:bookmarkStart w:id="144" w:name="_Toc535876736"/>
      <w:r w:rsidRPr="007C1138">
        <w:rPr>
          <w:lang w:val="hr-HR"/>
        </w:rPr>
        <w:t>Članak 9.02.</w:t>
      </w:r>
      <w:r w:rsidRPr="007C1138">
        <w:rPr>
          <w:lang w:val="hr-HR"/>
        </w:rPr>
        <w:br/>
      </w:r>
      <w:r w:rsidRPr="007C1138">
        <w:rPr>
          <w:i/>
          <w:lang w:val="hr-HR"/>
        </w:rPr>
        <w:t>Unos u svjedodžbu broda za unutarnju plovidbu</w:t>
      </w:r>
      <w:bookmarkEnd w:id="143"/>
      <w:bookmarkEnd w:id="144"/>
    </w:p>
    <w:p w:rsidR="00DE2419" w:rsidRPr="007C1138" w:rsidRDefault="00DE2419" w:rsidP="00DE2419">
      <w:pPr>
        <w:pStyle w:val="ESch"/>
        <w:rPr>
          <w:lang w:val="hr-HR"/>
        </w:rPr>
      </w:pPr>
    </w:p>
    <w:p w:rsidR="00DE2419" w:rsidRPr="007C1138" w:rsidRDefault="00DE2419" w:rsidP="00DE2419">
      <w:pPr>
        <w:pStyle w:val="ESgauche"/>
        <w:rPr>
          <w:lang w:val="hr-HR"/>
        </w:rPr>
      </w:pPr>
      <w:r w:rsidRPr="007C1138">
        <w:rPr>
          <w:lang w:val="hr-HR"/>
        </w:rPr>
        <w:t xml:space="preserve">U rubrici 52. svjedodžbe broda za unutarnju plovidbu upisuje se identifikacijski broj svakog motora s unutarnjim izgaranjem na plovilu, a ako je primjenjivo i homologacijski broj svakog pojedinog motora. </w:t>
      </w:r>
    </w:p>
    <w:p w:rsidR="00DE2419" w:rsidRPr="007C1138" w:rsidRDefault="00DE2419" w:rsidP="00DE2419">
      <w:pPr>
        <w:pStyle w:val="ESch"/>
        <w:rPr>
          <w:lang w:val="hr-HR"/>
        </w:rPr>
      </w:pPr>
    </w:p>
    <w:p w:rsidR="00DE2419" w:rsidRPr="007C1138" w:rsidRDefault="00DE2419" w:rsidP="00DE2419">
      <w:pPr>
        <w:pStyle w:val="ESch"/>
        <w:rPr>
          <w:lang w:val="hr-HR"/>
        </w:rPr>
      </w:pPr>
    </w:p>
    <w:p w:rsidR="00DE2419" w:rsidRPr="007C1138" w:rsidRDefault="00DE2419" w:rsidP="00DE2419">
      <w:pPr>
        <w:pStyle w:val="ES-Titre3"/>
        <w:spacing w:line="240" w:lineRule="atLeast"/>
        <w:rPr>
          <w:lang w:val="hr-HR"/>
        </w:rPr>
      </w:pPr>
      <w:bookmarkStart w:id="145" w:name="_Toc491854070"/>
      <w:bookmarkStart w:id="146" w:name="_Toc535876737"/>
      <w:r w:rsidRPr="007C1138">
        <w:rPr>
          <w:lang w:val="hr-HR"/>
        </w:rPr>
        <w:t>Članak 9.03.</w:t>
      </w:r>
      <w:r w:rsidRPr="007C1138">
        <w:rPr>
          <w:i/>
          <w:lang w:val="hr-HR"/>
        </w:rPr>
        <w:br/>
        <w:t>Odredbe za ugradnju motora s unutarnjim izgaranjem</w:t>
      </w:r>
      <w:bookmarkEnd w:id="145"/>
      <w:bookmarkEnd w:id="146"/>
    </w:p>
    <w:p w:rsidR="00DE2419" w:rsidRPr="007C1138" w:rsidRDefault="00DE2419" w:rsidP="00DE2419">
      <w:pPr>
        <w:pStyle w:val="ESch"/>
        <w:rPr>
          <w:lang w:val="hr-HR"/>
        </w:rPr>
      </w:pPr>
    </w:p>
    <w:p w:rsidR="00DE2419" w:rsidRPr="007C1138" w:rsidRDefault="00DE2419" w:rsidP="00DE2419">
      <w:pPr>
        <w:pStyle w:val="ESgauche"/>
        <w:rPr>
          <w:lang w:val="hr-HR"/>
        </w:rPr>
      </w:pPr>
      <w:r w:rsidRPr="007C1138">
        <w:rPr>
          <w:lang w:val="hr-HR"/>
        </w:rPr>
        <w:lastRenderedPageBreak/>
        <w:t>Ugradnja motora u plovilo mora biti u skladu s ograničenjima utvrđenima u okviru homologacije tipa.</w:t>
      </w:r>
    </w:p>
    <w:p w:rsidR="00DE2419" w:rsidRPr="007C1138" w:rsidRDefault="00DE2419" w:rsidP="00DE2419">
      <w:pPr>
        <w:pStyle w:val="ESch"/>
        <w:ind w:left="0" w:firstLine="0"/>
        <w:rPr>
          <w:szCs w:val="20"/>
          <w:lang w:val="hr-HR"/>
        </w:rPr>
      </w:pPr>
    </w:p>
    <w:p w:rsidR="00DE2419" w:rsidRPr="007C1138" w:rsidRDefault="00DE2419" w:rsidP="00DE2419">
      <w:pPr>
        <w:pStyle w:val="ESch"/>
        <w:ind w:left="0" w:firstLine="0"/>
        <w:rPr>
          <w:lang w:val="hr-HR"/>
        </w:rPr>
      </w:pPr>
    </w:p>
    <w:p w:rsidR="00DE2419" w:rsidRPr="007C1138" w:rsidRDefault="00DE2419" w:rsidP="00DE2419">
      <w:pPr>
        <w:pStyle w:val="ES-Titre3"/>
        <w:spacing w:line="240" w:lineRule="atLeast"/>
        <w:rPr>
          <w:lang w:val="hr-HR"/>
        </w:rPr>
      </w:pPr>
      <w:bookmarkStart w:id="147" w:name="_Toc491854071"/>
      <w:bookmarkStart w:id="148" w:name="_Toc535876738"/>
      <w:r w:rsidRPr="007C1138">
        <w:rPr>
          <w:lang w:val="hr-HR"/>
        </w:rPr>
        <w:t>Članak 9.04.</w:t>
      </w:r>
      <w:r w:rsidRPr="007C1138">
        <w:rPr>
          <w:i/>
          <w:lang w:val="hr-HR"/>
        </w:rPr>
        <w:br/>
        <w:t>Upute proizvođača motora</w:t>
      </w:r>
      <w:bookmarkEnd w:id="147"/>
      <w:bookmarkEnd w:id="148"/>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1.</w:t>
      </w:r>
      <w:r w:rsidRPr="007C1138">
        <w:rPr>
          <w:lang w:val="hr-HR"/>
        </w:rPr>
        <w:tab/>
        <w:t xml:space="preserve">Proizvođač motora sastavlja upute i u njima navodi bitne sastavne dijelove ispušnih sustava te prilagodbe i parametre, iz kojih se može pretpostaviti stalna usklađenost s graničnim vrijednostima emisije ispušnih plinova. </w:t>
      </w:r>
    </w:p>
    <w:p w:rsidR="00DE2419" w:rsidRPr="007C1138" w:rsidRDefault="00DE2419" w:rsidP="00DE2419">
      <w:pPr>
        <w:pStyle w:val="ListParagraph"/>
        <w:spacing w:line="240" w:lineRule="atLeast"/>
        <w:ind w:left="567" w:hanging="567"/>
        <w:rPr>
          <w:rFonts w:ascii="Arial" w:eastAsia="Times New Roman" w:hAnsi="Arial" w:cs="Arial"/>
          <w:sz w:val="20"/>
          <w:szCs w:val="20"/>
          <w:lang w:val="hr-HR"/>
        </w:rPr>
      </w:pPr>
    </w:p>
    <w:p w:rsidR="00DE2419" w:rsidRPr="007C1138" w:rsidRDefault="00DE2419" w:rsidP="00DE2419">
      <w:pPr>
        <w:pStyle w:val="ESch"/>
        <w:rPr>
          <w:lang w:val="hr-HR"/>
        </w:rPr>
      </w:pPr>
      <w:r w:rsidRPr="007C1138">
        <w:rPr>
          <w:lang w:val="hr-HR"/>
        </w:rPr>
        <w:t>2.</w:t>
      </w:r>
      <w:r w:rsidRPr="007C1138">
        <w:rPr>
          <w:lang w:val="hr-HR"/>
        </w:rPr>
        <w:tab/>
        <w:t>Upute moraju sadržavati najmanje sljedeće podatke:</w:t>
      </w:r>
    </w:p>
    <w:p w:rsidR="00DE2419" w:rsidRPr="007C1138" w:rsidRDefault="00DE2419" w:rsidP="00DE2419">
      <w:pPr>
        <w:pStyle w:val="ESlet"/>
        <w:rPr>
          <w:lang w:val="hr-HR"/>
        </w:rPr>
      </w:pPr>
      <w:r w:rsidRPr="007C1138">
        <w:rPr>
          <w:lang w:val="hr-HR"/>
        </w:rPr>
        <w:t>a)</w:t>
      </w:r>
      <w:r w:rsidRPr="007C1138">
        <w:rPr>
          <w:lang w:val="hr-HR"/>
        </w:rPr>
        <w:tab/>
        <w:t>tip motora i prema potrebi porodicu motora uz navođenje referentne snage i nazivne brzine vrtnje;</w:t>
      </w:r>
    </w:p>
    <w:p w:rsidR="00DE2419" w:rsidRPr="007C1138" w:rsidRDefault="00DE2419" w:rsidP="00DE2419">
      <w:pPr>
        <w:pStyle w:val="ESlet"/>
        <w:rPr>
          <w:lang w:val="hr-HR"/>
        </w:rPr>
      </w:pPr>
      <w:r w:rsidRPr="007C1138">
        <w:rPr>
          <w:lang w:val="hr-HR"/>
        </w:rPr>
        <w:t>b)</w:t>
      </w:r>
      <w:r w:rsidRPr="007C1138">
        <w:rPr>
          <w:lang w:val="hr-HR"/>
        </w:rPr>
        <w:tab/>
        <w:t>popis sastavnih dijelova i parametara motora značajnih u vezi s emisijom ispušnih plinova;</w:t>
      </w:r>
    </w:p>
    <w:p w:rsidR="00211AAA" w:rsidRPr="007C1138" w:rsidRDefault="00211AAA">
      <w:pPr>
        <w:rPr>
          <w:lang w:val="hr-HR"/>
        </w:rPr>
      </w:pPr>
      <w:r w:rsidRPr="007C1138">
        <w:rPr>
          <w:lang w:val="hr-HR"/>
        </w:rPr>
        <w:br w:type="page"/>
      </w:r>
    </w:p>
    <w:p w:rsidR="00211AAA" w:rsidRPr="007C1138" w:rsidRDefault="00211AAA" w:rsidP="00DE2419">
      <w:pPr>
        <w:pStyle w:val="ESlet"/>
        <w:rPr>
          <w:lang w:val="hr-HR"/>
        </w:rPr>
      </w:pPr>
    </w:p>
    <w:p w:rsidR="00DE2419" w:rsidRPr="007C1138" w:rsidRDefault="00DE2419" w:rsidP="00DE2419">
      <w:pPr>
        <w:pStyle w:val="ESlet"/>
        <w:rPr>
          <w:lang w:val="hr-HR"/>
        </w:rPr>
      </w:pPr>
      <w:r w:rsidRPr="007C1138">
        <w:rPr>
          <w:lang w:val="hr-HR"/>
        </w:rPr>
        <w:t>c)</w:t>
      </w:r>
      <w:r w:rsidRPr="007C1138">
        <w:rPr>
          <w:lang w:val="hr-HR"/>
        </w:rPr>
        <w:tab/>
        <w:t>jasne podatke za određivanje dopuštenih sastavnih dijelova značajnih u vezi s emisijom ispušnih plinova (npr. brojeve dijelova koji su navedeni na sastavnim dijelovima);</w:t>
      </w:r>
    </w:p>
    <w:p w:rsidR="00DE2419" w:rsidRPr="007C1138" w:rsidRDefault="00DE2419" w:rsidP="00DE2419">
      <w:pPr>
        <w:pStyle w:val="ESlet"/>
        <w:rPr>
          <w:lang w:val="hr-HR"/>
        </w:rPr>
      </w:pPr>
      <w:r w:rsidRPr="007C1138">
        <w:rPr>
          <w:lang w:val="hr-HR"/>
        </w:rPr>
        <w:t>d)</w:t>
      </w:r>
      <w:r w:rsidRPr="007C1138">
        <w:rPr>
          <w:lang w:val="hr-HR"/>
        </w:rPr>
        <w:tab/>
        <w:t>parametre motora značajne u vezi s emisijom ispušnih plinova, kao što je podešavanje raspona vremena ubrizgavanja, dopuštena temperatura rashladne vode, najveći dopušteni protutlak ispušnih plinova.</w:t>
      </w:r>
    </w:p>
    <w:p w:rsidR="00DE2419" w:rsidRPr="007C1138" w:rsidRDefault="00DE2419" w:rsidP="00DE2419">
      <w:pPr>
        <w:pStyle w:val="ESch"/>
        <w:rPr>
          <w:lang w:val="hr-HR"/>
        </w:rPr>
      </w:pPr>
    </w:p>
    <w:p w:rsidR="00DE2419" w:rsidRPr="007C1138" w:rsidRDefault="00DE2419" w:rsidP="00DE2419">
      <w:pPr>
        <w:pStyle w:val="ESch"/>
        <w:rPr>
          <w:lang w:val="hr-HR"/>
        </w:rPr>
      </w:pPr>
    </w:p>
    <w:p w:rsidR="00DE2419" w:rsidRPr="007C1138" w:rsidRDefault="00DE2419" w:rsidP="00DE2419">
      <w:pPr>
        <w:pStyle w:val="ES-Titre3"/>
        <w:rPr>
          <w:i/>
          <w:lang w:val="hr-HR"/>
        </w:rPr>
      </w:pPr>
      <w:bookmarkStart w:id="149" w:name="_Toc491854072"/>
      <w:bookmarkStart w:id="150" w:name="_Toc535876739"/>
      <w:r w:rsidRPr="007C1138">
        <w:rPr>
          <w:lang w:val="hr-HR"/>
        </w:rPr>
        <w:t>Članak 9.05.</w:t>
      </w:r>
      <w:r w:rsidRPr="007C1138">
        <w:rPr>
          <w:lang w:val="hr-HR"/>
        </w:rPr>
        <w:br/>
      </w:r>
      <w:r w:rsidRPr="007C1138">
        <w:rPr>
          <w:i/>
          <w:lang w:val="hr-HR"/>
        </w:rPr>
        <w:t>Ispitivanja motora s unutarnjim izgaranjem</w:t>
      </w:r>
      <w:bookmarkEnd w:id="149"/>
      <w:bookmarkEnd w:id="150"/>
    </w:p>
    <w:p w:rsidR="00DE2419" w:rsidRPr="007C1138" w:rsidRDefault="00DE2419" w:rsidP="00DE2419">
      <w:pPr>
        <w:pStyle w:val="ESch"/>
        <w:rPr>
          <w:lang w:val="hr-HR"/>
        </w:rPr>
      </w:pPr>
    </w:p>
    <w:p w:rsidR="00DE2419" w:rsidRPr="007C1138" w:rsidRDefault="00DE2419" w:rsidP="00DE2419">
      <w:pPr>
        <w:pStyle w:val="ESch"/>
        <w:rPr>
          <w:rFonts w:cs="Arial"/>
          <w:szCs w:val="20"/>
          <w:lang w:val="hr-HR"/>
        </w:rPr>
      </w:pPr>
      <w:r w:rsidRPr="007C1138">
        <w:rPr>
          <w:lang w:val="hr-HR"/>
        </w:rPr>
        <w:t>1.</w:t>
      </w:r>
      <w:r w:rsidRPr="007C1138">
        <w:rPr>
          <w:lang w:val="hr-HR"/>
        </w:rPr>
        <w:tab/>
        <w:t>Pri ispitivanju ugradnje i pri međuispitivanjima i posebnim ispitivanjima inspekcijsko tijelo pregledava trenutačno stanje motora s obzirom na njegove sastavne dijelove, prilagodbe i parametre koji su navedeni u uputama proizvođača motora i protokolu o parametrima motora.</w:t>
      </w:r>
    </w:p>
    <w:p w:rsidR="00DE2419" w:rsidRPr="007C1138" w:rsidRDefault="00DE2419" w:rsidP="00DE2419">
      <w:pPr>
        <w:pStyle w:val="ESch"/>
        <w:rPr>
          <w:lang w:val="hr-HR"/>
        </w:rPr>
      </w:pPr>
    </w:p>
    <w:p w:rsidR="00DE2419" w:rsidRPr="007C1138" w:rsidRDefault="00DE2419" w:rsidP="00DE2419">
      <w:pPr>
        <w:pStyle w:val="ESch"/>
        <w:rPr>
          <w:rFonts w:cs="Arial"/>
          <w:szCs w:val="20"/>
          <w:lang w:val="hr-HR"/>
        </w:rPr>
      </w:pPr>
      <w:r w:rsidRPr="007C1138">
        <w:rPr>
          <w:lang w:val="hr-HR"/>
        </w:rPr>
        <w:t>2.</w:t>
      </w:r>
      <w:r w:rsidRPr="007C1138">
        <w:rPr>
          <w:lang w:val="hr-HR"/>
        </w:rPr>
        <w:tab/>
        <w:t>Rezultati ispitivanja u skladu sa stavkom 1. evidentiraju se u protokolu o parametrima motora u skladu s Prilogom 6.</w:t>
      </w:r>
    </w:p>
    <w:p w:rsidR="00DE2419" w:rsidRPr="007C1138" w:rsidRDefault="00DE2419" w:rsidP="00DE2419">
      <w:pPr>
        <w:pStyle w:val="ESch"/>
        <w:rPr>
          <w:rFonts w:cs="Arial"/>
          <w:szCs w:val="20"/>
          <w:lang w:val="hr-HR"/>
        </w:rPr>
      </w:pPr>
    </w:p>
    <w:p w:rsidR="00DE2419" w:rsidRPr="007C1138" w:rsidRDefault="00DE2419" w:rsidP="00DE2419">
      <w:pPr>
        <w:pStyle w:val="ESch"/>
        <w:rPr>
          <w:lang w:val="hr-HR"/>
        </w:rPr>
      </w:pPr>
      <w:r w:rsidRPr="007C1138">
        <w:rPr>
          <w:lang w:val="hr-HR"/>
        </w:rPr>
        <w:t>3.</w:t>
      </w:r>
      <w:r w:rsidRPr="007C1138">
        <w:rPr>
          <w:lang w:val="hr-HR"/>
        </w:rPr>
        <w:tab/>
        <w:t>Ako se ispitivanjem ugradnje i posebnim ispitivanjem pokaže da su ugrađeni motori s unutarnjim izgaranjem u pogledu parametara, sastavnih dijelova i prilagodbi usklađeni sa specifikacijama koje su navedene u dokumentima iz članka 9.01. stavka 3., može se pretpostaviti da su i emisije ispušnih plinova i čestica iz motora s unutarnjim izgaranjem u skladu s graničnim vrijednostima.</w:t>
      </w:r>
    </w:p>
    <w:p w:rsidR="00DE2419" w:rsidRPr="007C1138" w:rsidRDefault="00DE2419" w:rsidP="00DE2419">
      <w:pPr>
        <w:pStyle w:val="ESch"/>
        <w:rPr>
          <w:rFonts w:cs="Arial"/>
          <w:szCs w:val="20"/>
          <w:lang w:val="hr-HR"/>
        </w:rPr>
      </w:pPr>
    </w:p>
    <w:p w:rsidR="00DE2419" w:rsidRPr="007C1138" w:rsidRDefault="00DE2419" w:rsidP="00DE2419">
      <w:pPr>
        <w:pStyle w:val="ESchpar"/>
        <w:rPr>
          <w:snapToGrid w:val="0"/>
          <w:color w:val="000000"/>
          <w:lang w:val="hr-HR"/>
        </w:rPr>
      </w:pPr>
      <w:r w:rsidRPr="007C1138">
        <w:rPr>
          <w:lang w:val="hr-HR"/>
        </w:rPr>
        <w:t>Ako inspekcijsko tijelo utvrdi da motor s unutarnjim izgaranjem nije u skladu sa zahtjevima iz dokumenata iz članka 9.01. stavka 3., ono zahtijeva da se poduzmu koraci za ponovno uspostavljanje usklađenosti motora s unutarnjim izgaranjem.</w:t>
      </w:r>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4.</w:t>
      </w:r>
      <w:r w:rsidRPr="007C1138">
        <w:rPr>
          <w:lang w:val="hr-HR"/>
        </w:rPr>
        <w:tab/>
        <w:t xml:space="preserve">U slučaju motora s unutarnjim izgaranjem sa sustavima za naknadnu obradu ispušnih plinova, obavljaju se provjere u okviru ispitivanja ugradnje, međuispitivanja ili posebnog ispitivanja kako bi se utvrdilo pravilno funkcioniranje tih sustava. </w:t>
      </w:r>
    </w:p>
    <w:p w:rsidR="00DE2419" w:rsidRPr="007C1138" w:rsidRDefault="00DE2419" w:rsidP="00DE2419">
      <w:pPr>
        <w:pStyle w:val="ESch"/>
        <w:rPr>
          <w:lang w:val="hr-HR"/>
        </w:rPr>
      </w:pPr>
    </w:p>
    <w:p w:rsidR="00DE2419" w:rsidRPr="007C1138" w:rsidRDefault="00DE2419" w:rsidP="00DE2419">
      <w:pPr>
        <w:pStyle w:val="ESch"/>
        <w:rPr>
          <w:lang w:val="hr-HR"/>
        </w:rPr>
      </w:pPr>
    </w:p>
    <w:p w:rsidR="00DE2419" w:rsidRPr="007C1138" w:rsidRDefault="00DE2419" w:rsidP="00DE2419">
      <w:pPr>
        <w:pStyle w:val="ES-Titre3"/>
        <w:rPr>
          <w:i/>
          <w:lang w:val="hr-HR"/>
        </w:rPr>
      </w:pPr>
      <w:bookmarkStart w:id="151" w:name="_Toc491854073"/>
      <w:bookmarkStart w:id="152" w:name="_Toc535876740"/>
      <w:r w:rsidRPr="007C1138">
        <w:rPr>
          <w:lang w:val="hr-HR"/>
        </w:rPr>
        <w:t>Članak 9.06.</w:t>
      </w:r>
      <w:r w:rsidRPr="007C1138">
        <w:rPr>
          <w:lang w:val="hr-HR"/>
        </w:rPr>
        <w:br/>
      </w:r>
      <w:r w:rsidRPr="007C1138">
        <w:rPr>
          <w:i/>
          <w:lang w:val="hr-HR"/>
        </w:rPr>
        <w:t>Ispitivanje ugradnje</w:t>
      </w:r>
      <w:bookmarkEnd w:id="151"/>
      <w:bookmarkEnd w:id="152"/>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lastRenderedPageBreak/>
        <w:t>1.</w:t>
      </w:r>
      <w:r w:rsidRPr="007C1138">
        <w:rPr>
          <w:lang w:val="hr-HR"/>
        </w:rPr>
        <w:tab/>
        <w:t xml:space="preserve">Nakon ugradnje motora s unutarnjim izgaranjem na plovilo, ali prije puštanja u rad, obavlja se ispitivanje ugradnje. Nakon obavljenog ispitivanja, koje je sastavni dio prvog inspekcijskog pregleda plovila ili posebnog inspekcijskog pregleda zbog ugradnje dotičnog motora </w:t>
      </w:r>
      <w:r w:rsidRPr="007C1138">
        <w:rPr>
          <w:snapToGrid w:val="0"/>
          <w:color w:val="000000"/>
          <w:lang w:val="hr-HR"/>
        </w:rPr>
        <w:t>s unutarnjim izgaranjem</w:t>
      </w:r>
      <w:r w:rsidRPr="007C1138">
        <w:rPr>
          <w:lang w:val="hr-HR"/>
        </w:rPr>
        <w:t>, motor se upisuje u svjedodžbu broda za unutarnju plovidbu koja se prvi put izdaje ili se u postojeću svjedodžbu broda za unutarnju plovidbu unosi izmjena.</w:t>
      </w:r>
    </w:p>
    <w:p w:rsidR="00DE2419" w:rsidRPr="007C1138" w:rsidRDefault="00DE2419" w:rsidP="00DE2419">
      <w:pPr>
        <w:pStyle w:val="ESch"/>
        <w:rPr>
          <w:lang w:val="hr-HR"/>
        </w:rPr>
      </w:pPr>
    </w:p>
    <w:p w:rsidR="00DE2419" w:rsidRPr="007C1138" w:rsidRDefault="00DE2419" w:rsidP="00DE2419">
      <w:pPr>
        <w:pStyle w:val="ESch"/>
        <w:rPr>
          <w:rFonts w:cs="Arial"/>
          <w:szCs w:val="20"/>
          <w:lang w:val="hr-HR"/>
        </w:rPr>
      </w:pPr>
      <w:r w:rsidRPr="007C1138">
        <w:rPr>
          <w:lang w:val="hr-HR"/>
        </w:rPr>
        <w:t>2.</w:t>
      </w:r>
      <w:r w:rsidRPr="007C1138">
        <w:rPr>
          <w:lang w:val="hr-HR"/>
        </w:rPr>
        <w:tab/>
        <w:t xml:space="preserve">Tijekom ispitivanja ugradnje motora, inspekcijsko tijelo osigurava da je motor koji je ugrađen na brodu još uvijek u skladu s tehničkim zahtjevima u pogledu razine emisija plinovitih i krutih onečišćujućih tvari, uključujući i nakon preinaka ili izmjena koje su izvršene nakon izdavanja homologacije.  </w:t>
      </w:r>
    </w:p>
    <w:p w:rsidR="00DE2419" w:rsidRPr="007C1138" w:rsidRDefault="00DE2419" w:rsidP="00DE2419">
      <w:pPr>
        <w:pStyle w:val="ESch"/>
        <w:rPr>
          <w:lang w:val="hr-HR"/>
        </w:rPr>
      </w:pPr>
    </w:p>
    <w:p w:rsidR="00211AAA" w:rsidRPr="007C1138" w:rsidRDefault="00211AAA">
      <w:pPr>
        <w:rPr>
          <w:lang w:val="hr-HR"/>
        </w:rPr>
      </w:pPr>
      <w:r w:rsidRPr="007C1138">
        <w:rPr>
          <w:lang w:val="hr-HR"/>
        </w:rPr>
        <w:br w:type="page"/>
      </w:r>
    </w:p>
    <w:p w:rsidR="00211AAA" w:rsidRPr="007C1138" w:rsidRDefault="00211AAA" w:rsidP="00DE2419">
      <w:pPr>
        <w:pStyle w:val="ESch"/>
        <w:rPr>
          <w:lang w:val="hr-HR"/>
        </w:rPr>
      </w:pPr>
    </w:p>
    <w:p w:rsidR="00DE2419" w:rsidRPr="007C1138" w:rsidRDefault="00DE2419" w:rsidP="00DE2419">
      <w:pPr>
        <w:pStyle w:val="ESch"/>
        <w:rPr>
          <w:lang w:val="hr-HR"/>
        </w:rPr>
      </w:pPr>
      <w:r w:rsidRPr="007C1138">
        <w:rPr>
          <w:lang w:val="hr-HR"/>
        </w:rPr>
        <w:t>3.</w:t>
      </w:r>
      <w:r w:rsidRPr="007C1138">
        <w:rPr>
          <w:lang w:val="hr-HR"/>
        </w:rPr>
        <w:tab/>
        <w:t xml:space="preserve">Inspekcijsko tijelo može izostaviti ispitivanje ugradnje iz stavka 1. ako je </w:t>
      </w:r>
      <w:r w:rsidRPr="007C1138">
        <w:rPr>
          <w:snapToGrid w:val="0"/>
          <w:color w:val="000000"/>
          <w:lang w:val="hr-HR"/>
        </w:rPr>
        <w:t xml:space="preserve">motor s unutarnjim izgaranjem </w:t>
      </w:r>
      <w:r w:rsidRPr="007C1138">
        <w:rPr>
          <w:lang w:val="hr-HR"/>
        </w:rPr>
        <w:t xml:space="preserve">referentne snage </w:t>
      </w:r>
      <m:oMath>
        <m:sSub>
          <m:sSubPr>
            <m:ctrlPr>
              <w:rPr>
                <w:rFonts w:ascii="Cambria Math" w:hAnsi="Cambria Math" w:cs="Arial"/>
                <w:i/>
                <w:szCs w:val="20"/>
                <w:lang w:val="hr-HR"/>
              </w:rPr>
            </m:ctrlPr>
          </m:sSubPr>
          <m:e>
            <m:r>
              <w:rPr>
                <w:rFonts w:ascii="Cambria Math" w:hAnsi="Cambria Math" w:cs="Arial"/>
                <w:szCs w:val="20"/>
                <w:lang w:val="hr-HR"/>
              </w:rPr>
              <m:t>P</m:t>
            </m:r>
          </m:e>
          <m:sub>
            <m:r>
              <w:rPr>
                <w:rFonts w:ascii="Cambria Math" w:hAnsi="Cambria Math" w:cs="Arial"/>
                <w:szCs w:val="20"/>
                <w:lang w:val="hr-HR"/>
              </w:rPr>
              <m:t>N</m:t>
            </m:r>
          </m:sub>
        </m:sSub>
      </m:oMath>
      <w:r w:rsidRPr="007C1138">
        <w:rPr>
          <w:lang w:val="hr-HR"/>
        </w:rPr>
        <w:t xml:space="preserve"> manje od 130 kW zamijenjen motorom s unutarnjim izgaranjem koji je obuhvaćen istom homologacijom tipa u skladu s člankom 9.01. stavkom 2. Preduvjet je da je inspekcijsko tijelo obaviješteno o izmjeni motora i da mu je dostavljena kopija dokumenta o homologaciji tipa i identifikacijski broj novougrađenog motora. Inspekcijsko tijelo unosi odgovarajuće izmjene u točku 52. svjedodžbe broda za unutarnju plovidbu.</w:t>
      </w:r>
    </w:p>
    <w:p w:rsidR="00DE2419" w:rsidRPr="007C1138" w:rsidRDefault="00DE2419" w:rsidP="00DE2419">
      <w:pPr>
        <w:pStyle w:val="ESch"/>
        <w:rPr>
          <w:noProof/>
          <w:lang w:val="hr-HR"/>
        </w:rPr>
      </w:pPr>
    </w:p>
    <w:p w:rsidR="00DE2419" w:rsidRPr="007C1138" w:rsidRDefault="00DE2419" w:rsidP="00DE2419">
      <w:pPr>
        <w:pStyle w:val="ESlet"/>
        <w:spacing w:before="0"/>
        <w:ind w:left="567" w:hanging="567"/>
        <w:rPr>
          <w:noProof/>
          <w:lang w:val="hr-HR"/>
        </w:rPr>
      </w:pPr>
    </w:p>
    <w:p w:rsidR="00DE2419" w:rsidRPr="007C1138" w:rsidRDefault="00DE2419" w:rsidP="00DE2419">
      <w:pPr>
        <w:pStyle w:val="ES-Titre3"/>
        <w:rPr>
          <w:i/>
          <w:lang w:val="hr-HR"/>
        </w:rPr>
      </w:pPr>
      <w:bookmarkStart w:id="153" w:name="_Toc491854074"/>
      <w:bookmarkStart w:id="154" w:name="_Toc535876741"/>
      <w:r w:rsidRPr="007C1138">
        <w:rPr>
          <w:lang w:val="hr-HR"/>
        </w:rPr>
        <w:t>Članak 9.07.</w:t>
      </w:r>
      <w:r w:rsidRPr="007C1138">
        <w:rPr>
          <w:lang w:val="hr-HR"/>
        </w:rPr>
        <w:br/>
      </w:r>
      <w:r w:rsidRPr="007C1138">
        <w:rPr>
          <w:i/>
          <w:lang w:val="hr-HR"/>
        </w:rPr>
        <w:t>Međuispitivanja</w:t>
      </w:r>
      <w:bookmarkEnd w:id="153"/>
      <w:bookmarkEnd w:id="154"/>
    </w:p>
    <w:p w:rsidR="00DE2419" w:rsidRPr="007C1138" w:rsidRDefault="00DE2419" w:rsidP="00DE2419">
      <w:pPr>
        <w:pStyle w:val="ESch"/>
        <w:rPr>
          <w:lang w:val="hr-HR"/>
        </w:rPr>
      </w:pPr>
    </w:p>
    <w:p w:rsidR="00DE2419" w:rsidRPr="007C1138" w:rsidRDefault="00DE2419" w:rsidP="00DE2419">
      <w:pPr>
        <w:pStyle w:val="ESch"/>
        <w:rPr>
          <w:szCs w:val="20"/>
          <w:lang w:val="hr-HR"/>
        </w:rPr>
      </w:pPr>
      <w:r w:rsidRPr="007C1138">
        <w:rPr>
          <w:lang w:val="hr-HR"/>
        </w:rPr>
        <w:t>1.</w:t>
      </w:r>
      <w:r w:rsidRPr="007C1138">
        <w:rPr>
          <w:lang w:val="hr-HR"/>
        </w:rPr>
        <w:tab/>
        <w:t xml:space="preserve">U slučaju međuispitivanja, inspekcijsko tijelo mora osigurati da je motor koji je ugrađen na brodu još uvijek u skladu s tehničkim zahtjevima u pogledu razine emisija plinovitih i krutih onečišćujućih tvari, uključujući i nakon preinaka ili izmjena koje su izvršene nakon ispitivanja ugradnje. </w:t>
      </w:r>
    </w:p>
    <w:p w:rsidR="00DE2419" w:rsidRPr="007C1138" w:rsidRDefault="00DE2419" w:rsidP="00DE2419">
      <w:pPr>
        <w:pStyle w:val="ESch"/>
        <w:rPr>
          <w:szCs w:val="20"/>
          <w:lang w:val="hr-HR"/>
        </w:rPr>
      </w:pPr>
    </w:p>
    <w:p w:rsidR="00DE2419" w:rsidRPr="007C1138" w:rsidRDefault="00DE2419" w:rsidP="00DE2419">
      <w:pPr>
        <w:pStyle w:val="ESch"/>
        <w:rPr>
          <w:szCs w:val="20"/>
          <w:lang w:val="hr-HR"/>
        </w:rPr>
      </w:pPr>
      <w:r w:rsidRPr="007C1138">
        <w:rPr>
          <w:lang w:val="hr-HR"/>
        </w:rPr>
        <w:t>2.</w:t>
      </w:r>
      <w:r w:rsidRPr="007C1138">
        <w:rPr>
          <w:lang w:val="hr-HR"/>
        </w:rPr>
        <w:tab/>
        <w:t>Međuispitivanja motora s unutarnjim izgaranjem obavljaju se u okviru periodičnih inspekcijskih pregleda plovila.</w:t>
      </w:r>
    </w:p>
    <w:p w:rsidR="00DE2419" w:rsidRPr="007C1138" w:rsidRDefault="00DE2419" w:rsidP="00DE2419">
      <w:pPr>
        <w:pStyle w:val="ESch"/>
        <w:rPr>
          <w:szCs w:val="20"/>
          <w:lang w:val="hr-HR"/>
        </w:rPr>
      </w:pPr>
    </w:p>
    <w:p w:rsidR="00DE2419" w:rsidRPr="007C1138" w:rsidRDefault="00DE2419" w:rsidP="00DE2419">
      <w:pPr>
        <w:pStyle w:val="ESch"/>
        <w:rPr>
          <w:szCs w:val="20"/>
          <w:lang w:val="hr-HR"/>
        </w:rPr>
      </w:pPr>
    </w:p>
    <w:p w:rsidR="00DE2419" w:rsidRPr="007C1138" w:rsidRDefault="00DE2419" w:rsidP="00DE2419">
      <w:pPr>
        <w:pStyle w:val="ES-Titre3"/>
        <w:rPr>
          <w:i/>
          <w:lang w:val="hr-HR"/>
        </w:rPr>
      </w:pPr>
      <w:bookmarkStart w:id="155" w:name="_Toc491854075"/>
      <w:bookmarkStart w:id="156" w:name="_Toc535876742"/>
      <w:r w:rsidRPr="007C1138">
        <w:rPr>
          <w:lang w:val="hr-HR"/>
        </w:rPr>
        <w:t>Članak 9.08.</w:t>
      </w:r>
      <w:r w:rsidRPr="007C1138">
        <w:rPr>
          <w:lang w:val="hr-HR"/>
        </w:rPr>
        <w:br/>
      </w:r>
      <w:r w:rsidRPr="007C1138">
        <w:rPr>
          <w:i/>
          <w:lang w:val="hr-HR"/>
        </w:rPr>
        <w:t>Posebna ispitivanja</w:t>
      </w:r>
      <w:bookmarkEnd w:id="155"/>
      <w:bookmarkEnd w:id="156"/>
    </w:p>
    <w:p w:rsidR="00DE2419" w:rsidRPr="007C1138" w:rsidRDefault="00DE2419" w:rsidP="00DE2419">
      <w:pPr>
        <w:pStyle w:val="ESch"/>
        <w:rPr>
          <w:lang w:val="hr-HR"/>
        </w:rPr>
      </w:pPr>
    </w:p>
    <w:p w:rsidR="00DE2419" w:rsidRPr="007C1138" w:rsidRDefault="00DE2419" w:rsidP="00DE2419">
      <w:pPr>
        <w:pStyle w:val="ESch"/>
        <w:rPr>
          <w:szCs w:val="20"/>
          <w:lang w:val="hr-HR"/>
        </w:rPr>
      </w:pPr>
      <w:r w:rsidRPr="007C1138">
        <w:rPr>
          <w:lang w:val="hr-HR"/>
        </w:rPr>
        <w:t>1.</w:t>
      </w:r>
      <w:r w:rsidRPr="007C1138">
        <w:rPr>
          <w:lang w:val="hr-HR"/>
        </w:rPr>
        <w:tab/>
        <w:t xml:space="preserve">U slučaju posebnih ispitivanja, inspekcijsko tijelo mora osigurati da je motor koji je ugrađen na brodu nakon svake znatne preinake još uvijek u skladu s tehničkim zahtjevima u pogledu razine emisija plinovitih i krutih onečišćujućih tvari. </w:t>
      </w:r>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2.</w:t>
      </w:r>
      <w:r w:rsidRPr="007C1138">
        <w:rPr>
          <w:lang w:val="hr-HR"/>
        </w:rPr>
        <w:tab/>
        <w:t>Nakon svake bitne preinake na motoru, ako bi te izmjene mogle utjecati na emisiju plinovitih i krutih onečišćujućih tvari iz motora s unutarnjim izgaranjem, obavezno se mora obaviti posebno ispitivanje.</w:t>
      </w:r>
    </w:p>
    <w:p w:rsidR="00DE2419" w:rsidRPr="007C1138" w:rsidRDefault="00DE2419" w:rsidP="00DE2419">
      <w:pPr>
        <w:rPr>
          <w:rFonts w:cs="Arial"/>
          <w:szCs w:val="20"/>
          <w:lang w:val="hr-HR"/>
        </w:rPr>
      </w:pPr>
    </w:p>
    <w:p w:rsidR="00DE2419" w:rsidRPr="007C1138" w:rsidRDefault="00DE2419" w:rsidP="00DE2419">
      <w:pPr>
        <w:pStyle w:val="ESch"/>
        <w:rPr>
          <w:lang w:val="hr-HR"/>
        </w:rPr>
      </w:pPr>
    </w:p>
    <w:p w:rsidR="00DE2419" w:rsidRPr="007C1138" w:rsidRDefault="00DE2419" w:rsidP="00DE2419">
      <w:pPr>
        <w:pStyle w:val="ES-Titre3"/>
        <w:rPr>
          <w:i/>
          <w:lang w:val="hr-HR"/>
        </w:rPr>
      </w:pPr>
      <w:bookmarkStart w:id="157" w:name="_Toc491854076"/>
      <w:bookmarkStart w:id="158" w:name="_Toc535876743"/>
      <w:r w:rsidRPr="007C1138">
        <w:rPr>
          <w:lang w:val="hr-HR"/>
        </w:rPr>
        <w:t>Članak 9.09.</w:t>
      </w:r>
      <w:r w:rsidRPr="007C1138">
        <w:rPr>
          <w:lang w:val="hr-HR"/>
        </w:rPr>
        <w:br/>
      </w:r>
      <w:r w:rsidRPr="007C1138">
        <w:rPr>
          <w:i/>
          <w:lang w:val="hr-HR"/>
        </w:rPr>
        <w:t>Posebni zahtjevi s obzirom na sustave za naknadnu obradu ispušnih plinova</w:t>
      </w:r>
      <w:bookmarkEnd w:id="157"/>
      <w:bookmarkEnd w:id="158"/>
    </w:p>
    <w:p w:rsidR="00DE2419" w:rsidRPr="007C1138" w:rsidRDefault="00DE2419" w:rsidP="00DE2419">
      <w:pPr>
        <w:pStyle w:val="ESch"/>
        <w:rPr>
          <w:lang w:val="hr-HR"/>
        </w:rPr>
      </w:pPr>
    </w:p>
    <w:p w:rsidR="00DE2419" w:rsidRPr="007C1138" w:rsidRDefault="00DE2419" w:rsidP="00DE2419">
      <w:pPr>
        <w:pStyle w:val="ESch"/>
        <w:rPr>
          <w:rFonts w:cs="Arial"/>
          <w:szCs w:val="20"/>
          <w:lang w:val="hr-HR"/>
        </w:rPr>
      </w:pPr>
      <w:r w:rsidRPr="007C1138">
        <w:rPr>
          <w:lang w:val="hr-HR"/>
        </w:rPr>
        <w:lastRenderedPageBreak/>
        <w:t>1.</w:t>
      </w:r>
      <w:r w:rsidRPr="007C1138">
        <w:rPr>
          <w:lang w:val="hr-HR"/>
        </w:rPr>
        <w:tab/>
        <w:t xml:space="preserve">Sustav za naknadnu obradu ispušnih plinova ne smije štetno utjecati na sigurnost plovila pri radu, uključujući porivni sustav plovila i napajanje energijom, niti blokirati ispušni sustav. </w:t>
      </w:r>
    </w:p>
    <w:p w:rsidR="00DE2419" w:rsidRPr="007C1138" w:rsidRDefault="00DE2419" w:rsidP="00DE2419">
      <w:pPr>
        <w:pStyle w:val="ESch"/>
        <w:rPr>
          <w:rFonts w:cs="Arial"/>
          <w:szCs w:val="20"/>
          <w:lang w:val="hr-HR"/>
        </w:rPr>
      </w:pPr>
    </w:p>
    <w:p w:rsidR="00DE2419" w:rsidRPr="007C1138" w:rsidRDefault="00DE2419" w:rsidP="00DE2419">
      <w:pPr>
        <w:pStyle w:val="ESch"/>
        <w:rPr>
          <w:rFonts w:ascii="ArialMT" w:hAnsi="ArialMT" w:cs="ArialMT"/>
          <w:szCs w:val="20"/>
          <w:lang w:val="hr-HR"/>
        </w:rPr>
      </w:pPr>
      <w:r w:rsidRPr="007C1138">
        <w:rPr>
          <w:rFonts w:ascii="ArialMT" w:hAnsi="ArialMT"/>
          <w:lang w:val="hr-HR"/>
        </w:rPr>
        <w:t>2.</w:t>
      </w:r>
      <w:r w:rsidRPr="007C1138">
        <w:rPr>
          <w:lang w:val="hr-HR"/>
        </w:rPr>
        <w:tab/>
      </w:r>
      <w:r w:rsidRPr="007C1138">
        <w:rPr>
          <w:rFonts w:ascii="ArialMT" w:hAnsi="ArialMT"/>
          <w:lang w:val="hr-HR"/>
        </w:rPr>
        <w:t>Ako je sustav za naknadnu obradu ispušnih plinova motora s unutarnjim izgaranjem koji daju glavni poriv plovilu opremljen uređajem za preusmjeravanje plinova, taj uređaj mora ispunjavati sljedeće uvjete:</w:t>
      </w:r>
    </w:p>
    <w:p w:rsidR="00DE2419" w:rsidRPr="007C1138" w:rsidRDefault="00DE2419" w:rsidP="00DE2419">
      <w:pPr>
        <w:pStyle w:val="ESlet"/>
        <w:rPr>
          <w:lang w:val="hr-HR"/>
        </w:rPr>
      </w:pPr>
      <w:r w:rsidRPr="007C1138">
        <w:rPr>
          <w:lang w:val="hr-HR"/>
        </w:rPr>
        <w:t>a)</w:t>
      </w:r>
      <w:r w:rsidRPr="007C1138">
        <w:rPr>
          <w:lang w:val="hr-HR"/>
        </w:rPr>
        <w:tab/>
        <w:t>U slučaju kvara sustava za naknadnu obradu ispušnih plinova, aktivacija naprave za preusmjeravanje plinova ne smije onemogućiti kormilarenje s vlastitim porivom.</w:t>
      </w:r>
    </w:p>
    <w:p w:rsidR="00DE2419" w:rsidRPr="007C1138" w:rsidRDefault="00DE2419" w:rsidP="00DE2419">
      <w:pPr>
        <w:pStyle w:val="ESlet"/>
        <w:rPr>
          <w:lang w:val="hr-HR"/>
        </w:rPr>
      </w:pPr>
      <w:r w:rsidRPr="007C1138">
        <w:rPr>
          <w:lang w:val="hr-HR"/>
        </w:rPr>
        <w:t>b)</w:t>
      </w:r>
      <w:r w:rsidRPr="007C1138">
        <w:rPr>
          <w:lang w:val="hr-HR"/>
        </w:rPr>
        <w:tab/>
        <w:t>U slučaju aktivacije uređaja za preusmjeravanje plinova, kontrolni sustav naprave za preusmjeravanje plinova aktivira akustični i optički alarm u kormilarnici.</w:t>
      </w:r>
    </w:p>
    <w:p w:rsidR="00DE2419" w:rsidRPr="007C1138" w:rsidRDefault="00DE2419" w:rsidP="00DE2419">
      <w:pPr>
        <w:pStyle w:val="ESlet"/>
        <w:rPr>
          <w:rFonts w:cs="Arial"/>
          <w:lang w:val="hr-HR"/>
        </w:rPr>
      </w:pPr>
      <w:r w:rsidRPr="007C1138">
        <w:rPr>
          <w:lang w:val="hr-HR"/>
        </w:rPr>
        <w:t>c)</w:t>
      </w:r>
      <w:r w:rsidRPr="007C1138">
        <w:rPr>
          <w:lang w:val="hr-HR"/>
        </w:rPr>
        <w:tab/>
        <w:t>Kontrolni sustav uređaja za preusmjeravanje plinova bilježi u neizbrisivu memoriju računala sve slučajeve kada je motor radio s aktiviranom napravom za preusmjeravanje plinova. Te informacije moraju biti lako dostupne nadležnim tijelima.</w:t>
      </w:r>
    </w:p>
    <w:p w:rsidR="00DE2419" w:rsidRPr="007C1138" w:rsidRDefault="00DE2419" w:rsidP="00DE2419">
      <w:pPr>
        <w:pStyle w:val="ESch"/>
        <w:rPr>
          <w:lang w:val="hr-HR"/>
        </w:rPr>
      </w:pPr>
    </w:p>
    <w:p w:rsidR="00211AAA" w:rsidRPr="007C1138" w:rsidRDefault="00211AAA">
      <w:pPr>
        <w:rPr>
          <w:lang w:val="hr-HR"/>
        </w:rPr>
      </w:pPr>
      <w:r w:rsidRPr="007C1138">
        <w:rPr>
          <w:lang w:val="hr-HR"/>
        </w:rPr>
        <w:br w:type="page"/>
      </w:r>
    </w:p>
    <w:p w:rsidR="00211AAA" w:rsidRPr="007C1138" w:rsidRDefault="00211AAA" w:rsidP="00DE2419">
      <w:pPr>
        <w:pStyle w:val="ESch"/>
        <w:rPr>
          <w:lang w:val="hr-HR"/>
        </w:rPr>
      </w:pPr>
    </w:p>
    <w:p w:rsidR="00DE2419" w:rsidRPr="007C1138" w:rsidRDefault="00DE2419" w:rsidP="00DE2419">
      <w:pPr>
        <w:pStyle w:val="ESch"/>
        <w:rPr>
          <w:lang w:val="hr-HR"/>
        </w:rPr>
      </w:pPr>
      <w:r w:rsidRPr="007C1138">
        <w:rPr>
          <w:lang w:val="hr-HR"/>
        </w:rPr>
        <w:t>3.</w:t>
      </w:r>
      <w:r w:rsidRPr="007C1138">
        <w:rPr>
          <w:lang w:val="hr-HR"/>
        </w:rPr>
        <w:tab/>
        <w:t>Ako je ugrađen kontrolni dijagnostički sustav u skladu s člankom 25. stavkom 3. točkom (f) Uredbe (EU) 2016/1628, zahtijevani alarmi aktiviraju akustični i optički alarmni signal u kormilarnici u slučaju kvarova.</w:t>
      </w:r>
    </w:p>
    <w:p w:rsidR="00DE2419" w:rsidRPr="007C1138" w:rsidRDefault="00DE2419" w:rsidP="00DE2419">
      <w:pPr>
        <w:pStyle w:val="ESch"/>
        <w:rPr>
          <w:lang w:val="hr-HR"/>
        </w:rPr>
      </w:pPr>
    </w:p>
    <w:p w:rsidR="00DE2419" w:rsidRPr="007C1138" w:rsidRDefault="00DE2419" w:rsidP="00DE2419">
      <w:pPr>
        <w:pStyle w:val="ESch"/>
        <w:rPr>
          <w:lang w:val="hr-HR"/>
        </w:rPr>
      </w:pPr>
      <w:r w:rsidRPr="007C1138">
        <w:rPr>
          <w:lang w:val="hr-HR"/>
        </w:rPr>
        <w:t>4.</w:t>
      </w:r>
      <w:r w:rsidRPr="007C1138">
        <w:rPr>
          <w:lang w:val="hr-HR"/>
        </w:rPr>
        <w:tab/>
        <w:t xml:space="preserve">Ako je za sustav za naknadnu obradu ispušnih plinova potreban reagens kako bi se emisije smanjile, zahtijevani alarm mora upozoriti posadu da je potrebno napuniti spremnik reagensa prije nego što se on isprazni odnosno zamijeniti reagens ako ne zadovoljava specifikacije u pogledu koncentracije. </w:t>
      </w:r>
    </w:p>
    <w:p w:rsidR="00DE2419" w:rsidRPr="007C1138" w:rsidRDefault="00DE2419" w:rsidP="00DE2419">
      <w:pPr>
        <w:pStyle w:val="ESch"/>
        <w:rPr>
          <w:lang w:val="hr-HR"/>
        </w:rPr>
      </w:pPr>
    </w:p>
    <w:p w:rsidR="00DE2419" w:rsidRPr="007C1138" w:rsidRDefault="00DE2419" w:rsidP="00DE2419">
      <w:pPr>
        <w:pStyle w:val="ESchpar"/>
        <w:rPr>
          <w:lang w:val="hr-HR"/>
        </w:rPr>
      </w:pPr>
      <w:r w:rsidRPr="007C1138">
        <w:rPr>
          <w:lang w:val="hr-HR"/>
        </w:rPr>
        <w:t>Ako ugrađeni kontrolni dijagnostički sustav u skladu s člankom 25. stavkom 3. točkom (f) Uredbe (EU) 2016/1628 može aktivirati smanjenje snage motora s unutarnjim izgaranjem, moraju biti ispunjeni sljedeći uvjeti:</w:t>
      </w:r>
    </w:p>
    <w:p w:rsidR="00DE2419" w:rsidRPr="007C1138" w:rsidRDefault="00DE2419" w:rsidP="00DE2419">
      <w:pPr>
        <w:spacing w:before="60" w:line="240" w:lineRule="atLeast"/>
        <w:ind w:left="993" w:hanging="426"/>
        <w:rPr>
          <w:rFonts w:ascii="ArialMT" w:hAnsi="ArialMT" w:cs="ArialMT"/>
          <w:szCs w:val="20"/>
          <w:lang w:val="hr-HR"/>
        </w:rPr>
      </w:pPr>
      <w:r w:rsidRPr="007C1138">
        <w:rPr>
          <w:rFonts w:ascii="ArialMT" w:hAnsi="ArialMT"/>
          <w:lang w:val="hr-HR"/>
        </w:rPr>
        <w:t>a)</w:t>
      </w:r>
      <w:r w:rsidRPr="007C1138">
        <w:rPr>
          <w:lang w:val="hr-HR"/>
        </w:rPr>
        <w:tab/>
      </w:r>
      <w:r w:rsidRPr="007C1138">
        <w:rPr>
          <w:rFonts w:ascii="ArialMT" w:hAnsi="ArialMT"/>
          <w:lang w:val="hr-HR"/>
        </w:rPr>
        <w:t>Aktivacija sustava za smanjenje snage ne smije onemogućiti kormilarenje s vlastitim porivom.</w:t>
      </w:r>
    </w:p>
    <w:p w:rsidR="00DE2419" w:rsidRPr="007C1138" w:rsidRDefault="00DE2419" w:rsidP="00DE2419">
      <w:pPr>
        <w:spacing w:before="60" w:line="240" w:lineRule="atLeast"/>
        <w:ind w:left="993" w:hanging="426"/>
        <w:rPr>
          <w:rFonts w:ascii="ArialMT" w:hAnsi="ArialMT" w:cs="ArialMT"/>
          <w:szCs w:val="20"/>
          <w:lang w:val="hr-HR"/>
        </w:rPr>
      </w:pPr>
      <w:r w:rsidRPr="007C1138">
        <w:rPr>
          <w:rFonts w:ascii="ArialMT" w:hAnsi="ArialMT"/>
          <w:lang w:val="hr-HR"/>
        </w:rPr>
        <w:t>b)</w:t>
      </w:r>
      <w:r w:rsidRPr="007C1138">
        <w:rPr>
          <w:lang w:val="hr-HR"/>
        </w:rPr>
        <w:tab/>
      </w:r>
      <w:r w:rsidRPr="007C1138">
        <w:rPr>
          <w:rFonts w:ascii="ArialMT" w:hAnsi="ArialMT"/>
          <w:lang w:val="hr-HR"/>
        </w:rPr>
        <w:t>U slučaju aktivacije sustava za smanjenje snage, kontrolni sustav aktivira akustični i optički alarm u kormilarnici.</w:t>
      </w:r>
    </w:p>
    <w:p w:rsidR="00DE2419" w:rsidRPr="007C1138" w:rsidRDefault="00DE2419" w:rsidP="00DE2419">
      <w:pPr>
        <w:pStyle w:val="ESch"/>
        <w:rPr>
          <w:lang w:val="hr-HR"/>
        </w:rPr>
      </w:pPr>
    </w:p>
    <w:p w:rsidR="00DE2419" w:rsidRPr="007C1138" w:rsidRDefault="00DE2419" w:rsidP="00DE2419">
      <w:pPr>
        <w:pStyle w:val="ESch"/>
        <w:rPr>
          <w:rFonts w:ascii="ArialMT" w:hAnsi="ArialMT" w:cs="ArialMT"/>
          <w:lang w:val="hr-HR"/>
        </w:rPr>
      </w:pPr>
      <w:r w:rsidRPr="007C1138">
        <w:rPr>
          <w:rFonts w:ascii="ArialMT" w:hAnsi="ArialMT"/>
          <w:lang w:val="hr-HR"/>
        </w:rPr>
        <w:t>5.</w:t>
      </w:r>
      <w:r w:rsidRPr="007C1138">
        <w:rPr>
          <w:lang w:val="hr-HR"/>
        </w:rPr>
        <w:tab/>
      </w:r>
      <w:r w:rsidRPr="007C1138">
        <w:rPr>
          <w:rFonts w:ascii="ArialMT" w:hAnsi="ArialMT"/>
          <w:lang w:val="hr-HR"/>
        </w:rPr>
        <w:t xml:space="preserve">Zahtjevi iz stavka 1. smatraju se ispunjenima ako je brod opremljen: </w:t>
      </w:r>
    </w:p>
    <w:p w:rsidR="00DE2419" w:rsidRPr="007C1138" w:rsidRDefault="00DE2419" w:rsidP="00DE2419">
      <w:pPr>
        <w:pStyle w:val="ESlet"/>
        <w:rPr>
          <w:lang w:val="hr-HR"/>
        </w:rPr>
      </w:pPr>
      <w:r w:rsidRPr="007C1138">
        <w:rPr>
          <w:lang w:val="hr-HR"/>
        </w:rPr>
        <w:t>a)</w:t>
      </w:r>
      <w:r w:rsidRPr="007C1138">
        <w:rPr>
          <w:lang w:val="hr-HR"/>
        </w:rPr>
        <w:tab/>
        <w:t>drugim, neovisnim porivnim sustavom (čak i ako taj drugi sustav uključuje sustav za naknadnu obradu ispušnih plinova) koji plovilu omogućuje kormilarenje s vlastitim porivom; ili</w:t>
      </w:r>
    </w:p>
    <w:p w:rsidR="00DE2419" w:rsidRPr="007C1138" w:rsidRDefault="00DE2419" w:rsidP="00DE2419">
      <w:pPr>
        <w:pStyle w:val="ESlet"/>
        <w:rPr>
          <w:lang w:val="hr-HR"/>
        </w:rPr>
      </w:pPr>
      <w:r w:rsidRPr="007C1138">
        <w:rPr>
          <w:lang w:val="hr-HR"/>
        </w:rPr>
        <w:t>b)</w:t>
      </w:r>
      <w:r w:rsidRPr="007C1138">
        <w:rPr>
          <w:lang w:val="hr-HR"/>
        </w:rPr>
        <w:tab/>
        <w:t xml:space="preserve">sustavom za naknadnu obradu ispušnih plinova s napravom za preusmjeravanje plinova u skladu sa stavkom 2. </w:t>
      </w:r>
    </w:p>
    <w:p w:rsidR="002D2D76" w:rsidRPr="007C1138" w:rsidRDefault="002D2D76" w:rsidP="002D2D76">
      <w:pPr>
        <w:rPr>
          <w:rFonts w:cs="Arial"/>
          <w:szCs w:val="20"/>
          <w:lang w:val="hr-HR"/>
        </w:rPr>
      </w:pPr>
    </w:p>
    <w:p w:rsidR="00E9195A" w:rsidRPr="007C1138" w:rsidRDefault="00E9195A" w:rsidP="00245091">
      <w:pPr>
        <w:rPr>
          <w:lang w:val="hr-HR"/>
        </w:rPr>
      </w:pPr>
    </w:p>
    <w:p w:rsidR="00ED1CB3" w:rsidRPr="007C1138" w:rsidRDefault="00ED1CB3" w:rsidP="00245091">
      <w:pPr>
        <w:rPr>
          <w:lang w:val="hr-HR"/>
        </w:rPr>
      </w:pPr>
    </w:p>
    <w:p w:rsidR="00ED1CB3" w:rsidRPr="007C1138" w:rsidRDefault="00ED1CB3">
      <w:pPr>
        <w:rPr>
          <w:lang w:val="hr-HR"/>
        </w:rPr>
      </w:pPr>
      <w:r w:rsidRPr="007C1138">
        <w:rPr>
          <w:lang w:val="hr-HR"/>
        </w:rPr>
        <w:br w:type="page"/>
      </w:r>
    </w:p>
    <w:p w:rsidR="00ED1CB3" w:rsidRPr="007C1138" w:rsidRDefault="00ED1CB3" w:rsidP="00245091">
      <w:pPr>
        <w:rPr>
          <w:lang w:val="hr-HR"/>
        </w:rPr>
      </w:pPr>
    </w:p>
    <w:p w:rsidR="00ED1CB3" w:rsidRPr="007C1138" w:rsidRDefault="00ED1CB3" w:rsidP="00245091">
      <w:pPr>
        <w:rPr>
          <w:lang w:val="hr-HR"/>
        </w:rPr>
      </w:pPr>
    </w:p>
    <w:p w:rsidR="00ED1CB3" w:rsidRPr="007C1138" w:rsidRDefault="00ED1CB3" w:rsidP="00245091">
      <w:pPr>
        <w:rPr>
          <w:lang w:val="hr-HR"/>
        </w:rPr>
      </w:pPr>
    </w:p>
    <w:p w:rsidR="00E9195A" w:rsidRPr="007C1138" w:rsidRDefault="00E9195A" w:rsidP="00245091">
      <w:pPr>
        <w:rPr>
          <w:lang w:val="hr-HR"/>
        </w:rPr>
      </w:pPr>
    </w:p>
    <w:p w:rsidR="0033095A" w:rsidRPr="007C1138" w:rsidRDefault="008A12E7" w:rsidP="0033095A">
      <w:pPr>
        <w:pStyle w:val="ES-Titre2"/>
      </w:pPr>
      <w:bookmarkStart w:id="159" w:name="_Toc491854077"/>
      <w:bookmarkStart w:id="160" w:name="_Toc535876744"/>
      <w:r w:rsidRPr="007C1138">
        <w:lastRenderedPageBreak/>
        <w:t>Poglavlje 10.</w:t>
      </w:r>
      <w:r w:rsidRPr="007C1138">
        <w:br/>
        <w:t>Električna oprema i instalacije</w:t>
      </w:r>
      <w:bookmarkEnd w:id="159"/>
      <w:bookmarkEnd w:id="160"/>
    </w:p>
    <w:p w:rsidR="0033095A" w:rsidRPr="007C1138" w:rsidRDefault="0033095A" w:rsidP="00763ADA">
      <w:pPr>
        <w:rPr>
          <w:lang w:val="hr-HR"/>
        </w:rPr>
      </w:pPr>
    </w:p>
    <w:p w:rsidR="008A12E7" w:rsidRPr="007C1138" w:rsidRDefault="008A12E7" w:rsidP="008A12E7">
      <w:pPr>
        <w:pStyle w:val="ES-Titre3"/>
        <w:rPr>
          <w:i/>
          <w:noProof/>
          <w:lang w:val="hr-HR"/>
        </w:rPr>
      </w:pPr>
      <w:bookmarkStart w:id="161" w:name="_Toc491854078"/>
      <w:bookmarkStart w:id="162" w:name="_Toc535876745"/>
      <w:r w:rsidRPr="007C1138">
        <w:rPr>
          <w:lang w:val="hr-HR"/>
        </w:rPr>
        <w:t>Članak 10.01.</w:t>
      </w:r>
      <w:r w:rsidRPr="007C1138">
        <w:rPr>
          <w:lang w:val="hr-HR"/>
        </w:rPr>
        <w:br/>
      </w:r>
      <w:r w:rsidRPr="007C1138">
        <w:rPr>
          <w:i/>
          <w:noProof/>
          <w:lang w:val="hr-HR"/>
        </w:rPr>
        <w:t>Općenito</w:t>
      </w:r>
      <w:bookmarkEnd w:id="161"/>
      <w:bookmarkEnd w:id="162"/>
    </w:p>
    <w:p w:rsidR="008A12E7" w:rsidRPr="007C1138" w:rsidRDefault="008A12E7" w:rsidP="008A12E7">
      <w:pPr>
        <w:rPr>
          <w:rFonts w:cs="Arial"/>
          <w:noProof/>
          <w:szCs w:val="20"/>
          <w:lang w:val="hr-HR"/>
        </w:rPr>
      </w:pPr>
    </w:p>
    <w:p w:rsidR="001F02E6" w:rsidRPr="007C1138" w:rsidRDefault="001F02E6" w:rsidP="001F02E6">
      <w:pPr>
        <w:pStyle w:val="ESch"/>
        <w:rPr>
          <w:rFonts w:eastAsia="Calibri"/>
          <w:lang w:val="hr-HR"/>
        </w:rPr>
      </w:pPr>
      <w:r w:rsidRPr="007C1138">
        <w:rPr>
          <w:lang w:val="hr-HR"/>
        </w:rPr>
        <w:t>1.</w:t>
      </w:r>
      <w:r w:rsidRPr="007C1138">
        <w:rPr>
          <w:lang w:val="hr-HR"/>
        </w:rPr>
        <w:tab/>
        <w:t>Ako nema propisanih posebnih uvjeta za pojedine dijelove električne instalacije ili električne opreme, razina sigurnosti smatra se zadovoljavajućom ako su ti dijelovi ugrađeni u skladu s odobrenom europskom normom ili u skladu sa zahtjevima priznatog klasifikacijskog društva.</w:t>
      </w:r>
    </w:p>
    <w:p w:rsidR="001F02E6" w:rsidRPr="007C1138" w:rsidRDefault="001F02E6" w:rsidP="001F02E6">
      <w:pPr>
        <w:pStyle w:val="ESchpar"/>
        <w:rPr>
          <w:rFonts w:eastAsia="Calibri"/>
          <w:lang w:val="hr-HR"/>
        </w:rPr>
      </w:pPr>
    </w:p>
    <w:p w:rsidR="001F02E6" w:rsidRPr="007C1138" w:rsidRDefault="001F02E6" w:rsidP="001F02E6">
      <w:pPr>
        <w:pStyle w:val="ESchpar"/>
        <w:rPr>
          <w:rFonts w:eastAsia="Calibri"/>
          <w:lang w:val="hr-HR"/>
        </w:rPr>
      </w:pPr>
      <w:r w:rsidRPr="007C1138">
        <w:rPr>
          <w:lang w:val="hr-HR"/>
        </w:rPr>
        <w:t>Odgovarajuća dokumentacija mora se dostaviti inspekcijskom tijelu.</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Na brodu moraju biti na raspolaganju sljedeći dokumenti s pečatom inspekcijskog tijela:</w:t>
      </w:r>
    </w:p>
    <w:p w:rsidR="001F02E6" w:rsidRPr="007C1138" w:rsidRDefault="001F02E6" w:rsidP="001F02E6">
      <w:pPr>
        <w:pStyle w:val="ESlet"/>
        <w:rPr>
          <w:rFonts w:eastAsia="Calibri"/>
          <w:lang w:val="hr-HR"/>
        </w:rPr>
      </w:pPr>
      <w:r w:rsidRPr="007C1138">
        <w:rPr>
          <w:lang w:val="hr-HR"/>
        </w:rPr>
        <w:t>a)</w:t>
      </w:r>
      <w:r w:rsidRPr="007C1138">
        <w:rPr>
          <w:lang w:val="hr-HR"/>
        </w:rPr>
        <w:tab/>
        <w:t>opće sheme cjelokupne električne instalacije;</w:t>
      </w:r>
    </w:p>
    <w:p w:rsidR="001F02E6" w:rsidRPr="007C1138" w:rsidRDefault="001F02E6" w:rsidP="001F02E6">
      <w:pPr>
        <w:pStyle w:val="ESlet"/>
        <w:rPr>
          <w:rFonts w:eastAsia="Calibri" w:cs="Arial"/>
          <w:szCs w:val="20"/>
          <w:lang w:val="hr-HR"/>
        </w:rPr>
      </w:pPr>
      <w:r w:rsidRPr="007C1138">
        <w:rPr>
          <w:lang w:val="hr-HR"/>
        </w:rPr>
        <w:t>b)</w:t>
      </w:r>
      <w:r w:rsidRPr="007C1138">
        <w:rPr>
          <w:lang w:val="hr-HR"/>
        </w:rPr>
        <w:tab/>
        <w:t>sheme glavnih sklopnih ploča, sklopnih ploča za slučaj nužde i razdjelnika, zajedno s najvažnijim tehničkim podacima kao što su jakost nazivne struje osigurača i prekidača;</w:t>
      </w:r>
    </w:p>
    <w:p w:rsidR="001F02E6" w:rsidRPr="007C1138" w:rsidRDefault="001F02E6" w:rsidP="001F02E6">
      <w:pPr>
        <w:pStyle w:val="ESlet"/>
        <w:rPr>
          <w:rFonts w:eastAsia="Calibri"/>
          <w:lang w:val="hr-HR"/>
        </w:rPr>
      </w:pPr>
      <w:r w:rsidRPr="007C1138">
        <w:rPr>
          <w:lang w:val="hr-HR"/>
        </w:rPr>
        <w:t>c)</w:t>
      </w:r>
      <w:r w:rsidRPr="007C1138">
        <w:rPr>
          <w:lang w:val="hr-HR"/>
        </w:rPr>
        <w:tab/>
        <w:t>podaci o potrebnoj snazi za napajanje električne opreme;</w:t>
      </w:r>
    </w:p>
    <w:p w:rsidR="001F02E6" w:rsidRPr="007C1138" w:rsidRDefault="001F02E6" w:rsidP="001F02E6">
      <w:pPr>
        <w:pStyle w:val="ESlet"/>
        <w:rPr>
          <w:rFonts w:eastAsia="Calibri"/>
          <w:lang w:val="hr-HR"/>
        </w:rPr>
      </w:pPr>
      <w:r w:rsidRPr="007C1138">
        <w:rPr>
          <w:lang w:val="hr-HR"/>
        </w:rPr>
        <w:t>d)</w:t>
      </w:r>
      <w:r w:rsidRPr="007C1138">
        <w:rPr>
          <w:lang w:val="hr-HR"/>
        </w:rPr>
        <w:tab/>
        <w:t>podaci o tipovima kabela s podacima o poprečnom presjeku vodiča;</w:t>
      </w:r>
    </w:p>
    <w:p w:rsidR="001F02E6" w:rsidRPr="007C1138" w:rsidRDefault="001F02E6" w:rsidP="001F02E6">
      <w:pPr>
        <w:pStyle w:val="ESlet"/>
        <w:rPr>
          <w:rFonts w:eastAsia="Calibri"/>
          <w:lang w:val="hr-HR"/>
        </w:rPr>
      </w:pPr>
      <w:r w:rsidRPr="007C1138">
        <w:rPr>
          <w:lang w:val="hr-HR"/>
        </w:rPr>
        <w:t>e)</w:t>
      </w:r>
      <w:r w:rsidRPr="007C1138">
        <w:rPr>
          <w:lang w:val="hr-HR"/>
        </w:rPr>
        <w:tab/>
        <w:t>za električne porivne sustave, planovi sklopnih ploča i dokumentacija o električnom porivnom motoru;</w:t>
      </w:r>
    </w:p>
    <w:p w:rsidR="001F02E6" w:rsidRPr="007C1138" w:rsidRDefault="001F02E6" w:rsidP="001F02E6">
      <w:pPr>
        <w:pStyle w:val="ESlet"/>
        <w:rPr>
          <w:rFonts w:eastAsia="Calibri"/>
          <w:lang w:val="hr-HR"/>
        </w:rPr>
      </w:pPr>
      <w:r w:rsidRPr="007C1138">
        <w:rPr>
          <w:lang w:val="hr-HR"/>
        </w:rPr>
        <w:t>f)</w:t>
      </w:r>
      <w:r w:rsidRPr="007C1138">
        <w:rPr>
          <w:lang w:val="hr-HR"/>
        </w:rPr>
        <w:tab/>
        <w:t>sheme elektroničkog sustava upravljanja kormilom, regulacijskih, alarmnih i sigurnosnih sustava;</w:t>
      </w:r>
    </w:p>
    <w:p w:rsidR="001F02E6" w:rsidRPr="007C1138" w:rsidRDefault="001F02E6" w:rsidP="001F02E6">
      <w:pPr>
        <w:pStyle w:val="ESlet"/>
        <w:rPr>
          <w:rFonts w:eastAsia="Calibri"/>
          <w:lang w:val="hr-HR"/>
        </w:rPr>
      </w:pPr>
      <w:r w:rsidRPr="007C1138">
        <w:rPr>
          <w:lang w:val="hr-HR"/>
        </w:rPr>
        <w:t>g)</w:t>
      </w:r>
      <w:r w:rsidRPr="007C1138">
        <w:rPr>
          <w:lang w:val="hr-HR"/>
        </w:rPr>
        <w:tab/>
        <w:t>sheme upravljačkih krugova.</w:t>
      </w:r>
    </w:p>
    <w:p w:rsidR="001F02E6" w:rsidRPr="007C1138" w:rsidRDefault="001F02E6" w:rsidP="001F02E6">
      <w:pPr>
        <w:pStyle w:val="ESchpar"/>
        <w:rPr>
          <w:rFonts w:eastAsia="Calibri"/>
          <w:lang w:val="hr-HR"/>
        </w:rPr>
      </w:pPr>
    </w:p>
    <w:p w:rsidR="001F02E6" w:rsidRPr="007C1138" w:rsidRDefault="001F02E6" w:rsidP="001F02E6">
      <w:pPr>
        <w:pStyle w:val="ESchpar"/>
        <w:rPr>
          <w:rFonts w:eastAsia="Calibri"/>
          <w:lang w:val="hr-HR"/>
        </w:rPr>
      </w:pPr>
      <w:r w:rsidRPr="007C1138">
        <w:rPr>
          <w:lang w:val="hr-HR"/>
        </w:rPr>
        <w:t>U brodovima bez posade nije potrebno da ti dokumenti budu na brodu, ali vlasnik ih mora imati i staviti na uvid u svakom trenutku.</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3.</w:t>
      </w:r>
      <w:r w:rsidRPr="007C1138">
        <w:rPr>
          <w:lang w:val="hr-HR"/>
        </w:rPr>
        <w:tab/>
        <w:t xml:space="preserve">Oprema i instalacije moraju biti projektirani za rad pri stalnom bočnom nagibu plovila do 15° i za unutarnje temperature okoline od 0 °C do +40 °C, a na palubi između –20 °C do +40 °C. Oprema mora besprijekorno raditi unutar tih granica. </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4.</w:t>
      </w:r>
      <w:r w:rsidRPr="007C1138">
        <w:rPr>
          <w:lang w:val="hr-HR"/>
        </w:rPr>
        <w:tab/>
        <w:t>Električna oprema i instalacije moraju biti lako dostupni i jednostavni za održavanje.</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lastRenderedPageBreak/>
        <w:t>5.</w:t>
      </w:r>
      <w:r w:rsidRPr="007C1138">
        <w:rPr>
          <w:lang w:val="hr-HR"/>
        </w:rPr>
        <w:tab/>
        <w:t>Električna oprema i instalacije moraju biti projektirani i ugrađeni tako da vibracije koje su prisutne pri normalnom radu broda ne uzrokuju kvarove ili štetu.</w:t>
      </w:r>
    </w:p>
    <w:p w:rsidR="008A12E7" w:rsidRPr="007C1138" w:rsidRDefault="008A12E7" w:rsidP="008A12E7">
      <w:pPr>
        <w:rPr>
          <w:rFonts w:cs="Arial"/>
          <w:szCs w:val="20"/>
          <w:lang w:val="hr-HR"/>
        </w:rPr>
      </w:pPr>
    </w:p>
    <w:p w:rsidR="008A12E7" w:rsidRPr="007C1138" w:rsidRDefault="008A12E7" w:rsidP="008A12E7">
      <w:pPr>
        <w:rPr>
          <w:rFonts w:cs="Arial"/>
          <w:szCs w:val="20"/>
          <w:lang w:val="hr-HR"/>
        </w:rPr>
      </w:pPr>
    </w:p>
    <w:p w:rsidR="008A12E7" w:rsidRPr="007C1138" w:rsidRDefault="008A12E7" w:rsidP="008A12E7">
      <w:pPr>
        <w:pStyle w:val="ES-Titre3"/>
        <w:rPr>
          <w:noProof/>
          <w:lang w:val="hr-HR"/>
        </w:rPr>
      </w:pPr>
      <w:bookmarkStart w:id="163" w:name="_Toc491854079"/>
      <w:bookmarkStart w:id="164" w:name="_Toc535876746"/>
      <w:r w:rsidRPr="007C1138">
        <w:rPr>
          <w:lang w:val="hr-HR"/>
        </w:rPr>
        <w:t>Članak 10.02.</w:t>
      </w:r>
      <w:r w:rsidRPr="007C1138">
        <w:rPr>
          <w:lang w:val="hr-HR"/>
        </w:rPr>
        <w:br/>
      </w:r>
      <w:r w:rsidRPr="007C1138">
        <w:rPr>
          <w:i/>
          <w:noProof/>
          <w:lang w:val="hr-HR"/>
        </w:rPr>
        <w:t>Sustavi električnog napajanja</w:t>
      </w:r>
      <w:bookmarkEnd w:id="163"/>
      <w:bookmarkEnd w:id="164"/>
    </w:p>
    <w:p w:rsidR="008A12E7" w:rsidRPr="007C1138" w:rsidRDefault="008A12E7" w:rsidP="008A12E7">
      <w:pPr>
        <w:rPr>
          <w:rFonts w:cs="Arial"/>
          <w:noProof/>
          <w:szCs w:val="20"/>
          <w:lang w:val="hr-HR"/>
        </w:rPr>
      </w:pPr>
    </w:p>
    <w:p w:rsidR="001F02E6" w:rsidRPr="007C1138" w:rsidRDefault="001F02E6" w:rsidP="001F02E6">
      <w:pPr>
        <w:pStyle w:val="ESch"/>
        <w:rPr>
          <w:rFonts w:eastAsia="Calibri"/>
          <w:lang w:val="hr-HR"/>
        </w:rPr>
      </w:pPr>
      <w:r w:rsidRPr="007C1138">
        <w:rPr>
          <w:lang w:val="hr-HR"/>
        </w:rPr>
        <w:t>1.</w:t>
      </w:r>
      <w:r w:rsidRPr="007C1138">
        <w:rPr>
          <w:lang w:val="hr-HR"/>
        </w:rPr>
        <w:tab/>
        <w:t>Ako je u plovila ugrađena električna instalacija, ta instalacija mora imati najmanje dva izvora energije izvedena tako da prilikom ispada jednog izvora energije drugi izvor može najmanje 30 minuta napajati energijom trošila potrebna za siguran rad.</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Odgovarajući kapacitet napajanja električnom energijom dokazuje se izračunom potrošnje. Može se uzeti u obzir odgovarajući faktor iskorištenja.</w:t>
      </w:r>
    </w:p>
    <w:p w:rsidR="001F02E6" w:rsidRPr="007C1138" w:rsidRDefault="001F02E6" w:rsidP="001F02E6">
      <w:pPr>
        <w:pStyle w:val="ESch"/>
        <w:rPr>
          <w:rFonts w:eastAsia="Calibri"/>
          <w:lang w:val="hr-HR"/>
        </w:rPr>
      </w:pPr>
    </w:p>
    <w:p w:rsidR="00481591" w:rsidRPr="007C1138" w:rsidRDefault="001F02E6" w:rsidP="001F02E6">
      <w:pPr>
        <w:pStyle w:val="ESch"/>
        <w:rPr>
          <w:lang w:val="hr-HR"/>
        </w:rPr>
      </w:pPr>
      <w:r w:rsidRPr="007C1138">
        <w:rPr>
          <w:lang w:val="hr-HR"/>
        </w:rPr>
        <w:t>3.</w:t>
      </w:r>
      <w:r w:rsidRPr="007C1138">
        <w:rPr>
          <w:lang w:val="hr-HR"/>
        </w:rPr>
        <w:tab/>
        <w:t>Neovisno od stavka 1., na izvore energije za kormilarske sustave primjenjuje se članak 6.04.</w:t>
      </w:r>
    </w:p>
    <w:p w:rsidR="008A12E7" w:rsidRPr="007C1138" w:rsidRDefault="008A12E7" w:rsidP="001F02E6">
      <w:pPr>
        <w:pStyle w:val="ESch"/>
        <w:rPr>
          <w:rFonts w:eastAsia="Calibri"/>
          <w:lang w:val="hr-HR"/>
        </w:rPr>
      </w:pPr>
      <w:r w:rsidRPr="007C1138">
        <w:rPr>
          <w:lang w:val="hr-HR"/>
        </w:rPr>
        <w:br w:type="page"/>
      </w:r>
    </w:p>
    <w:p w:rsidR="008A12E7" w:rsidRPr="007C1138" w:rsidRDefault="008A12E7" w:rsidP="008A12E7">
      <w:pPr>
        <w:pStyle w:val="ES-Titre3"/>
        <w:rPr>
          <w:i/>
          <w:lang w:val="hr-HR"/>
        </w:rPr>
      </w:pPr>
      <w:bookmarkStart w:id="165" w:name="_Toc491854080"/>
      <w:bookmarkStart w:id="166" w:name="_Toc535876747"/>
      <w:r w:rsidRPr="007C1138">
        <w:rPr>
          <w:lang w:val="hr-HR"/>
        </w:rPr>
        <w:lastRenderedPageBreak/>
        <w:t>Članak 10.03.</w:t>
      </w:r>
      <w:r w:rsidRPr="007C1138">
        <w:rPr>
          <w:lang w:val="hr-HR"/>
        </w:rPr>
        <w:br/>
      </w:r>
      <w:r w:rsidRPr="007C1138">
        <w:rPr>
          <w:i/>
          <w:lang w:val="hr-HR"/>
        </w:rPr>
        <w:t>Zaštita od pristupa opasnim dijelovima, zaštita od čvrstih stranih tijela, zaštita od prodora vode</w:t>
      </w:r>
      <w:bookmarkEnd w:id="165"/>
      <w:bookmarkEnd w:id="166"/>
    </w:p>
    <w:p w:rsidR="008A12E7" w:rsidRPr="007C1138" w:rsidRDefault="008A12E7" w:rsidP="008A12E7">
      <w:pPr>
        <w:rPr>
          <w:rFonts w:cs="Arial"/>
          <w:noProof/>
          <w:szCs w:val="20"/>
          <w:lang w:val="hr-HR"/>
        </w:rPr>
      </w:pPr>
    </w:p>
    <w:p w:rsidR="001F02E6" w:rsidRPr="007C1138" w:rsidRDefault="001F02E6" w:rsidP="001F02E6">
      <w:pPr>
        <w:pStyle w:val="ESgauche"/>
        <w:rPr>
          <w:rFonts w:eastAsia="Calibri"/>
          <w:noProof w:val="0"/>
          <w:lang w:val="hr-HR"/>
        </w:rPr>
      </w:pPr>
      <w:r w:rsidRPr="007C1138">
        <w:rPr>
          <w:lang w:val="hr-HR"/>
        </w:rPr>
        <w:t>Vrsta minimalne zaštite za dijelove stalne električne instalacije mora biti u skladu sa sljedećom tablicom:</w:t>
      </w:r>
    </w:p>
    <w:p w:rsidR="008A12E7" w:rsidRPr="007C1138" w:rsidRDefault="008A12E7" w:rsidP="008A12E7">
      <w:pPr>
        <w:rPr>
          <w:rFonts w:cs="Arial"/>
          <w:szCs w:val="20"/>
          <w:lang w:val="hr-HR"/>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7C1138" w:rsidTr="001F02E6">
        <w:trPr>
          <w:cantSplit/>
        </w:trPr>
        <w:tc>
          <w:tcPr>
            <w:tcW w:w="2835" w:type="dxa"/>
            <w:tcBorders>
              <w:top w:val="single" w:sz="6" w:space="0" w:color="auto"/>
              <w:left w:val="single" w:sz="6" w:space="0" w:color="auto"/>
              <w:right w:val="single" w:sz="6" w:space="0" w:color="auto"/>
            </w:tcBorders>
          </w:tcPr>
          <w:p w:rsidR="001F02E6" w:rsidRPr="007C1138" w:rsidRDefault="001F02E6" w:rsidP="001F02E6">
            <w:pPr>
              <w:keepNext/>
              <w:keepLines/>
              <w:spacing w:before="60" w:after="60" w:line="240" w:lineRule="atLeast"/>
              <w:jc w:val="center"/>
              <w:rPr>
                <w:rFonts w:eastAsia="Calibri" w:cs="Arial"/>
                <w:sz w:val="18"/>
                <w:szCs w:val="18"/>
                <w:lang w:val="hr-HR"/>
              </w:rPr>
            </w:pPr>
          </w:p>
        </w:tc>
        <w:tc>
          <w:tcPr>
            <w:tcW w:w="6521" w:type="dxa"/>
            <w:gridSpan w:val="6"/>
            <w:tcBorders>
              <w:top w:val="single" w:sz="6" w:space="0" w:color="auto"/>
              <w:left w:val="nil"/>
              <w:bottom w:val="single" w:sz="6" w:space="0" w:color="auto"/>
              <w:right w:val="single" w:sz="6" w:space="0" w:color="auto"/>
            </w:tcBorders>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Vrsta minimalne zaštite u skladu s europskom normom EN 60529: 2014</w:t>
            </w:r>
          </w:p>
        </w:tc>
      </w:tr>
      <w:tr w:rsidR="001F02E6" w:rsidRPr="007C1138" w:rsidTr="001F02E6">
        <w:trPr>
          <w:cantSplit/>
          <w:trHeight w:val="668"/>
        </w:trPr>
        <w:tc>
          <w:tcPr>
            <w:tcW w:w="2835" w:type="dxa"/>
            <w:tcBorders>
              <w:left w:val="single" w:sz="6" w:space="0" w:color="auto"/>
              <w:bottom w:val="single" w:sz="12" w:space="0" w:color="auto"/>
              <w:right w:val="single" w:sz="6" w:space="0" w:color="auto"/>
            </w:tcBorders>
          </w:tcPr>
          <w:p w:rsidR="001F02E6" w:rsidRPr="007C1138" w:rsidRDefault="001F02E6" w:rsidP="001F02E6">
            <w:pPr>
              <w:keepNext/>
              <w:keepLines/>
              <w:spacing w:before="60" w:after="60" w:line="240" w:lineRule="atLeast"/>
              <w:jc w:val="center"/>
              <w:rPr>
                <w:rFonts w:eastAsia="Calibri" w:cs="Arial"/>
                <w:sz w:val="18"/>
                <w:szCs w:val="18"/>
                <w:lang w:val="hr-HR"/>
              </w:rPr>
            </w:pPr>
            <w:r w:rsidRPr="007C1138">
              <w:rPr>
                <w:sz w:val="18"/>
                <w:lang w:val="hr-HR"/>
              </w:rPr>
              <w:t>Mjesto</w:t>
            </w:r>
          </w:p>
        </w:tc>
        <w:tc>
          <w:tcPr>
            <w:tcW w:w="1080" w:type="dxa"/>
            <w:tcBorders>
              <w:top w:val="single" w:sz="6" w:space="0" w:color="auto"/>
              <w:left w:val="nil"/>
              <w:bottom w:val="single" w:sz="12" w:space="0" w:color="auto"/>
              <w:right w:val="single" w:sz="6" w:space="0" w:color="auto"/>
            </w:tcBorders>
          </w:tcPr>
          <w:p w:rsidR="001F02E6" w:rsidRPr="007C1138" w:rsidRDefault="001F02E6" w:rsidP="00481591">
            <w:pPr>
              <w:keepNext/>
              <w:keepLines/>
              <w:spacing w:before="40" w:after="40" w:line="220" w:lineRule="atLeast"/>
              <w:jc w:val="center"/>
              <w:rPr>
                <w:rFonts w:eastAsia="Calibri" w:cs="Arial"/>
                <w:sz w:val="18"/>
                <w:szCs w:val="18"/>
                <w:lang w:val="hr-HR"/>
              </w:rPr>
            </w:pPr>
            <w:r w:rsidRPr="007C1138">
              <w:rPr>
                <w:sz w:val="18"/>
                <w:lang w:val="hr-HR"/>
              </w:rPr>
              <w:t>Generatori</w:t>
            </w:r>
          </w:p>
        </w:tc>
        <w:tc>
          <w:tcPr>
            <w:tcW w:w="960" w:type="dxa"/>
            <w:tcBorders>
              <w:top w:val="single" w:sz="6" w:space="0" w:color="auto"/>
              <w:left w:val="single" w:sz="6" w:space="0" w:color="auto"/>
              <w:bottom w:val="single" w:sz="12" w:space="0" w:color="auto"/>
              <w:right w:val="single" w:sz="6" w:space="0" w:color="auto"/>
            </w:tcBorders>
          </w:tcPr>
          <w:p w:rsidR="001F02E6" w:rsidRPr="007C1138" w:rsidRDefault="001F02E6" w:rsidP="00481591">
            <w:pPr>
              <w:keepNext/>
              <w:keepLines/>
              <w:spacing w:before="40" w:after="40" w:line="220" w:lineRule="atLeast"/>
              <w:jc w:val="center"/>
              <w:rPr>
                <w:rFonts w:eastAsia="Calibri" w:cs="Arial"/>
                <w:sz w:val="18"/>
                <w:szCs w:val="18"/>
                <w:lang w:val="hr-HR"/>
              </w:rPr>
            </w:pPr>
            <w:r w:rsidRPr="007C1138">
              <w:rPr>
                <w:sz w:val="18"/>
                <w:lang w:val="hr-HR"/>
              </w:rPr>
              <w:t>Motori</w:t>
            </w:r>
          </w:p>
        </w:tc>
        <w:tc>
          <w:tcPr>
            <w:tcW w:w="960" w:type="dxa"/>
            <w:tcBorders>
              <w:top w:val="single" w:sz="6" w:space="0" w:color="auto"/>
              <w:left w:val="single" w:sz="6" w:space="0" w:color="auto"/>
              <w:bottom w:val="single" w:sz="12" w:space="0" w:color="auto"/>
              <w:right w:val="single" w:sz="6" w:space="0" w:color="auto"/>
            </w:tcBorders>
          </w:tcPr>
          <w:p w:rsidR="001F02E6" w:rsidRPr="007C1138" w:rsidRDefault="001F02E6" w:rsidP="00481591">
            <w:pPr>
              <w:keepNext/>
              <w:keepLines/>
              <w:spacing w:before="40" w:after="40" w:line="220" w:lineRule="atLeast"/>
              <w:jc w:val="center"/>
              <w:rPr>
                <w:rFonts w:eastAsia="Calibri" w:cs="Arial"/>
                <w:sz w:val="18"/>
                <w:szCs w:val="18"/>
                <w:lang w:val="hr-HR"/>
              </w:rPr>
            </w:pPr>
            <w:r w:rsidRPr="007C1138">
              <w:rPr>
                <w:sz w:val="18"/>
                <w:lang w:val="hr-HR"/>
              </w:rPr>
              <w:t>Transformatori</w:t>
            </w:r>
            <w:r w:rsidRPr="007C1138">
              <w:rPr>
                <w:sz w:val="18"/>
                <w:szCs w:val="18"/>
                <w:lang w:val="hr-HR"/>
              </w:rPr>
              <w:br/>
            </w:r>
            <w:r w:rsidRPr="007C1138">
              <w:rPr>
                <w:sz w:val="18"/>
                <w:lang w:val="hr-HR"/>
              </w:rPr>
              <w:t xml:space="preserve"> </w:t>
            </w:r>
          </w:p>
        </w:tc>
        <w:tc>
          <w:tcPr>
            <w:tcW w:w="1253" w:type="dxa"/>
            <w:tcBorders>
              <w:top w:val="single" w:sz="6" w:space="0" w:color="auto"/>
              <w:left w:val="single" w:sz="6" w:space="0" w:color="auto"/>
              <w:bottom w:val="single" w:sz="12" w:space="0" w:color="auto"/>
              <w:right w:val="single" w:sz="6" w:space="0" w:color="auto"/>
            </w:tcBorders>
          </w:tcPr>
          <w:p w:rsidR="001F02E6" w:rsidRPr="007C1138" w:rsidRDefault="001F02E6" w:rsidP="00481591">
            <w:pPr>
              <w:keepNext/>
              <w:keepLines/>
              <w:spacing w:before="40" w:after="40" w:line="220" w:lineRule="atLeast"/>
              <w:jc w:val="center"/>
              <w:rPr>
                <w:rFonts w:eastAsia="Calibri" w:cs="Arial"/>
                <w:sz w:val="18"/>
                <w:szCs w:val="18"/>
                <w:lang w:val="hr-HR"/>
              </w:rPr>
            </w:pPr>
            <w:r w:rsidRPr="007C1138">
              <w:rPr>
                <w:sz w:val="18"/>
                <w:lang w:val="hr-HR"/>
              </w:rPr>
              <w:t>Sklopne ploče</w:t>
            </w:r>
            <w:r w:rsidRPr="007C1138">
              <w:rPr>
                <w:sz w:val="18"/>
                <w:szCs w:val="18"/>
                <w:lang w:val="hr-HR"/>
              </w:rPr>
              <w:br/>
            </w:r>
            <w:r w:rsidRPr="007C1138">
              <w:rPr>
                <w:sz w:val="18"/>
                <w:lang w:val="hr-HR"/>
              </w:rPr>
              <w:t>Razdjelnici</w:t>
            </w:r>
            <w:r w:rsidRPr="007C1138">
              <w:rPr>
                <w:sz w:val="18"/>
                <w:szCs w:val="18"/>
                <w:lang w:val="hr-HR"/>
              </w:rPr>
              <w:br/>
            </w:r>
            <w:r w:rsidRPr="007C1138">
              <w:rPr>
                <w:sz w:val="18"/>
                <w:lang w:val="hr-HR"/>
              </w:rPr>
              <w:t>Prekidači</w:t>
            </w:r>
          </w:p>
        </w:tc>
        <w:tc>
          <w:tcPr>
            <w:tcW w:w="1154" w:type="dxa"/>
            <w:tcBorders>
              <w:top w:val="single" w:sz="6" w:space="0" w:color="auto"/>
              <w:left w:val="single" w:sz="6" w:space="0" w:color="auto"/>
              <w:bottom w:val="single" w:sz="12" w:space="0" w:color="auto"/>
              <w:right w:val="single" w:sz="6" w:space="0" w:color="auto"/>
            </w:tcBorders>
          </w:tcPr>
          <w:p w:rsidR="001F02E6" w:rsidRPr="007C1138" w:rsidRDefault="001F02E6" w:rsidP="00481591">
            <w:pPr>
              <w:keepNext/>
              <w:keepLines/>
              <w:spacing w:before="40" w:after="40" w:line="220" w:lineRule="atLeast"/>
              <w:jc w:val="center"/>
              <w:rPr>
                <w:rFonts w:eastAsia="Calibri" w:cs="Arial"/>
                <w:sz w:val="18"/>
                <w:szCs w:val="18"/>
                <w:lang w:val="hr-HR"/>
              </w:rPr>
            </w:pPr>
            <w:r w:rsidRPr="007C1138">
              <w:rPr>
                <w:sz w:val="18"/>
                <w:lang w:val="hr-HR"/>
              </w:rPr>
              <w:t>Instalacijska oprema</w:t>
            </w:r>
            <w:r w:rsidRPr="007C1138">
              <w:rPr>
                <w:sz w:val="18"/>
                <w:vertAlign w:val="superscript"/>
                <w:lang w:val="hr-HR"/>
              </w:rPr>
              <w:t>(4)</w:t>
            </w:r>
          </w:p>
        </w:tc>
        <w:tc>
          <w:tcPr>
            <w:tcW w:w="1114" w:type="dxa"/>
            <w:tcBorders>
              <w:top w:val="single" w:sz="6" w:space="0" w:color="auto"/>
              <w:left w:val="single" w:sz="6" w:space="0" w:color="auto"/>
              <w:bottom w:val="single" w:sz="12" w:space="0" w:color="auto"/>
              <w:right w:val="single" w:sz="6" w:space="0" w:color="auto"/>
            </w:tcBorders>
          </w:tcPr>
          <w:p w:rsidR="001F02E6" w:rsidRPr="007C1138" w:rsidRDefault="001F02E6" w:rsidP="00481591">
            <w:pPr>
              <w:keepNext/>
              <w:keepLines/>
              <w:spacing w:before="40" w:after="40" w:line="220" w:lineRule="atLeast"/>
              <w:jc w:val="center"/>
              <w:rPr>
                <w:rFonts w:eastAsia="Calibri" w:cs="Arial"/>
                <w:sz w:val="18"/>
                <w:szCs w:val="18"/>
                <w:lang w:val="hr-HR"/>
              </w:rPr>
            </w:pPr>
            <w:r w:rsidRPr="007C1138">
              <w:rPr>
                <w:sz w:val="18"/>
                <w:lang w:val="hr-HR"/>
              </w:rPr>
              <w:t>Rasvjetna tijela/detektori požara</w:t>
            </w:r>
          </w:p>
        </w:tc>
      </w:tr>
      <w:tr w:rsidR="001F02E6" w:rsidRPr="007C1138"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7C1138"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hr-HR"/>
              </w:rPr>
            </w:pPr>
            <w:r w:rsidRPr="007C1138">
              <w:rPr>
                <w:sz w:val="18"/>
                <w:lang w:val="hr-HR"/>
              </w:rPr>
              <w:t xml:space="preserve">Radne prostorije, strojarnice i prostori u kojima se nalaze elementi kormilarskog uređaja </w:t>
            </w:r>
            <w:r w:rsidRPr="007C1138">
              <w:rPr>
                <w:lang w:val="hr-HR"/>
              </w:rPr>
              <w:tab/>
            </w:r>
            <w:r w:rsidRPr="007C1138">
              <w:rPr>
                <w:lang w:val="hr-HR"/>
              </w:rPr>
              <w:tab/>
            </w:r>
          </w:p>
        </w:tc>
        <w:tc>
          <w:tcPr>
            <w:tcW w:w="1080" w:type="dxa"/>
            <w:tcBorders>
              <w:top w:val="single" w:sz="12" w:space="0" w:color="auto"/>
              <w:left w:val="nil"/>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r w:rsidRPr="007C1138">
              <w:rPr>
                <w:sz w:val="18"/>
                <w:vertAlign w:val="superscript"/>
                <w:lang w:val="hr-HR"/>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r w:rsidRPr="007C1138">
              <w:rPr>
                <w:sz w:val="18"/>
                <w:vertAlign w:val="superscript"/>
                <w:lang w:val="hr-HR"/>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r>
      <w:tr w:rsidR="001F02E6" w:rsidRPr="007C1138"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7C1138"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hr-HR"/>
              </w:rPr>
            </w:pPr>
            <w:r w:rsidRPr="007C1138">
              <w:rPr>
                <w:sz w:val="18"/>
                <w:lang w:val="hr-HR"/>
              </w:rPr>
              <w:t xml:space="preserve">Skladišta </w:t>
            </w:r>
            <w:r w:rsidRPr="007C1138">
              <w:rPr>
                <w:lang w:val="hr-HR"/>
              </w:rPr>
              <w:tab/>
            </w:r>
          </w:p>
        </w:tc>
        <w:tc>
          <w:tcPr>
            <w:tcW w:w="1080" w:type="dxa"/>
            <w:tcBorders>
              <w:top w:val="single" w:sz="6" w:space="0" w:color="auto"/>
              <w:left w:val="nil"/>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r>
      <w:tr w:rsidR="001F02E6" w:rsidRPr="007C1138"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C1138"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hr-HR"/>
              </w:rPr>
            </w:pPr>
            <w:r w:rsidRPr="007C1138">
              <w:rPr>
                <w:sz w:val="18"/>
                <w:lang w:val="hr-HR"/>
              </w:rPr>
              <w:t xml:space="preserve">Prostorije s akumulatorima i prostorije za boje i lakove </w:t>
            </w:r>
            <w:r w:rsidRPr="007C1138">
              <w:rPr>
                <w:lang w:val="hr-HR"/>
              </w:rPr>
              <w:tab/>
            </w:r>
          </w:p>
        </w:tc>
        <w:tc>
          <w:tcPr>
            <w:tcW w:w="1080" w:type="dxa"/>
            <w:tcBorders>
              <w:top w:val="single" w:sz="6" w:space="0" w:color="auto"/>
              <w:left w:val="nil"/>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44 i (Ex)</w:t>
            </w:r>
            <w:r w:rsidRPr="007C1138">
              <w:rPr>
                <w:sz w:val="18"/>
                <w:vertAlign w:val="superscript"/>
                <w:lang w:val="hr-HR"/>
              </w:rPr>
              <w:t>(3)</w:t>
            </w:r>
          </w:p>
        </w:tc>
      </w:tr>
      <w:tr w:rsidR="001F02E6" w:rsidRPr="007C1138"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C1138"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hr-HR"/>
              </w:rPr>
            </w:pPr>
            <w:r w:rsidRPr="007C1138">
              <w:rPr>
                <w:sz w:val="18"/>
                <w:lang w:val="hr-HR"/>
              </w:rPr>
              <w:t xml:space="preserve">Nenatkrivene palube i kormilarska mjesta na otvorenom </w:t>
            </w:r>
            <w:r w:rsidRPr="007C1138">
              <w:rPr>
                <w:lang w:val="hr-HR"/>
              </w:rPr>
              <w:tab/>
            </w:r>
          </w:p>
        </w:tc>
        <w:tc>
          <w:tcPr>
            <w:tcW w:w="1080" w:type="dxa"/>
            <w:tcBorders>
              <w:top w:val="single" w:sz="6" w:space="0" w:color="auto"/>
              <w:left w:val="nil"/>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r>
      <w:tr w:rsidR="001F02E6" w:rsidRPr="007C1138"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C1138"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hr-HR"/>
              </w:rPr>
            </w:pPr>
            <w:r w:rsidRPr="007C1138">
              <w:rPr>
                <w:sz w:val="18"/>
                <w:lang w:val="hr-HR"/>
              </w:rPr>
              <w:t xml:space="preserve">Zatvorena kormilarnica </w:t>
            </w:r>
            <w:r w:rsidRPr="007C1138">
              <w:rPr>
                <w:lang w:val="hr-HR"/>
              </w:rPr>
              <w:tab/>
            </w:r>
          </w:p>
        </w:tc>
        <w:tc>
          <w:tcPr>
            <w:tcW w:w="1080" w:type="dxa"/>
            <w:tcBorders>
              <w:top w:val="single" w:sz="6" w:space="0" w:color="auto"/>
              <w:left w:val="nil"/>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r>
      <w:tr w:rsidR="001F02E6" w:rsidRPr="007C1138"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C1138"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hr-HR"/>
              </w:rPr>
            </w:pPr>
            <w:r w:rsidRPr="007C1138">
              <w:rPr>
                <w:sz w:val="18"/>
                <w:lang w:val="hr-HR"/>
              </w:rPr>
              <w:t xml:space="preserve">Nastambe, osim sanitarnih prostorija i vlažnih prostorija </w:t>
            </w:r>
            <w:r w:rsidRPr="007C1138">
              <w:rPr>
                <w:lang w:val="hr-HR"/>
              </w:rPr>
              <w:tab/>
            </w:r>
          </w:p>
        </w:tc>
        <w:tc>
          <w:tcPr>
            <w:tcW w:w="1080" w:type="dxa"/>
            <w:tcBorders>
              <w:top w:val="single" w:sz="6" w:space="0" w:color="auto"/>
              <w:left w:val="nil"/>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20</w:t>
            </w:r>
          </w:p>
        </w:tc>
      </w:tr>
      <w:tr w:rsidR="001F02E6" w:rsidRPr="007C1138"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C1138"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hr-HR"/>
              </w:rPr>
            </w:pPr>
            <w:r w:rsidRPr="007C1138">
              <w:rPr>
                <w:sz w:val="18"/>
                <w:lang w:val="hr-HR"/>
              </w:rPr>
              <w:t xml:space="preserve">Sanitarne prostorije i vlažne prostorije </w:t>
            </w:r>
            <w:r w:rsidRPr="007C1138">
              <w:rPr>
                <w:lang w:val="hr-HR"/>
              </w:rPr>
              <w:tab/>
            </w:r>
          </w:p>
        </w:tc>
        <w:tc>
          <w:tcPr>
            <w:tcW w:w="1080" w:type="dxa"/>
            <w:tcBorders>
              <w:top w:val="single" w:sz="6" w:space="0" w:color="auto"/>
              <w:left w:val="nil"/>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C1138" w:rsidRDefault="001F02E6" w:rsidP="00481591">
            <w:pPr>
              <w:keepNext/>
              <w:keepLines/>
              <w:spacing w:before="60" w:after="60" w:line="240" w:lineRule="atLeast"/>
              <w:jc w:val="center"/>
              <w:rPr>
                <w:rFonts w:eastAsia="Calibri" w:cs="Arial"/>
                <w:sz w:val="18"/>
                <w:szCs w:val="18"/>
                <w:lang w:val="hr-HR"/>
              </w:rPr>
            </w:pPr>
            <w:r w:rsidRPr="007C1138">
              <w:rPr>
                <w:sz w:val="18"/>
                <w:lang w:val="hr-HR"/>
              </w:rPr>
              <w:t>IP 44</w:t>
            </w:r>
          </w:p>
        </w:tc>
      </w:tr>
      <w:tr w:rsidR="001F02E6" w:rsidRPr="007C1138"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7C1138" w:rsidRDefault="001F02E6" w:rsidP="001F02E6">
            <w:pPr>
              <w:widowControl w:val="0"/>
              <w:tabs>
                <w:tab w:val="left" w:pos="142"/>
              </w:tabs>
              <w:overflowPunct w:val="0"/>
              <w:adjustRightInd w:val="0"/>
              <w:spacing w:before="40" w:after="20" w:line="240" w:lineRule="atLeast"/>
              <w:ind w:left="57"/>
              <w:textAlignment w:val="baseline"/>
              <w:rPr>
                <w:rFonts w:eastAsia="Calibri" w:cs="Arial"/>
                <w:sz w:val="18"/>
                <w:szCs w:val="18"/>
                <w:lang w:val="hr-HR"/>
              </w:rPr>
            </w:pPr>
            <w:r w:rsidRPr="007C1138">
              <w:rPr>
                <w:sz w:val="18"/>
                <w:lang w:val="hr-HR"/>
              </w:rPr>
              <w:t>Napomene:</w:t>
            </w:r>
          </w:p>
          <w:p w:rsidR="001F02E6" w:rsidRPr="007C1138" w:rsidRDefault="001F02E6" w:rsidP="001F02E6">
            <w:pPr>
              <w:widowControl w:val="0"/>
              <w:overflowPunct w:val="0"/>
              <w:adjustRightInd w:val="0"/>
              <w:spacing w:before="20" w:after="20"/>
              <w:ind w:left="426" w:hanging="369"/>
              <w:textAlignment w:val="baseline"/>
              <w:rPr>
                <w:rFonts w:eastAsia="Calibri" w:cs="Arial"/>
                <w:sz w:val="18"/>
                <w:szCs w:val="18"/>
                <w:lang w:val="hr-HR"/>
              </w:rPr>
            </w:pPr>
            <w:r w:rsidRPr="007C1138">
              <w:rPr>
                <w:sz w:val="18"/>
                <w:vertAlign w:val="superscript"/>
                <w:lang w:val="hr-HR"/>
              </w:rPr>
              <w:t>(1)</w:t>
            </w:r>
            <w:r w:rsidRPr="007C1138">
              <w:rPr>
                <w:lang w:val="hr-HR"/>
              </w:rPr>
              <w:tab/>
            </w:r>
            <w:r w:rsidRPr="007C1138">
              <w:rPr>
                <w:sz w:val="18"/>
                <w:lang w:val="hr-HR"/>
              </w:rPr>
              <w:t>Ako oprema emitira veliku količinu topline: IP 12.</w:t>
            </w:r>
          </w:p>
          <w:p w:rsidR="001F02E6" w:rsidRPr="007C1138" w:rsidRDefault="001F02E6" w:rsidP="001F02E6">
            <w:pPr>
              <w:widowControl w:val="0"/>
              <w:overflowPunct w:val="0"/>
              <w:adjustRightInd w:val="0"/>
              <w:spacing w:before="20" w:after="20"/>
              <w:ind w:left="426" w:hanging="369"/>
              <w:textAlignment w:val="baseline"/>
              <w:rPr>
                <w:rFonts w:eastAsia="Calibri" w:cs="Arial"/>
                <w:sz w:val="18"/>
                <w:szCs w:val="18"/>
                <w:lang w:val="hr-HR"/>
              </w:rPr>
            </w:pPr>
            <w:r w:rsidRPr="007C1138">
              <w:rPr>
                <w:sz w:val="18"/>
                <w:vertAlign w:val="superscript"/>
                <w:lang w:val="hr-HR"/>
              </w:rPr>
              <w:t>(2)</w:t>
            </w:r>
            <w:r w:rsidRPr="007C1138">
              <w:rPr>
                <w:lang w:val="hr-HR"/>
              </w:rPr>
              <w:tab/>
            </w:r>
            <w:r w:rsidRPr="007C1138">
              <w:rPr>
                <w:sz w:val="18"/>
                <w:lang w:val="hr-HR"/>
              </w:rPr>
              <w:t>Ako tip zaštite nije osiguran svojstvima same opreme, oprema mora biti locirana u skladu s uvjetima navedenima u tablici.</w:t>
            </w:r>
          </w:p>
          <w:p w:rsidR="001F02E6" w:rsidRPr="007C1138" w:rsidRDefault="001F02E6" w:rsidP="001F02E6">
            <w:pPr>
              <w:widowControl w:val="0"/>
              <w:tabs>
                <w:tab w:val="left" w:pos="567"/>
              </w:tabs>
              <w:overflowPunct w:val="0"/>
              <w:adjustRightInd w:val="0"/>
              <w:spacing w:before="20" w:after="20"/>
              <w:ind w:left="426" w:hanging="369"/>
              <w:textAlignment w:val="baseline"/>
              <w:rPr>
                <w:rFonts w:eastAsia="Calibri" w:cs="Arial"/>
                <w:sz w:val="18"/>
                <w:szCs w:val="18"/>
                <w:lang w:val="hr-HR"/>
              </w:rPr>
            </w:pPr>
            <w:r w:rsidRPr="007C1138">
              <w:rPr>
                <w:sz w:val="18"/>
                <w:vertAlign w:val="superscript"/>
                <w:lang w:val="hr-HR"/>
              </w:rPr>
              <w:t>(3)</w:t>
            </w:r>
            <w:r w:rsidRPr="007C1138">
              <w:rPr>
                <w:lang w:val="hr-HR"/>
              </w:rPr>
              <w:tab/>
            </w:r>
            <w:r w:rsidRPr="007C1138">
              <w:rPr>
                <w:sz w:val="18"/>
                <w:lang w:val="hr-HR"/>
              </w:rPr>
              <w:t xml:space="preserve">Certificirana sigurna električna oprema, na primjer instalacije </w:t>
            </w:r>
          </w:p>
          <w:p w:rsidR="001F02E6" w:rsidRPr="007C1138" w:rsidRDefault="001F02E6" w:rsidP="001F02E6">
            <w:pPr>
              <w:widowControl w:val="0"/>
              <w:overflowPunct w:val="0"/>
              <w:adjustRightInd w:val="0"/>
              <w:spacing w:before="20" w:after="20"/>
              <w:ind w:left="709" w:hanging="283"/>
              <w:textAlignment w:val="baseline"/>
              <w:rPr>
                <w:rFonts w:eastAsia="Calibri" w:cs="Arial"/>
                <w:sz w:val="18"/>
                <w:szCs w:val="18"/>
                <w:lang w:val="hr-HR"/>
              </w:rPr>
            </w:pPr>
            <w:r w:rsidRPr="007C1138">
              <w:rPr>
                <w:sz w:val="18"/>
                <w:lang w:val="hr-HR"/>
              </w:rPr>
              <w:t>a)</w:t>
            </w:r>
            <w:r w:rsidRPr="007C1138">
              <w:rPr>
                <w:lang w:val="hr-HR"/>
              </w:rPr>
              <w:tab/>
            </w:r>
            <w:r w:rsidRPr="007C1138">
              <w:rPr>
                <w:sz w:val="18"/>
                <w:lang w:val="hr-HR"/>
              </w:rPr>
              <w:t>dopuštene u skladu sa serijom europskih normi EN 60079 verzije koja je bila na snazi 6. srpnja 2017.,</w:t>
            </w:r>
          </w:p>
          <w:p w:rsidR="001F02E6" w:rsidRPr="007C1138" w:rsidRDefault="001F02E6" w:rsidP="001F02E6">
            <w:pPr>
              <w:spacing w:line="240" w:lineRule="atLeast"/>
              <w:ind w:left="709" w:hanging="283"/>
              <w:rPr>
                <w:sz w:val="18"/>
                <w:szCs w:val="18"/>
                <w:lang w:val="hr-HR"/>
              </w:rPr>
            </w:pPr>
            <w:r w:rsidRPr="007C1138">
              <w:rPr>
                <w:sz w:val="18"/>
                <w:lang w:val="hr-HR"/>
              </w:rPr>
              <w:t>b)</w:t>
            </w:r>
            <w:r w:rsidRPr="007C1138">
              <w:rPr>
                <w:lang w:val="hr-HR"/>
              </w:rPr>
              <w:tab/>
            </w:r>
            <w:r w:rsidRPr="007C1138">
              <w:rPr>
                <w:sz w:val="18"/>
                <w:lang w:val="hr-HR"/>
              </w:rPr>
              <w:t>manje minimalne zaštite ovisno o dizajnu, npr. određeni tipovi detektora požara.</w:t>
            </w:r>
          </w:p>
          <w:p w:rsidR="001F02E6" w:rsidRPr="007C1138" w:rsidRDefault="001F02E6" w:rsidP="001F02E6">
            <w:pPr>
              <w:widowControl w:val="0"/>
              <w:overflowPunct w:val="0"/>
              <w:adjustRightInd w:val="0"/>
              <w:spacing w:before="40" w:after="40"/>
              <w:ind w:left="57"/>
              <w:textAlignment w:val="baseline"/>
              <w:rPr>
                <w:rFonts w:cs="Arial"/>
                <w:sz w:val="18"/>
                <w:szCs w:val="18"/>
                <w:vertAlign w:val="superscript"/>
                <w:lang w:val="hr-HR"/>
              </w:rPr>
            </w:pPr>
            <w:r w:rsidRPr="007C1138">
              <w:rPr>
                <w:sz w:val="18"/>
                <w:lang w:val="hr-HR"/>
              </w:rPr>
              <w:t>Ako se rasvjetna tijela ili detektori požara upotrebljavaju u prostorijama s akumulatorima i prostorijama za boje i lakove, moraju biti zadovoljena oba uvjeta.</w:t>
            </w:r>
          </w:p>
          <w:p w:rsidR="001F02E6" w:rsidRPr="007C1138" w:rsidRDefault="001F02E6" w:rsidP="000403EC">
            <w:pPr>
              <w:widowControl w:val="0"/>
              <w:tabs>
                <w:tab w:val="left" w:pos="426"/>
              </w:tabs>
              <w:overflowPunct w:val="0"/>
              <w:adjustRightInd w:val="0"/>
              <w:spacing w:before="20" w:after="40" w:line="240" w:lineRule="atLeast"/>
              <w:ind w:left="426" w:hanging="369"/>
              <w:textAlignment w:val="baseline"/>
              <w:rPr>
                <w:rFonts w:eastAsia="Calibri" w:cs="Arial"/>
                <w:sz w:val="16"/>
                <w:szCs w:val="16"/>
                <w:lang w:val="hr-HR"/>
              </w:rPr>
            </w:pPr>
            <w:r w:rsidRPr="007C1138">
              <w:rPr>
                <w:sz w:val="18"/>
                <w:vertAlign w:val="superscript"/>
                <w:lang w:val="hr-HR"/>
              </w:rPr>
              <w:t>(4)</w:t>
            </w:r>
            <w:r w:rsidRPr="007C1138">
              <w:rPr>
                <w:lang w:val="hr-HR"/>
              </w:rPr>
              <w:tab/>
            </w:r>
            <w:r w:rsidRPr="007C1138">
              <w:rPr>
                <w:sz w:val="18"/>
                <w:lang w:val="hr-HR"/>
              </w:rPr>
              <w:t>Za instalacijsku opremu za struje jakosti 125 A i više: IP 66 (EN 60529 : 2014).</w:t>
            </w:r>
          </w:p>
        </w:tc>
      </w:tr>
    </w:tbl>
    <w:p w:rsidR="008A12E7" w:rsidRPr="007C1138" w:rsidRDefault="008A12E7" w:rsidP="008A12E7">
      <w:pPr>
        <w:rPr>
          <w:rFonts w:cs="Arial"/>
          <w:szCs w:val="20"/>
          <w:lang w:val="hr-HR"/>
        </w:rPr>
      </w:pPr>
    </w:p>
    <w:p w:rsidR="008A12E7" w:rsidRPr="007C1138" w:rsidRDefault="008A12E7" w:rsidP="00533048">
      <w:pPr>
        <w:rPr>
          <w:rFonts w:cs="Arial"/>
          <w:szCs w:val="20"/>
          <w:lang w:val="hr-HR"/>
        </w:rPr>
      </w:pPr>
    </w:p>
    <w:p w:rsidR="008A12E7" w:rsidRPr="007C1138" w:rsidRDefault="008A12E7" w:rsidP="001D61F0">
      <w:pPr>
        <w:pStyle w:val="ES-Titre3"/>
        <w:rPr>
          <w:lang w:val="hr-HR"/>
        </w:rPr>
      </w:pPr>
      <w:bookmarkStart w:id="167" w:name="_Toc491854081"/>
      <w:bookmarkStart w:id="168" w:name="_Toc535876748"/>
      <w:r w:rsidRPr="007C1138">
        <w:rPr>
          <w:lang w:val="hr-HR"/>
        </w:rPr>
        <w:t>Članak 10.04.</w:t>
      </w:r>
      <w:r w:rsidRPr="007C1138">
        <w:rPr>
          <w:lang w:val="hr-HR"/>
        </w:rPr>
        <w:br/>
      </w:r>
      <w:r w:rsidRPr="007C1138">
        <w:rPr>
          <w:i/>
          <w:noProof/>
          <w:lang w:val="hr-HR"/>
        </w:rPr>
        <w:t>Zaštita od eksplozije</w:t>
      </w:r>
      <w:bookmarkEnd w:id="167"/>
      <w:bookmarkEnd w:id="168"/>
    </w:p>
    <w:p w:rsidR="001D61F0" w:rsidRPr="007C1138" w:rsidRDefault="001D61F0" w:rsidP="001D61F0">
      <w:pPr>
        <w:rPr>
          <w:rFonts w:cs="Arial"/>
          <w:noProof/>
          <w:szCs w:val="20"/>
          <w:lang w:val="hr-HR"/>
        </w:rPr>
      </w:pPr>
    </w:p>
    <w:p w:rsidR="001F02E6" w:rsidRPr="007C1138" w:rsidRDefault="001F02E6" w:rsidP="001F02E6">
      <w:pPr>
        <w:pStyle w:val="ESch"/>
        <w:rPr>
          <w:rFonts w:eastAsia="Calibri" w:cs="Arial"/>
          <w:lang w:val="hr-HR"/>
        </w:rPr>
      </w:pPr>
      <w:r w:rsidRPr="007C1138">
        <w:rPr>
          <w:lang w:val="hr-HR"/>
        </w:rPr>
        <w:t>1.</w:t>
      </w:r>
      <w:r w:rsidRPr="007C1138">
        <w:rPr>
          <w:lang w:val="hr-HR"/>
        </w:rPr>
        <w:tab/>
        <w:t xml:space="preserve">Samo električna oprema u protueksplozijskoj izvedbi (certificirane sigurnosti) smije biti ugrađena u prostorijama ili područjima gdje je vjerojatan nastanak eksplozivne atmosfere. Ta oprema mora biti ispitana i odobrena s obzirom na njezinu operativnu sigurnost u eksplozivnoj atmosferi od strane ispitne ustanove koja je priznata na temelju nacionalnih propisa jedne od država članica. </w:t>
      </w:r>
    </w:p>
    <w:p w:rsidR="001F02E6" w:rsidRPr="007C1138" w:rsidRDefault="001F02E6" w:rsidP="001F02E6">
      <w:pPr>
        <w:pStyle w:val="ESch"/>
        <w:rPr>
          <w:rFonts w:eastAsia="Calibri"/>
          <w:lang w:val="hr-HR"/>
        </w:rPr>
      </w:pPr>
    </w:p>
    <w:p w:rsidR="001F02E6" w:rsidRPr="007C1138" w:rsidRDefault="001F02E6" w:rsidP="001F02E6">
      <w:pPr>
        <w:pStyle w:val="ESchpar"/>
        <w:rPr>
          <w:rFonts w:eastAsia="Calibri"/>
          <w:lang w:val="hr-HR"/>
        </w:rPr>
      </w:pPr>
      <w:r w:rsidRPr="007C1138">
        <w:rPr>
          <w:lang w:val="hr-HR"/>
        </w:rPr>
        <w:t>Ugradnju prekidača za rasvjetna tijela i drugu električnu opremu u tim prostorijama ili područjima treba izbjegavati koliko je god moguće. Pri izvedbi zaštite od eksplozije treba voditi računa o karakteristikama atmosfere za koju je vjerojatno da će se pojaviti (eksplozijska grupa, temperaturni razred) i zahtjevima za relevantnu zonu.</w:t>
      </w:r>
    </w:p>
    <w:p w:rsidR="001F02E6" w:rsidRPr="007C1138" w:rsidRDefault="001F02E6" w:rsidP="001F02E6">
      <w:pPr>
        <w:pStyle w:val="ESchpar"/>
        <w:rPr>
          <w:rFonts w:eastAsia="Calibri"/>
          <w:lang w:val="hr-HR"/>
        </w:rPr>
      </w:pPr>
    </w:p>
    <w:p w:rsidR="00AA5633" w:rsidRPr="007C1138" w:rsidRDefault="00AA5633">
      <w:pPr>
        <w:rPr>
          <w:rFonts w:eastAsia="Calibri"/>
          <w:lang w:val="hr-HR"/>
        </w:rPr>
      </w:pPr>
      <w:r w:rsidRPr="007C1138">
        <w:rPr>
          <w:lang w:val="hr-HR"/>
        </w:rPr>
        <w:br w:type="page"/>
      </w:r>
    </w:p>
    <w:p w:rsidR="00AA5633" w:rsidRPr="007C1138" w:rsidRDefault="00AA5633" w:rsidP="001F02E6">
      <w:pPr>
        <w:pStyle w:val="ESchpar"/>
        <w:rPr>
          <w:rFonts w:eastAsia="Calibri"/>
          <w:lang w:val="hr-HR"/>
        </w:rPr>
      </w:pPr>
    </w:p>
    <w:p w:rsidR="001F02E6" w:rsidRPr="007C1138" w:rsidRDefault="001F02E6" w:rsidP="001F02E6">
      <w:pPr>
        <w:pStyle w:val="ESchpar"/>
        <w:rPr>
          <w:rFonts w:eastAsia="Calibri"/>
          <w:strike/>
          <w:lang w:val="hr-HR"/>
        </w:rPr>
      </w:pPr>
      <w:r w:rsidRPr="007C1138">
        <w:rPr>
          <w:lang w:val="hr-HR"/>
        </w:rPr>
        <w:t xml:space="preserve">Informacije i ograničenja u certifikatima opreme moraju se uzeti u obzir. </w:t>
      </w:r>
    </w:p>
    <w:p w:rsidR="001F02E6" w:rsidRPr="007C1138" w:rsidRDefault="001F02E6" w:rsidP="001F02E6">
      <w:pPr>
        <w:pStyle w:val="ESchpar"/>
        <w:rPr>
          <w:rFonts w:eastAsia="Calibri"/>
          <w:lang w:val="hr-HR"/>
        </w:rPr>
      </w:pPr>
    </w:p>
    <w:p w:rsidR="001F02E6" w:rsidRPr="007C1138" w:rsidRDefault="001F02E6" w:rsidP="001F02E6">
      <w:pPr>
        <w:pStyle w:val="ESchpar"/>
        <w:rPr>
          <w:lang w:val="hr-HR"/>
        </w:rPr>
      </w:pPr>
      <w:r w:rsidRPr="007C1138">
        <w:rPr>
          <w:lang w:val="hr-HR"/>
        </w:rPr>
        <w:t>Klasifikacija i evaluacija područja u kojima postoji opasnost od eksplozije vrše se u skladu s međunarodnim normama EN 60079-10-1: 2015 i EN 60079</w:t>
      </w:r>
      <w:r w:rsidRPr="007C1138">
        <w:rPr>
          <w:lang w:val="hr-HR"/>
        </w:rPr>
        <w:softHyphen/>
        <w:t>10-2 : 2015.</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Primjenjiva pravila za opasna područja:</w:t>
      </w:r>
    </w:p>
    <w:p w:rsidR="001F02E6" w:rsidRPr="007C1138" w:rsidRDefault="001F02E6" w:rsidP="001F02E6">
      <w:pPr>
        <w:pStyle w:val="ESlet"/>
        <w:rPr>
          <w:rFonts w:eastAsia="Calibri"/>
          <w:lang w:val="hr-HR"/>
        </w:rPr>
      </w:pPr>
      <w:r w:rsidRPr="007C1138">
        <w:rPr>
          <w:lang w:val="hr-HR"/>
        </w:rPr>
        <w:t>a)</w:t>
      </w:r>
      <w:r w:rsidRPr="007C1138">
        <w:rPr>
          <w:lang w:val="hr-HR"/>
        </w:rPr>
        <w:tab/>
        <w:t>U zoni 0 dopušteni su jedino samosigurni krugovi (oznaka zaštite Ex ia) u skladu s međunarodnom normom IEC 60079-11: 2012.</w:t>
      </w:r>
    </w:p>
    <w:p w:rsidR="001F02E6" w:rsidRPr="007C1138" w:rsidRDefault="001F02E6" w:rsidP="001F02E6">
      <w:pPr>
        <w:pStyle w:val="ESlet"/>
        <w:rPr>
          <w:rFonts w:eastAsia="Calibri"/>
          <w:lang w:val="hr-HR"/>
        </w:rPr>
      </w:pPr>
      <w:r w:rsidRPr="007C1138">
        <w:rPr>
          <w:lang w:val="hr-HR"/>
        </w:rPr>
        <w:t>b)</w:t>
      </w:r>
      <w:r w:rsidRPr="007C1138">
        <w:rPr>
          <w:lang w:val="hr-HR"/>
        </w:rPr>
        <w:tab/>
        <w:t xml:space="preserve">U zoni 1 dopuštena je samo električna oprema s protueksplozijskom zaštitom (certificirano sigurna). </w:t>
      </w:r>
    </w:p>
    <w:p w:rsidR="001F02E6" w:rsidRPr="007C1138" w:rsidRDefault="001F02E6" w:rsidP="001F02E6">
      <w:pPr>
        <w:pStyle w:val="ESlet"/>
        <w:rPr>
          <w:rFonts w:eastAsia="Calibri"/>
          <w:lang w:val="hr-HR"/>
        </w:rPr>
      </w:pPr>
      <w:r w:rsidRPr="007C1138">
        <w:rPr>
          <w:lang w:val="hr-HR"/>
        </w:rPr>
        <w:t>c)</w:t>
      </w:r>
      <w:r w:rsidRPr="007C1138">
        <w:rPr>
          <w:lang w:val="hr-HR"/>
        </w:rPr>
        <w:tab/>
        <w:t xml:space="preserve">U zoni 2 potrebno je poduzeti mjere za zaštitu električne opreme koje su primjerene tipu i predviđenoj namjeni radne opreme. </w:t>
      </w:r>
    </w:p>
    <w:p w:rsidR="001F02E6" w:rsidRPr="007C1138" w:rsidRDefault="001F02E6" w:rsidP="001F02E6">
      <w:pPr>
        <w:pStyle w:val="EStiret"/>
        <w:rPr>
          <w:rFonts w:eastAsia="Calibri"/>
          <w:noProof w:val="0"/>
          <w:lang w:val="hr-HR"/>
        </w:rPr>
      </w:pPr>
      <w:r w:rsidRPr="007C1138">
        <w:rPr>
          <w:lang w:val="hr-HR"/>
        </w:rPr>
        <w:t>Odobrenje u tim područjima ograničeno je na:</w:t>
      </w:r>
    </w:p>
    <w:p w:rsidR="001F02E6" w:rsidRPr="007C1138" w:rsidRDefault="001F02E6" w:rsidP="001F02E6">
      <w:pPr>
        <w:pStyle w:val="EStiret"/>
        <w:rPr>
          <w:rFonts w:eastAsia="Calibri"/>
          <w:noProof w:val="0"/>
          <w:lang w:val="hr-HR"/>
        </w:rPr>
      </w:pPr>
      <w:r w:rsidRPr="007C1138">
        <w:rPr>
          <w:lang w:val="hr-HR"/>
        </w:rPr>
        <w:t>aa)</w:t>
      </w:r>
      <w:r w:rsidRPr="007C1138">
        <w:rPr>
          <w:lang w:val="hr-HR"/>
        </w:rPr>
        <w:tab/>
        <w:t>električnu opremu s protueksplozijskom zaštitom (certificirano sigurnu) ili</w:t>
      </w:r>
    </w:p>
    <w:p w:rsidR="001F02E6" w:rsidRPr="007C1138" w:rsidRDefault="001F02E6" w:rsidP="001F02E6">
      <w:pPr>
        <w:pStyle w:val="EStiret"/>
        <w:rPr>
          <w:rFonts w:eastAsia="Calibri"/>
          <w:noProof w:val="0"/>
          <w:lang w:val="hr-HR"/>
        </w:rPr>
      </w:pPr>
      <w:r w:rsidRPr="007C1138">
        <w:rPr>
          <w:lang w:val="hr-HR"/>
        </w:rPr>
        <w:t>bb)</w:t>
      </w:r>
      <w:r w:rsidRPr="007C1138">
        <w:rPr>
          <w:lang w:val="hr-HR"/>
        </w:rPr>
        <w:tab/>
        <w:t xml:space="preserve">radnu opremu pri čijem uobičajenom radu ne nastaju iskre i čije se površine koje mogu biti u kontaktu sa zrakom izvan njih ne zagrijavaju na nedopustive temperature, ili </w:t>
      </w:r>
    </w:p>
    <w:p w:rsidR="001F02E6" w:rsidRPr="007C1138" w:rsidRDefault="001F02E6" w:rsidP="001F02E6">
      <w:pPr>
        <w:pStyle w:val="EStiret"/>
        <w:rPr>
          <w:rFonts w:eastAsia="Calibri"/>
          <w:noProof w:val="0"/>
          <w:lang w:val="hr-HR"/>
        </w:rPr>
      </w:pPr>
      <w:r w:rsidRPr="007C1138">
        <w:rPr>
          <w:lang w:val="hr-HR"/>
        </w:rPr>
        <w:t>cc)</w:t>
      </w:r>
      <w:r w:rsidRPr="007C1138">
        <w:rPr>
          <w:lang w:val="hr-HR"/>
        </w:rPr>
        <w:tab/>
        <w:t>radnu opremu koja je zaštićena pretlakom ili je zatvorena tako da pare ne mogu prodirati (minimum oznake zaštite IP55) i čije se površine ne zagrijavaju na nedopustive temperature.</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3.</w:t>
      </w:r>
      <w:r w:rsidRPr="007C1138">
        <w:rPr>
          <w:lang w:val="hr-HR"/>
        </w:rPr>
        <w:tab/>
        <w:t>Za zaštitu od eksplozije prašine primjenjuju se zahtjevi iz europske norme EN 60079-10-2: 2015.</w:t>
      </w:r>
    </w:p>
    <w:p w:rsidR="008A12E7" w:rsidRPr="007C1138" w:rsidRDefault="008A12E7" w:rsidP="008A12E7">
      <w:pPr>
        <w:rPr>
          <w:rFonts w:cs="Arial"/>
          <w:szCs w:val="20"/>
          <w:lang w:val="hr-HR"/>
        </w:rPr>
      </w:pPr>
    </w:p>
    <w:p w:rsidR="001D61F0" w:rsidRPr="007C1138" w:rsidRDefault="001D61F0" w:rsidP="008A12E7">
      <w:pPr>
        <w:rPr>
          <w:rFonts w:cs="Arial"/>
          <w:szCs w:val="20"/>
          <w:lang w:val="hr-HR"/>
        </w:rPr>
      </w:pPr>
    </w:p>
    <w:p w:rsidR="008A12E7" w:rsidRPr="007C1138" w:rsidRDefault="008A12E7" w:rsidP="001D61F0">
      <w:pPr>
        <w:pStyle w:val="ES-Titre3"/>
        <w:rPr>
          <w:lang w:val="hr-HR"/>
        </w:rPr>
      </w:pPr>
      <w:bookmarkStart w:id="169" w:name="_Toc491854082"/>
      <w:bookmarkStart w:id="170" w:name="_Toc535876749"/>
      <w:r w:rsidRPr="007C1138">
        <w:rPr>
          <w:lang w:val="hr-HR"/>
        </w:rPr>
        <w:t>Članak 10.05.</w:t>
      </w:r>
      <w:r w:rsidRPr="007C1138">
        <w:rPr>
          <w:lang w:val="hr-HR"/>
        </w:rPr>
        <w:br/>
      </w:r>
      <w:r w:rsidRPr="007C1138">
        <w:rPr>
          <w:i/>
          <w:noProof/>
          <w:lang w:val="hr-HR"/>
        </w:rPr>
        <w:t>Uzemljenje</w:t>
      </w:r>
      <w:bookmarkEnd w:id="169"/>
      <w:bookmarkEnd w:id="170"/>
    </w:p>
    <w:p w:rsidR="001D61F0" w:rsidRPr="007C1138" w:rsidRDefault="001D61F0" w:rsidP="008A12E7">
      <w:pPr>
        <w:rPr>
          <w:rFonts w:cs="Arial"/>
          <w:noProof/>
          <w:szCs w:val="20"/>
          <w:lang w:val="hr-HR"/>
        </w:rPr>
      </w:pPr>
    </w:p>
    <w:p w:rsidR="001F02E6" w:rsidRPr="007C1138" w:rsidRDefault="001F02E6" w:rsidP="001F02E6">
      <w:pPr>
        <w:pStyle w:val="ESch"/>
        <w:rPr>
          <w:rFonts w:eastAsia="Calibri"/>
          <w:lang w:val="hr-HR"/>
        </w:rPr>
      </w:pPr>
      <w:r w:rsidRPr="007C1138">
        <w:rPr>
          <w:lang w:val="hr-HR"/>
        </w:rPr>
        <w:t>1.</w:t>
      </w:r>
      <w:r w:rsidRPr="007C1138">
        <w:rPr>
          <w:lang w:val="hr-HR"/>
        </w:rPr>
        <w:tab/>
        <w:t>Uzemljenje je obvezno za električne instalacije pod naponom koji premašuje 50 V.</w:t>
      </w:r>
    </w:p>
    <w:p w:rsidR="001F02E6" w:rsidRPr="007C1138" w:rsidRDefault="001F02E6" w:rsidP="001F02E6">
      <w:pPr>
        <w:pStyle w:val="ESch"/>
        <w:rPr>
          <w:rFonts w:eastAsia="Calibri"/>
          <w:sz w:val="18"/>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Izloženi metalni dijelovi koji u normalnim uvjetima rada nisu pod naponom, kao što su okviri i kućišta električnih sustava, električnih instalacija i fiksne električne opreme moraju biti uzemljeni odvojeno ako nisu ugrađeni na način da su već u električnom kontaktu s trupom plovila.</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3.</w:t>
      </w:r>
      <w:r w:rsidRPr="007C1138">
        <w:rPr>
          <w:lang w:val="hr-HR"/>
        </w:rPr>
        <w:tab/>
        <w:t>Kućišta prijenosne električne opreme moraju biti uzemljena dodatnim vodičem koji inače nije pod naponom, a ugrađen je u kabel za napajanje. Taj se zahtjev ne primjenjuje ako se koristi izolacijski transformator te na opremu koja je zaštitno izolirana (dvostrukom izolacijom).</w:t>
      </w:r>
    </w:p>
    <w:p w:rsidR="001F02E6" w:rsidRPr="007C1138" w:rsidRDefault="001F02E6" w:rsidP="001F02E6">
      <w:pPr>
        <w:pStyle w:val="ESch"/>
        <w:rPr>
          <w:rFonts w:eastAsia="Calibri"/>
          <w:lang w:val="hr-HR"/>
        </w:rPr>
      </w:pPr>
    </w:p>
    <w:p w:rsidR="00666810" w:rsidRPr="007C1138" w:rsidRDefault="00666810">
      <w:pPr>
        <w:rPr>
          <w:rFonts w:eastAsia="Calibri"/>
          <w:lang w:val="hr-HR"/>
        </w:rPr>
      </w:pPr>
      <w:r w:rsidRPr="007C1138">
        <w:rPr>
          <w:lang w:val="hr-HR"/>
        </w:rPr>
        <w:br w:type="page"/>
      </w:r>
    </w:p>
    <w:p w:rsidR="00666810" w:rsidRPr="007C1138" w:rsidRDefault="00666810"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4.</w:t>
      </w:r>
      <w:r w:rsidRPr="007C1138">
        <w:rPr>
          <w:lang w:val="hr-HR"/>
        </w:rPr>
        <w:tab/>
        <w:t>Površina poprečnog  presjeka žica za uzemljenje mora biti barem jednaka vrijednostima dobivenima iz sljedeće tablice:</w:t>
      </w:r>
    </w:p>
    <w:p w:rsidR="008A12E7" w:rsidRPr="007C1138" w:rsidRDefault="008A12E7" w:rsidP="008A12E7">
      <w:pPr>
        <w:rPr>
          <w:rFonts w:cs="Arial"/>
          <w:szCs w:val="20"/>
          <w:lang w:val="hr-HR"/>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7C1138"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Površina poprečnog  presjeka vanjskih vodiča (S)</w:t>
            </w:r>
            <w:r w:rsidRPr="007C1138">
              <w:rPr>
                <w:sz w:val="18"/>
                <w:szCs w:val="18"/>
                <w:lang w:val="hr-HR"/>
              </w:rPr>
              <w:br/>
            </w:r>
            <w:r w:rsidRPr="007C1138">
              <w:rPr>
                <w:sz w:val="18"/>
                <w:lang w:val="hr-HR"/>
              </w:rPr>
              <w:t>[mm</w:t>
            </w:r>
            <w:r w:rsidRPr="007C1138">
              <w:rPr>
                <w:sz w:val="16"/>
                <w:vertAlign w:val="superscript"/>
                <w:lang w:val="hr-HR"/>
              </w:rPr>
              <w:t>2</w:t>
            </w:r>
            <w:r w:rsidRPr="007C1138">
              <w:rPr>
                <w:sz w:val="18"/>
                <w:lang w:val="hr-HR"/>
              </w:rPr>
              <w:t>]</w:t>
            </w:r>
          </w:p>
        </w:tc>
        <w:tc>
          <w:tcPr>
            <w:tcW w:w="5895" w:type="dxa"/>
            <w:gridSpan w:val="2"/>
            <w:tcBorders>
              <w:top w:val="single" w:sz="6" w:space="0" w:color="auto"/>
              <w:right w:val="single" w:sz="6" w:space="0" w:color="auto"/>
            </w:tcBorders>
            <w:vAlign w:val="center"/>
          </w:tcPr>
          <w:p w:rsidR="001F02E6" w:rsidRPr="007C1138" w:rsidRDefault="001F02E6" w:rsidP="001F02E6">
            <w:pPr>
              <w:tabs>
                <w:tab w:val="left" w:pos="1632"/>
                <w:tab w:val="left" w:pos="3456"/>
              </w:tabs>
              <w:spacing w:before="60" w:after="60" w:line="240" w:lineRule="atLeast"/>
              <w:ind w:left="17" w:hanging="17"/>
              <w:jc w:val="center"/>
              <w:rPr>
                <w:rFonts w:cs="Arial"/>
                <w:sz w:val="18"/>
                <w:szCs w:val="18"/>
                <w:lang w:val="hr-HR"/>
              </w:rPr>
            </w:pPr>
            <w:r w:rsidRPr="007C1138">
              <w:rPr>
                <w:sz w:val="18"/>
                <w:lang w:val="hr-HR"/>
              </w:rPr>
              <w:t>Najmanji poprečni presjek vodiča za uzemljenje</w:t>
            </w:r>
          </w:p>
        </w:tc>
      </w:tr>
      <w:tr w:rsidR="001F02E6" w:rsidRPr="007C1138"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p>
        </w:tc>
        <w:tc>
          <w:tcPr>
            <w:tcW w:w="2833" w:type="dxa"/>
            <w:tcBorders>
              <w:bottom w:val="single" w:sz="12" w:space="0" w:color="auto"/>
              <w:right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u izoliranim kabelima</w:t>
            </w:r>
            <w:r w:rsidRPr="007C1138">
              <w:rPr>
                <w:sz w:val="18"/>
                <w:szCs w:val="18"/>
                <w:lang w:val="hr-HR"/>
              </w:rPr>
              <w:br/>
            </w:r>
            <w:r w:rsidRPr="007C1138">
              <w:rPr>
                <w:sz w:val="18"/>
                <w:lang w:val="hr-HR"/>
              </w:rPr>
              <w:t>[mm</w:t>
            </w:r>
            <w:r w:rsidRPr="007C1138">
              <w:rPr>
                <w:sz w:val="16"/>
                <w:vertAlign w:val="superscript"/>
                <w:lang w:val="hr-HR"/>
              </w:rPr>
              <w:t>2</w:t>
            </w:r>
            <w:r w:rsidRPr="007C1138">
              <w:rPr>
                <w:sz w:val="18"/>
                <w:lang w:val="hr-HR"/>
              </w:rPr>
              <w:t>]</w:t>
            </w:r>
          </w:p>
        </w:tc>
        <w:tc>
          <w:tcPr>
            <w:tcW w:w="3062" w:type="dxa"/>
            <w:tcBorders>
              <w:left w:val="single" w:sz="6" w:space="0" w:color="auto"/>
              <w:bottom w:val="single" w:sz="12" w:space="0" w:color="auto"/>
              <w:right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priključenih odvojeno</w:t>
            </w:r>
            <w:r w:rsidRPr="007C1138">
              <w:rPr>
                <w:sz w:val="18"/>
                <w:szCs w:val="18"/>
                <w:lang w:val="hr-HR"/>
              </w:rPr>
              <w:br/>
            </w:r>
            <w:r w:rsidRPr="007C1138">
              <w:rPr>
                <w:sz w:val="18"/>
                <w:lang w:val="hr-HR"/>
              </w:rPr>
              <w:t>[mm</w:t>
            </w:r>
            <w:r w:rsidRPr="007C1138">
              <w:rPr>
                <w:sz w:val="16"/>
                <w:vertAlign w:val="superscript"/>
                <w:lang w:val="hr-HR"/>
              </w:rPr>
              <w:t>2</w:t>
            </w:r>
            <w:r w:rsidRPr="007C1138">
              <w:rPr>
                <w:sz w:val="18"/>
                <w:lang w:val="hr-HR"/>
              </w:rPr>
              <w:t>]</w:t>
            </w:r>
          </w:p>
        </w:tc>
      </w:tr>
      <w:tr w:rsidR="001F02E6" w:rsidRPr="007C1138"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7C1138" w:rsidRDefault="001F02E6" w:rsidP="00AA5633">
            <w:pPr>
              <w:tabs>
                <w:tab w:val="left" w:pos="1632"/>
                <w:tab w:val="left" w:pos="3456"/>
              </w:tabs>
              <w:spacing w:before="60" w:after="60" w:line="240" w:lineRule="atLeast"/>
              <w:jc w:val="center"/>
              <w:rPr>
                <w:rFonts w:cs="Arial"/>
                <w:sz w:val="18"/>
                <w:szCs w:val="18"/>
                <w:lang w:val="hr-HR"/>
              </w:rPr>
            </w:pPr>
            <w:r w:rsidRPr="007C1138">
              <w:rPr>
                <w:sz w:val="18"/>
                <w:lang w:val="hr-HR"/>
              </w:rPr>
              <w:t xml:space="preserve">ista površina poprečnog presjeka kao i </w:t>
            </w:r>
            <w:r w:rsidRPr="007C1138">
              <w:rPr>
                <w:rFonts w:ascii="MS Gothic" w:hAnsi="MS Gothic"/>
                <w:sz w:val="18"/>
                <w:lang w:val="hr-HR"/>
              </w:rPr>
              <w:t> </w:t>
            </w:r>
            <w:r w:rsidRPr="007C1138">
              <w:rPr>
                <w:sz w:val="18"/>
                <w:lang w:val="hr-HR"/>
              </w:rPr>
              <w:t>vanjski vodič</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7C1138" w:rsidRDefault="001F02E6" w:rsidP="00AA5633">
            <w:pPr>
              <w:tabs>
                <w:tab w:val="left" w:pos="1632"/>
                <w:tab w:val="left" w:pos="3456"/>
              </w:tabs>
              <w:spacing w:before="60" w:after="60" w:line="240" w:lineRule="atLeast"/>
              <w:jc w:val="center"/>
              <w:rPr>
                <w:rFonts w:cs="Arial"/>
                <w:sz w:val="18"/>
                <w:szCs w:val="18"/>
                <w:lang w:val="hr-HR"/>
              </w:rPr>
            </w:pPr>
            <w:r w:rsidRPr="007C1138">
              <w:rPr>
                <w:sz w:val="18"/>
                <w:lang w:val="hr-HR"/>
              </w:rPr>
              <w:t>4</w:t>
            </w:r>
          </w:p>
        </w:tc>
      </w:tr>
      <w:tr w:rsidR="001F02E6" w:rsidRPr="007C1138"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7C1138" w:rsidRDefault="001F02E6" w:rsidP="00AA5633">
            <w:pPr>
              <w:tabs>
                <w:tab w:val="left" w:pos="1632"/>
                <w:tab w:val="left" w:pos="3456"/>
              </w:tabs>
              <w:spacing w:before="60" w:after="60" w:line="240" w:lineRule="atLeast"/>
              <w:jc w:val="center"/>
              <w:rPr>
                <w:rFonts w:cs="Arial"/>
                <w:sz w:val="18"/>
                <w:szCs w:val="18"/>
                <w:lang w:val="hr-HR"/>
              </w:rPr>
            </w:pPr>
            <w:r w:rsidRPr="007C1138">
              <w:rPr>
                <w:sz w:val="18"/>
                <w:lang w:val="hr-HR"/>
              </w:rPr>
              <w:t>ista površina poprečnog presjeka kao i vanjski vodič</w:t>
            </w:r>
          </w:p>
        </w:tc>
      </w:tr>
      <w:tr w:rsidR="001F02E6" w:rsidRPr="007C1138"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7C1138" w:rsidRDefault="001F02E6" w:rsidP="00AA5633">
            <w:pPr>
              <w:tabs>
                <w:tab w:val="left" w:pos="1632"/>
                <w:tab w:val="left" w:pos="3456"/>
              </w:tabs>
              <w:spacing w:before="60" w:after="60" w:line="240" w:lineRule="atLeast"/>
              <w:jc w:val="center"/>
              <w:rPr>
                <w:rFonts w:cs="Arial"/>
                <w:sz w:val="18"/>
                <w:szCs w:val="18"/>
                <w:lang w:val="hr-HR"/>
              </w:rPr>
            </w:pPr>
            <w:r w:rsidRPr="007C1138">
              <w:rPr>
                <w:sz w:val="18"/>
                <w:lang w:val="hr-HR"/>
              </w:rPr>
              <w:t>16</w:t>
            </w:r>
          </w:p>
        </w:tc>
      </w:tr>
      <w:tr w:rsidR="001F02E6" w:rsidRPr="007C1138"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7C1138" w:rsidRDefault="001F02E6" w:rsidP="00AA5633">
            <w:pPr>
              <w:tabs>
                <w:tab w:val="left" w:pos="1632"/>
                <w:tab w:val="left" w:pos="3456"/>
              </w:tabs>
              <w:spacing w:before="60" w:after="60" w:line="240" w:lineRule="atLeast"/>
              <w:jc w:val="center"/>
              <w:rPr>
                <w:rFonts w:cs="Arial"/>
                <w:sz w:val="18"/>
                <w:szCs w:val="18"/>
                <w:lang w:val="hr-HR"/>
              </w:rPr>
            </w:pPr>
            <w:r w:rsidRPr="007C1138">
              <w:rPr>
                <w:sz w:val="18"/>
                <w:lang w:val="hr-HR"/>
              </w:rPr>
              <w:t>polovina površine poprečnog presjeka vanjskog vodiča</w:t>
            </w:r>
          </w:p>
        </w:tc>
      </w:tr>
      <w:tr w:rsidR="001F02E6" w:rsidRPr="007C1138"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7C1138" w:rsidRDefault="001F02E6" w:rsidP="001F02E6">
            <w:pPr>
              <w:tabs>
                <w:tab w:val="left" w:pos="1632"/>
                <w:tab w:val="left" w:pos="3456"/>
              </w:tabs>
              <w:spacing w:before="60" w:after="60" w:line="240" w:lineRule="atLeast"/>
              <w:jc w:val="center"/>
              <w:rPr>
                <w:rFonts w:cs="Arial"/>
                <w:sz w:val="18"/>
                <w:szCs w:val="18"/>
                <w:lang w:val="hr-HR"/>
              </w:rPr>
            </w:pPr>
            <w:r w:rsidRPr="007C1138">
              <w:rPr>
                <w:sz w:val="18"/>
                <w:lang w:val="hr-HR"/>
              </w:rPr>
              <w:t>70</w:t>
            </w:r>
          </w:p>
        </w:tc>
      </w:tr>
    </w:tbl>
    <w:p w:rsidR="001D61F0" w:rsidRPr="007C1138" w:rsidRDefault="001D61F0" w:rsidP="008A12E7">
      <w:pPr>
        <w:rPr>
          <w:rFonts w:cs="Arial"/>
          <w:szCs w:val="20"/>
          <w:lang w:val="hr-HR"/>
        </w:rPr>
      </w:pPr>
    </w:p>
    <w:p w:rsidR="001D61F0" w:rsidRPr="007C1138" w:rsidRDefault="001D61F0" w:rsidP="008A12E7">
      <w:pPr>
        <w:rPr>
          <w:rFonts w:cs="Arial"/>
          <w:szCs w:val="20"/>
          <w:lang w:val="hr-HR"/>
        </w:rPr>
      </w:pPr>
    </w:p>
    <w:p w:rsidR="00C5222B" w:rsidRPr="007C1138" w:rsidRDefault="00C5222B">
      <w:pPr>
        <w:rPr>
          <w:rFonts w:cs="Arial"/>
          <w:szCs w:val="20"/>
          <w:lang w:val="hr-HR"/>
        </w:rPr>
      </w:pPr>
      <w:r w:rsidRPr="007C1138">
        <w:rPr>
          <w:lang w:val="hr-HR"/>
        </w:rPr>
        <w:br w:type="page"/>
      </w:r>
    </w:p>
    <w:p w:rsidR="00C5222B" w:rsidRPr="007C1138" w:rsidRDefault="00C5222B" w:rsidP="008A12E7">
      <w:pPr>
        <w:rPr>
          <w:rFonts w:cs="Arial"/>
          <w:szCs w:val="20"/>
          <w:lang w:val="hr-HR"/>
        </w:rPr>
      </w:pPr>
    </w:p>
    <w:p w:rsidR="008A12E7" w:rsidRPr="007C1138" w:rsidRDefault="008A12E7" w:rsidP="001D61F0">
      <w:pPr>
        <w:pStyle w:val="ES-Titre3"/>
        <w:rPr>
          <w:lang w:val="hr-HR"/>
        </w:rPr>
      </w:pPr>
      <w:bookmarkStart w:id="171" w:name="_Toc491854083"/>
      <w:bookmarkStart w:id="172" w:name="_Toc535876750"/>
      <w:r w:rsidRPr="007C1138">
        <w:rPr>
          <w:lang w:val="hr-HR"/>
        </w:rPr>
        <w:t>Članak 10.06.</w:t>
      </w:r>
      <w:r w:rsidRPr="007C1138">
        <w:rPr>
          <w:lang w:val="hr-HR"/>
        </w:rPr>
        <w:br/>
      </w:r>
      <w:r w:rsidRPr="007C1138">
        <w:rPr>
          <w:i/>
          <w:noProof/>
          <w:lang w:val="hr-HR"/>
        </w:rPr>
        <w:t>Najviši dopušteni naponi</w:t>
      </w:r>
      <w:bookmarkEnd w:id="171"/>
      <w:bookmarkEnd w:id="172"/>
    </w:p>
    <w:p w:rsidR="001D61F0" w:rsidRPr="007C1138" w:rsidRDefault="001D61F0" w:rsidP="008A12E7">
      <w:pPr>
        <w:rPr>
          <w:rFonts w:cs="Arial"/>
          <w:noProof/>
          <w:szCs w:val="20"/>
          <w:lang w:val="hr-HR"/>
        </w:rPr>
      </w:pPr>
    </w:p>
    <w:p w:rsidR="008A12E7" w:rsidRPr="007C1138" w:rsidRDefault="008A12E7" w:rsidP="001F02E6">
      <w:pPr>
        <w:pStyle w:val="ESch"/>
        <w:numPr>
          <w:ilvl w:val="0"/>
          <w:numId w:val="17"/>
        </w:numPr>
        <w:rPr>
          <w:noProof/>
          <w:lang w:val="hr-HR"/>
        </w:rPr>
      </w:pPr>
      <w:r w:rsidRPr="007C1138">
        <w:rPr>
          <w:lang w:val="hr-HR"/>
        </w:rPr>
        <w:t>Naponi ne smiju prelaziti sljedeće vrijednosti:</w:t>
      </w:r>
    </w:p>
    <w:p w:rsidR="001F02E6" w:rsidRPr="007C1138" w:rsidRDefault="001F02E6" w:rsidP="001F02E6">
      <w:pPr>
        <w:pStyle w:val="ESch"/>
        <w:ind w:left="930" w:firstLine="0"/>
        <w:rPr>
          <w:lang w:val="hr-HR"/>
        </w:rPr>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7C1138" w:rsidTr="001F02E6">
        <w:trPr>
          <w:cantSplit/>
          <w:tblHeader/>
        </w:trPr>
        <w:tc>
          <w:tcPr>
            <w:tcW w:w="3960" w:type="dxa"/>
            <w:vMerge w:val="restart"/>
            <w:vAlign w:val="center"/>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 xml:space="preserve">Vrsta opreme ili instalacije </w:t>
            </w:r>
          </w:p>
        </w:tc>
        <w:tc>
          <w:tcPr>
            <w:tcW w:w="5156" w:type="dxa"/>
            <w:gridSpan w:val="3"/>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Najviši dopušteni napon</w:t>
            </w:r>
          </w:p>
        </w:tc>
      </w:tr>
      <w:tr w:rsidR="001F02E6" w:rsidRPr="007C1138" w:rsidTr="001F02E6">
        <w:trPr>
          <w:cantSplit/>
          <w:tblHeader/>
        </w:trPr>
        <w:tc>
          <w:tcPr>
            <w:tcW w:w="3960" w:type="dxa"/>
            <w:vMerge/>
            <w:tcBorders>
              <w:bottom w:val="single" w:sz="12" w:space="0" w:color="auto"/>
            </w:tcBorders>
          </w:tcPr>
          <w:p w:rsidR="001F02E6" w:rsidRPr="007C1138" w:rsidRDefault="001F02E6" w:rsidP="00666810">
            <w:pPr>
              <w:spacing w:before="60" w:after="60" w:line="240" w:lineRule="atLeast"/>
              <w:rPr>
                <w:rFonts w:eastAsia="Calibri" w:cs="Arial"/>
                <w:sz w:val="18"/>
                <w:szCs w:val="18"/>
                <w:lang w:val="hr-HR"/>
              </w:rPr>
            </w:pPr>
          </w:p>
        </w:tc>
        <w:tc>
          <w:tcPr>
            <w:tcW w:w="1680" w:type="dxa"/>
            <w:tcBorders>
              <w:bottom w:val="single" w:sz="12" w:space="0" w:color="auto"/>
            </w:tcBorders>
            <w:vAlign w:val="center"/>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Istosmjerna struja</w:t>
            </w:r>
          </w:p>
        </w:tc>
        <w:tc>
          <w:tcPr>
            <w:tcW w:w="1680" w:type="dxa"/>
            <w:tcBorders>
              <w:bottom w:val="single" w:sz="12" w:space="0" w:color="auto"/>
            </w:tcBorders>
            <w:vAlign w:val="center"/>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Jednofazna izmjenična struja</w:t>
            </w:r>
          </w:p>
        </w:tc>
        <w:tc>
          <w:tcPr>
            <w:tcW w:w="1796" w:type="dxa"/>
            <w:tcBorders>
              <w:bottom w:val="single" w:sz="12" w:space="0" w:color="auto"/>
            </w:tcBorders>
            <w:vAlign w:val="center"/>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Trofazna izmjenična struja</w:t>
            </w:r>
          </w:p>
        </w:tc>
      </w:tr>
      <w:tr w:rsidR="001F02E6" w:rsidRPr="007C1138" w:rsidTr="00AA5633">
        <w:tc>
          <w:tcPr>
            <w:tcW w:w="3960" w:type="dxa"/>
            <w:tcBorders>
              <w:top w:val="single" w:sz="12" w:space="0" w:color="auto"/>
            </w:tcBorders>
            <w:vAlign w:val="bottom"/>
          </w:tcPr>
          <w:p w:rsidR="001F02E6" w:rsidRPr="007C1138" w:rsidRDefault="001F02E6" w:rsidP="00666810">
            <w:pPr>
              <w:tabs>
                <w:tab w:val="left" w:leader="dot" w:pos="3621"/>
              </w:tabs>
              <w:spacing w:before="60" w:after="60" w:line="240" w:lineRule="atLeast"/>
              <w:ind w:left="360" w:hanging="357"/>
              <w:rPr>
                <w:rFonts w:eastAsia="Calibri" w:cs="Arial"/>
                <w:sz w:val="18"/>
                <w:szCs w:val="18"/>
                <w:lang w:val="hr-HR"/>
              </w:rPr>
            </w:pPr>
            <w:r w:rsidRPr="007C1138">
              <w:rPr>
                <w:sz w:val="18"/>
                <w:lang w:val="hr-HR"/>
              </w:rPr>
              <w:t>a)</w:t>
            </w:r>
            <w:r w:rsidRPr="007C1138">
              <w:rPr>
                <w:lang w:val="hr-HR"/>
              </w:rPr>
              <w:tab/>
            </w:r>
            <w:r w:rsidRPr="007C1138">
              <w:rPr>
                <w:sz w:val="18"/>
                <w:lang w:val="hr-HR"/>
              </w:rPr>
              <w:t xml:space="preserve">Pogonski uređaji i uređaji za grijanje, uključujući utičnice za opću upotrebu </w:t>
            </w:r>
            <w:r w:rsidRPr="007C1138">
              <w:rPr>
                <w:lang w:val="hr-HR"/>
              </w:rPr>
              <w:tab/>
            </w:r>
          </w:p>
        </w:tc>
        <w:tc>
          <w:tcPr>
            <w:tcW w:w="1680" w:type="dxa"/>
            <w:tcBorders>
              <w:top w:val="single" w:sz="12" w:space="0" w:color="auto"/>
            </w:tcBorders>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680" w:type="dxa"/>
            <w:tcBorders>
              <w:top w:val="single" w:sz="12" w:space="0" w:color="auto"/>
            </w:tcBorders>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796" w:type="dxa"/>
            <w:tcBorders>
              <w:top w:val="single" w:sz="12" w:space="0" w:color="auto"/>
            </w:tcBorders>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690 V</w:t>
            </w:r>
          </w:p>
        </w:tc>
      </w:tr>
      <w:tr w:rsidR="001F02E6" w:rsidRPr="007C1138" w:rsidTr="00AA5633">
        <w:tc>
          <w:tcPr>
            <w:tcW w:w="3960" w:type="dxa"/>
            <w:vAlign w:val="bottom"/>
          </w:tcPr>
          <w:p w:rsidR="001F02E6" w:rsidRPr="007C1138" w:rsidRDefault="001F02E6" w:rsidP="00666810">
            <w:pPr>
              <w:tabs>
                <w:tab w:val="left" w:leader="dot" w:pos="3621"/>
              </w:tabs>
              <w:spacing w:before="60" w:after="60" w:line="240" w:lineRule="atLeast"/>
              <w:ind w:left="360" w:hanging="357"/>
              <w:rPr>
                <w:rFonts w:eastAsia="Calibri" w:cs="Arial"/>
                <w:sz w:val="18"/>
                <w:szCs w:val="18"/>
                <w:lang w:val="hr-HR"/>
              </w:rPr>
            </w:pPr>
            <w:r w:rsidRPr="007C1138">
              <w:rPr>
                <w:sz w:val="18"/>
                <w:lang w:val="hr-HR"/>
              </w:rPr>
              <w:t>b)</w:t>
            </w:r>
            <w:r w:rsidRPr="007C1138">
              <w:rPr>
                <w:lang w:val="hr-HR"/>
              </w:rPr>
              <w:tab/>
            </w:r>
            <w:r w:rsidRPr="007C1138">
              <w:rPr>
                <w:sz w:val="18"/>
                <w:lang w:val="hr-HR"/>
              </w:rPr>
              <w:t xml:space="preserve">Instalacije za rasvjetu, za komunikacije, za davanje odnosno primanje naredbi i informacija, uključujući i utičnice za opću upotrebu </w:t>
            </w:r>
            <w:r w:rsidRPr="007C1138">
              <w:rPr>
                <w:lang w:val="hr-HR"/>
              </w:rPr>
              <w:tab/>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796"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w:t>
            </w:r>
          </w:p>
        </w:tc>
      </w:tr>
      <w:tr w:rsidR="001F02E6" w:rsidRPr="007C1138" w:rsidTr="00AA5633">
        <w:tc>
          <w:tcPr>
            <w:tcW w:w="3960" w:type="dxa"/>
            <w:vAlign w:val="bottom"/>
          </w:tcPr>
          <w:p w:rsidR="001F02E6" w:rsidRPr="007C1138" w:rsidRDefault="001F02E6" w:rsidP="005C5181">
            <w:pPr>
              <w:tabs>
                <w:tab w:val="left" w:leader="dot" w:pos="3621"/>
              </w:tabs>
              <w:spacing w:before="60" w:after="60" w:line="240" w:lineRule="atLeast"/>
              <w:ind w:left="360" w:hanging="357"/>
              <w:rPr>
                <w:rFonts w:eastAsia="Calibri" w:cs="Arial"/>
                <w:sz w:val="18"/>
                <w:szCs w:val="18"/>
                <w:lang w:val="hr-HR"/>
              </w:rPr>
            </w:pPr>
            <w:r w:rsidRPr="007C1138">
              <w:rPr>
                <w:sz w:val="18"/>
                <w:lang w:val="hr-HR"/>
              </w:rPr>
              <w:t>c)</w:t>
            </w:r>
            <w:r w:rsidRPr="007C1138">
              <w:rPr>
                <w:lang w:val="hr-HR"/>
              </w:rPr>
              <w:tab/>
            </w:r>
            <w:r w:rsidRPr="007C1138">
              <w:rPr>
                <w:sz w:val="18"/>
                <w:lang w:val="hr-HR"/>
              </w:rPr>
              <w:t>Utičnice za opskrbu strujom prijenosne električne opreme koja se koristi na otvorenim palubama ili u zatvorenim ili vlažnim prostorijama sa zidovima od metala, osim kotlova i spremnika.</w:t>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p>
        </w:tc>
        <w:tc>
          <w:tcPr>
            <w:tcW w:w="1796" w:type="dxa"/>
            <w:vAlign w:val="bottom"/>
          </w:tcPr>
          <w:p w:rsidR="001F02E6" w:rsidRPr="007C1138" w:rsidRDefault="001F02E6" w:rsidP="00666810">
            <w:pPr>
              <w:spacing w:before="60" w:after="60" w:line="240" w:lineRule="atLeast"/>
              <w:jc w:val="center"/>
              <w:rPr>
                <w:rFonts w:eastAsia="Calibri" w:cs="Arial"/>
                <w:sz w:val="18"/>
                <w:szCs w:val="18"/>
                <w:lang w:val="hr-HR"/>
              </w:rPr>
            </w:pPr>
          </w:p>
        </w:tc>
      </w:tr>
      <w:tr w:rsidR="001F02E6" w:rsidRPr="007C1138" w:rsidTr="00AA5633">
        <w:tc>
          <w:tcPr>
            <w:tcW w:w="3960" w:type="dxa"/>
            <w:vAlign w:val="bottom"/>
          </w:tcPr>
          <w:p w:rsidR="001F02E6" w:rsidRPr="007C1138" w:rsidRDefault="001F02E6" w:rsidP="00666810">
            <w:pPr>
              <w:tabs>
                <w:tab w:val="left" w:leader="dot" w:pos="3621"/>
              </w:tabs>
              <w:spacing w:before="60" w:after="60" w:line="240" w:lineRule="atLeast"/>
              <w:ind w:left="720" w:hanging="357"/>
              <w:rPr>
                <w:rFonts w:eastAsia="Calibri" w:cs="Arial"/>
                <w:sz w:val="18"/>
                <w:szCs w:val="18"/>
                <w:lang w:val="hr-HR"/>
              </w:rPr>
            </w:pPr>
            <w:r w:rsidRPr="007C1138">
              <w:rPr>
                <w:sz w:val="18"/>
                <w:lang w:val="hr-HR"/>
              </w:rPr>
              <w:t>1.</w:t>
            </w:r>
            <w:r w:rsidRPr="007C1138">
              <w:rPr>
                <w:lang w:val="hr-HR"/>
              </w:rPr>
              <w:tab/>
            </w:r>
            <w:r w:rsidRPr="007C1138">
              <w:rPr>
                <w:sz w:val="18"/>
                <w:lang w:val="hr-HR"/>
              </w:rPr>
              <w:t xml:space="preserve">Općenito </w:t>
            </w:r>
            <w:r w:rsidRPr="007C1138">
              <w:rPr>
                <w:lang w:val="hr-HR"/>
              </w:rPr>
              <w:tab/>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50 V</w:t>
            </w:r>
            <w:r w:rsidRPr="007C1138">
              <w:rPr>
                <w:sz w:val="18"/>
                <w:vertAlign w:val="superscript"/>
                <w:lang w:val="hr-HR"/>
              </w:rPr>
              <w:t>(1)</w:t>
            </w:r>
          </w:p>
        </w:tc>
        <w:tc>
          <w:tcPr>
            <w:tcW w:w="1680" w:type="dxa"/>
            <w:vAlign w:val="bottom"/>
          </w:tcPr>
          <w:p w:rsidR="001F02E6" w:rsidRPr="007C1138" w:rsidRDefault="001F02E6" w:rsidP="00666810">
            <w:pPr>
              <w:spacing w:before="60" w:after="60" w:line="240" w:lineRule="atLeast"/>
              <w:jc w:val="center"/>
              <w:rPr>
                <w:rFonts w:eastAsia="Calibri" w:cs="Arial"/>
                <w:sz w:val="18"/>
                <w:szCs w:val="18"/>
                <w:vertAlign w:val="superscript"/>
                <w:lang w:val="hr-HR"/>
              </w:rPr>
            </w:pPr>
            <w:r w:rsidRPr="007C1138">
              <w:rPr>
                <w:sz w:val="18"/>
                <w:lang w:val="hr-HR"/>
              </w:rPr>
              <w:t>50 V</w:t>
            </w:r>
            <w:r w:rsidRPr="007C1138">
              <w:rPr>
                <w:sz w:val="18"/>
                <w:vertAlign w:val="superscript"/>
                <w:lang w:val="hr-HR"/>
              </w:rPr>
              <w:t>(1)</w:t>
            </w:r>
          </w:p>
        </w:tc>
        <w:tc>
          <w:tcPr>
            <w:tcW w:w="1796"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w:t>
            </w:r>
          </w:p>
        </w:tc>
      </w:tr>
      <w:tr w:rsidR="001F02E6" w:rsidRPr="007C1138" w:rsidTr="00AA5633">
        <w:tc>
          <w:tcPr>
            <w:tcW w:w="3960" w:type="dxa"/>
            <w:vAlign w:val="bottom"/>
          </w:tcPr>
          <w:p w:rsidR="001F02E6" w:rsidRPr="007C1138" w:rsidRDefault="001F02E6" w:rsidP="003A47CF">
            <w:pPr>
              <w:tabs>
                <w:tab w:val="left" w:leader="dot" w:pos="3621"/>
              </w:tabs>
              <w:spacing w:before="60" w:after="60" w:line="240" w:lineRule="atLeast"/>
              <w:ind w:left="720" w:hanging="357"/>
              <w:rPr>
                <w:rFonts w:eastAsia="Calibri" w:cs="Arial"/>
                <w:sz w:val="18"/>
                <w:szCs w:val="18"/>
                <w:lang w:val="hr-HR"/>
              </w:rPr>
            </w:pPr>
            <w:r w:rsidRPr="007C1138">
              <w:rPr>
                <w:sz w:val="18"/>
                <w:lang w:val="hr-HR"/>
              </w:rPr>
              <w:t>2.</w:t>
            </w:r>
            <w:r w:rsidRPr="007C1138">
              <w:rPr>
                <w:lang w:val="hr-HR"/>
              </w:rPr>
              <w:tab/>
            </w:r>
            <w:r w:rsidRPr="007C1138">
              <w:rPr>
                <w:sz w:val="18"/>
                <w:lang w:val="hr-HR"/>
              </w:rPr>
              <w:t xml:space="preserve">Ako se koristi izolacijski transformator preko kojega se napaja samo jedan komad opreme </w:t>
            </w:r>
            <w:r w:rsidRPr="007C1138">
              <w:rPr>
                <w:lang w:val="hr-HR"/>
              </w:rPr>
              <w:tab/>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w:t>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r w:rsidRPr="007C1138">
              <w:rPr>
                <w:sz w:val="18"/>
                <w:vertAlign w:val="superscript"/>
                <w:lang w:val="hr-HR"/>
              </w:rPr>
              <w:t>2)</w:t>
            </w:r>
          </w:p>
        </w:tc>
        <w:tc>
          <w:tcPr>
            <w:tcW w:w="1796"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w:t>
            </w:r>
          </w:p>
        </w:tc>
      </w:tr>
      <w:tr w:rsidR="001F02E6" w:rsidRPr="007C1138" w:rsidTr="00AA5633">
        <w:tc>
          <w:tcPr>
            <w:tcW w:w="3960" w:type="dxa"/>
            <w:vAlign w:val="bottom"/>
          </w:tcPr>
          <w:p w:rsidR="001F02E6" w:rsidRPr="007C1138" w:rsidRDefault="001F02E6" w:rsidP="00666810">
            <w:pPr>
              <w:tabs>
                <w:tab w:val="left" w:leader="dot" w:pos="3621"/>
              </w:tabs>
              <w:spacing w:before="60" w:after="60" w:line="240" w:lineRule="atLeast"/>
              <w:ind w:left="720" w:hanging="357"/>
              <w:rPr>
                <w:rFonts w:eastAsia="Calibri" w:cs="Arial"/>
                <w:sz w:val="18"/>
                <w:szCs w:val="18"/>
                <w:lang w:val="hr-HR"/>
              </w:rPr>
            </w:pPr>
            <w:r w:rsidRPr="007C1138">
              <w:rPr>
                <w:sz w:val="18"/>
                <w:lang w:val="hr-HR"/>
              </w:rPr>
              <w:t>3.</w:t>
            </w:r>
            <w:r w:rsidRPr="007C1138">
              <w:rPr>
                <w:lang w:val="hr-HR"/>
              </w:rPr>
              <w:tab/>
            </w:r>
            <w:r w:rsidRPr="007C1138">
              <w:rPr>
                <w:sz w:val="18"/>
                <w:lang w:val="hr-HR"/>
              </w:rPr>
              <w:t xml:space="preserve">Za opremu koja je zaštitno izolirana (dvostrukom izolacijom) </w:t>
            </w:r>
            <w:r w:rsidRPr="007C1138">
              <w:rPr>
                <w:lang w:val="hr-HR"/>
              </w:rPr>
              <w:tab/>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796"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w:t>
            </w:r>
          </w:p>
        </w:tc>
      </w:tr>
      <w:tr w:rsidR="001F02E6" w:rsidRPr="007C1138" w:rsidTr="00AA5633">
        <w:tc>
          <w:tcPr>
            <w:tcW w:w="3960" w:type="dxa"/>
            <w:vAlign w:val="bottom"/>
          </w:tcPr>
          <w:p w:rsidR="001F02E6" w:rsidRPr="007C1138" w:rsidRDefault="001F02E6" w:rsidP="00666810">
            <w:pPr>
              <w:tabs>
                <w:tab w:val="left" w:leader="dot" w:pos="3621"/>
              </w:tabs>
              <w:spacing w:before="60" w:after="60" w:line="240" w:lineRule="atLeast"/>
              <w:ind w:left="720" w:hanging="357"/>
              <w:rPr>
                <w:rFonts w:eastAsia="Calibri" w:cs="Arial"/>
                <w:sz w:val="18"/>
                <w:szCs w:val="18"/>
                <w:lang w:val="hr-HR"/>
              </w:rPr>
            </w:pPr>
            <w:r w:rsidRPr="007C1138">
              <w:rPr>
                <w:sz w:val="18"/>
                <w:lang w:val="hr-HR"/>
              </w:rPr>
              <w:t>4.</w:t>
            </w:r>
            <w:r w:rsidRPr="007C1138">
              <w:rPr>
                <w:lang w:val="hr-HR"/>
              </w:rPr>
              <w:tab/>
            </w:r>
            <w:r w:rsidRPr="007C1138">
              <w:rPr>
                <w:sz w:val="18"/>
                <w:lang w:val="hr-HR"/>
              </w:rPr>
              <w:t xml:space="preserve">Ako se upotrebljava zaštitna sklopka diferencijalne struje ≤ 30 mA </w:t>
            </w:r>
            <w:r w:rsidRPr="007C1138">
              <w:rPr>
                <w:lang w:val="hr-HR"/>
              </w:rPr>
              <w:tab/>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w:t>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796"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690 V</w:t>
            </w:r>
          </w:p>
        </w:tc>
      </w:tr>
      <w:tr w:rsidR="001F02E6" w:rsidRPr="007C1138" w:rsidTr="00666810">
        <w:trPr>
          <w:cantSplit/>
        </w:trPr>
        <w:tc>
          <w:tcPr>
            <w:tcW w:w="3960" w:type="dxa"/>
            <w:vAlign w:val="bottom"/>
          </w:tcPr>
          <w:p w:rsidR="001F02E6" w:rsidRPr="007C1138" w:rsidRDefault="001F02E6" w:rsidP="00666810">
            <w:pPr>
              <w:tabs>
                <w:tab w:val="left" w:leader="dot" w:pos="3621"/>
              </w:tabs>
              <w:spacing w:before="60" w:after="60" w:line="240" w:lineRule="atLeast"/>
              <w:ind w:left="360" w:hanging="357"/>
              <w:rPr>
                <w:rFonts w:eastAsia="Calibri" w:cs="Arial"/>
                <w:sz w:val="18"/>
                <w:szCs w:val="18"/>
                <w:lang w:val="hr-HR"/>
              </w:rPr>
            </w:pPr>
            <w:r w:rsidRPr="007C1138">
              <w:rPr>
                <w:sz w:val="18"/>
                <w:lang w:val="hr-HR"/>
              </w:rPr>
              <w:t>d)</w:t>
            </w:r>
            <w:r w:rsidRPr="007C1138">
              <w:rPr>
                <w:lang w:val="hr-HR"/>
              </w:rPr>
              <w:tab/>
            </w:r>
            <w:r w:rsidRPr="007C1138">
              <w:rPr>
                <w:sz w:val="18"/>
                <w:lang w:val="hr-HR"/>
              </w:rPr>
              <w:t xml:space="preserve">Pokretna električna oprema (primjerice električni uređaji za kontejnere, motore, puhala i pumpe) koja se inače ne premješta tijekom rada, čiji su vodljivi dijelovi koji su izloženi fizičkom dodiru uzemljeni pomoću vodiča za uzemljenje koji je ugrađen u priključni kabel, a spojena je s trupom broda ne samo spomenutim zaštitnim vodičem nego i svojim položajem ili drugim vodičem. </w:t>
            </w:r>
            <w:r w:rsidRPr="007C1138">
              <w:rPr>
                <w:lang w:val="hr-HR"/>
              </w:rPr>
              <w:tab/>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680"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250 V</w:t>
            </w:r>
          </w:p>
        </w:tc>
        <w:tc>
          <w:tcPr>
            <w:tcW w:w="1796"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690 V</w:t>
            </w:r>
          </w:p>
        </w:tc>
      </w:tr>
      <w:tr w:rsidR="001F02E6" w:rsidRPr="007C1138" w:rsidTr="00AA5633">
        <w:tc>
          <w:tcPr>
            <w:tcW w:w="3960" w:type="dxa"/>
            <w:vAlign w:val="bottom"/>
          </w:tcPr>
          <w:p w:rsidR="001F02E6" w:rsidRPr="007C1138" w:rsidRDefault="001F02E6" w:rsidP="00666810">
            <w:pPr>
              <w:tabs>
                <w:tab w:val="left" w:leader="dot" w:pos="3621"/>
              </w:tabs>
              <w:spacing w:before="60" w:after="60" w:line="240" w:lineRule="atLeast"/>
              <w:ind w:left="360" w:hanging="357"/>
              <w:rPr>
                <w:rFonts w:eastAsia="Calibri" w:cs="Arial"/>
                <w:sz w:val="18"/>
                <w:szCs w:val="18"/>
                <w:lang w:val="hr-HR"/>
              </w:rPr>
            </w:pPr>
            <w:r w:rsidRPr="007C1138">
              <w:rPr>
                <w:sz w:val="18"/>
                <w:lang w:val="hr-HR"/>
              </w:rPr>
              <w:t>e)</w:t>
            </w:r>
            <w:r w:rsidRPr="007C1138">
              <w:rPr>
                <w:lang w:val="hr-HR"/>
              </w:rPr>
              <w:tab/>
            </w:r>
            <w:r w:rsidRPr="007C1138">
              <w:rPr>
                <w:sz w:val="18"/>
                <w:lang w:val="hr-HR"/>
              </w:rPr>
              <w:t xml:space="preserve">Utičnice namijenjene za napajanje prijenosnih električnih uređaja koji se koriste unutar kotlova i tankova </w:t>
            </w:r>
            <w:r w:rsidRPr="007C1138">
              <w:rPr>
                <w:lang w:val="hr-HR"/>
              </w:rPr>
              <w:tab/>
            </w:r>
          </w:p>
        </w:tc>
        <w:tc>
          <w:tcPr>
            <w:tcW w:w="1680" w:type="dxa"/>
            <w:vAlign w:val="bottom"/>
          </w:tcPr>
          <w:p w:rsidR="001F02E6" w:rsidRPr="007C1138" w:rsidRDefault="001F02E6" w:rsidP="00666810">
            <w:pPr>
              <w:spacing w:before="60" w:after="60" w:line="240" w:lineRule="atLeast"/>
              <w:jc w:val="center"/>
              <w:rPr>
                <w:rFonts w:eastAsia="Calibri" w:cs="Arial"/>
                <w:sz w:val="18"/>
                <w:szCs w:val="18"/>
                <w:vertAlign w:val="superscript"/>
                <w:lang w:val="hr-HR"/>
              </w:rPr>
            </w:pPr>
            <w:r w:rsidRPr="007C1138">
              <w:rPr>
                <w:sz w:val="18"/>
                <w:lang w:val="hr-HR"/>
              </w:rPr>
              <w:t>50 V</w:t>
            </w:r>
            <w:r w:rsidRPr="007C1138">
              <w:rPr>
                <w:sz w:val="18"/>
                <w:vertAlign w:val="superscript"/>
                <w:lang w:val="hr-HR"/>
              </w:rPr>
              <w:t>1)</w:t>
            </w:r>
          </w:p>
        </w:tc>
        <w:tc>
          <w:tcPr>
            <w:tcW w:w="1680" w:type="dxa"/>
            <w:vAlign w:val="bottom"/>
          </w:tcPr>
          <w:p w:rsidR="001F02E6" w:rsidRPr="007C1138" w:rsidRDefault="001F02E6" w:rsidP="00666810">
            <w:pPr>
              <w:spacing w:before="60" w:after="60" w:line="240" w:lineRule="atLeast"/>
              <w:jc w:val="center"/>
              <w:rPr>
                <w:rFonts w:eastAsia="Calibri" w:cs="Arial"/>
                <w:sz w:val="18"/>
                <w:szCs w:val="18"/>
                <w:vertAlign w:val="superscript"/>
                <w:lang w:val="hr-HR"/>
              </w:rPr>
            </w:pPr>
            <w:r w:rsidRPr="007C1138">
              <w:rPr>
                <w:sz w:val="18"/>
                <w:lang w:val="hr-HR"/>
              </w:rPr>
              <w:t>50 V</w:t>
            </w:r>
            <w:r w:rsidRPr="007C1138">
              <w:rPr>
                <w:sz w:val="18"/>
                <w:vertAlign w:val="superscript"/>
                <w:lang w:val="hr-HR"/>
              </w:rPr>
              <w:t>(1)</w:t>
            </w:r>
          </w:p>
        </w:tc>
        <w:tc>
          <w:tcPr>
            <w:tcW w:w="1796" w:type="dxa"/>
            <w:vAlign w:val="bottom"/>
          </w:tcPr>
          <w:p w:rsidR="001F02E6" w:rsidRPr="007C1138" w:rsidRDefault="001F02E6" w:rsidP="00666810">
            <w:pPr>
              <w:spacing w:before="60" w:after="60" w:line="240" w:lineRule="atLeast"/>
              <w:jc w:val="center"/>
              <w:rPr>
                <w:rFonts w:eastAsia="Calibri" w:cs="Arial"/>
                <w:sz w:val="18"/>
                <w:szCs w:val="18"/>
                <w:lang w:val="hr-HR"/>
              </w:rPr>
            </w:pPr>
            <w:r w:rsidRPr="007C1138">
              <w:rPr>
                <w:sz w:val="18"/>
                <w:lang w:val="hr-HR"/>
              </w:rPr>
              <w:t>–</w:t>
            </w:r>
          </w:p>
        </w:tc>
      </w:tr>
      <w:tr w:rsidR="001F02E6" w:rsidRPr="007C1138" w:rsidTr="001F02E6">
        <w:tc>
          <w:tcPr>
            <w:tcW w:w="9116" w:type="dxa"/>
            <w:gridSpan w:val="4"/>
          </w:tcPr>
          <w:p w:rsidR="001F02E6" w:rsidRPr="007C1138" w:rsidRDefault="001F02E6" w:rsidP="00666810">
            <w:pPr>
              <w:spacing w:before="60" w:after="60" w:line="240" w:lineRule="atLeast"/>
              <w:rPr>
                <w:rFonts w:eastAsia="Calibri" w:cs="Arial"/>
                <w:sz w:val="18"/>
                <w:szCs w:val="18"/>
                <w:lang w:val="hr-HR"/>
              </w:rPr>
            </w:pPr>
            <w:r w:rsidRPr="007C1138">
              <w:rPr>
                <w:sz w:val="18"/>
                <w:lang w:val="hr-HR"/>
              </w:rPr>
              <w:t>Napomene:</w:t>
            </w:r>
          </w:p>
          <w:p w:rsidR="001F02E6" w:rsidRPr="007C1138" w:rsidRDefault="00666810" w:rsidP="00666810">
            <w:pPr>
              <w:spacing w:before="60" w:after="60" w:line="240" w:lineRule="atLeast"/>
              <w:ind w:left="240" w:hanging="240"/>
              <w:rPr>
                <w:rFonts w:eastAsia="Calibri" w:cs="Arial"/>
                <w:sz w:val="18"/>
                <w:szCs w:val="18"/>
                <w:lang w:val="hr-HR"/>
              </w:rPr>
            </w:pPr>
            <w:r w:rsidRPr="007C1138">
              <w:rPr>
                <w:sz w:val="18"/>
                <w:vertAlign w:val="superscript"/>
                <w:lang w:val="hr-HR"/>
              </w:rPr>
              <w:t>(1)</w:t>
            </w:r>
            <w:r w:rsidRPr="007C1138">
              <w:rPr>
                <w:lang w:val="hr-HR"/>
              </w:rPr>
              <w:tab/>
            </w:r>
            <w:r w:rsidRPr="007C1138">
              <w:rPr>
                <w:sz w:val="18"/>
                <w:lang w:val="hr-HR"/>
              </w:rPr>
              <w:t>Kada taj napon dolazi iz visokonaponskih mreža, mora se koristiti galvansko odvajanje (izolacijski transformator).</w:t>
            </w:r>
          </w:p>
          <w:p w:rsidR="001F02E6" w:rsidRPr="007C1138" w:rsidRDefault="00666810" w:rsidP="00666810">
            <w:pPr>
              <w:spacing w:before="60" w:after="60" w:line="240" w:lineRule="atLeast"/>
              <w:ind w:left="240" w:hanging="240"/>
              <w:rPr>
                <w:rFonts w:eastAsia="Calibri" w:cs="Arial"/>
                <w:sz w:val="18"/>
                <w:szCs w:val="18"/>
                <w:lang w:val="hr-HR"/>
              </w:rPr>
            </w:pPr>
            <w:r w:rsidRPr="007C1138">
              <w:rPr>
                <w:sz w:val="18"/>
                <w:vertAlign w:val="superscript"/>
                <w:lang w:val="hr-HR"/>
              </w:rPr>
              <w:t>(2)</w:t>
            </w:r>
            <w:r w:rsidRPr="007C1138">
              <w:rPr>
                <w:lang w:val="hr-HR"/>
              </w:rPr>
              <w:tab/>
            </w:r>
            <w:r w:rsidRPr="007C1138">
              <w:rPr>
                <w:sz w:val="18"/>
                <w:lang w:val="hr-HR"/>
              </w:rPr>
              <w:t>Sekundarni električni krug mora biti izoliran od kućišta za sve polaritete.</w:t>
            </w:r>
          </w:p>
        </w:tc>
      </w:tr>
    </w:tbl>
    <w:p w:rsidR="001F02E6" w:rsidRPr="007C1138" w:rsidRDefault="001F02E6" w:rsidP="001F02E6">
      <w:pPr>
        <w:pStyle w:val="ESch"/>
        <w:rPr>
          <w:lang w:val="hr-HR"/>
        </w:rPr>
      </w:pPr>
    </w:p>
    <w:p w:rsidR="00AB2818" w:rsidRPr="007C1138" w:rsidRDefault="00AB2818">
      <w:pPr>
        <w:rPr>
          <w:lang w:val="hr-HR"/>
        </w:rPr>
      </w:pPr>
      <w:r w:rsidRPr="007C1138">
        <w:rPr>
          <w:lang w:val="hr-HR"/>
        </w:rPr>
        <w:lastRenderedPageBreak/>
        <w:br w:type="page"/>
      </w:r>
    </w:p>
    <w:p w:rsidR="00AB2818" w:rsidRPr="007C1138" w:rsidRDefault="00AB2818" w:rsidP="001F02E6">
      <w:pPr>
        <w:pStyle w:val="ESch"/>
        <w:rPr>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Ako se primjenjuju propisane zaštitne mjere, upotreba viših napona može se dopustiti:</w:t>
      </w:r>
    </w:p>
    <w:p w:rsidR="001F02E6" w:rsidRPr="007C1138" w:rsidRDefault="001F02E6" w:rsidP="001F02E6">
      <w:pPr>
        <w:pStyle w:val="ESlet"/>
        <w:rPr>
          <w:rFonts w:eastAsia="Calibri"/>
          <w:lang w:val="hr-HR"/>
        </w:rPr>
      </w:pPr>
      <w:r w:rsidRPr="007C1138">
        <w:rPr>
          <w:lang w:val="hr-HR"/>
        </w:rPr>
        <w:t>a)</w:t>
      </w:r>
      <w:r w:rsidRPr="007C1138">
        <w:rPr>
          <w:lang w:val="hr-HR"/>
        </w:rPr>
        <w:tab/>
        <w:t>za pogonske uređaje gdje njihova snaga tako zahtijeva;</w:t>
      </w:r>
    </w:p>
    <w:p w:rsidR="001F02E6" w:rsidRPr="007C1138" w:rsidRDefault="001F02E6" w:rsidP="001F02E6">
      <w:pPr>
        <w:pStyle w:val="ESlet"/>
        <w:rPr>
          <w:rFonts w:eastAsia="Calibri"/>
          <w:lang w:val="hr-HR"/>
        </w:rPr>
      </w:pPr>
      <w:r w:rsidRPr="007C1138">
        <w:rPr>
          <w:lang w:val="hr-HR"/>
        </w:rPr>
        <w:t>b)</w:t>
      </w:r>
      <w:r w:rsidRPr="007C1138">
        <w:rPr>
          <w:lang w:val="hr-HR"/>
        </w:rPr>
        <w:tab/>
        <w:t>za posebne brodske uređaje kao što su radio i sustavi paljenja.</w:t>
      </w:r>
    </w:p>
    <w:p w:rsidR="008A12E7" w:rsidRPr="007C1138" w:rsidRDefault="008A12E7" w:rsidP="008A12E7">
      <w:pPr>
        <w:rPr>
          <w:rFonts w:cs="Arial"/>
          <w:szCs w:val="20"/>
          <w:lang w:val="hr-HR"/>
        </w:rPr>
      </w:pPr>
    </w:p>
    <w:p w:rsidR="001F02E6" w:rsidRPr="007C1138" w:rsidRDefault="001F02E6" w:rsidP="001F02E6">
      <w:pPr>
        <w:pStyle w:val="ESch"/>
        <w:rPr>
          <w:rFonts w:eastAsia="Calibri"/>
          <w:lang w:val="hr-HR"/>
        </w:rPr>
      </w:pPr>
      <w:r w:rsidRPr="007C1138">
        <w:rPr>
          <w:lang w:val="hr-HR"/>
        </w:rPr>
        <w:t>3.</w:t>
      </w:r>
      <w:r w:rsidRPr="007C1138">
        <w:rPr>
          <w:lang w:val="hr-HR"/>
        </w:rPr>
        <w:tab/>
        <w:t>Inspekcijsko tijelo može dopustiti i druge iznimke u opravdanim slučajevima ako se primjenjuju propisane zaštitne mjere.</w:t>
      </w:r>
    </w:p>
    <w:p w:rsidR="001F02E6" w:rsidRPr="007C1138" w:rsidRDefault="001F02E6" w:rsidP="008A12E7">
      <w:pPr>
        <w:rPr>
          <w:rFonts w:cs="Arial"/>
          <w:szCs w:val="20"/>
          <w:lang w:val="hr-HR"/>
        </w:rPr>
      </w:pPr>
    </w:p>
    <w:p w:rsidR="00666810" w:rsidRPr="007C1138" w:rsidRDefault="00666810" w:rsidP="008A12E7">
      <w:pPr>
        <w:rPr>
          <w:rFonts w:cs="Arial"/>
          <w:szCs w:val="20"/>
          <w:lang w:val="hr-HR"/>
        </w:rPr>
      </w:pPr>
    </w:p>
    <w:p w:rsidR="008A12E7" w:rsidRPr="007C1138" w:rsidRDefault="008A12E7" w:rsidP="00651EFD">
      <w:pPr>
        <w:pStyle w:val="ES-Titre3"/>
        <w:rPr>
          <w:lang w:val="hr-HR"/>
        </w:rPr>
      </w:pPr>
      <w:bookmarkStart w:id="173" w:name="_Toc491854084"/>
      <w:bookmarkStart w:id="174" w:name="_Toc535876751"/>
      <w:r w:rsidRPr="007C1138">
        <w:rPr>
          <w:lang w:val="hr-HR"/>
        </w:rPr>
        <w:t>Članak 10.07.</w:t>
      </w:r>
      <w:r w:rsidRPr="007C1138">
        <w:rPr>
          <w:lang w:val="hr-HR"/>
        </w:rPr>
        <w:br/>
      </w:r>
      <w:r w:rsidRPr="007C1138">
        <w:rPr>
          <w:i/>
          <w:noProof/>
          <w:lang w:val="hr-HR"/>
        </w:rPr>
        <w:t>Razvodni sustavi</w:t>
      </w:r>
      <w:bookmarkEnd w:id="173"/>
      <w:bookmarkEnd w:id="174"/>
    </w:p>
    <w:p w:rsidR="00651EFD" w:rsidRPr="007C1138" w:rsidRDefault="00651EFD" w:rsidP="008A12E7">
      <w:pPr>
        <w:rPr>
          <w:rFonts w:cs="Arial"/>
          <w:noProof/>
          <w:szCs w:val="20"/>
          <w:lang w:val="hr-HR"/>
        </w:rPr>
      </w:pPr>
    </w:p>
    <w:p w:rsidR="001F02E6" w:rsidRPr="007C1138" w:rsidRDefault="001F02E6" w:rsidP="001F02E6">
      <w:pPr>
        <w:pStyle w:val="ESch"/>
        <w:rPr>
          <w:rFonts w:eastAsia="Calibri"/>
          <w:lang w:val="hr-HR"/>
        </w:rPr>
      </w:pPr>
      <w:r w:rsidRPr="007C1138">
        <w:rPr>
          <w:lang w:val="hr-HR"/>
        </w:rPr>
        <w:t>1.</w:t>
      </w:r>
      <w:r w:rsidRPr="007C1138">
        <w:rPr>
          <w:lang w:val="hr-HR"/>
        </w:rPr>
        <w:tab/>
        <w:t>Za istosmjernu struju i jednofaznu izmjeničnu struju dopušteni su sljedeći razvodni sustavi:</w:t>
      </w:r>
    </w:p>
    <w:p w:rsidR="001F02E6" w:rsidRPr="007C1138" w:rsidRDefault="001F02E6" w:rsidP="001F02E6">
      <w:pPr>
        <w:pStyle w:val="ESlet"/>
        <w:rPr>
          <w:rFonts w:eastAsia="Calibri"/>
          <w:lang w:val="hr-HR"/>
        </w:rPr>
      </w:pPr>
      <w:r w:rsidRPr="007C1138">
        <w:rPr>
          <w:lang w:val="hr-HR"/>
        </w:rPr>
        <w:t>a)</w:t>
      </w:r>
      <w:r w:rsidRPr="007C1138">
        <w:rPr>
          <w:lang w:val="hr-HR"/>
        </w:rPr>
        <w:tab/>
        <w:t>dvovodni sustavi s jednim uzemljenim polom (L1/N/PE);</w:t>
      </w:r>
    </w:p>
    <w:p w:rsidR="001F02E6" w:rsidRPr="007C1138" w:rsidRDefault="001F02E6" w:rsidP="001F02E6">
      <w:pPr>
        <w:pStyle w:val="ESlet"/>
        <w:rPr>
          <w:rFonts w:eastAsia="Calibri"/>
          <w:lang w:val="hr-HR"/>
        </w:rPr>
      </w:pPr>
      <w:r w:rsidRPr="007C1138">
        <w:rPr>
          <w:lang w:val="hr-HR"/>
        </w:rPr>
        <w:t>b)</w:t>
      </w:r>
      <w:r w:rsidRPr="007C1138">
        <w:rPr>
          <w:lang w:val="hr-HR"/>
        </w:rPr>
        <w:tab/>
        <w:t>jednovodni sustavi s brodskim trupom kao povratnim vodom, samo za lokalne instalacije (na primjer, instalacije za pokretanje motora s unutarnjim izgaranjem) (L1/PEN);</w:t>
      </w:r>
    </w:p>
    <w:p w:rsidR="001F02E6" w:rsidRPr="007C1138" w:rsidRDefault="001F02E6" w:rsidP="001F02E6">
      <w:pPr>
        <w:pStyle w:val="ESlet"/>
        <w:rPr>
          <w:rFonts w:eastAsia="Calibri"/>
          <w:lang w:val="hr-HR"/>
        </w:rPr>
      </w:pPr>
      <w:r w:rsidRPr="007C1138">
        <w:rPr>
          <w:lang w:val="hr-HR"/>
        </w:rPr>
        <w:t>c)</w:t>
      </w:r>
      <w:r w:rsidRPr="007C1138">
        <w:rPr>
          <w:lang w:val="hr-HR"/>
        </w:rPr>
        <w:tab/>
        <w:t>dvovodni sustavi izolirani od trupa (L1/L2/PE).</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Za trofaznu izmjeničnu struju dopušteni su sljedeći razvodni sustavi:</w:t>
      </w:r>
    </w:p>
    <w:p w:rsidR="001F02E6" w:rsidRPr="007C1138" w:rsidRDefault="001F02E6" w:rsidP="001F02E6">
      <w:pPr>
        <w:pStyle w:val="ESlet"/>
        <w:rPr>
          <w:rFonts w:eastAsia="Calibri"/>
          <w:lang w:val="hr-HR"/>
        </w:rPr>
      </w:pPr>
      <w:r w:rsidRPr="007C1138">
        <w:rPr>
          <w:lang w:val="hr-HR"/>
        </w:rPr>
        <w:t>a)</w:t>
      </w:r>
      <w:r w:rsidRPr="007C1138">
        <w:rPr>
          <w:lang w:val="hr-HR"/>
        </w:rPr>
        <w:tab/>
        <w:t>četverovodni sustavi s uzemljenim zvjezdištem, ali bez korištenja brodskog trupa kao povratnog voda (L1/L2/L3/N/PE) = mreža (TN-S) ili mreža (TT);</w:t>
      </w:r>
    </w:p>
    <w:p w:rsidR="001F02E6" w:rsidRPr="007C1138" w:rsidRDefault="001F02E6" w:rsidP="001F02E6">
      <w:pPr>
        <w:pStyle w:val="ESlet"/>
        <w:rPr>
          <w:rFonts w:eastAsia="Calibri"/>
          <w:lang w:val="hr-HR"/>
        </w:rPr>
      </w:pPr>
      <w:r w:rsidRPr="007C1138">
        <w:rPr>
          <w:lang w:val="hr-HR"/>
        </w:rPr>
        <w:t>b)</w:t>
      </w:r>
      <w:r w:rsidRPr="007C1138">
        <w:rPr>
          <w:lang w:val="hr-HR"/>
        </w:rPr>
        <w:tab/>
        <w:t>trovodni sustavi izolirani od trupa (L1/L2/L3/PE) = mreža (IT);</w:t>
      </w:r>
    </w:p>
    <w:p w:rsidR="001F02E6" w:rsidRPr="007C1138" w:rsidRDefault="001F02E6" w:rsidP="001F02E6">
      <w:pPr>
        <w:pStyle w:val="ESlet"/>
        <w:rPr>
          <w:rFonts w:eastAsia="Calibri"/>
          <w:lang w:val="hr-HR"/>
        </w:rPr>
      </w:pPr>
      <w:r w:rsidRPr="007C1138">
        <w:rPr>
          <w:lang w:val="hr-HR"/>
        </w:rPr>
        <w:t>c)</w:t>
      </w:r>
      <w:r w:rsidRPr="007C1138">
        <w:rPr>
          <w:lang w:val="hr-HR"/>
        </w:rPr>
        <w:tab/>
        <w:t>trovodni sustavi s uzemljenim zvjezdištem s korištenjem brodskog trupa kao povratnog voda, osim za struje na stezaljkama (L1/L2/L3/PEN).</w:t>
      </w:r>
    </w:p>
    <w:p w:rsidR="001F02E6" w:rsidRPr="007C1138" w:rsidRDefault="001F02E6" w:rsidP="00AA5633">
      <w:pPr>
        <w:pStyle w:val="ESch"/>
        <w:rPr>
          <w:rFonts w:eastAsia="Calibri"/>
          <w:lang w:val="hr-HR"/>
        </w:rPr>
      </w:pPr>
    </w:p>
    <w:p w:rsidR="001F02E6" w:rsidRPr="007C1138" w:rsidRDefault="001F02E6" w:rsidP="001F02E6">
      <w:pPr>
        <w:pStyle w:val="ESch"/>
        <w:rPr>
          <w:lang w:val="hr-HR"/>
        </w:rPr>
      </w:pPr>
      <w:r w:rsidRPr="007C1138">
        <w:rPr>
          <w:lang w:val="hr-HR"/>
        </w:rPr>
        <w:t>3.</w:t>
      </w:r>
      <w:r w:rsidRPr="007C1138">
        <w:rPr>
          <w:lang w:val="hr-HR"/>
        </w:rPr>
        <w:tab/>
        <w:t>Inspekcijsko tijelo može dopustiti upotrebu drugih razvodnih sustava.</w:t>
      </w:r>
    </w:p>
    <w:p w:rsidR="00651EFD" w:rsidRPr="007C1138" w:rsidRDefault="00651EFD" w:rsidP="00AA5633">
      <w:pPr>
        <w:pStyle w:val="ESch"/>
        <w:rPr>
          <w:noProof/>
          <w:lang w:val="hr-HR"/>
        </w:rPr>
      </w:pPr>
    </w:p>
    <w:p w:rsidR="00651EFD" w:rsidRPr="007C1138" w:rsidRDefault="00651EFD" w:rsidP="00AA5633">
      <w:pPr>
        <w:pStyle w:val="ESch"/>
        <w:rPr>
          <w:noProof/>
          <w:lang w:val="hr-HR"/>
        </w:rPr>
      </w:pPr>
    </w:p>
    <w:p w:rsidR="008A12E7" w:rsidRPr="007C1138" w:rsidRDefault="008A12E7" w:rsidP="00651EFD">
      <w:pPr>
        <w:pStyle w:val="ES-Titre3"/>
        <w:rPr>
          <w:lang w:val="hr-HR"/>
        </w:rPr>
      </w:pPr>
      <w:bookmarkStart w:id="175" w:name="_Toc491854085"/>
      <w:bookmarkStart w:id="176" w:name="_Toc535876752"/>
      <w:r w:rsidRPr="007C1138">
        <w:rPr>
          <w:lang w:val="hr-HR"/>
        </w:rPr>
        <w:t>Članak 10.08.</w:t>
      </w:r>
      <w:r w:rsidRPr="007C1138">
        <w:rPr>
          <w:lang w:val="hr-HR"/>
        </w:rPr>
        <w:br/>
      </w:r>
      <w:r w:rsidRPr="007C1138">
        <w:rPr>
          <w:i/>
          <w:lang w:val="hr-HR"/>
        </w:rPr>
        <w:t>Obalni priključak ili ostale vanjske mreže</w:t>
      </w:r>
      <w:bookmarkEnd w:id="175"/>
      <w:bookmarkEnd w:id="176"/>
    </w:p>
    <w:p w:rsidR="00651EFD" w:rsidRPr="007C1138" w:rsidRDefault="00651EFD" w:rsidP="008A12E7">
      <w:pPr>
        <w:rPr>
          <w:rFonts w:cs="Arial"/>
          <w:noProof/>
          <w:szCs w:val="20"/>
          <w:lang w:val="hr-HR"/>
        </w:rPr>
      </w:pPr>
    </w:p>
    <w:p w:rsidR="001F02E6" w:rsidRPr="007C1138" w:rsidRDefault="001F02E6" w:rsidP="001F02E6">
      <w:pPr>
        <w:pStyle w:val="ESch"/>
        <w:rPr>
          <w:rFonts w:eastAsia="Calibri"/>
          <w:lang w:val="hr-HR"/>
        </w:rPr>
      </w:pPr>
      <w:r w:rsidRPr="007C1138">
        <w:rPr>
          <w:lang w:val="hr-HR"/>
        </w:rPr>
        <w:lastRenderedPageBreak/>
        <w:t>1.</w:t>
      </w:r>
      <w:r w:rsidRPr="007C1138">
        <w:rPr>
          <w:lang w:val="hr-HR"/>
        </w:rPr>
        <w:tab/>
        <w:t>Jedinica za napajanje, tj. cjelokupna oprema na brodu namijenjena za prijenos električne energije u plovilo mora biti projektirana kako slijedi:</w:t>
      </w:r>
    </w:p>
    <w:p w:rsidR="001F02E6" w:rsidRPr="007C1138" w:rsidRDefault="001F02E6" w:rsidP="001F02E6">
      <w:pPr>
        <w:pStyle w:val="ESlet"/>
        <w:rPr>
          <w:rFonts w:eastAsia="Calibri"/>
          <w:lang w:val="hr-HR"/>
        </w:rPr>
      </w:pPr>
      <w:r w:rsidRPr="007C1138">
        <w:rPr>
          <w:lang w:val="hr-HR"/>
        </w:rPr>
        <w:t>a)</w:t>
      </w:r>
      <w:r w:rsidRPr="007C1138">
        <w:rPr>
          <w:lang w:val="hr-HR"/>
        </w:rPr>
        <w:tab/>
        <w:t>Prijenos s obalnih sustava za opskrbu strujom:</w:t>
      </w:r>
    </w:p>
    <w:p w:rsidR="001F02E6" w:rsidRPr="007C1138" w:rsidRDefault="001F02E6" w:rsidP="001F02E6">
      <w:pPr>
        <w:pStyle w:val="EStiret"/>
        <w:rPr>
          <w:rFonts w:eastAsia="Calibri"/>
          <w:noProof w:val="0"/>
          <w:lang w:val="hr-HR"/>
        </w:rPr>
      </w:pPr>
      <w:r w:rsidRPr="007C1138">
        <w:rPr>
          <w:lang w:val="hr-HR"/>
        </w:rPr>
        <w:t>aa)</w:t>
      </w:r>
      <w:r w:rsidRPr="007C1138">
        <w:rPr>
          <w:lang w:val="hr-HR"/>
        </w:rPr>
        <w:tab/>
        <w:t>Za struje do 125 A primjenjuju se zahtjevi iz europskih normi EN 15869</w:t>
      </w:r>
      <w:r w:rsidRPr="007C1138">
        <w:rPr>
          <w:lang w:val="hr-HR"/>
        </w:rPr>
        <w:softHyphen/>
        <w:t>1 i EN 15869</w:t>
      </w:r>
      <w:r w:rsidRPr="007C1138">
        <w:rPr>
          <w:lang w:val="hr-HR"/>
        </w:rPr>
        <w:softHyphen/>
        <w:t>3 u verziji koja je bila na snazi 6. srpnja 2017.</w:t>
      </w:r>
    </w:p>
    <w:p w:rsidR="001F02E6" w:rsidRPr="007C1138" w:rsidRDefault="001F02E6" w:rsidP="001F02E6">
      <w:pPr>
        <w:pStyle w:val="EStiret"/>
        <w:rPr>
          <w:rFonts w:eastAsia="Calibri"/>
          <w:noProof w:val="0"/>
          <w:lang w:val="hr-HR"/>
        </w:rPr>
      </w:pPr>
      <w:r w:rsidRPr="007C1138">
        <w:rPr>
          <w:lang w:val="hr-HR"/>
        </w:rPr>
        <w:t>bb)</w:t>
      </w:r>
      <w:r w:rsidRPr="007C1138">
        <w:rPr>
          <w:lang w:val="hr-HR"/>
        </w:rPr>
        <w:tab/>
        <w:t>Za struje veće od 250 A primjenjuju se zahtjevi iz europskih normi EN 16840: 2017.</w:t>
      </w:r>
    </w:p>
    <w:p w:rsidR="001F02E6" w:rsidRPr="007C1138" w:rsidRDefault="001F02E6" w:rsidP="001F02E6">
      <w:pPr>
        <w:pStyle w:val="ESlet"/>
        <w:rPr>
          <w:rFonts w:eastAsia="Calibri"/>
          <w:lang w:val="hr-HR"/>
        </w:rPr>
      </w:pPr>
      <w:r w:rsidRPr="007C1138">
        <w:rPr>
          <w:lang w:val="hr-HR"/>
        </w:rPr>
        <w:t>b)</w:t>
      </w:r>
      <w:r w:rsidRPr="007C1138">
        <w:rPr>
          <w:lang w:val="hr-HR"/>
        </w:rPr>
        <w:tab/>
        <w:t>U svim ostalim slučajevima primjenjuju se zahtjevi iz stavaka 2. do 9. Smatra se da su predviđeni zahtjevi ispunjeni ako se za predmetnu uporabu postupa u skladu s normama navedenima u točki (a).</w:t>
      </w:r>
    </w:p>
    <w:p w:rsidR="001F02E6" w:rsidRPr="007C1138" w:rsidRDefault="001F02E6" w:rsidP="001F02E6">
      <w:pPr>
        <w:pStyle w:val="ESch"/>
        <w:spacing w:line="240" w:lineRule="auto"/>
        <w:rPr>
          <w:rFonts w:eastAsia="Calibri"/>
          <w:sz w:val="18"/>
          <w:szCs w:val="18"/>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Za napajanje brodske mreže iz obalnih mreža ili ostalih vanjskih mreža, na brodu mora biti postavljen stalni priključak u obliku stalno ugrađenih stezaljki ili stalno ugrađenih utičnica. Kabelski priključci ne smiju biti izloženi opterećenju zbog potezanja.</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3.</w:t>
      </w:r>
      <w:r w:rsidRPr="007C1138">
        <w:rPr>
          <w:lang w:val="hr-HR"/>
        </w:rPr>
        <w:tab/>
        <w:t>Ako napon na priključku premašuje 50 V, trup mora biti spojen s vodičem za uzemljenje. Vodič za uzemljenje mora biti posebno označen.</w:t>
      </w:r>
    </w:p>
    <w:p w:rsidR="001F02E6" w:rsidRPr="007C1138" w:rsidRDefault="001F02E6" w:rsidP="001F02E6">
      <w:pPr>
        <w:pStyle w:val="ESch"/>
        <w:rPr>
          <w:rFonts w:eastAsia="Calibri"/>
          <w:lang w:val="hr-HR"/>
        </w:rPr>
      </w:pPr>
    </w:p>
    <w:p w:rsidR="00AB2818" w:rsidRPr="007C1138" w:rsidRDefault="00AB2818">
      <w:pPr>
        <w:rPr>
          <w:rFonts w:eastAsia="Calibri"/>
          <w:lang w:val="hr-HR"/>
        </w:rPr>
      </w:pPr>
      <w:r w:rsidRPr="007C1138">
        <w:rPr>
          <w:lang w:val="hr-HR"/>
        </w:rPr>
        <w:br w:type="page"/>
      </w:r>
    </w:p>
    <w:p w:rsidR="00AB2818" w:rsidRPr="007C1138" w:rsidRDefault="00AB2818"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4.</w:t>
      </w:r>
      <w:r w:rsidRPr="007C1138">
        <w:rPr>
          <w:lang w:val="hr-HR"/>
        </w:rPr>
        <w:tab/>
        <w:t xml:space="preserve">Zaštitne naprave za priključak </w:t>
      </w:r>
      <w:r w:rsidRPr="007C1138">
        <w:rPr>
          <w:rStyle w:val="Heading4Char"/>
          <w:lang w:val="hr-HR"/>
        </w:rPr>
        <w:t xml:space="preserve"> </w:t>
      </w:r>
      <w:r w:rsidRPr="007C1138">
        <w:rPr>
          <w:lang w:val="hr-HR"/>
        </w:rPr>
        <w:t>moraju biti takve da ih se može zaključati kako bi se spriječio istovremeni rad brodskih mrežnih generatora i kopnene mreže ili druge vanjske mreže. Dopušteno je kratko razdoblje istovremenog rada pri prelasku s jednog sustava na drugi bez prekida napona.</w:t>
      </w:r>
    </w:p>
    <w:p w:rsidR="001F02E6" w:rsidRPr="007C1138" w:rsidRDefault="001F02E6" w:rsidP="001F02E6">
      <w:pPr>
        <w:pStyle w:val="ESch"/>
        <w:spacing w:line="240" w:lineRule="auto"/>
        <w:rPr>
          <w:rFonts w:eastAsia="Calibri"/>
          <w:sz w:val="18"/>
          <w:szCs w:val="18"/>
          <w:lang w:val="hr-HR"/>
        </w:rPr>
      </w:pPr>
    </w:p>
    <w:p w:rsidR="001F02E6" w:rsidRPr="007C1138" w:rsidRDefault="001F02E6" w:rsidP="001F02E6">
      <w:pPr>
        <w:pStyle w:val="ESch"/>
        <w:rPr>
          <w:rFonts w:eastAsia="Calibri"/>
          <w:lang w:val="hr-HR"/>
        </w:rPr>
      </w:pPr>
      <w:r w:rsidRPr="007C1138">
        <w:rPr>
          <w:lang w:val="hr-HR"/>
        </w:rPr>
        <w:t>5.</w:t>
      </w:r>
      <w:r w:rsidRPr="007C1138">
        <w:rPr>
          <w:lang w:val="hr-HR"/>
        </w:rPr>
        <w:tab/>
        <w:t>Priključak mora biti zaštićen od kratkog spoja i preopterećenja.</w:t>
      </w:r>
    </w:p>
    <w:p w:rsidR="001F02E6" w:rsidRPr="007C1138" w:rsidRDefault="001F02E6" w:rsidP="001F02E6">
      <w:pPr>
        <w:pStyle w:val="ESch"/>
        <w:spacing w:line="240" w:lineRule="auto"/>
        <w:rPr>
          <w:rFonts w:eastAsia="Calibri"/>
          <w:sz w:val="18"/>
          <w:szCs w:val="18"/>
          <w:lang w:val="hr-HR"/>
        </w:rPr>
      </w:pPr>
    </w:p>
    <w:p w:rsidR="001F02E6" w:rsidRPr="007C1138" w:rsidRDefault="001F02E6" w:rsidP="001F02E6">
      <w:pPr>
        <w:pStyle w:val="ESch"/>
        <w:rPr>
          <w:rFonts w:eastAsia="Calibri"/>
          <w:lang w:val="hr-HR"/>
        </w:rPr>
      </w:pPr>
      <w:r w:rsidRPr="007C1138">
        <w:rPr>
          <w:lang w:val="hr-HR"/>
        </w:rPr>
        <w:t>6.</w:t>
      </w:r>
      <w:r w:rsidRPr="007C1138">
        <w:rPr>
          <w:lang w:val="hr-HR"/>
        </w:rPr>
        <w:tab/>
        <w:t>Glavna sklopna ploča mora pokazivati je li priključak pod naponom.</w:t>
      </w:r>
    </w:p>
    <w:p w:rsidR="001F02E6" w:rsidRPr="007C1138" w:rsidRDefault="001F02E6" w:rsidP="001F02E6">
      <w:pPr>
        <w:pStyle w:val="ESch"/>
        <w:spacing w:line="240" w:lineRule="auto"/>
        <w:rPr>
          <w:rFonts w:eastAsia="Calibri"/>
          <w:sz w:val="18"/>
          <w:szCs w:val="18"/>
          <w:lang w:val="hr-HR"/>
        </w:rPr>
      </w:pPr>
    </w:p>
    <w:p w:rsidR="001F02E6" w:rsidRPr="007C1138" w:rsidRDefault="001F02E6" w:rsidP="001F02E6">
      <w:pPr>
        <w:pStyle w:val="ESch"/>
        <w:rPr>
          <w:rFonts w:eastAsia="Calibri"/>
          <w:lang w:val="hr-HR"/>
        </w:rPr>
      </w:pPr>
      <w:r w:rsidRPr="007C1138">
        <w:rPr>
          <w:lang w:val="hr-HR"/>
        </w:rPr>
        <w:t>7.</w:t>
      </w:r>
      <w:r w:rsidRPr="007C1138">
        <w:rPr>
          <w:lang w:val="hr-HR"/>
        </w:rPr>
        <w:tab/>
        <w:t>Moraju biti ugrađeni pokazivači kako bi se omogućila usporedba polariteta u slučaju istosmjerne struje i redoslijed faza u slučaju izmjenične struje između priključka i brodske mreže.</w:t>
      </w:r>
    </w:p>
    <w:p w:rsidR="001F02E6" w:rsidRPr="007C1138" w:rsidRDefault="001F02E6" w:rsidP="001F02E6">
      <w:pPr>
        <w:pStyle w:val="ESch"/>
        <w:spacing w:line="240" w:lineRule="auto"/>
        <w:rPr>
          <w:rFonts w:eastAsia="Calibri"/>
          <w:sz w:val="18"/>
          <w:szCs w:val="18"/>
          <w:lang w:val="hr-HR"/>
        </w:rPr>
      </w:pPr>
    </w:p>
    <w:p w:rsidR="001F02E6" w:rsidRPr="007C1138" w:rsidRDefault="001F02E6" w:rsidP="001F02E6">
      <w:pPr>
        <w:pStyle w:val="ESch"/>
        <w:rPr>
          <w:rFonts w:eastAsia="Calibri"/>
          <w:lang w:val="hr-HR"/>
        </w:rPr>
      </w:pPr>
      <w:r w:rsidRPr="007C1138">
        <w:rPr>
          <w:lang w:val="hr-HR"/>
        </w:rPr>
        <w:t>8.</w:t>
      </w:r>
      <w:r w:rsidRPr="007C1138">
        <w:rPr>
          <w:lang w:val="hr-HR"/>
        </w:rPr>
        <w:tab/>
        <w:t>Na pločici na priključku moraju biti napisane:</w:t>
      </w:r>
    </w:p>
    <w:p w:rsidR="001F02E6" w:rsidRPr="007C1138" w:rsidRDefault="001F02E6" w:rsidP="001F02E6">
      <w:pPr>
        <w:pStyle w:val="ESlet"/>
        <w:rPr>
          <w:rFonts w:eastAsia="Calibri"/>
          <w:lang w:val="hr-HR"/>
        </w:rPr>
      </w:pPr>
      <w:r w:rsidRPr="007C1138">
        <w:rPr>
          <w:lang w:val="hr-HR"/>
        </w:rPr>
        <w:t>a)</w:t>
      </w:r>
      <w:r w:rsidRPr="007C1138">
        <w:rPr>
          <w:lang w:val="hr-HR"/>
        </w:rPr>
        <w:tab/>
        <w:t>potrebne mjere za priključivanje;</w:t>
      </w:r>
    </w:p>
    <w:p w:rsidR="001F02E6" w:rsidRPr="007C1138" w:rsidRDefault="001F02E6" w:rsidP="001F02E6">
      <w:pPr>
        <w:pStyle w:val="ESlet"/>
        <w:rPr>
          <w:rFonts w:eastAsia="Calibri"/>
          <w:lang w:val="hr-HR"/>
        </w:rPr>
      </w:pPr>
      <w:r w:rsidRPr="007C1138">
        <w:rPr>
          <w:lang w:val="hr-HR"/>
        </w:rPr>
        <w:t>b)</w:t>
      </w:r>
      <w:r w:rsidRPr="007C1138">
        <w:rPr>
          <w:lang w:val="hr-HR"/>
        </w:rPr>
        <w:tab/>
        <w:t>vrsta struje i nazivni napon, te frekvencija za izmjeničnu struju.</w:t>
      </w:r>
    </w:p>
    <w:p w:rsidR="001F02E6" w:rsidRPr="007C1138" w:rsidRDefault="001F02E6" w:rsidP="001F02E6">
      <w:pPr>
        <w:pStyle w:val="ESch"/>
        <w:spacing w:line="240" w:lineRule="auto"/>
        <w:rPr>
          <w:rFonts w:eastAsia="Calibri"/>
          <w:sz w:val="18"/>
          <w:szCs w:val="18"/>
          <w:lang w:val="hr-HR"/>
        </w:rPr>
      </w:pPr>
    </w:p>
    <w:p w:rsidR="001F02E6" w:rsidRPr="007C1138" w:rsidRDefault="001F02E6" w:rsidP="001F02E6">
      <w:pPr>
        <w:pStyle w:val="ESch"/>
        <w:rPr>
          <w:rStyle w:val="Heading4Char"/>
          <w:lang w:val="hr-HR"/>
        </w:rPr>
      </w:pPr>
      <w:r w:rsidRPr="007C1138">
        <w:rPr>
          <w:lang w:val="hr-HR"/>
        </w:rPr>
        <w:t>9.</w:t>
      </w:r>
      <w:r w:rsidRPr="007C1138">
        <w:rPr>
          <w:lang w:val="hr-HR"/>
        </w:rPr>
        <w:tab/>
        <w:t>Ako se upotrebljavaju utičnice predviđene za nazivnu jakost veću od 16 A, moraju se poduzeti koraci kojima se osigurava da se spajanje i odvajanje može obaviti samo ako vod nije pod naponom.</w:t>
      </w:r>
      <w:r w:rsidRPr="007C1138">
        <w:rPr>
          <w:rStyle w:val="Heading4Char"/>
          <w:lang w:val="hr-HR"/>
        </w:rPr>
        <w:t xml:space="preserve"> </w:t>
      </w:r>
    </w:p>
    <w:p w:rsidR="008A12E7" w:rsidRPr="007C1138" w:rsidRDefault="008A12E7" w:rsidP="008A12E7">
      <w:pPr>
        <w:rPr>
          <w:rFonts w:cs="Arial"/>
          <w:szCs w:val="20"/>
          <w:lang w:val="hr-HR"/>
        </w:rPr>
      </w:pPr>
    </w:p>
    <w:p w:rsidR="00651EFD" w:rsidRPr="007C1138" w:rsidRDefault="00651EFD" w:rsidP="008A12E7">
      <w:pPr>
        <w:rPr>
          <w:rFonts w:cs="Arial"/>
          <w:szCs w:val="20"/>
          <w:lang w:val="hr-HR"/>
        </w:rPr>
      </w:pPr>
    </w:p>
    <w:p w:rsidR="008A12E7" w:rsidRPr="007C1138" w:rsidRDefault="008A12E7" w:rsidP="00651EFD">
      <w:pPr>
        <w:pStyle w:val="ES-Titre3"/>
        <w:rPr>
          <w:lang w:val="hr-HR"/>
        </w:rPr>
      </w:pPr>
      <w:bookmarkStart w:id="177" w:name="_Toc491854086"/>
      <w:bookmarkStart w:id="178" w:name="_Toc535876753"/>
      <w:r w:rsidRPr="007C1138">
        <w:rPr>
          <w:lang w:val="hr-HR"/>
        </w:rPr>
        <w:t>Članak 10.09.</w:t>
      </w:r>
      <w:r w:rsidRPr="007C1138">
        <w:rPr>
          <w:lang w:val="hr-HR"/>
        </w:rPr>
        <w:br/>
      </w:r>
      <w:r w:rsidRPr="007C1138">
        <w:rPr>
          <w:i/>
          <w:noProof/>
          <w:lang w:val="hr-HR"/>
        </w:rPr>
        <w:t>Napajanje drugog plovila</w:t>
      </w:r>
      <w:bookmarkEnd w:id="177"/>
      <w:bookmarkEnd w:id="178"/>
    </w:p>
    <w:p w:rsidR="00651EFD" w:rsidRPr="007C1138" w:rsidRDefault="00651EFD" w:rsidP="008A12E7">
      <w:pPr>
        <w:rPr>
          <w:rFonts w:cs="Arial"/>
          <w:noProof/>
          <w:szCs w:val="20"/>
          <w:lang w:val="hr-HR"/>
        </w:rPr>
      </w:pPr>
    </w:p>
    <w:p w:rsidR="001F02E6" w:rsidRPr="007C1138" w:rsidRDefault="001F02E6" w:rsidP="001F02E6">
      <w:pPr>
        <w:pStyle w:val="ESch"/>
        <w:rPr>
          <w:rFonts w:eastAsia="Calibri"/>
          <w:strike/>
          <w:lang w:val="hr-HR"/>
        </w:rPr>
      </w:pPr>
      <w:r w:rsidRPr="007C1138">
        <w:rPr>
          <w:lang w:val="hr-HR"/>
        </w:rPr>
        <w:t>1.</w:t>
      </w:r>
      <w:r w:rsidRPr="007C1138">
        <w:rPr>
          <w:lang w:val="hr-HR"/>
        </w:rPr>
        <w:tab/>
        <w:t xml:space="preserve">Kada se napaja drugo plovilo, potreban je odvojeni priključak. </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 xml:space="preserve">Članak 10.08. stavak 2. i stavci 4. do 9. primjenjuju se </w:t>
      </w:r>
      <w:r w:rsidRPr="007C1138">
        <w:rPr>
          <w:i/>
          <w:lang w:val="hr-HR"/>
        </w:rPr>
        <w:t>mutatis mutandis</w:t>
      </w:r>
      <w:r w:rsidRPr="007C1138">
        <w:rPr>
          <w:lang w:val="hr-HR"/>
        </w:rPr>
        <w:t>.</w:t>
      </w:r>
    </w:p>
    <w:p w:rsidR="008A12E7" w:rsidRPr="007C1138" w:rsidRDefault="008A12E7" w:rsidP="00253FD8">
      <w:pPr>
        <w:pStyle w:val="ESch"/>
        <w:rPr>
          <w:lang w:val="hr-HR"/>
        </w:rPr>
      </w:pPr>
    </w:p>
    <w:p w:rsidR="00651EFD" w:rsidRPr="007C1138" w:rsidRDefault="00651EFD" w:rsidP="008A12E7">
      <w:pPr>
        <w:rPr>
          <w:rFonts w:cs="Arial"/>
          <w:szCs w:val="20"/>
          <w:lang w:val="hr-HR"/>
        </w:rPr>
      </w:pPr>
    </w:p>
    <w:p w:rsidR="008A12E7" w:rsidRPr="007C1138" w:rsidRDefault="008A12E7" w:rsidP="00651EFD">
      <w:pPr>
        <w:pStyle w:val="ES-Titre3"/>
        <w:rPr>
          <w:lang w:val="hr-HR"/>
        </w:rPr>
      </w:pPr>
      <w:bookmarkStart w:id="179" w:name="_Toc491854087"/>
      <w:bookmarkStart w:id="180" w:name="_Toc535876754"/>
      <w:r w:rsidRPr="007C1138">
        <w:rPr>
          <w:lang w:val="hr-HR"/>
        </w:rPr>
        <w:t>Članak 10.10.</w:t>
      </w:r>
      <w:r w:rsidRPr="007C1138">
        <w:rPr>
          <w:lang w:val="hr-HR"/>
        </w:rPr>
        <w:br/>
      </w:r>
      <w:r w:rsidRPr="007C1138">
        <w:rPr>
          <w:i/>
          <w:lang w:val="hr-HR"/>
        </w:rPr>
        <w:t>Generatori, motori i transformatori</w:t>
      </w:r>
      <w:bookmarkEnd w:id="179"/>
      <w:bookmarkEnd w:id="180"/>
    </w:p>
    <w:p w:rsidR="00651EFD" w:rsidRPr="007C1138" w:rsidRDefault="00651EFD" w:rsidP="008A12E7">
      <w:pPr>
        <w:rPr>
          <w:rFonts w:cs="Arial"/>
          <w:noProof/>
          <w:szCs w:val="20"/>
          <w:lang w:val="hr-HR"/>
        </w:rPr>
      </w:pPr>
    </w:p>
    <w:p w:rsidR="001F02E6" w:rsidRPr="007C1138" w:rsidRDefault="001F02E6" w:rsidP="001F02E6">
      <w:pPr>
        <w:pStyle w:val="ESch"/>
        <w:rPr>
          <w:rFonts w:eastAsia="Calibri"/>
          <w:lang w:val="hr-HR"/>
        </w:rPr>
      </w:pPr>
      <w:r w:rsidRPr="007C1138">
        <w:rPr>
          <w:lang w:val="hr-HR"/>
        </w:rPr>
        <w:lastRenderedPageBreak/>
        <w:t>1.</w:t>
      </w:r>
      <w:r w:rsidRPr="007C1138">
        <w:rPr>
          <w:lang w:val="hr-HR"/>
        </w:rPr>
        <w:tab/>
        <w:t>Generatori koje pogoni glavni motor, vratilo vijka ili pomoćni sklop namijenjen za druge svrhe moraju biti projektirani tako da se uzme u obzir raspon broja okretaja koji se mogu pojaviti tijekom rada.</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Transformatori se ugrađuju na mjesta s dobrom ventilacijom ili u prostorije s dobrom ventilacijom.</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3.</w:t>
      </w:r>
      <w:r w:rsidRPr="007C1138">
        <w:rPr>
          <w:lang w:val="hr-HR"/>
        </w:rPr>
        <w:tab/>
        <w:t>Primarni i sekundarni navoji transformatora moraju biti električki izolirani. Iznimka su autotransformatori.</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4.</w:t>
      </w:r>
      <w:r w:rsidRPr="007C1138">
        <w:rPr>
          <w:lang w:val="hr-HR"/>
        </w:rPr>
        <w:tab/>
        <w:t>Moraju postojati odgovarajuće točke odvajanja nazivnog napona za postavljanje sekundarnog napona transformatora. Iznimka su autotransformatori.</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5.</w:t>
      </w:r>
      <w:r w:rsidRPr="007C1138">
        <w:rPr>
          <w:lang w:val="hr-HR"/>
        </w:rPr>
        <w:tab/>
        <w:t>Na motorima, generatorima i transformatorima proizvođač mora postaviti pločicu na kojoj mora biti navedeno ime proizvođača, serijski broj uređaja i nazivna snaga s bitnim podacima za nazivne snage.</w:t>
      </w:r>
    </w:p>
    <w:p w:rsidR="008A12E7" w:rsidRPr="007C1138" w:rsidRDefault="008A12E7" w:rsidP="008A12E7">
      <w:pPr>
        <w:rPr>
          <w:rFonts w:cs="Arial"/>
          <w:szCs w:val="20"/>
          <w:lang w:val="hr-HR"/>
        </w:rPr>
      </w:pPr>
    </w:p>
    <w:p w:rsidR="00AB2818" w:rsidRPr="007C1138" w:rsidRDefault="00AB2818">
      <w:pPr>
        <w:rPr>
          <w:rFonts w:cs="Arial"/>
          <w:szCs w:val="20"/>
          <w:lang w:val="hr-HR"/>
        </w:rPr>
      </w:pPr>
      <w:r w:rsidRPr="007C1138">
        <w:rPr>
          <w:lang w:val="hr-HR"/>
        </w:rPr>
        <w:br w:type="page"/>
      </w:r>
    </w:p>
    <w:p w:rsidR="00651EFD" w:rsidRPr="007C1138" w:rsidRDefault="00651EFD" w:rsidP="008A12E7">
      <w:pPr>
        <w:rPr>
          <w:rFonts w:cs="Arial"/>
          <w:szCs w:val="20"/>
          <w:lang w:val="hr-HR"/>
        </w:rPr>
      </w:pPr>
    </w:p>
    <w:p w:rsidR="008A12E7" w:rsidRPr="007C1138" w:rsidRDefault="008A12E7" w:rsidP="00651EFD">
      <w:pPr>
        <w:pStyle w:val="ES-Titre3"/>
        <w:rPr>
          <w:lang w:val="hr-HR"/>
        </w:rPr>
      </w:pPr>
      <w:bookmarkStart w:id="181" w:name="_Toc491854088"/>
      <w:bookmarkStart w:id="182" w:name="_Toc535876755"/>
      <w:r w:rsidRPr="007C1138">
        <w:rPr>
          <w:lang w:val="hr-HR"/>
        </w:rPr>
        <w:t>Članak 10.11.</w:t>
      </w:r>
      <w:r w:rsidRPr="007C1138">
        <w:rPr>
          <w:lang w:val="hr-HR"/>
        </w:rPr>
        <w:br/>
      </w:r>
      <w:r w:rsidRPr="007C1138">
        <w:rPr>
          <w:i/>
          <w:lang w:val="hr-HR"/>
        </w:rPr>
        <w:t>Baterije, akumulatori i naprave za njihovo punjenje</w:t>
      </w:r>
      <w:bookmarkEnd w:id="181"/>
      <w:bookmarkEnd w:id="182"/>
    </w:p>
    <w:p w:rsidR="00651EFD" w:rsidRPr="007C1138" w:rsidRDefault="00651EFD" w:rsidP="008A12E7">
      <w:pPr>
        <w:rPr>
          <w:rFonts w:cs="Arial"/>
          <w:noProof/>
          <w:szCs w:val="20"/>
          <w:lang w:val="hr-HR"/>
        </w:rPr>
      </w:pPr>
    </w:p>
    <w:p w:rsidR="001F02E6" w:rsidRPr="007C1138" w:rsidRDefault="001F02E6" w:rsidP="001F02E6">
      <w:pPr>
        <w:pStyle w:val="ESch"/>
        <w:rPr>
          <w:rFonts w:eastAsia="Calibri"/>
          <w:lang w:val="hr-HR"/>
        </w:rPr>
      </w:pPr>
      <w:r w:rsidRPr="007C1138">
        <w:rPr>
          <w:lang w:val="hr-HR"/>
        </w:rPr>
        <w:t>1.</w:t>
      </w:r>
      <w:r w:rsidRPr="007C1138">
        <w:rPr>
          <w:lang w:val="hr-HR"/>
        </w:rPr>
        <w:tab/>
        <w:t>Akumulatori moraju biti dostupni i smješteni tako da se ne pomiču zbog gibanja broda. Akumulatori se ne smiju postaviti tako da budu izloženi prevelikoj toplini, ekstremnoj hladnoći, prskanju, pari ili plinovima.</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Akumulatori se ne smiju ugraditi u kormilarnici, nastambama ili skladištima, a na putničkim brodovima ni u putničkim prostorijama, kabinama i kuhinjama. Prva se rečenica ne odnosi na akumulatore:</w:t>
      </w:r>
    </w:p>
    <w:p w:rsidR="001F02E6" w:rsidRPr="007C1138" w:rsidRDefault="001F02E6" w:rsidP="001F02E6">
      <w:pPr>
        <w:pStyle w:val="ESlet"/>
        <w:rPr>
          <w:rFonts w:eastAsia="Calibri"/>
          <w:lang w:val="hr-HR"/>
        </w:rPr>
      </w:pPr>
      <w:r w:rsidRPr="007C1138">
        <w:rPr>
          <w:lang w:val="hr-HR"/>
        </w:rPr>
        <w:t>a)</w:t>
      </w:r>
      <w:r w:rsidRPr="007C1138">
        <w:rPr>
          <w:lang w:val="hr-HR"/>
        </w:rPr>
        <w:tab/>
        <w:t>u mobilnoj opremi; ili</w:t>
      </w:r>
    </w:p>
    <w:p w:rsidR="001F02E6" w:rsidRPr="007C1138" w:rsidRDefault="001F02E6" w:rsidP="001F02E6">
      <w:pPr>
        <w:pStyle w:val="ESlet"/>
        <w:rPr>
          <w:rFonts w:eastAsia="Calibri"/>
          <w:lang w:val="hr-HR"/>
        </w:rPr>
      </w:pPr>
      <w:r w:rsidRPr="007C1138">
        <w:rPr>
          <w:lang w:val="hr-HR"/>
        </w:rPr>
        <w:t>b)</w:t>
      </w:r>
      <w:r w:rsidRPr="007C1138">
        <w:rPr>
          <w:lang w:val="hr-HR"/>
        </w:rPr>
        <w:tab/>
        <w:t>sa snagom punjenja manjom od 0,2 kW.</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3.</w:t>
      </w:r>
      <w:r w:rsidRPr="007C1138">
        <w:rPr>
          <w:lang w:val="hr-HR"/>
        </w:rPr>
        <w:tab/>
        <w:t>Akumulatori čija je potrebna snaga punjenja veća od 2,0 kW moraju biti smješteni u posebnoj prostoriji. Ako su postavljeni na palubi, moraju biti zatvoreni u ormaru. Ako iz akumulatora može izlaziti plin, ta prostorija ili ormar moraju imati mehaničku ventilaciju koja vodi na otvorenu palubu (ulazni i izlazni zrak).</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4.</w:t>
      </w:r>
      <w:r w:rsidRPr="007C1138">
        <w:rPr>
          <w:lang w:val="hr-HR"/>
        </w:rPr>
        <w:tab/>
        <w:t>Snaga punjenja izračunava se na temelju najveće struje punjenja i nazivnog napona akumulatora, uzimajući u obzir karakteristike krivulje punjenja uređaja za punjenje.</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5.</w:t>
      </w:r>
      <w:r w:rsidRPr="007C1138">
        <w:rPr>
          <w:lang w:val="hr-HR"/>
        </w:rPr>
        <w:tab/>
        <w:t xml:space="preserve">Akumulatori čija potrebna snaga punjenja ne prelazi 2,0 kW mogu se postaviti i u potpalublje u ormar ili sanduk. Također se mogu ugraditi bez kućišta u strojarnicu, servisnu prostoriju za električne uređaje ili u bilo koji drugi dobro ventilirani prostor pod uvjetom da su zaštićeni od padanja predmeta na njih i curenja vode. </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6.</w:t>
      </w:r>
      <w:r w:rsidRPr="007C1138">
        <w:rPr>
          <w:lang w:val="hr-HR"/>
        </w:rPr>
        <w:tab/>
        <w:t>Unutarnje površine svih prostorija, ormara ili sanduka, polica ili drugih elemenata namijenjenih za akumulatore moraju biti zaštićene od štetnog djelovanja elektrolita.</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7.</w:t>
      </w:r>
      <w:r w:rsidRPr="007C1138">
        <w:rPr>
          <w:lang w:val="hr-HR"/>
        </w:rPr>
        <w:tab/>
        <w:t xml:space="preserve">Ako su akumulatori ugrađeni u zatvorene prostorije, ormare ili sanduke, treba osigurati učinkovito ventiliranje. Mehanička ventilacija mora biti predviđena za snage punjenja veće od </w:t>
      </w:r>
    </w:p>
    <w:p w:rsidR="001F02E6" w:rsidRPr="007C1138" w:rsidRDefault="001F02E6" w:rsidP="001F02E6">
      <w:pPr>
        <w:pStyle w:val="ESlet"/>
        <w:rPr>
          <w:rFonts w:eastAsia="Calibri"/>
          <w:lang w:val="hr-HR"/>
        </w:rPr>
      </w:pPr>
      <w:r w:rsidRPr="007C1138">
        <w:rPr>
          <w:lang w:val="hr-HR"/>
        </w:rPr>
        <w:t>a)</w:t>
      </w:r>
      <w:r w:rsidRPr="007C1138">
        <w:rPr>
          <w:lang w:val="hr-HR"/>
        </w:rPr>
        <w:tab/>
        <w:t>2,0 kW za nikal-kadmij akumulatore;</w:t>
      </w:r>
    </w:p>
    <w:p w:rsidR="001F02E6" w:rsidRPr="007C1138" w:rsidRDefault="001F02E6" w:rsidP="001F02E6">
      <w:pPr>
        <w:pStyle w:val="ESlet"/>
        <w:rPr>
          <w:rFonts w:eastAsia="Calibri"/>
          <w:lang w:val="hr-HR"/>
        </w:rPr>
      </w:pPr>
      <w:r w:rsidRPr="007C1138">
        <w:rPr>
          <w:lang w:val="hr-HR"/>
        </w:rPr>
        <w:t>b)</w:t>
      </w:r>
      <w:r w:rsidRPr="007C1138">
        <w:rPr>
          <w:lang w:val="hr-HR"/>
        </w:rPr>
        <w:tab/>
        <w:t>3,0 kW za olovne akumulatore.</w:t>
      </w:r>
    </w:p>
    <w:p w:rsidR="001F02E6" w:rsidRPr="007C1138" w:rsidRDefault="001F02E6" w:rsidP="001F02E6">
      <w:pPr>
        <w:pStyle w:val="ESchpar"/>
        <w:rPr>
          <w:rFonts w:eastAsia="Calibri"/>
          <w:lang w:val="hr-HR"/>
        </w:rPr>
      </w:pPr>
    </w:p>
    <w:p w:rsidR="001F02E6" w:rsidRPr="007C1138" w:rsidRDefault="001F02E6" w:rsidP="001F02E6">
      <w:pPr>
        <w:pStyle w:val="ESchpar"/>
        <w:rPr>
          <w:rFonts w:eastAsia="Calibri"/>
          <w:lang w:val="hr-HR"/>
        </w:rPr>
      </w:pPr>
      <w:r w:rsidRPr="007C1138">
        <w:rPr>
          <w:lang w:val="hr-HR"/>
        </w:rPr>
        <w:lastRenderedPageBreak/>
        <w:t xml:space="preserve">Zrak se mora dovoditi u donji dio prostorije i ispuštati na vrhu kako bi se zajamčio odvod svih plinova. </w:t>
      </w:r>
    </w:p>
    <w:p w:rsidR="001F02E6" w:rsidRPr="007C1138" w:rsidRDefault="001F02E6" w:rsidP="001F02E6">
      <w:pPr>
        <w:pStyle w:val="ESchpar"/>
        <w:rPr>
          <w:rFonts w:eastAsia="Calibri"/>
          <w:lang w:val="hr-HR"/>
        </w:rPr>
      </w:pPr>
    </w:p>
    <w:p w:rsidR="001F02E6" w:rsidRPr="007C1138" w:rsidRDefault="001F02E6" w:rsidP="001F02E6">
      <w:pPr>
        <w:pStyle w:val="ESchpar"/>
        <w:rPr>
          <w:rFonts w:eastAsia="Calibri"/>
          <w:lang w:val="hr-HR"/>
        </w:rPr>
      </w:pPr>
      <w:r w:rsidRPr="007C1138">
        <w:rPr>
          <w:lang w:val="hr-HR"/>
        </w:rPr>
        <w:t>Ventilacijski kanali ne smiju imati naprave koje bi mogle spriječiti protok zraka, kao što su zaporni ventili.</w:t>
      </w:r>
    </w:p>
    <w:p w:rsidR="001F02E6" w:rsidRPr="007C1138" w:rsidRDefault="001F02E6" w:rsidP="001F02E6">
      <w:pPr>
        <w:pStyle w:val="ESch"/>
        <w:rPr>
          <w:rFonts w:eastAsia="Calibri"/>
          <w:lang w:val="hr-HR"/>
        </w:rPr>
      </w:pPr>
    </w:p>
    <w:p w:rsidR="001F02E6" w:rsidRPr="007C1138" w:rsidRDefault="001F02E6" w:rsidP="001F02E6">
      <w:pPr>
        <w:pStyle w:val="ESch"/>
        <w:spacing w:after="120"/>
        <w:rPr>
          <w:rFonts w:eastAsia="Calibri"/>
          <w:lang w:val="hr-HR"/>
        </w:rPr>
      </w:pPr>
      <w:r w:rsidRPr="007C1138">
        <w:rPr>
          <w:lang w:val="hr-HR"/>
        </w:rPr>
        <w:t>8.</w:t>
      </w:r>
      <w:r w:rsidRPr="007C1138">
        <w:rPr>
          <w:lang w:val="hr-HR"/>
        </w:rPr>
        <w:tab/>
        <w:t>Zahtijevani protok zraka (</w:t>
      </w:r>
      <m:oMath>
        <m:r>
          <w:rPr>
            <w:rFonts w:ascii="Cambria Math" w:hAnsi="Cambria Math"/>
            <w:lang w:val="hr-HR"/>
          </w:rPr>
          <m:t>Q</m:t>
        </m:r>
      </m:oMath>
      <w:r w:rsidRPr="007C1138">
        <w:rPr>
          <w:lang w:val="hr-HR"/>
        </w:rPr>
        <w:t>) izračunava se prema sljedećoj formuli:</w:t>
      </w:r>
    </w:p>
    <w:p w:rsidR="001F02E6" w:rsidRPr="007C1138" w:rsidRDefault="001F02E6" w:rsidP="001F02E6">
      <w:pPr>
        <w:pStyle w:val="ESch"/>
        <w:jc w:val="center"/>
        <w:rPr>
          <w:lang w:val="hr-HR"/>
        </w:rPr>
      </w:pPr>
      <m:oMath>
        <m:r>
          <w:rPr>
            <w:rFonts w:ascii="Cambria Math" w:hAnsi="Cambria Math"/>
            <w:lang w:val="hr-HR"/>
          </w:rPr>
          <m:t>Q=f ∙</m:t>
        </m:r>
        <m:sSub>
          <m:sSubPr>
            <m:ctrlPr>
              <w:rPr>
                <w:rFonts w:ascii="Cambria Math" w:hAnsi="Cambria Math"/>
                <w:i/>
                <w:lang w:val="hr-HR"/>
              </w:rPr>
            </m:ctrlPr>
          </m:sSubPr>
          <m:e>
            <m:r>
              <w:rPr>
                <w:rFonts w:ascii="Cambria Math" w:hAnsi="Cambria Math"/>
                <w:lang w:val="hr-HR"/>
              </w:rPr>
              <m:t>I</m:t>
            </m:r>
          </m:e>
          <m:sub>
            <m:r>
              <w:rPr>
                <w:rFonts w:ascii="Cambria Math" w:hAnsi="Cambria Math"/>
                <w:lang w:val="hr-HR"/>
              </w:rPr>
              <m:t>gas</m:t>
            </m:r>
          </m:sub>
        </m:sSub>
        <m:r>
          <w:rPr>
            <w:rFonts w:ascii="Cambria Math" w:hAnsi="Cambria Math"/>
            <w:lang w:val="hr-HR"/>
          </w:rPr>
          <m:t xml:space="preserve"> ∙n </m:t>
        </m:r>
        <m:d>
          <m:dPr>
            <m:begChr m:val="["/>
            <m:endChr m:val="]"/>
            <m:ctrlPr>
              <w:rPr>
                <w:rFonts w:ascii="Cambria Math" w:hAnsi="Cambria Math"/>
                <w:i/>
                <w:lang w:val="hr-HR"/>
              </w:rPr>
            </m:ctrlPr>
          </m:dPr>
          <m:e>
            <m:sSup>
              <m:sSupPr>
                <m:ctrlPr>
                  <w:rPr>
                    <w:rFonts w:ascii="Cambria Math" w:hAnsi="Cambria Math"/>
                    <w:i/>
                    <w:lang w:val="hr-HR"/>
                  </w:rPr>
                </m:ctrlPr>
              </m:sSupPr>
              <m:e>
                <m:r>
                  <w:rPr>
                    <w:rFonts w:ascii="Cambria Math" w:hAnsi="Cambria Math"/>
                    <w:lang w:val="hr-HR"/>
                  </w:rPr>
                  <m:t>m</m:t>
                </m:r>
              </m:e>
              <m:sup>
                <m:r>
                  <w:rPr>
                    <w:rFonts w:ascii="Cambria Math" w:hAnsi="Cambria Math"/>
                    <w:lang w:val="hr-HR"/>
                  </w:rPr>
                  <m:t>3</m:t>
                </m:r>
              </m:sup>
            </m:sSup>
            <m:r>
              <w:rPr>
                <w:rFonts w:ascii="Cambria Math" w:hAnsi="Cambria Math"/>
                <w:lang w:val="hr-HR"/>
              </w:rPr>
              <m:t>/h</m:t>
            </m:r>
          </m:e>
        </m:d>
      </m:oMath>
      <w:r w:rsidRPr="007C1138">
        <w:rPr>
          <w:lang w:val="hr-HR"/>
        </w:rPr>
        <w:t>.</w:t>
      </w:r>
    </w:p>
    <w:p w:rsidR="001F02E6" w:rsidRPr="007C1138" w:rsidRDefault="001F02E6" w:rsidP="001F02E6">
      <w:pPr>
        <w:pStyle w:val="ESchpar"/>
        <w:rPr>
          <w:rFonts w:eastAsia="Calibri"/>
          <w:lang w:val="hr-HR"/>
        </w:rPr>
      </w:pPr>
      <w:r w:rsidRPr="007C1138">
        <w:rPr>
          <w:lang w:val="hr-HR"/>
        </w:rPr>
        <w:t>pri čemu je:</w:t>
      </w:r>
    </w:p>
    <w:p w:rsidR="001F02E6" w:rsidRPr="007C1138" w:rsidRDefault="001F02E6" w:rsidP="001F02E6">
      <w:pPr>
        <w:pStyle w:val="ESlet"/>
        <w:ind w:left="1276" w:hanging="709"/>
        <w:rPr>
          <w:rFonts w:eastAsia="Calibri"/>
          <w:lang w:val="hr-HR"/>
        </w:rPr>
      </w:pPr>
      <m:oMath>
        <m:r>
          <w:rPr>
            <w:rFonts w:ascii="Cambria Math" w:eastAsia="Calibri" w:hAnsi="Cambria Math"/>
            <w:lang w:val="hr-HR"/>
          </w:rPr>
          <m:t>f</m:t>
        </m:r>
      </m:oMath>
      <w:r w:rsidRPr="007C1138">
        <w:rPr>
          <w:lang w:val="hr-HR"/>
        </w:rPr>
        <w:t xml:space="preserve"> =</w:t>
      </w:r>
      <w:r w:rsidRPr="007C1138">
        <w:rPr>
          <w:lang w:val="hr-HR"/>
        </w:rPr>
        <w:tab/>
        <w:t>0,11 za akumulatore s tekućim elektrolitima;</w:t>
      </w:r>
    </w:p>
    <w:p w:rsidR="001F02E6" w:rsidRPr="007C1138" w:rsidRDefault="001F02E6" w:rsidP="001F02E6">
      <w:pPr>
        <w:pStyle w:val="ESlet"/>
        <w:ind w:left="1276" w:hanging="709"/>
        <w:rPr>
          <w:rFonts w:eastAsia="Calibri"/>
          <w:lang w:val="hr-HR"/>
        </w:rPr>
      </w:pPr>
      <m:oMath>
        <m:r>
          <w:rPr>
            <w:rFonts w:ascii="Cambria Math" w:eastAsia="Calibri" w:hAnsi="Cambria Math"/>
            <w:lang w:val="hr-HR"/>
          </w:rPr>
          <m:t>f</m:t>
        </m:r>
      </m:oMath>
      <w:r w:rsidRPr="007C1138">
        <w:rPr>
          <w:lang w:val="hr-HR"/>
        </w:rPr>
        <w:t xml:space="preserve"> =</w:t>
      </w:r>
      <w:r w:rsidRPr="007C1138">
        <w:rPr>
          <w:lang w:val="hr-HR"/>
        </w:rPr>
        <w:tab/>
        <w:t>0,03 za akumulatore sa zatvorenim ćelijama (elektrolit imobiliziran u gelu, netkani vlaknasti materijal);</w:t>
      </w:r>
    </w:p>
    <w:p w:rsidR="001F02E6" w:rsidRPr="007C1138" w:rsidRDefault="007F4E9E" w:rsidP="001F02E6">
      <w:pPr>
        <w:pStyle w:val="ESlet"/>
        <w:ind w:left="1276" w:hanging="709"/>
        <w:rPr>
          <w:rFonts w:eastAsia="Calibri"/>
          <w:lang w:val="hr-HR"/>
        </w:rPr>
      </w:pPr>
      <m:oMath>
        <m:sSub>
          <m:sSubPr>
            <m:ctrlPr>
              <w:rPr>
                <w:rFonts w:ascii="Cambria Math" w:hAnsi="Cambria Math"/>
                <w:i/>
                <w:lang w:val="hr-HR"/>
              </w:rPr>
            </m:ctrlPr>
          </m:sSubPr>
          <m:e>
            <m:r>
              <w:rPr>
                <w:rFonts w:ascii="Cambria Math" w:hAnsi="Cambria Math"/>
                <w:lang w:val="hr-HR"/>
              </w:rPr>
              <m:t>I</m:t>
            </m:r>
          </m:e>
          <m:sub>
            <m:r>
              <w:rPr>
                <w:rFonts w:ascii="Cambria Math" w:hAnsi="Cambria Math"/>
                <w:lang w:val="hr-HR"/>
              </w:rPr>
              <m:t>gas</m:t>
            </m:r>
          </m:sub>
        </m:sSub>
      </m:oMath>
      <w:r w:rsidR="007B1046" w:rsidRPr="007C1138">
        <w:rPr>
          <w:lang w:val="hr-HR"/>
        </w:rPr>
        <w:t xml:space="preserve"> =</w:t>
      </w:r>
      <w:r w:rsidR="007B1046" w:rsidRPr="007C1138">
        <w:rPr>
          <w:lang w:val="hr-HR"/>
        </w:rPr>
        <w:tab/>
        <w:t>¼ najveće struje uređaja za punjenje u A;</w:t>
      </w:r>
    </w:p>
    <w:p w:rsidR="001F02E6" w:rsidRPr="007C1138" w:rsidRDefault="001F02E6" w:rsidP="001F02E6">
      <w:pPr>
        <w:pStyle w:val="ESlet"/>
        <w:ind w:left="1276" w:hanging="709"/>
        <w:rPr>
          <w:rFonts w:eastAsia="Calibri"/>
          <w:lang w:val="hr-HR"/>
        </w:rPr>
      </w:pPr>
      <m:oMath>
        <m:r>
          <w:rPr>
            <w:rFonts w:ascii="Cambria Math" w:eastAsia="Calibri" w:hAnsi="Cambria Math"/>
            <w:lang w:val="hr-HR"/>
          </w:rPr>
          <m:t>n</m:t>
        </m:r>
      </m:oMath>
      <w:r w:rsidRPr="007C1138">
        <w:rPr>
          <w:lang w:val="hr-HR"/>
        </w:rPr>
        <w:t xml:space="preserve"> =</w:t>
      </w:r>
      <w:r w:rsidRPr="007C1138">
        <w:rPr>
          <w:lang w:val="hr-HR"/>
        </w:rPr>
        <w:tab/>
        <w:t>broj ćelija u seriji.</w:t>
      </w:r>
    </w:p>
    <w:p w:rsidR="001F02E6" w:rsidRPr="007C1138" w:rsidRDefault="001F02E6" w:rsidP="001F02E6">
      <w:pPr>
        <w:pStyle w:val="ESchpar"/>
        <w:rPr>
          <w:rFonts w:eastAsia="Calibri"/>
          <w:lang w:val="hr-HR"/>
        </w:rPr>
      </w:pPr>
    </w:p>
    <w:p w:rsidR="00AB2818" w:rsidRPr="007C1138" w:rsidRDefault="00AB2818">
      <w:pPr>
        <w:rPr>
          <w:rFonts w:eastAsia="Calibri"/>
          <w:lang w:val="hr-HR"/>
        </w:rPr>
      </w:pPr>
      <w:r w:rsidRPr="007C1138">
        <w:rPr>
          <w:lang w:val="hr-HR"/>
        </w:rPr>
        <w:br w:type="page"/>
      </w:r>
    </w:p>
    <w:p w:rsidR="00AB2818" w:rsidRPr="007C1138" w:rsidRDefault="00AB2818" w:rsidP="001F02E6">
      <w:pPr>
        <w:pStyle w:val="ESchpar"/>
        <w:rPr>
          <w:rFonts w:eastAsia="Calibri"/>
          <w:lang w:val="hr-HR"/>
        </w:rPr>
      </w:pPr>
    </w:p>
    <w:p w:rsidR="001F02E6" w:rsidRPr="007C1138" w:rsidRDefault="001F02E6" w:rsidP="001F02E6">
      <w:pPr>
        <w:pStyle w:val="ESchpar"/>
        <w:rPr>
          <w:rFonts w:eastAsia="Calibri"/>
          <w:lang w:val="hr-HR"/>
        </w:rPr>
      </w:pPr>
      <w:r w:rsidRPr="007C1138">
        <w:rPr>
          <w:lang w:val="hr-HR"/>
        </w:rPr>
        <w:t>U slučaju odbojnih akumulatora u brodskoj mreži, inspekcijsko tijelo može prihvatiti druge metode izračuna uzimajući u obzir karakterističnu krivulju punjenja uređaja za punjenje, pod uvjetom da se te metode temelje na odredbama priznatih klasifikacijskih društava ili na odgovarajućim normama.</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9.</w:t>
      </w:r>
      <w:r w:rsidRPr="007C1138">
        <w:rPr>
          <w:lang w:val="hr-HR"/>
        </w:rPr>
        <w:tab/>
        <w:t>Ako se koristi prirodna ventilacija, površina poprečnog presjeka ventilacijskih kanala mora biti dovoljna za zahtijevani protok zraka, na temelju brzine toka zraka od 0,5 m/s. Međutim, površina poprečnog presjeka mora biti najmanje</w:t>
      </w:r>
    </w:p>
    <w:p w:rsidR="001F02E6" w:rsidRPr="007C1138" w:rsidRDefault="001F02E6" w:rsidP="001F02E6">
      <w:pPr>
        <w:pStyle w:val="ESlet"/>
        <w:rPr>
          <w:rFonts w:eastAsia="Calibri"/>
          <w:lang w:val="hr-HR"/>
        </w:rPr>
      </w:pPr>
      <w:r w:rsidRPr="007C1138">
        <w:rPr>
          <w:lang w:val="hr-HR"/>
        </w:rPr>
        <w:t>a)</w:t>
      </w:r>
      <w:r w:rsidRPr="007C1138">
        <w:rPr>
          <w:lang w:val="hr-HR"/>
        </w:rPr>
        <w:tab/>
        <w:t>80 cm</w:t>
      </w:r>
      <w:r w:rsidRPr="007C1138">
        <w:rPr>
          <w:vertAlign w:val="superscript"/>
          <w:lang w:val="hr-HR"/>
        </w:rPr>
        <w:t>2</w:t>
      </w:r>
      <w:r w:rsidRPr="007C1138">
        <w:rPr>
          <w:lang w:val="hr-HR"/>
        </w:rPr>
        <w:t xml:space="preserve"> za olovne akumulatore;</w:t>
      </w:r>
    </w:p>
    <w:p w:rsidR="001F02E6" w:rsidRPr="007C1138" w:rsidRDefault="001F02E6" w:rsidP="001F02E6">
      <w:pPr>
        <w:pStyle w:val="ESlet"/>
        <w:rPr>
          <w:rFonts w:eastAsia="Calibri"/>
          <w:lang w:val="hr-HR"/>
        </w:rPr>
      </w:pPr>
      <w:r w:rsidRPr="007C1138">
        <w:rPr>
          <w:lang w:val="hr-HR"/>
        </w:rPr>
        <w:t>b)</w:t>
      </w:r>
      <w:r w:rsidRPr="007C1138">
        <w:rPr>
          <w:lang w:val="hr-HR"/>
        </w:rPr>
        <w:tab/>
        <w:t>120 cm</w:t>
      </w:r>
      <w:r w:rsidRPr="007C1138">
        <w:rPr>
          <w:vertAlign w:val="superscript"/>
          <w:lang w:val="hr-HR"/>
        </w:rPr>
        <w:t>2</w:t>
      </w:r>
      <w:r w:rsidRPr="007C1138">
        <w:rPr>
          <w:lang w:val="hr-HR"/>
        </w:rPr>
        <w:t xml:space="preserve"> za nikal-kadmij akumulatore.</w:t>
      </w:r>
    </w:p>
    <w:p w:rsidR="001F02E6" w:rsidRPr="007C1138" w:rsidRDefault="001F02E6" w:rsidP="001F02E6">
      <w:pPr>
        <w:spacing w:line="240" w:lineRule="atLeast"/>
        <w:ind w:left="567" w:hanging="567"/>
        <w:rPr>
          <w:rFonts w:eastAsia="Calibri" w:cs="Arial"/>
          <w:szCs w:val="20"/>
          <w:lang w:val="hr-HR"/>
        </w:rPr>
      </w:pPr>
    </w:p>
    <w:p w:rsidR="001F02E6" w:rsidRPr="007C1138" w:rsidRDefault="001F02E6" w:rsidP="001F02E6">
      <w:pPr>
        <w:pStyle w:val="ESch"/>
        <w:rPr>
          <w:rFonts w:eastAsia="Calibri" w:cs="Arial"/>
          <w:lang w:val="hr-HR"/>
        </w:rPr>
      </w:pPr>
      <w:r w:rsidRPr="007C1138">
        <w:rPr>
          <w:lang w:val="hr-HR"/>
        </w:rPr>
        <w:t>10.</w:t>
      </w:r>
      <w:r w:rsidRPr="007C1138">
        <w:rPr>
          <w:lang w:val="hr-HR"/>
        </w:rPr>
        <w:tab/>
        <w:t>Ako se koristi mehanička ventilacija, mora postojati ventilator, preporučljivo usisnog tipa, čiji se motor ne smije nalaziti u struji plinova ili zraka koji se isisavaju. Ventilatori moraju biti projektirani tako da se spriječi stvaranje iskara između krila ventilatora i kućišta ventilatora te se mora izbjeći stvaranje elektrostatskog elektriciteta.</w:t>
      </w:r>
    </w:p>
    <w:p w:rsidR="001F02E6" w:rsidRPr="007C1138" w:rsidRDefault="001F02E6" w:rsidP="001F02E6">
      <w:pPr>
        <w:pStyle w:val="ESch"/>
        <w:rPr>
          <w:rFonts w:eastAsia="Calibri"/>
          <w:lang w:val="hr-HR"/>
        </w:rPr>
      </w:pPr>
    </w:p>
    <w:p w:rsidR="001F02E6" w:rsidRPr="007C1138" w:rsidRDefault="001F02E6" w:rsidP="001F02E6">
      <w:pPr>
        <w:spacing w:line="240" w:lineRule="atLeast"/>
        <w:ind w:left="567" w:hanging="567"/>
        <w:rPr>
          <w:rFonts w:eastAsia="Calibri" w:cs="Arial"/>
          <w:szCs w:val="20"/>
          <w:lang w:val="hr-HR"/>
        </w:rPr>
      </w:pPr>
      <w:r w:rsidRPr="007C1138">
        <w:rPr>
          <w:lang w:val="hr-HR"/>
        </w:rPr>
        <w:t>11.</w:t>
      </w:r>
      <w:r w:rsidRPr="007C1138">
        <w:rPr>
          <w:lang w:val="hr-HR"/>
        </w:rPr>
        <w:tab/>
        <w:t xml:space="preserve">Simbol za „Zabranjeno paljenje vatre, otvoreni plamen i pušenje” sa slike 2. iz Priloga 4. najmanjeg promjera od 10 cm mora biti pričvršćen na vrata ili poklopce prostorija, ormara i sanduka u kojima se nalaze akumulatori. </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12.</w:t>
      </w:r>
      <w:r w:rsidRPr="007C1138">
        <w:rPr>
          <w:lang w:val="hr-HR"/>
        </w:rPr>
        <w:tab/>
        <w:t>Uređaji za punjenje moraju biti općenito projektirani tako da ispražnjeni akumulatori mogu biti napunjeni do 80 % nazivnog kapaciteta u roku od najviše 15 sati, a pri punjenju ne smije biti premašena najveća dopuštena jakost struje.</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13.</w:t>
      </w:r>
      <w:r w:rsidRPr="007C1138">
        <w:rPr>
          <w:lang w:val="hr-HR"/>
        </w:rPr>
        <w:tab/>
        <w:t>Smiju se upotrebljavati samo automatski uređaji za punjenje koji odgovaraju karakteristikama punjenja predmetnog tipa akumulatora.</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14.</w:t>
      </w:r>
      <w:r w:rsidRPr="007C1138">
        <w:rPr>
          <w:lang w:val="hr-HR"/>
        </w:rPr>
        <w:tab/>
        <w:t>Za istovremeno napajanje električne opreme tijekom punjenja, pri izboru punjača mora se uzeti u obzir potrebna snaga za napajanje tih trošila. Potreban je napon punjenja do najviše 120 % nazivnog napona, neovisno o trenutačnoj potrebnoj snazi za napajanje.</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szCs w:val="20"/>
          <w:lang w:val="hr-HR"/>
        </w:rPr>
      </w:pPr>
      <w:r w:rsidRPr="007C1138">
        <w:rPr>
          <w:lang w:val="hr-HR"/>
        </w:rPr>
        <w:t>15.</w:t>
      </w:r>
      <w:r w:rsidRPr="007C1138">
        <w:rPr>
          <w:lang w:val="hr-HR"/>
        </w:rPr>
        <w:tab/>
        <w:t>Zahtjevi europske norme EN 62619 u verziji koja je bila na snazi 6. srpnja 2017. i norme EN 62620: 2015 primjenjuju se na litij-ionske akumulatore.</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16.</w:t>
      </w:r>
      <w:r w:rsidRPr="007C1138">
        <w:rPr>
          <w:lang w:val="hr-HR"/>
        </w:rPr>
        <w:tab/>
        <w:t>Ako je moguće, treba pratiti akumulatore pomoću sustava za kontrolu akumulatora. Litij-ionski akumulatori moraju biti opremljeni takvim sustavima.</w:t>
      </w:r>
    </w:p>
    <w:p w:rsidR="001F02E6" w:rsidRPr="007C1138" w:rsidRDefault="001F02E6" w:rsidP="00AA5633">
      <w:pPr>
        <w:pStyle w:val="ESch"/>
        <w:rPr>
          <w:rFonts w:eastAsia="Calibri"/>
          <w:lang w:val="hr-HR"/>
        </w:rPr>
      </w:pPr>
    </w:p>
    <w:p w:rsidR="001F02E6" w:rsidRPr="007C1138" w:rsidRDefault="001F02E6" w:rsidP="001F02E6">
      <w:pPr>
        <w:pStyle w:val="ESchpar"/>
        <w:rPr>
          <w:rFonts w:eastAsia="Calibri"/>
          <w:lang w:val="hr-HR"/>
        </w:rPr>
      </w:pPr>
      <w:r w:rsidRPr="007C1138">
        <w:rPr>
          <w:lang w:val="hr-HR"/>
        </w:rPr>
        <w:t>Ti sustavi moraju imati barem sljedeće funkcije:</w:t>
      </w:r>
    </w:p>
    <w:p w:rsidR="001F02E6" w:rsidRPr="007C1138" w:rsidRDefault="001F02E6" w:rsidP="001F02E6">
      <w:pPr>
        <w:pStyle w:val="ESlet"/>
        <w:rPr>
          <w:rFonts w:eastAsia="Calibri"/>
          <w:lang w:val="hr-HR"/>
        </w:rPr>
      </w:pPr>
      <w:r w:rsidRPr="007C1138">
        <w:rPr>
          <w:lang w:val="hr-HR"/>
        </w:rPr>
        <w:t>a)</w:t>
      </w:r>
      <w:r w:rsidRPr="007C1138">
        <w:rPr>
          <w:lang w:val="hr-HR"/>
        </w:rPr>
        <w:tab/>
        <w:t>zaštitu ćelija (od kratkog spoja, vanjska, unutarnja, od prejake struje, prekomjerne ispražnjenosti itd.);</w:t>
      </w:r>
    </w:p>
    <w:p w:rsidR="001F02E6" w:rsidRPr="007C1138" w:rsidRDefault="001F02E6" w:rsidP="001F02E6">
      <w:pPr>
        <w:pStyle w:val="ESlet"/>
        <w:rPr>
          <w:rFonts w:eastAsia="Calibri"/>
          <w:lang w:val="hr-HR"/>
        </w:rPr>
      </w:pPr>
      <w:r w:rsidRPr="007C1138">
        <w:rPr>
          <w:lang w:val="hr-HR"/>
        </w:rPr>
        <w:t>b)</w:t>
      </w:r>
      <w:r w:rsidRPr="007C1138">
        <w:rPr>
          <w:lang w:val="hr-HR"/>
        </w:rPr>
        <w:tab/>
        <w:t>kontrolu punjenja, uz uvjet da to nije pomoću samog punjača;</w:t>
      </w:r>
    </w:p>
    <w:p w:rsidR="001F02E6" w:rsidRPr="007C1138" w:rsidRDefault="001F02E6" w:rsidP="001F02E6">
      <w:pPr>
        <w:pStyle w:val="ESlet"/>
        <w:rPr>
          <w:rFonts w:eastAsia="Calibri"/>
          <w:lang w:val="hr-HR"/>
        </w:rPr>
      </w:pPr>
      <w:r w:rsidRPr="007C1138">
        <w:rPr>
          <w:lang w:val="hr-HR"/>
        </w:rPr>
        <w:t>c)</w:t>
      </w:r>
      <w:r w:rsidRPr="007C1138">
        <w:rPr>
          <w:lang w:val="hr-HR"/>
        </w:rPr>
        <w:tab/>
        <w:t>upravljanje opterećenjem;</w:t>
      </w:r>
    </w:p>
    <w:p w:rsidR="001F02E6" w:rsidRPr="007C1138" w:rsidRDefault="001F02E6" w:rsidP="001F02E6">
      <w:pPr>
        <w:pStyle w:val="ESlet"/>
        <w:rPr>
          <w:rFonts w:eastAsia="Calibri"/>
          <w:lang w:val="hr-HR"/>
        </w:rPr>
      </w:pPr>
      <w:r w:rsidRPr="007C1138">
        <w:rPr>
          <w:lang w:val="hr-HR"/>
        </w:rPr>
        <w:t>d)</w:t>
      </w:r>
      <w:r w:rsidRPr="007C1138">
        <w:rPr>
          <w:lang w:val="hr-HR"/>
        </w:rPr>
        <w:tab/>
        <w:t>određivanje razine napunjenosti;</w:t>
      </w:r>
    </w:p>
    <w:p w:rsidR="001F02E6" w:rsidRPr="007C1138" w:rsidRDefault="001F02E6" w:rsidP="001F02E6">
      <w:pPr>
        <w:pStyle w:val="ESlet"/>
        <w:rPr>
          <w:rFonts w:eastAsia="Calibri"/>
          <w:lang w:val="hr-HR"/>
        </w:rPr>
      </w:pPr>
      <w:r w:rsidRPr="007C1138">
        <w:rPr>
          <w:lang w:val="hr-HR"/>
        </w:rPr>
        <w:t>e)</w:t>
      </w:r>
      <w:r w:rsidRPr="007C1138">
        <w:rPr>
          <w:lang w:val="hr-HR"/>
        </w:rPr>
        <w:tab/>
        <w:t>ujednačavanje ćelija;</w:t>
      </w:r>
    </w:p>
    <w:p w:rsidR="001F02E6" w:rsidRPr="007C1138" w:rsidRDefault="001F02E6" w:rsidP="001F02E6">
      <w:pPr>
        <w:pStyle w:val="ESlet"/>
        <w:rPr>
          <w:rFonts w:eastAsia="Calibri"/>
          <w:lang w:val="hr-HR"/>
        </w:rPr>
      </w:pPr>
      <w:r w:rsidRPr="007C1138">
        <w:rPr>
          <w:lang w:val="hr-HR"/>
        </w:rPr>
        <w:t>f)</w:t>
      </w:r>
      <w:r w:rsidRPr="007C1138">
        <w:rPr>
          <w:lang w:val="hr-HR"/>
        </w:rPr>
        <w:tab/>
        <w:t>upravljanje toplinom.</w:t>
      </w:r>
    </w:p>
    <w:p w:rsidR="001F02E6" w:rsidRPr="007C1138" w:rsidRDefault="001F02E6" w:rsidP="00AA5633">
      <w:pPr>
        <w:pStyle w:val="ESch"/>
        <w:rPr>
          <w:rFonts w:eastAsia="Calibri"/>
          <w:lang w:val="hr-HR"/>
        </w:rPr>
      </w:pPr>
    </w:p>
    <w:p w:rsidR="001F02E6" w:rsidRPr="007C1138" w:rsidRDefault="001F02E6" w:rsidP="001F02E6">
      <w:pPr>
        <w:pStyle w:val="ESlet"/>
        <w:ind w:left="567"/>
        <w:rPr>
          <w:rFonts w:eastAsia="Calibri"/>
          <w:lang w:val="hr-HR"/>
        </w:rPr>
      </w:pPr>
      <w:r w:rsidRPr="007C1138">
        <w:rPr>
          <w:lang w:val="hr-HR"/>
        </w:rPr>
        <w:t>Ovisno o upotrebi, ako je moguće, trebali bi imati i sljedeće funkcije:</w:t>
      </w:r>
    </w:p>
    <w:p w:rsidR="001F02E6" w:rsidRPr="007C1138" w:rsidRDefault="001F02E6" w:rsidP="001F02E6">
      <w:pPr>
        <w:pStyle w:val="ESlet"/>
        <w:rPr>
          <w:rFonts w:eastAsia="Calibri"/>
          <w:lang w:val="hr-HR"/>
        </w:rPr>
      </w:pPr>
      <w:r w:rsidRPr="007C1138">
        <w:rPr>
          <w:lang w:val="hr-HR"/>
        </w:rPr>
        <w:t>g)</w:t>
      </w:r>
      <w:r w:rsidRPr="007C1138">
        <w:rPr>
          <w:lang w:val="hr-HR"/>
        </w:rPr>
        <w:tab/>
        <w:t>određivanje starenja, preostalog kapaciteta, unutarnjeg otpora itd.;</w:t>
      </w:r>
    </w:p>
    <w:p w:rsidR="001F02E6" w:rsidRPr="007C1138" w:rsidRDefault="001F02E6" w:rsidP="001F02E6">
      <w:pPr>
        <w:pStyle w:val="ESlet"/>
        <w:rPr>
          <w:rFonts w:eastAsia="Calibri"/>
          <w:lang w:val="hr-HR"/>
        </w:rPr>
      </w:pPr>
      <w:r w:rsidRPr="007C1138">
        <w:rPr>
          <w:lang w:val="hr-HR"/>
        </w:rPr>
        <w:t>h)</w:t>
      </w:r>
      <w:r w:rsidRPr="007C1138">
        <w:rPr>
          <w:lang w:val="hr-HR"/>
        </w:rPr>
        <w:tab/>
        <w:t>komunikacija (npr. s invertorima i kontrolnim uređajima);</w:t>
      </w:r>
    </w:p>
    <w:p w:rsidR="00AB2818" w:rsidRPr="007C1138" w:rsidRDefault="00AB2818">
      <w:pPr>
        <w:rPr>
          <w:lang w:val="hr-HR"/>
        </w:rPr>
      </w:pPr>
      <w:r w:rsidRPr="007C1138">
        <w:rPr>
          <w:lang w:val="hr-HR"/>
        </w:rPr>
        <w:br w:type="page"/>
      </w:r>
    </w:p>
    <w:p w:rsidR="00AB2818" w:rsidRPr="007C1138" w:rsidRDefault="00AB2818" w:rsidP="001F02E6">
      <w:pPr>
        <w:pStyle w:val="ESlet"/>
        <w:rPr>
          <w:lang w:val="hr-HR"/>
        </w:rPr>
      </w:pPr>
    </w:p>
    <w:p w:rsidR="001F02E6" w:rsidRPr="007C1138" w:rsidRDefault="001F02E6" w:rsidP="001F02E6">
      <w:pPr>
        <w:pStyle w:val="ESlet"/>
        <w:rPr>
          <w:rFonts w:eastAsia="Calibri"/>
          <w:lang w:val="hr-HR"/>
        </w:rPr>
      </w:pPr>
      <w:r w:rsidRPr="007C1138">
        <w:rPr>
          <w:lang w:val="hr-HR"/>
        </w:rPr>
        <w:t>i)</w:t>
      </w:r>
      <w:r w:rsidRPr="007C1138">
        <w:rPr>
          <w:lang w:val="hr-HR"/>
        </w:rPr>
        <w:tab/>
        <w:t>autentikacija i identifikacija;</w:t>
      </w:r>
    </w:p>
    <w:p w:rsidR="001F02E6" w:rsidRPr="007C1138" w:rsidRDefault="001F02E6" w:rsidP="001F02E6">
      <w:pPr>
        <w:pStyle w:val="ESlet"/>
        <w:rPr>
          <w:rFonts w:eastAsia="Calibri"/>
          <w:lang w:val="hr-HR"/>
        </w:rPr>
      </w:pPr>
      <w:r w:rsidRPr="007C1138">
        <w:rPr>
          <w:lang w:val="hr-HR"/>
        </w:rPr>
        <w:t>j)</w:t>
      </w:r>
      <w:r w:rsidRPr="007C1138">
        <w:rPr>
          <w:lang w:val="hr-HR"/>
        </w:rPr>
        <w:tab/>
        <w:t>bilježenje i čuvanje podataka o upotrebi.</w:t>
      </w:r>
    </w:p>
    <w:p w:rsidR="001F02E6" w:rsidRPr="007C1138" w:rsidRDefault="001F02E6" w:rsidP="001F02E6">
      <w:pPr>
        <w:pStyle w:val="ESch"/>
        <w:rPr>
          <w:rFonts w:eastAsia="Calibri"/>
          <w:lang w:val="hr-HR"/>
        </w:rPr>
      </w:pPr>
    </w:p>
    <w:p w:rsidR="001F02E6" w:rsidRPr="007C1138" w:rsidRDefault="001F02E6" w:rsidP="001F02E6">
      <w:pPr>
        <w:pStyle w:val="ESch"/>
        <w:rPr>
          <w:lang w:val="hr-HR"/>
        </w:rPr>
      </w:pPr>
      <w:r w:rsidRPr="007C1138">
        <w:rPr>
          <w:lang w:val="hr-HR"/>
        </w:rPr>
        <w:t>17.</w:t>
      </w:r>
      <w:r w:rsidRPr="007C1138">
        <w:rPr>
          <w:lang w:val="hr-HR"/>
        </w:rPr>
        <w:tab/>
        <w:t xml:space="preserve">Za baterije, stavci 1. do 12. i stavak 16. primjenjuju se </w:t>
      </w:r>
      <w:r w:rsidRPr="007C1138">
        <w:rPr>
          <w:i/>
          <w:lang w:val="hr-HR"/>
        </w:rPr>
        <w:t>mutatis mutandis.</w:t>
      </w:r>
    </w:p>
    <w:p w:rsidR="008A12E7" w:rsidRPr="007C1138" w:rsidRDefault="008A12E7" w:rsidP="00AA5633">
      <w:pPr>
        <w:pStyle w:val="ESch"/>
        <w:rPr>
          <w:lang w:val="hr-HR"/>
        </w:rPr>
      </w:pPr>
    </w:p>
    <w:p w:rsidR="00651EFD" w:rsidRPr="007C1138" w:rsidRDefault="00651EFD" w:rsidP="00AA5633">
      <w:pPr>
        <w:pStyle w:val="ESch"/>
        <w:rPr>
          <w:lang w:val="hr-HR"/>
        </w:rPr>
      </w:pPr>
    </w:p>
    <w:p w:rsidR="008A12E7" w:rsidRPr="007C1138" w:rsidRDefault="008A12E7" w:rsidP="00651EFD">
      <w:pPr>
        <w:pStyle w:val="ES-Titre3"/>
        <w:rPr>
          <w:lang w:val="hr-HR"/>
        </w:rPr>
      </w:pPr>
      <w:bookmarkStart w:id="183" w:name="_Toc491854089"/>
      <w:bookmarkStart w:id="184" w:name="_Toc535876756"/>
      <w:r w:rsidRPr="007C1138">
        <w:rPr>
          <w:lang w:val="hr-HR"/>
        </w:rPr>
        <w:t>Članak 10.12.</w:t>
      </w:r>
      <w:r w:rsidRPr="007C1138">
        <w:rPr>
          <w:lang w:val="hr-HR"/>
        </w:rPr>
        <w:br/>
      </w:r>
      <w:r w:rsidRPr="007C1138">
        <w:rPr>
          <w:i/>
          <w:lang w:val="hr-HR"/>
        </w:rPr>
        <w:t>Rasklopni i kontrolni uređaji</w:t>
      </w:r>
      <w:bookmarkEnd w:id="183"/>
      <w:bookmarkEnd w:id="184"/>
    </w:p>
    <w:p w:rsidR="00651EFD" w:rsidRPr="007C1138" w:rsidRDefault="00651EFD" w:rsidP="008A12E7">
      <w:pPr>
        <w:rPr>
          <w:rFonts w:cs="Arial"/>
          <w:noProof/>
          <w:szCs w:val="20"/>
          <w:lang w:val="hr-HR"/>
        </w:rPr>
      </w:pPr>
    </w:p>
    <w:p w:rsidR="001F02E6" w:rsidRPr="007C1138" w:rsidRDefault="001F02E6" w:rsidP="001F02E6">
      <w:pPr>
        <w:pStyle w:val="ESch"/>
        <w:rPr>
          <w:rFonts w:eastAsia="Calibri"/>
          <w:lang w:val="hr-HR"/>
        </w:rPr>
      </w:pPr>
      <w:r w:rsidRPr="007C1138">
        <w:rPr>
          <w:lang w:val="hr-HR"/>
        </w:rPr>
        <w:t>1.</w:t>
      </w:r>
      <w:r w:rsidRPr="007C1138">
        <w:rPr>
          <w:lang w:val="hr-HR"/>
        </w:rPr>
        <w:tab/>
        <w:t>Sklopne ploče</w:t>
      </w:r>
    </w:p>
    <w:p w:rsidR="001F02E6" w:rsidRPr="007C1138" w:rsidRDefault="001F02E6" w:rsidP="001F02E6">
      <w:pPr>
        <w:pStyle w:val="ESlet"/>
        <w:rPr>
          <w:rFonts w:eastAsia="Calibri"/>
          <w:lang w:val="hr-HR"/>
        </w:rPr>
      </w:pPr>
      <w:r w:rsidRPr="007C1138">
        <w:rPr>
          <w:lang w:val="hr-HR"/>
        </w:rPr>
        <w:t>a)</w:t>
      </w:r>
      <w:r w:rsidRPr="007C1138">
        <w:rPr>
          <w:lang w:val="hr-HR"/>
        </w:rPr>
        <w:tab/>
        <w:t>Oprema, sklopke, osigurači i instrumenti sklopnih ploča moraju biti raspoređeni tako da su vidljivi i dostupni za održavanje i popravak.</w:t>
      </w:r>
    </w:p>
    <w:p w:rsidR="001F02E6" w:rsidRPr="007C1138" w:rsidRDefault="001F02E6" w:rsidP="001F02E6">
      <w:pPr>
        <w:pStyle w:val="EStiret"/>
        <w:ind w:left="993" w:hanging="1"/>
        <w:rPr>
          <w:rFonts w:eastAsia="Calibri"/>
          <w:noProof w:val="0"/>
          <w:lang w:val="hr-HR"/>
        </w:rPr>
      </w:pPr>
      <w:r w:rsidRPr="007C1138">
        <w:rPr>
          <w:lang w:val="hr-HR"/>
        </w:rPr>
        <w:t>Stezaljke za napone do 50 V, i one za napone veće od 50 V, moraju biti odvojene i označene na odgovarajući način.</w:t>
      </w:r>
    </w:p>
    <w:p w:rsidR="001F02E6" w:rsidRPr="007C1138" w:rsidRDefault="001F02E6" w:rsidP="001F02E6">
      <w:pPr>
        <w:pStyle w:val="ESlet"/>
        <w:rPr>
          <w:rFonts w:eastAsia="Calibri"/>
          <w:lang w:val="hr-HR"/>
        </w:rPr>
      </w:pPr>
      <w:r w:rsidRPr="007C1138">
        <w:rPr>
          <w:lang w:val="hr-HR"/>
        </w:rPr>
        <w:t>b)</w:t>
      </w:r>
      <w:r w:rsidRPr="007C1138">
        <w:rPr>
          <w:lang w:val="hr-HR"/>
        </w:rPr>
        <w:tab/>
        <w:t>Za sve sklopke i opremu moraju postojati pločice s naznakom strujnog kruga pričvršćene na sklopne ploče.</w:t>
      </w:r>
    </w:p>
    <w:p w:rsidR="001F02E6" w:rsidRPr="007C1138" w:rsidRDefault="001F02E6" w:rsidP="001F02E6">
      <w:pPr>
        <w:pStyle w:val="ESletpar"/>
        <w:rPr>
          <w:rFonts w:eastAsia="Calibri"/>
          <w:lang w:val="hr-HR"/>
        </w:rPr>
      </w:pPr>
      <w:r w:rsidRPr="007C1138">
        <w:rPr>
          <w:lang w:val="hr-HR"/>
        </w:rPr>
        <w:t>Za osigurače moraju biti navedeni nazivna jakost struje i strujni krug.</w:t>
      </w:r>
    </w:p>
    <w:p w:rsidR="001F02E6" w:rsidRPr="007C1138" w:rsidRDefault="001F02E6" w:rsidP="001F02E6">
      <w:pPr>
        <w:pStyle w:val="ESlet"/>
        <w:rPr>
          <w:rFonts w:eastAsia="Calibri"/>
          <w:lang w:val="hr-HR"/>
        </w:rPr>
      </w:pPr>
      <w:r w:rsidRPr="007C1138">
        <w:rPr>
          <w:lang w:val="hr-HR"/>
        </w:rPr>
        <w:t>c)</w:t>
      </w:r>
      <w:r w:rsidRPr="007C1138">
        <w:rPr>
          <w:lang w:val="hr-HR"/>
        </w:rPr>
        <w:tab/>
        <w:t>Ako je oprema s radnim naponom većim od 50 V ugrađena iza vrata, komponente te opreme koje su pod naponom moraju biti zaštićene od slučajnog kontakta kada su vrata otvorena.</w:t>
      </w:r>
    </w:p>
    <w:p w:rsidR="001F02E6" w:rsidRPr="007C1138" w:rsidRDefault="001F02E6" w:rsidP="001F02E6">
      <w:pPr>
        <w:pStyle w:val="ESlet"/>
        <w:rPr>
          <w:rFonts w:eastAsia="Calibri"/>
          <w:lang w:val="hr-HR"/>
        </w:rPr>
      </w:pPr>
      <w:r w:rsidRPr="007C1138">
        <w:rPr>
          <w:lang w:val="hr-HR"/>
        </w:rPr>
        <w:t>d)</w:t>
      </w:r>
      <w:r w:rsidRPr="007C1138">
        <w:rPr>
          <w:lang w:val="hr-HR"/>
        </w:rPr>
        <w:tab/>
        <w:t>Materijali koji se koriste za sklopne ploče moraju imati odgovarajuću mehaničku čvrstoću i trajnost, moraju biti vatrousporavajući, samogasivi i ne smiju biti higroskopni.</w:t>
      </w:r>
    </w:p>
    <w:p w:rsidR="001F02E6" w:rsidRPr="007C1138" w:rsidRDefault="001F02E6" w:rsidP="001F02E6">
      <w:pPr>
        <w:pStyle w:val="ESlet"/>
        <w:rPr>
          <w:rFonts w:eastAsia="Calibri"/>
          <w:lang w:val="hr-HR"/>
        </w:rPr>
      </w:pPr>
      <w:r w:rsidRPr="007C1138">
        <w:rPr>
          <w:lang w:val="hr-HR"/>
        </w:rPr>
        <w:t>e)</w:t>
      </w:r>
      <w:r w:rsidRPr="007C1138">
        <w:rPr>
          <w:lang w:val="hr-HR"/>
        </w:rPr>
        <w:tab/>
        <w:t xml:space="preserve">Ako su niskonaponski visokoučinski (HRC) osigurači ugrađeni u električne sklopne ploče, pribor i osobna zaštitna oprema mora biti na raspolaganju pri postavljanju i uklanjanju takvih osigurača. </w:t>
      </w:r>
    </w:p>
    <w:p w:rsidR="001F02E6" w:rsidRPr="007C1138" w:rsidRDefault="001F02E6" w:rsidP="001F02E6">
      <w:pPr>
        <w:pStyle w:val="ESch"/>
        <w:rPr>
          <w:lang w:val="hr-HR"/>
        </w:rPr>
      </w:pPr>
    </w:p>
    <w:p w:rsidR="001F02E6" w:rsidRPr="007C1138" w:rsidRDefault="001F02E6" w:rsidP="001F02E6">
      <w:pPr>
        <w:pStyle w:val="ESch"/>
        <w:rPr>
          <w:rFonts w:eastAsia="Calibri"/>
          <w:lang w:val="hr-HR"/>
        </w:rPr>
      </w:pPr>
      <w:r w:rsidRPr="007C1138">
        <w:rPr>
          <w:lang w:val="hr-HR"/>
        </w:rPr>
        <w:t>2.</w:t>
      </w:r>
      <w:r w:rsidRPr="007C1138">
        <w:rPr>
          <w:lang w:val="hr-HR"/>
        </w:rPr>
        <w:tab/>
        <w:t>Sklopke, zaštitni uređaji</w:t>
      </w:r>
    </w:p>
    <w:p w:rsidR="001F02E6" w:rsidRPr="007C1138" w:rsidRDefault="001F02E6" w:rsidP="001F02E6">
      <w:pPr>
        <w:pStyle w:val="ESlet"/>
        <w:rPr>
          <w:rFonts w:eastAsia="Calibri"/>
          <w:lang w:val="hr-HR"/>
        </w:rPr>
      </w:pPr>
      <w:r w:rsidRPr="007C1138">
        <w:rPr>
          <w:lang w:val="hr-HR"/>
        </w:rPr>
        <w:t>a)</w:t>
      </w:r>
      <w:r w:rsidRPr="007C1138">
        <w:rPr>
          <w:lang w:val="hr-HR"/>
        </w:rPr>
        <w:tab/>
        <w:t xml:space="preserve">Strujni krugovi generatora i trošila moraju biti zaštićeni od kratkog spoja i preopterećenja na svim neuzemljenim vodičima. Sklopni uređaji koji se isključuju kratkim spojem i preopterećenjem ili osigurači  (s rastalnim elementima) mogu se koristiti za tu svrhu. </w:t>
      </w:r>
    </w:p>
    <w:p w:rsidR="001F02E6" w:rsidRPr="007C1138" w:rsidRDefault="001F02E6" w:rsidP="001F02E6">
      <w:pPr>
        <w:pStyle w:val="ESletpar"/>
        <w:rPr>
          <w:rFonts w:eastAsia="Calibri"/>
          <w:lang w:val="hr-HR"/>
        </w:rPr>
      </w:pPr>
      <w:r w:rsidRPr="007C1138">
        <w:rPr>
          <w:lang w:val="hr-HR"/>
        </w:rPr>
        <w:t>Strujni krugovi koji napajaju kormilarski sustav u skladu s člankom 6.04. i njihovi kontrolni krugovi moraju biti zaštićeni samo protiv kratkog spoja. Ako se u prekidačima kruga nalaze toplinski prekidači, oni se moraju neutralizirati ili podesiti na ne manje od dvostruke nazivne jakosti struje.</w:t>
      </w:r>
    </w:p>
    <w:p w:rsidR="001F02E6" w:rsidRPr="007C1138" w:rsidRDefault="001F02E6" w:rsidP="001F02E6">
      <w:pPr>
        <w:pStyle w:val="ESlet"/>
        <w:rPr>
          <w:rFonts w:eastAsia="Calibri"/>
          <w:lang w:val="hr-HR"/>
        </w:rPr>
      </w:pPr>
      <w:r w:rsidRPr="007C1138">
        <w:rPr>
          <w:lang w:val="hr-HR"/>
        </w:rPr>
        <w:lastRenderedPageBreak/>
        <w:t>b)</w:t>
      </w:r>
      <w:r w:rsidRPr="007C1138">
        <w:rPr>
          <w:lang w:val="hr-HR"/>
        </w:rPr>
        <w:tab/>
        <w:t>Izlazna napajanja s glavne sklopne ploče na trošila moraju uključivati sklopku za raspodjelu opterećenja (MOSFET ili ekvivalentnu) ili prekidač kruga za nazivne snage veće od 16 A.</w:t>
      </w:r>
    </w:p>
    <w:p w:rsidR="001F02E6" w:rsidRPr="007C1138" w:rsidRDefault="001F02E6" w:rsidP="001F02E6">
      <w:pPr>
        <w:pStyle w:val="ESlet"/>
        <w:rPr>
          <w:rFonts w:eastAsia="Calibri"/>
          <w:lang w:val="hr-HR"/>
        </w:rPr>
      </w:pPr>
      <w:r w:rsidRPr="007C1138">
        <w:rPr>
          <w:lang w:val="hr-HR"/>
        </w:rPr>
        <w:t>c)</w:t>
      </w:r>
      <w:r w:rsidRPr="007C1138">
        <w:rPr>
          <w:lang w:val="hr-HR"/>
        </w:rPr>
        <w:tab/>
        <w:t>Trošila za poriv plovila, za sustav kormilarenja u skladu s poglavljem 6., za pokazivače položaja kormila, za sustave navigacije i sigurnosne sustave, i trošila, s nazivnom strujom većom od 16 A moraju se napajati iz odvojenih strujnih krugova.</w:t>
      </w:r>
    </w:p>
    <w:p w:rsidR="001F02E6" w:rsidRPr="007C1138" w:rsidRDefault="001F02E6" w:rsidP="001F02E6">
      <w:pPr>
        <w:pStyle w:val="ESlet"/>
        <w:rPr>
          <w:rFonts w:eastAsia="Calibri"/>
          <w:lang w:val="hr-HR"/>
        </w:rPr>
      </w:pPr>
      <w:r w:rsidRPr="007C1138">
        <w:rPr>
          <w:lang w:val="hr-HR"/>
        </w:rPr>
        <w:t>d)</w:t>
      </w:r>
      <w:r w:rsidRPr="007C1138">
        <w:rPr>
          <w:lang w:val="hr-HR"/>
        </w:rPr>
        <w:tab/>
        <w:t>Strujni krugovi trošila potrebnih za poriv i manevriranje broda moraju se napajati izravno s glavne sklopne ploče.</w:t>
      </w:r>
    </w:p>
    <w:p w:rsidR="001F02E6" w:rsidRPr="007C1138" w:rsidRDefault="001F02E6" w:rsidP="001F02E6">
      <w:pPr>
        <w:pStyle w:val="ESlet"/>
        <w:rPr>
          <w:rFonts w:eastAsia="Calibri"/>
          <w:lang w:val="hr-HR"/>
        </w:rPr>
      </w:pPr>
      <w:r w:rsidRPr="007C1138">
        <w:rPr>
          <w:lang w:val="hr-HR"/>
        </w:rPr>
        <w:t>e)</w:t>
      </w:r>
      <w:r w:rsidRPr="007C1138">
        <w:rPr>
          <w:lang w:val="hr-HR"/>
        </w:rPr>
        <w:tab/>
        <w:t>Prekidači se odabiru uzimajući u obzir nazivnu jakost struje, toplinsku ili dinamičku čvrstoću i prekidnu snagu.  Sklopke moraju istodobno isključiti sve vodiče pod naponom. Položaj sklopki (uključeno/isključeno) mora biti lako prepoznatljiv.</w:t>
      </w:r>
    </w:p>
    <w:p w:rsidR="001F02E6" w:rsidRPr="007C1138" w:rsidRDefault="001F02E6" w:rsidP="001F02E6">
      <w:pPr>
        <w:pStyle w:val="ESlet"/>
        <w:rPr>
          <w:rFonts w:eastAsia="Calibri"/>
          <w:lang w:val="hr-HR"/>
        </w:rPr>
      </w:pPr>
      <w:r w:rsidRPr="007C1138">
        <w:rPr>
          <w:lang w:val="hr-HR"/>
        </w:rPr>
        <w:t>f)</w:t>
      </w:r>
      <w:r w:rsidRPr="007C1138">
        <w:rPr>
          <w:lang w:val="hr-HR"/>
        </w:rPr>
        <w:tab/>
        <w:t xml:space="preserve">Osigurači moraju biti zatvoreno-rastaljivog tipa te izrađeni od keramike ili jednakovrijednog materijala. Mora biti moguće zamijeniti ih bez opasnosti od kontakta. </w:t>
      </w:r>
    </w:p>
    <w:p w:rsidR="001F02E6" w:rsidRPr="007C1138" w:rsidRDefault="001F02E6" w:rsidP="001F02E6">
      <w:pPr>
        <w:pStyle w:val="ESch"/>
        <w:rPr>
          <w:rFonts w:eastAsia="Calibri"/>
          <w:lang w:val="hr-HR"/>
        </w:rPr>
      </w:pPr>
    </w:p>
    <w:p w:rsidR="00AB2818" w:rsidRPr="007C1138" w:rsidRDefault="00AB2818">
      <w:pPr>
        <w:rPr>
          <w:rFonts w:eastAsia="Calibri"/>
          <w:lang w:val="hr-HR"/>
        </w:rPr>
      </w:pPr>
      <w:r w:rsidRPr="007C1138">
        <w:rPr>
          <w:lang w:val="hr-HR"/>
        </w:rPr>
        <w:br w:type="page"/>
      </w:r>
    </w:p>
    <w:p w:rsidR="00AB2818" w:rsidRPr="007C1138" w:rsidRDefault="00AB2818"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3.</w:t>
      </w:r>
      <w:r w:rsidRPr="007C1138">
        <w:rPr>
          <w:lang w:val="hr-HR"/>
        </w:rPr>
        <w:tab/>
        <w:t>Naprave za mjerenje i nadzor</w:t>
      </w:r>
    </w:p>
    <w:p w:rsidR="001F02E6" w:rsidRPr="007C1138" w:rsidRDefault="001F02E6" w:rsidP="001F02E6">
      <w:pPr>
        <w:pStyle w:val="ESlet"/>
        <w:rPr>
          <w:rFonts w:eastAsia="Calibri"/>
          <w:lang w:val="hr-HR"/>
        </w:rPr>
      </w:pPr>
      <w:r w:rsidRPr="007C1138">
        <w:rPr>
          <w:lang w:val="hr-HR"/>
        </w:rPr>
        <w:t>a)</w:t>
      </w:r>
      <w:r w:rsidRPr="007C1138">
        <w:rPr>
          <w:lang w:val="hr-HR"/>
        </w:rPr>
        <w:tab/>
        <w:t>Generator, akumulator i razvodni strujni krugovi moraju se opremiti uređajima za mjerenje i nadzor koji su potrebni za siguran rad instalacije.</w:t>
      </w:r>
    </w:p>
    <w:p w:rsidR="001F02E6" w:rsidRPr="007C1138" w:rsidRDefault="001F02E6" w:rsidP="001F02E6">
      <w:pPr>
        <w:pStyle w:val="ESlet"/>
        <w:rPr>
          <w:rFonts w:eastAsia="Calibri"/>
          <w:lang w:val="hr-HR"/>
        </w:rPr>
      </w:pPr>
      <w:r w:rsidRPr="007C1138">
        <w:rPr>
          <w:lang w:val="hr-HR"/>
        </w:rPr>
        <w:t>b)</w:t>
      </w:r>
      <w:r w:rsidRPr="007C1138">
        <w:rPr>
          <w:lang w:val="hr-HR"/>
        </w:rPr>
        <w:tab/>
        <w:t xml:space="preserve">Neuzemljene mreže s naponom većim od 50 V moraju se opremiti uređajem za praćenje izoliranosti koji je opremljen svjetlosnim i zvučnim alarmom.  U pomoćnim instalacijama kao što su upravljački krugovi, taj uređaj za praćenje izoliranosti nije neophodan. </w:t>
      </w:r>
    </w:p>
    <w:p w:rsidR="001F02E6" w:rsidRPr="007C1138" w:rsidRDefault="001F02E6" w:rsidP="001F02E6">
      <w:pPr>
        <w:pStyle w:val="ESch"/>
        <w:rPr>
          <w:rFonts w:eastAsia="Calibri"/>
          <w:lang w:val="hr-HR"/>
        </w:rPr>
      </w:pPr>
    </w:p>
    <w:p w:rsidR="001F02E6" w:rsidRPr="007C1138" w:rsidRDefault="001F02E6" w:rsidP="001F02E6">
      <w:pPr>
        <w:pStyle w:val="ESch"/>
        <w:rPr>
          <w:rFonts w:eastAsia="Calibri"/>
          <w:lang w:val="hr-HR"/>
        </w:rPr>
      </w:pPr>
      <w:r w:rsidRPr="007C1138">
        <w:rPr>
          <w:lang w:val="hr-HR"/>
        </w:rPr>
        <w:t>4.</w:t>
      </w:r>
      <w:r w:rsidRPr="007C1138">
        <w:rPr>
          <w:lang w:val="hr-HR"/>
        </w:rPr>
        <w:tab/>
        <w:t xml:space="preserve">Smještaj električnih sklopnih ploča </w:t>
      </w:r>
    </w:p>
    <w:p w:rsidR="001F02E6" w:rsidRPr="007C1138" w:rsidRDefault="001F02E6" w:rsidP="001F02E6">
      <w:pPr>
        <w:pStyle w:val="ESlet"/>
        <w:rPr>
          <w:rFonts w:eastAsia="Calibri"/>
          <w:lang w:val="hr-HR"/>
        </w:rPr>
      </w:pPr>
      <w:r w:rsidRPr="007C1138">
        <w:rPr>
          <w:lang w:val="hr-HR"/>
        </w:rPr>
        <w:t>a)</w:t>
      </w:r>
      <w:r w:rsidRPr="007C1138">
        <w:rPr>
          <w:lang w:val="hr-HR"/>
        </w:rPr>
        <w:tab/>
        <w:t xml:space="preserve">Sklopne ploče se moraju smjestiti u pristupačnim i dobro ventiliranim prostorijama i moraju biti zaštićene od vode i mehaničkih oštećenja. </w:t>
      </w:r>
    </w:p>
    <w:p w:rsidR="001F02E6" w:rsidRPr="007C1138" w:rsidRDefault="001F02E6" w:rsidP="001F02E6">
      <w:pPr>
        <w:pStyle w:val="ESletpar"/>
        <w:rPr>
          <w:rFonts w:eastAsia="Calibri"/>
          <w:lang w:val="hr-HR"/>
        </w:rPr>
      </w:pPr>
      <w:r w:rsidRPr="007C1138">
        <w:rPr>
          <w:lang w:val="hr-HR"/>
        </w:rPr>
        <w:t>Cjevovodi i kanali za zrak moraju biti tako postavljeni da u slučaju curenja rasklopni i kontrolni uređaji ne mogu biti oštećeni. Ako se postavljanje cijevi u blizini sklopnih ploča ne može izbjeći, cijevi ne smiju imati rastavljive spojeve u blizini.</w:t>
      </w:r>
    </w:p>
    <w:p w:rsidR="001F02E6" w:rsidRPr="007C1138" w:rsidRDefault="001F02E6" w:rsidP="001F02E6">
      <w:pPr>
        <w:pStyle w:val="ESlet"/>
        <w:rPr>
          <w:rFonts w:eastAsia="Calibri"/>
          <w:lang w:val="hr-HR"/>
        </w:rPr>
      </w:pPr>
      <w:r w:rsidRPr="007C1138">
        <w:rPr>
          <w:lang w:val="hr-HR"/>
        </w:rPr>
        <w:t>b)</w:t>
      </w:r>
      <w:r w:rsidRPr="007C1138">
        <w:rPr>
          <w:lang w:val="hr-HR"/>
        </w:rPr>
        <w:tab/>
        <w:t>Ormari i zidne niše u kojima su smještene nezaštićene sklopne naprave moraju biti izvedeni od vatrousporavajućeg materijala ili biti zaštićeni metalnim ili drugim nezapaljivim omotačem.</w:t>
      </w:r>
    </w:p>
    <w:p w:rsidR="001F02E6" w:rsidRPr="007C1138" w:rsidRDefault="001F02E6" w:rsidP="001F02E6">
      <w:pPr>
        <w:pStyle w:val="ESlet"/>
        <w:rPr>
          <w:rFonts w:eastAsia="Calibri"/>
          <w:lang w:val="hr-HR"/>
        </w:rPr>
      </w:pPr>
      <w:r w:rsidRPr="007C1138">
        <w:rPr>
          <w:lang w:val="hr-HR"/>
        </w:rPr>
        <w:t>c)</w:t>
      </w:r>
      <w:r w:rsidRPr="007C1138">
        <w:rPr>
          <w:lang w:val="hr-HR"/>
        </w:rPr>
        <w:tab/>
        <w:t xml:space="preserve">Ako je napon veći od 50 V, zaštitne rešetke ili izolacijski prostirači moraju biti postavljeni na radno mjesto operatera ispred glavne sklopne ploče. </w:t>
      </w:r>
    </w:p>
    <w:p w:rsidR="008A12E7" w:rsidRPr="007C1138" w:rsidRDefault="008A12E7" w:rsidP="00AA5633">
      <w:pPr>
        <w:pStyle w:val="ESch"/>
        <w:rPr>
          <w:lang w:val="hr-HR"/>
        </w:rPr>
      </w:pPr>
    </w:p>
    <w:p w:rsidR="00651EFD" w:rsidRPr="007C1138" w:rsidRDefault="00651EFD" w:rsidP="00AA5633">
      <w:pPr>
        <w:pStyle w:val="ESch"/>
        <w:rPr>
          <w:lang w:val="hr-HR"/>
        </w:rPr>
      </w:pPr>
    </w:p>
    <w:p w:rsidR="008A12E7" w:rsidRPr="007C1138" w:rsidRDefault="008A12E7" w:rsidP="00F87682">
      <w:pPr>
        <w:pStyle w:val="ES-Titre3"/>
        <w:spacing w:line="240" w:lineRule="atLeast"/>
        <w:rPr>
          <w:lang w:val="hr-HR"/>
        </w:rPr>
      </w:pPr>
      <w:bookmarkStart w:id="185" w:name="_Toc491854090"/>
      <w:bookmarkStart w:id="186" w:name="_Toc535876757"/>
      <w:r w:rsidRPr="007C1138">
        <w:rPr>
          <w:lang w:val="hr-HR"/>
        </w:rPr>
        <w:t>Članak 10.13.</w:t>
      </w:r>
      <w:r w:rsidRPr="007C1138">
        <w:rPr>
          <w:lang w:val="hr-HR"/>
        </w:rPr>
        <w:br/>
      </w:r>
      <w:r w:rsidRPr="007C1138">
        <w:rPr>
          <w:i/>
          <w:lang w:val="hr-HR"/>
        </w:rPr>
        <w:t>Prekidači kruga u slučaju nužde</w:t>
      </w:r>
      <w:bookmarkEnd w:id="185"/>
      <w:bookmarkEnd w:id="186"/>
    </w:p>
    <w:p w:rsidR="006B754E" w:rsidRPr="007C1138" w:rsidRDefault="006B754E" w:rsidP="006B754E">
      <w:pPr>
        <w:rPr>
          <w:rFonts w:cs="Arial"/>
          <w:noProof/>
          <w:szCs w:val="20"/>
          <w:lang w:val="hr-HR"/>
        </w:rPr>
      </w:pPr>
    </w:p>
    <w:p w:rsidR="0091718D" w:rsidRPr="007C1138" w:rsidRDefault="0091718D" w:rsidP="0091718D">
      <w:pPr>
        <w:pStyle w:val="ESgauche"/>
        <w:rPr>
          <w:rFonts w:eastAsia="Calibri"/>
          <w:noProof w:val="0"/>
          <w:lang w:val="hr-HR"/>
        </w:rPr>
      </w:pPr>
      <w:r w:rsidRPr="007C1138">
        <w:rPr>
          <w:lang w:val="hr-HR"/>
        </w:rPr>
        <w:t xml:space="preserve">Prekidači kruga u slučaju nužde za uljne gorionike, pumpe goriva i ulja, separatore goriva i ulja, te ventilatore strojarnice moraju se ugraditi zajednički izvan prostorija u kojima se nalazi navedena oprema. </w:t>
      </w:r>
    </w:p>
    <w:p w:rsidR="008A12E7" w:rsidRPr="007C1138" w:rsidRDefault="008A12E7" w:rsidP="008A12E7">
      <w:pPr>
        <w:rPr>
          <w:rFonts w:cs="Arial"/>
          <w:szCs w:val="20"/>
          <w:lang w:val="hr-HR"/>
        </w:rPr>
      </w:pPr>
    </w:p>
    <w:p w:rsidR="00BD4F1D" w:rsidRPr="007C1138" w:rsidRDefault="00BD4F1D" w:rsidP="008A12E7">
      <w:pPr>
        <w:rPr>
          <w:rFonts w:cs="Arial"/>
          <w:szCs w:val="20"/>
          <w:lang w:val="hr-HR"/>
        </w:rPr>
      </w:pPr>
    </w:p>
    <w:p w:rsidR="008A12E7" w:rsidRPr="007C1138" w:rsidRDefault="008A12E7" w:rsidP="00F87682">
      <w:pPr>
        <w:pStyle w:val="ES-Titre3"/>
        <w:spacing w:line="240" w:lineRule="atLeast"/>
        <w:rPr>
          <w:lang w:val="hr-HR"/>
        </w:rPr>
      </w:pPr>
      <w:bookmarkStart w:id="187" w:name="_Toc491854091"/>
      <w:bookmarkStart w:id="188" w:name="_Toc535876758"/>
      <w:r w:rsidRPr="007C1138">
        <w:rPr>
          <w:lang w:val="hr-HR"/>
        </w:rPr>
        <w:t>Članak 10.14.</w:t>
      </w:r>
      <w:r w:rsidRPr="007C1138">
        <w:rPr>
          <w:lang w:val="hr-HR"/>
        </w:rPr>
        <w:br/>
      </w:r>
      <w:r w:rsidRPr="007C1138">
        <w:rPr>
          <w:i/>
          <w:noProof/>
          <w:lang w:val="hr-HR"/>
        </w:rPr>
        <w:t>Instalacijska oprema</w:t>
      </w:r>
      <w:bookmarkEnd w:id="187"/>
      <w:bookmarkEnd w:id="188"/>
    </w:p>
    <w:p w:rsidR="00651EFD" w:rsidRPr="007C1138" w:rsidRDefault="00651EFD" w:rsidP="008A12E7">
      <w:pPr>
        <w:rPr>
          <w:rFonts w:cs="Arial"/>
          <w:noProof/>
          <w:szCs w:val="20"/>
          <w:lang w:val="hr-HR"/>
        </w:rPr>
      </w:pPr>
    </w:p>
    <w:p w:rsidR="008A12E7" w:rsidRPr="007C1138" w:rsidRDefault="008A12E7" w:rsidP="00BD4F1D">
      <w:pPr>
        <w:pStyle w:val="ESch"/>
        <w:rPr>
          <w:lang w:val="hr-HR"/>
        </w:rPr>
      </w:pPr>
      <w:r w:rsidRPr="007C1138">
        <w:rPr>
          <w:lang w:val="hr-HR"/>
        </w:rPr>
        <w:t>1.</w:t>
      </w:r>
      <w:r w:rsidRPr="007C1138">
        <w:rPr>
          <w:lang w:val="hr-HR"/>
        </w:rPr>
        <w:tab/>
        <w:t>Kabelski ulazi moraju biti dimenzionirani prema kabelima i biti odgovarajući za vrstu kabela koji se koristi.</w:t>
      </w:r>
    </w:p>
    <w:p w:rsidR="00651EFD" w:rsidRPr="007C1138" w:rsidRDefault="00651EFD" w:rsidP="00BD4F1D">
      <w:pPr>
        <w:pStyle w:val="ESch"/>
        <w:rPr>
          <w:noProof/>
          <w:lang w:val="hr-HR"/>
        </w:rPr>
      </w:pPr>
    </w:p>
    <w:p w:rsidR="008A12E7" w:rsidRPr="007C1138" w:rsidRDefault="008A12E7" w:rsidP="00BD4F1D">
      <w:pPr>
        <w:pStyle w:val="ESch"/>
        <w:rPr>
          <w:lang w:val="hr-HR"/>
        </w:rPr>
      </w:pPr>
      <w:r w:rsidRPr="007C1138">
        <w:rPr>
          <w:lang w:val="hr-HR"/>
        </w:rPr>
        <w:lastRenderedPageBreak/>
        <w:t>2.</w:t>
      </w:r>
      <w:r w:rsidRPr="007C1138">
        <w:rPr>
          <w:lang w:val="hr-HR"/>
        </w:rPr>
        <w:tab/>
        <w:t>Utičnice za razvodne strujne krugove različitih napona ili frekvencija ne smije biti moguće međusobno zamijeniti.</w:t>
      </w:r>
    </w:p>
    <w:p w:rsidR="00651EFD" w:rsidRPr="007C1138" w:rsidRDefault="00651EFD" w:rsidP="00BD4F1D">
      <w:pPr>
        <w:pStyle w:val="ESch"/>
        <w:rPr>
          <w:noProof/>
          <w:lang w:val="hr-HR"/>
        </w:rPr>
      </w:pPr>
    </w:p>
    <w:p w:rsidR="008A12E7" w:rsidRPr="007C1138" w:rsidRDefault="008A12E7" w:rsidP="00BD4F1D">
      <w:pPr>
        <w:pStyle w:val="ESch"/>
        <w:rPr>
          <w:lang w:val="hr-HR"/>
        </w:rPr>
      </w:pPr>
      <w:r w:rsidRPr="007C1138">
        <w:rPr>
          <w:lang w:val="hr-HR"/>
        </w:rPr>
        <w:t>3.</w:t>
      </w:r>
      <w:r w:rsidRPr="007C1138">
        <w:rPr>
          <w:lang w:val="hr-HR"/>
        </w:rPr>
        <w:tab/>
        <w:t>Sklopke moraju istodobno isključiti sve neuzemljene vodiče unutar strujnog kruga. Međutim, jednopolne sklopke unutar neuzemljenih strujnih krugova dopuštene su za rasvjetu nastambi osim praonica rublja, zahoda, kupaonica i ostalih prostorija s mokrom opremom.</w:t>
      </w:r>
    </w:p>
    <w:p w:rsidR="00651EFD" w:rsidRPr="007C1138" w:rsidRDefault="00651EFD" w:rsidP="00BD4F1D">
      <w:pPr>
        <w:pStyle w:val="ESch"/>
        <w:rPr>
          <w:noProof/>
          <w:lang w:val="hr-HR"/>
        </w:rPr>
      </w:pPr>
    </w:p>
    <w:p w:rsidR="008A12E7" w:rsidRPr="007C1138" w:rsidRDefault="008A12E7" w:rsidP="00BD4F1D">
      <w:pPr>
        <w:pStyle w:val="ESch"/>
        <w:rPr>
          <w:lang w:val="hr-HR"/>
        </w:rPr>
      </w:pPr>
      <w:r w:rsidRPr="007C1138">
        <w:rPr>
          <w:lang w:val="hr-HR"/>
        </w:rPr>
        <w:t>4.</w:t>
      </w:r>
      <w:r w:rsidRPr="007C1138">
        <w:rPr>
          <w:lang w:val="hr-HR"/>
        </w:rPr>
        <w:tab/>
        <w:t>Ako jakost struje prelazi 16 A, mora biti moguće zaključati utičnice prekidačem tako da se utikač može umetnuti i izvući samo ako je napajanje isključeno.</w:t>
      </w:r>
    </w:p>
    <w:p w:rsidR="00651EFD" w:rsidRPr="007C1138" w:rsidRDefault="00651EFD" w:rsidP="008A12E7">
      <w:pPr>
        <w:rPr>
          <w:rFonts w:cs="Arial"/>
          <w:szCs w:val="20"/>
          <w:lang w:val="hr-HR"/>
        </w:rPr>
      </w:pPr>
    </w:p>
    <w:p w:rsidR="00651EFD" w:rsidRPr="007C1138" w:rsidRDefault="00651EFD" w:rsidP="008A12E7">
      <w:pPr>
        <w:rPr>
          <w:rFonts w:cs="Arial"/>
          <w:szCs w:val="20"/>
          <w:lang w:val="hr-HR"/>
        </w:rPr>
      </w:pPr>
    </w:p>
    <w:p w:rsidR="00AB2818" w:rsidRPr="007C1138" w:rsidRDefault="00AB2818">
      <w:pPr>
        <w:rPr>
          <w:rFonts w:cs="Arial"/>
          <w:szCs w:val="20"/>
          <w:lang w:val="hr-HR"/>
        </w:rPr>
      </w:pPr>
      <w:r w:rsidRPr="007C1138">
        <w:rPr>
          <w:lang w:val="hr-HR"/>
        </w:rPr>
        <w:br w:type="page"/>
      </w:r>
    </w:p>
    <w:p w:rsidR="00AB2818" w:rsidRPr="007C1138" w:rsidRDefault="00AB2818" w:rsidP="008A12E7">
      <w:pPr>
        <w:rPr>
          <w:rFonts w:cs="Arial"/>
          <w:szCs w:val="20"/>
          <w:lang w:val="hr-HR"/>
        </w:rPr>
      </w:pPr>
    </w:p>
    <w:p w:rsidR="008A12E7" w:rsidRPr="007C1138" w:rsidRDefault="008A12E7" w:rsidP="00651EFD">
      <w:pPr>
        <w:pStyle w:val="ES-Titre3"/>
        <w:rPr>
          <w:lang w:val="hr-HR"/>
        </w:rPr>
      </w:pPr>
      <w:bookmarkStart w:id="189" w:name="_Toc491854092"/>
      <w:bookmarkStart w:id="190" w:name="_Toc535876759"/>
      <w:r w:rsidRPr="007C1138">
        <w:rPr>
          <w:lang w:val="hr-HR"/>
        </w:rPr>
        <w:t>Članak 10.15.</w:t>
      </w:r>
      <w:r w:rsidRPr="007C1138">
        <w:rPr>
          <w:lang w:val="hr-HR"/>
        </w:rPr>
        <w:br/>
      </w:r>
      <w:r w:rsidRPr="007C1138">
        <w:rPr>
          <w:i/>
          <w:lang w:val="hr-HR"/>
        </w:rPr>
        <w:t>Kabeli, izolirani kabeli i sustavi kabela</w:t>
      </w:r>
      <w:bookmarkEnd w:id="189"/>
      <w:bookmarkEnd w:id="190"/>
    </w:p>
    <w:p w:rsidR="00651EFD" w:rsidRPr="007C1138" w:rsidRDefault="00651EFD" w:rsidP="008A12E7">
      <w:pPr>
        <w:rPr>
          <w:rFonts w:cs="Arial"/>
          <w:noProof/>
          <w:szCs w:val="20"/>
          <w:lang w:val="hr-HR"/>
        </w:rPr>
      </w:pPr>
    </w:p>
    <w:p w:rsidR="00A07DE6" w:rsidRPr="007C1138" w:rsidRDefault="00A07DE6" w:rsidP="00A07DE6">
      <w:pPr>
        <w:pStyle w:val="ESch"/>
        <w:rPr>
          <w:rFonts w:eastAsia="Calibri"/>
          <w:lang w:val="hr-HR"/>
        </w:rPr>
      </w:pPr>
      <w:r w:rsidRPr="007C1138">
        <w:rPr>
          <w:lang w:val="hr-HR"/>
        </w:rPr>
        <w:t>1.</w:t>
      </w:r>
      <w:r w:rsidRPr="007C1138">
        <w:rPr>
          <w:lang w:val="hr-HR"/>
        </w:rPr>
        <w:tab/>
        <w:t>Kabeli moraju biti vatrousporavajući, samogasivi i otporni na vodu i ulje.</w:t>
      </w:r>
    </w:p>
    <w:p w:rsidR="00A07DE6" w:rsidRPr="007C1138" w:rsidRDefault="00A07DE6" w:rsidP="00A07DE6">
      <w:pPr>
        <w:pStyle w:val="ESch"/>
        <w:rPr>
          <w:rFonts w:eastAsia="Calibri"/>
          <w:lang w:val="hr-HR"/>
        </w:rPr>
      </w:pPr>
    </w:p>
    <w:p w:rsidR="00A07DE6" w:rsidRPr="007C1138" w:rsidRDefault="00A07DE6" w:rsidP="00A07DE6">
      <w:pPr>
        <w:pStyle w:val="ESchpar"/>
        <w:rPr>
          <w:rFonts w:eastAsia="Calibri"/>
          <w:lang w:val="hr-HR"/>
        </w:rPr>
      </w:pPr>
      <w:r w:rsidRPr="007C1138">
        <w:rPr>
          <w:lang w:val="hr-HR"/>
        </w:rPr>
        <w:t>U nastambama inspekcijsko tijelo može dopustiti uporabu i drugih vrsta kabela, pod uvjetom da su djelotvorno zaštićeni, vatrousporavajući ili samogasivi.</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 xml:space="preserve">Za utvrđivanje da su električni kabeli vatrousporavajući primjenjuju se: </w:t>
      </w:r>
    </w:p>
    <w:p w:rsidR="00A07DE6" w:rsidRPr="007C1138" w:rsidRDefault="00A07DE6" w:rsidP="00A07DE6">
      <w:pPr>
        <w:pStyle w:val="ESlet"/>
        <w:rPr>
          <w:rFonts w:eastAsia="Calibri"/>
          <w:lang w:val="hr-HR"/>
        </w:rPr>
      </w:pPr>
      <w:r w:rsidRPr="007C1138">
        <w:rPr>
          <w:lang w:val="hr-HR"/>
        </w:rPr>
        <w:t>a)</w:t>
      </w:r>
      <w:r w:rsidRPr="007C1138">
        <w:rPr>
          <w:lang w:val="hr-HR"/>
        </w:rPr>
        <w:tab/>
        <w:t>zahtjevi iz europskih normi EN 60332-1 i EN 60332</w:t>
      </w:r>
      <w:r w:rsidRPr="007C1138">
        <w:rPr>
          <w:lang w:val="hr-HR"/>
        </w:rPr>
        <w:softHyphen/>
        <w:t>3 u verziji koja je bila na snazi 6. srpnja 2017. ili</w:t>
      </w:r>
    </w:p>
    <w:p w:rsidR="001427DF" w:rsidRPr="007C1138" w:rsidRDefault="00A07DE6" w:rsidP="00A07DE6">
      <w:pPr>
        <w:pStyle w:val="ESlet"/>
        <w:rPr>
          <w:lang w:val="hr-HR"/>
        </w:rPr>
      </w:pPr>
      <w:r w:rsidRPr="007C1138">
        <w:rPr>
          <w:lang w:val="hr-HR"/>
        </w:rPr>
        <w:t>b)</w:t>
      </w:r>
      <w:r w:rsidRPr="007C1138">
        <w:rPr>
          <w:lang w:val="hr-HR"/>
        </w:rPr>
        <w:tab/>
        <w:t>jednakovrijedni propisi jedne od država članica</w:t>
      </w:r>
    </w:p>
    <w:p w:rsidR="00A07DE6" w:rsidRPr="007C1138" w:rsidRDefault="001427DF" w:rsidP="00A07DE6">
      <w:pPr>
        <w:pStyle w:val="ESlet"/>
        <w:rPr>
          <w:rFonts w:eastAsia="Calibri"/>
          <w:lang w:val="hr-HR"/>
        </w:rPr>
      </w:pPr>
      <w:r w:rsidRPr="007C1138">
        <w:rPr>
          <w:lang w:val="hr-HR"/>
        </w:rPr>
        <w:t>.</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2.</w:t>
      </w:r>
      <w:r w:rsidRPr="007C1138">
        <w:rPr>
          <w:lang w:val="hr-HR"/>
        </w:rPr>
        <w:tab/>
        <w:t>Vodiči kabela predviđeni za strujne krugove napajanja i rasvjete moraju imati najmanju površinu poprečnog presjeka od 1,5 mm</w:t>
      </w:r>
      <w:r w:rsidRPr="007C1138">
        <w:rPr>
          <w:vertAlign w:val="superscript"/>
          <w:lang w:val="hr-HR"/>
        </w:rPr>
        <w:t>2</w:t>
      </w:r>
      <w:r w:rsidRPr="007C1138">
        <w:rPr>
          <w:lang w:val="hr-HR"/>
        </w:rPr>
        <w:t xml:space="preserve"> za svaki vodič.</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3.</w:t>
      </w:r>
      <w:r w:rsidRPr="007C1138">
        <w:rPr>
          <w:lang w:val="hr-HR"/>
        </w:rPr>
        <w:tab/>
        <w:t>Metalni oplet, obloga i omotač kabela ne smiju se, u normalnim radnim uvjetima, upotrebljavati kao vodiči ili za uzemljenje.</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4.</w:t>
      </w:r>
      <w:r w:rsidRPr="007C1138">
        <w:rPr>
          <w:lang w:val="hr-HR"/>
        </w:rPr>
        <w:tab/>
        <w:t>Metalna obloga i omotač kabela za strujne krugove napajanja i rasvjetu moraju se uzemljiti najmanje na jednom kraju.</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5.</w:t>
      </w:r>
      <w:r w:rsidRPr="007C1138">
        <w:rPr>
          <w:lang w:val="hr-HR"/>
        </w:rPr>
        <w:tab/>
        <w:t xml:space="preserve">Površina poprečnog presjeka vodiča mora biti tolika da se poštuju propisi koji se odnose na najveću dozvoljenu krajnju temperaturu žica vodiča (najveća dopuštena jakost struje) i dozvoljeni pad napona.  Pad napona između glavne sklopne ploče i najnepovoljnije točke instalacije ne smije biti veći od 5 % nazivnog napona za rasvjetu ni više od 7 % za strujne krugove napajanja ili grijanja. </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6.</w:t>
      </w:r>
      <w:r w:rsidRPr="007C1138">
        <w:rPr>
          <w:lang w:val="hr-HR"/>
        </w:rPr>
        <w:tab/>
        <w:t>Kabeli moraju biti zaštićeni od mehaničkih oštećenja.</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7.</w:t>
      </w:r>
      <w:r w:rsidRPr="007C1138">
        <w:rPr>
          <w:lang w:val="hr-HR"/>
        </w:rPr>
        <w:tab/>
        <w:t xml:space="preserve">Spojevi kabela moraju biti zaštićeni od mehaničkih i vlačnih opterećenja. </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lastRenderedPageBreak/>
        <w:t>8.</w:t>
      </w:r>
      <w:r w:rsidRPr="007C1138">
        <w:rPr>
          <w:lang w:val="hr-HR"/>
        </w:rPr>
        <w:tab/>
        <w:t xml:space="preserve">Ako kabeli prolaze kroz pregrade ili palube, mehanička čvrstoća, vodonepropusnost i zaštita od požara (u smislu negorivosti, vatrousporavanja i vatrootpornosti) tih pregrada i paluba ne smije biti ugrožena prolazima kabela. </w:t>
      </w:r>
    </w:p>
    <w:p w:rsidR="00A07DE6" w:rsidRPr="007C1138" w:rsidRDefault="00A07DE6" w:rsidP="00A07DE6">
      <w:pPr>
        <w:pStyle w:val="ESch"/>
        <w:rPr>
          <w:rFonts w:eastAsia="Calibri"/>
          <w:highlight w:val="yellow"/>
          <w:lang w:val="hr-HR"/>
        </w:rPr>
      </w:pPr>
    </w:p>
    <w:p w:rsidR="00A07DE6" w:rsidRPr="007C1138" w:rsidRDefault="00A07DE6" w:rsidP="00A07DE6">
      <w:pPr>
        <w:pStyle w:val="ESch"/>
        <w:rPr>
          <w:rFonts w:eastAsia="Calibri"/>
          <w:lang w:val="hr-HR"/>
        </w:rPr>
      </w:pPr>
      <w:r w:rsidRPr="007C1138">
        <w:rPr>
          <w:lang w:val="hr-HR"/>
        </w:rPr>
        <w:t>9.</w:t>
      </w:r>
      <w:r w:rsidRPr="007C1138">
        <w:rPr>
          <w:lang w:val="hr-HR"/>
        </w:rPr>
        <w:tab/>
        <w:t>Kabelski završeci i spojevi svih vodiča moraju biti tako izvedeni da se sačuvaju izvorna električna i mehanička svojstva te svojstva zaštite od požara (npr. negorivost, vatrousporavanje i vatrootpornost) predmetnih kabela. Smatra se da je taj uvjet zadovoljen ako su kabelski završeci i spojevi u skladu s:</w:t>
      </w:r>
    </w:p>
    <w:p w:rsidR="00A07DE6" w:rsidRPr="007C1138" w:rsidRDefault="00A07DE6" w:rsidP="00A07DE6">
      <w:pPr>
        <w:pStyle w:val="ESlet"/>
        <w:rPr>
          <w:rFonts w:eastAsia="Calibri"/>
          <w:lang w:val="hr-HR"/>
        </w:rPr>
      </w:pPr>
      <w:r w:rsidRPr="007C1138">
        <w:rPr>
          <w:lang w:val="hr-HR"/>
        </w:rPr>
        <w:t>a)</w:t>
      </w:r>
      <w:r w:rsidRPr="007C1138">
        <w:rPr>
          <w:lang w:val="hr-HR"/>
        </w:rPr>
        <w:tab/>
        <w:t>međunarodnom normom IEC 60092</w:t>
      </w:r>
      <w:r w:rsidRPr="007C1138">
        <w:rPr>
          <w:lang w:val="hr-HR"/>
        </w:rPr>
        <w:softHyphen/>
        <w:t xml:space="preserve">352 : 2005 broj 3.28 u vezi s Prilogom D te norme ili </w:t>
      </w:r>
    </w:p>
    <w:p w:rsidR="00A07DE6" w:rsidRPr="007C1138" w:rsidRDefault="00A07DE6" w:rsidP="00A07DE6">
      <w:pPr>
        <w:pStyle w:val="ESlet"/>
        <w:rPr>
          <w:rFonts w:eastAsia="Calibri"/>
          <w:lang w:val="hr-HR"/>
        </w:rPr>
      </w:pPr>
      <w:r w:rsidRPr="007C1138">
        <w:rPr>
          <w:lang w:val="hr-HR"/>
        </w:rPr>
        <w:t>b)</w:t>
      </w:r>
      <w:r w:rsidRPr="007C1138">
        <w:rPr>
          <w:lang w:val="hr-HR"/>
        </w:rPr>
        <w:tab/>
        <w:t>jednakovrijednim propisima ili normom koje priznaje jedna od država članica.</w:t>
      </w:r>
    </w:p>
    <w:p w:rsidR="00A07DE6" w:rsidRPr="007C1138" w:rsidRDefault="00A07DE6" w:rsidP="00A07DE6">
      <w:pPr>
        <w:pStyle w:val="ESlet"/>
        <w:rPr>
          <w:rFonts w:eastAsia="Calibri"/>
          <w:lang w:val="hr-HR"/>
        </w:rPr>
      </w:pPr>
      <w:r w:rsidRPr="007C1138">
        <w:rPr>
          <w:lang w:val="hr-HR"/>
        </w:rPr>
        <w:t>Broj spojeva kabela mora biti ograničen na minimum.</w:t>
      </w:r>
    </w:p>
    <w:p w:rsidR="00A07DE6" w:rsidRPr="007C1138" w:rsidRDefault="00A07DE6" w:rsidP="00A07DE6">
      <w:pPr>
        <w:pStyle w:val="ESch"/>
        <w:rPr>
          <w:rFonts w:eastAsia="Calibri"/>
          <w:lang w:val="hr-HR"/>
        </w:rPr>
      </w:pPr>
    </w:p>
    <w:p w:rsidR="00A07DE6" w:rsidRPr="007C1138" w:rsidRDefault="00A07DE6" w:rsidP="00A07DE6">
      <w:pPr>
        <w:pStyle w:val="ESch"/>
        <w:ind w:firstLine="0"/>
        <w:rPr>
          <w:rFonts w:eastAsia="Calibri"/>
          <w:lang w:val="hr-HR"/>
        </w:rPr>
      </w:pPr>
      <w:r w:rsidRPr="007C1138">
        <w:rPr>
          <w:lang w:val="hr-HR"/>
        </w:rPr>
        <w:t>Za popravljene ili zamijenjene kabele uvjet iz prve rečenice smatra se ispunjenim ako su spojevi kabela u skladu s međunarodnom normom IEC 60092-352:  2005 broj 3.28 u vezi s Prilogom D te norme, ili pravilima koja država članica priznaje kao jednakovrijedna.</w:t>
      </w:r>
    </w:p>
    <w:p w:rsidR="00A07DE6" w:rsidRPr="007C1138" w:rsidRDefault="00A07DE6" w:rsidP="00A07DE6">
      <w:pPr>
        <w:rPr>
          <w:lang w:val="hr-HR"/>
        </w:rPr>
      </w:pPr>
    </w:p>
    <w:p w:rsidR="00AB2818" w:rsidRPr="007C1138" w:rsidRDefault="00AB2818">
      <w:pPr>
        <w:rPr>
          <w:lang w:val="hr-HR"/>
        </w:rPr>
      </w:pPr>
      <w:r w:rsidRPr="007C1138">
        <w:rPr>
          <w:lang w:val="hr-HR"/>
        </w:rPr>
        <w:br w:type="page"/>
      </w:r>
    </w:p>
    <w:p w:rsidR="00AB2818" w:rsidRPr="007C1138" w:rsidRDefault="00AB2818" w:rsidP="00A07DE6">
      <w:pPr>
        <w:rPr>
          <w:lang w:val="hr-HR"/>
        </w:rPr>
      </w:pPr>
    </w:p>
    <w:p w:rsidR="00A07DE6" w:rsidRPr="007C1138" w:rsidRDefault="00A07DE6" w:rsidP="00A07DE6">
      <w:pPr>
        <w:pStyle w:val="ESch"/>
        <w:rPr>
          <w:rFonts w:eastAsia="Calibri"/>
          <w:lang w:val="hr-HR"/>
        </w:rPr>
      </w:pPr>
      <w:r w:rsidRPr="007C1138">
        <w:rPr>
          <w:lang w:val="hr-HR"/>
        </w:rPr>
        <w:t>10.</w:t>
      </w:r>
      <w:r w:rsidRPr="007C1138">
        <w:rPr>
          <w:lang w:val="hr-HR"/>
        </w:rPr>
        <w:tab/>
        <w:t>Kabeli koji su spojeni na podiznu kormilarnicu moraju biti dovoljno savitljivi, a njihova izolacija mora biti dovoljno savitljiva do temperatura od –20 °C i otporna na paru i plinove, ultraljubičasto zračenje i ozon.</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11.</w:t>
      </w:r>
      <w:r w:rsidRPr="007C1138">
        <w:rPr>
          <w:lang w:val="hr-HR"/>
        </w:rPr>
        <w:tab/>
        <w:t>Ako sklopovi kabela prolaze kroz pregrade, vatrootpornost tih pregrada ne smije biti smanjena zbog toga. Taj se uvjet smatra ispunjenim ako su kabeli u skladu s odredbama europske norme EN 60332-3 u verziji koja je bila na snazi 6. srpnja 2017. ili s jednim od pravila koja država članica priznaje kao jednakovrijedna. Ako to nije slučaj, oprema za zaustavljanje požara mora biti prisutna u prolazima dugih sklopova kabela (vertikalnima dužima od 6 m i vodoravnima dužima od 14 m) ako kabeli nisu u potpunosti zatvoreni u vodove kabela.</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12.</w:t>
      </w:r>
      <w:r w:rsidRPr="007C1138">
        <w:rPr>
          <w:lang w:val="hr-HR"/>
        </w:rPr>
        <w:tab/>
        <w:t>Kabeli od izvora električne struje u nuždi do trošila moraju biti postavljeni koliko je moguće u sigurnoj zoni.</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13.</w:t>
      </w:r>
      <w:r w:rsidRPr="007C1138">
        <w:rPr>
          <w:lang w:val="hr-HR"/>
        </w:rPr>
        <w:tab/>
        <w:t xml:space="preserve">Trebalo bi izbjegavati postavljanje kabela u područjima u kojima se pojavljuju visoke okolne temperature. Ako to nije moguće: </w:t>
      </w:r>
    </w:p>
    <w:p w:rsidR="00A07DE6" w:rsidRPr="007C1138" w:rsidRDefault="00A07DE6" w:rsidP="00A07DE6">
      <w:pPr>
        <w:pStyle w:val="ESlet"/>
        <w:rPr>
          <w:rFonts w:eastAsia="Calibri"/>
          <w:lang w:val="hr-HR"/>
        </w:rPr>
      </w:pPr>
      <w:r w:rsidRPr="007C1138">
        <w:rPr>
          <w:lang w:val="hr-HR"/>
        </w:rPr>
        <w:t>a)</w:t>
      </w:r>
      <w:r w:rsidRPr="007C1138">
        <w:rPr>
          <w:lang w:val="hr-HR"/>
        </w:rPr>
        <w:tab/>
        <w:t xml:space="preserve">okolna temperatura mora se uzeti u obzir pri određivanju najveće dopuštene jakosti struje ili </w:t>
      </w:r>
    </w:p>
    <w:p w:rsidR="00A07DE6" w:rsidRPr="007C1138" w:rsidRDefault="00A07DE6" w:rsidP="00A07DE6">
      <w:pPr>
        <w:pStyle w:val="ESlet"/>
        <w:rPr>
          <w:rFonts w:eastAsia="Calibri"/>
          <w:lang w:val="hr-HR"/>
        </w:rPr>
      </w:pPr>
      <w:r w:rsidRPr="007C1138">
        <w:rPr>
          <w:lang w:val="hr-HR"/>
        </w:rPr>
        <w:t>b)</w:t>
      </w:r>
      <w:r w:rsidRPr="007C1138">
        <w:rPr>
          <w:lang w:val="hr-HR"/>
        </w:rPr>
        <w:tab/>
        <w:t>kabel mora biti zaštićen od vatre i topline koja ga može oštetiti.</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14.</w:t>
      </w:r>
      <w:r w:rsidRPr="007C1138">
        <w:rPr>
          <w:lang w:val="hr-HR"/>
        </w:rPr>
        <w:tab/>
        <w:t>Kabeli za glavno napajanje i kabeli za napajanje u slučaju nužde ne smiju biti provedeni kroz istu prostoriju. Inspekcijsko tijelo može odustati od primjene tog zahtjeva ako su:</w:t>
      </w:r>
    </w:p>
    <w:p w:rsidR="00A07DE6" w:rsidRPr="007C1138" w:rsidRDefault="00A07DE6" w:rsidP="00A07DE6">
      <w:pPr>
        <w:pStyle w:val="ESlet"/>
        <w:rPr>
          <w:rFonts w:eastAsia="Calibri"/>
          <w:lang w:val="hr-HR"/>
        </w:rPr>
      </w:pPr>
      <w:r w:rsidRPr="007C1138">
        <w:rPr>
          <w:lang w:val="hr-HR"/>
        </w:rPr>
        <w:t>a)</w:t>
      </w:r>
      <w:r w:rsidRPr="007C1138">
        <w:rPr>
          <w:lang w:val="hr-HR"/>
        </w:rPr>
        <w:tab/>
        <w:t>kabeli za glavno napajanje i kabeli za napajanje u slučaju nužde postavljeni što je moguće dalje jedni od drugih ili</w:t>
      </w:r>
    </w:p>
    <w:p w:rsidR="00A07DE6" w:rsidRPr="007C1138" w:rsidRDefault="00A07DE6" w:rsidP="00A07DE6">
      <w:pPr>
        <w:pStyle w:val="ESlet"/>
        <w:rPr>
          <w:rFonts w:eastAsia="Calibri"/>
          <w:lang w:val="hr-HR"/>
        </w:rPr>
      </w:pPr>
      <w:r w:rsidRPr="007C1138">
        <w:rPr>
          <w:lang w:val="hr-HR"/>
        </w:rPr>
        <w:t>b)</w:t>
      </w:r>
      <w:r w:rsidRPr="007C1138">
        <w:rPr>
          <w:lang w:val="hr-HR"/>
        </w:rPr>
        <w:tab/>
        <w:t xml:space="preserve">kabeli za napajanje u slučaju nužde vatrootporni. Taj se zahtjev smatra ispunjenim ako zadovoljavaju uvjete međunarodne norme serije IEC 60331 u verziji koja je bila na snazi 6. srpnja 2017. </w:t>
      </w:r>
    </w:p>
    <w:p w:rsidR="008A12E7" w:rsidRPr="007C1138" w:rsidRDefault="008A12E7" w:rsidP="00A07DE6">
      <w:pPr>
        <w:rPr>
          <w:rFonts w:cs="Arial"/>
          <w:szCs w:val="20"/>
          <w:lang w:val="hr-HR"/>
        </w:rPr>
      </w:pPr>
    </w:p>
    <w:p w:rsidR="002A778C" w:rsidRPr="007C1138" w:rsidRDefault="002A778C" w:rsidP="008A12E7">
      <w:pPr>
        <w:rPr>
          <w:rFonts w:cs="Arial"/>
          <w:szCs w:val="20"/>
          <w:lang w:val="hr-HR"/>
        </w:rPr>
      </w:pPr>
    </w:p>
    <w:p w:rsidR="008A12E7" w:rsidRPr="007C1138" w:rsidRDefault="008A12E7" w:rsidP="00651EFD">
      <w:pPr>
        <w:pStyle w:val="ES-Titre3"/>
        <w:rPr>
          <w:lang w:val="hr-HR"/>
        </w:rPr>
      </w:pPr>
      <w:bookmarkStart w:id="191" w:name="_Toc491854093"/>
      <w:bookmarkStart w:id="192" w:name="_Toc535876760"/>
      <w:r w:rsidRPr="007C1138">
        <w:rPr>
          <w:lang w:val="hr-HR"/>
        </w:rPr>
        <w:t>Članak 10.16.</w:t>
      </w:r>
      <w:r w:rsidRPr="007C1138">
        <w:rPr>
          <w:lang w:val="hr-HR"/>
        </w:rPr>
        <w:br/>
      </w:r>
      <w:r w:rsidRPr="007C1138">
        <w:rPr>
          <w:i/>
          <w:noProof/>
          <w:lang w:val="hr-HR"/>
        </w:rPr>
        <w:t>Rasvjeta</w:t>
      </w:r>
      <w:bookmarkEnd w:id="191"/>
      <w:bookmarkEnd w:id="192"/>
    </w:p>
    <w:p w:rsidR="00651EFD" w:rsidRPr="007C1138" w:rsidRDefault="00651EFD" w:rsidP="008A12E7">
      <w:pPr>
        <w:rPr>
          <w:rFonts w:cs="Arial"/>
          <w:noProof/>
          <w:szCs w:val="20"/>
          <w:lang w:val="hr-HR"/>
        </w:rPr>
      </w:pPr>
    </w:p>
    <w:p w:rsidR="00A07DE6" w:rsidRPr="007C1138" w:rsidRDefault="00A07DE6" w:rsidP="00A07DE6">
      <w:pPr>
        <w:pStyle w:val="ESch"/>
        <w:rPr>
          <w:rFonts w:eastAsia="Calibri"/>
          <w:lang w:val="hr-HR"/>
        </w:rPr>
      </w:pPr>
      <w:r w:rsidRPr="007C1138">
        <w:rPr>
          <w:lang w:val="hr-HR"/>
        </w:rPr>
        <w:t>1.</w:t>
      </w:r>
      <w:r w:rsidRPr="007C1138">
        <w:rPr>
          <w:lang w:val="hr-HR"/>
        </w:rPr>
        <w:tab/>
        <w:t>Rasvjetna tijela moraju biti ugrađena tako da toplina koju ta tijela emitiraju ne može zapaliti zapaljive predmete ili dijelove u njihovoj blizini.</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lastRenderedPageBreak/>
        <w:t>2.</w:t>
      </w:r>
      <w:r w:rsidRPr="007C1138">
        <w:rPr>
          <w:lang w:val="hr-HR"/>
        </w:rPr>
        <w:tab/>
        <w:t>Rasvjetna tijela na otvorenim palubama moraju biti ugrađena tako da ne ometaju prepoznavanje signalnih svjetala.</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3.</w:t>
      </w:r>
      <w:r w:rsidRPr="007C1138">
        <w:rPr>
          <w:lang w:val="hr-HR"/>
        </w:rPr>
        <w:tab/>
        <w:t>Ako su u strojarnici ili kotlovnici ugrađena dva rasvjetna tijela ili više njih, moraju se napajati najmanje iz dva različita strujna kruga. Taj se zahtjev primjenjuje i na prostorije u kojima su ugrađeni rashladni strojevi, hidraulički strojevi ili elektromotori.</w:t>
      </w:r>
    </w:p>
    <w:p w:rsidR="008A12E7" w:rsidRPr="007C1138" w:rsidRDefault="008A12E7" w:rsidP="008A12E7">
      <w:pPr>
        <w:rPr>
          <w:rFonts w:cs="Arial"/>
          <w:szCs w:val="20"/>
          <w:lang w:val="hr-HR"/>
        </w:rPr>
      </w:pPr>
    </w:p>
    <w:p w:rsidR="00651EFD" w:rsidRPr="007C1138" w:rsidRDefault="00651EFD" w:rsidP="008A12E7">
      <w:pPr>
        <w:rPr>
          <w:rFonts w:cs="Arial"/>
          <w:szCs w:val="20"/>
          <w:lang w:val="hr-HR"/>
        </w:rPr>
      </w:pPr>
    </w:p>
    <w:p w:rsidR="008A12E7" w:rsidRPr="007C1138" w:rsidRDefault="008A12E7" w:rsidP="00651EFD">
      <w:pPr>
        <w:pStyle w:val="ES-Titre3"/>
        <w:rPr>
          <w:lang w:val="hr-HR"/>
        </w:rPr>
      </w:pPr>
      <w:bookmarkStart w:id="193" w:name="_Toc491854094"/>
      <w:bookmarkStart w:id="194" w:name="_Toc535876761"/>
      <w:r w:rsidRPr="007C1138">
        <w:rPr>
          <w:lang w:val="hr-HR"/>
        </w:rPr>
        <w:t>Članak 10.17.</w:t>
      </w:r>
      <w:r w:rsidRPr="007C1138">
        <w:rPr>
          <w:lang w:val="hr-HR"/>
        </w:rPr>
        <w:br/>
      </w:r>
      <w:r w:rsidRPr="007C1138">
        <w:rPr>
          <w:i/>
          <w:noProof/>
          <w:lang w:val="hr-HR"/>
        </w:rPr>
        <w:t>Navigacijska svjetla</w:t>
      </w:r>
      <w:bookmarkEnd w:id="193"/>
      <w:bookmarkEnd w:id="194"/>
    </w:p>
    <w:p w:rsidR="00651EFD" w:rsidRPr="007C1138" w:rsidRDefault="00651EFD" w:rsidP="008A12E7">
      <w:pPr>
        <w:rPr>
          <w:rFonts w:cs="Arial"/>
          <w:noProof/>
          <w:szCs w:val="20"/>
          <w:lang w:val="hr-HR"/>
        </w:rPr>
      </w:pPr>
    </w:p>
    <w:p w:rsidR="00A07DE6" w:rsidRPr="007C1138" w:rsidRDefault="00A07DE6" w:rsidP="00A07DE6">
      <w:pPr>
        <w:pStyle w:val="ESch"/>
        <w:rPr>
          <w:rFonts w:eastAsia="Calibri"/>
          <w:lang w:val="hr-HR"/>
        </w:rPr>
      </w:pPr>
      <w:r w:rsidRPr="007C1138">
        <w:rPr>
          <w:lang w:val="hr-HR"/>
        </w:rPr>
        <w:t>1.</w:t>
      </w:r>
      <w:r w:rsidRPr="007C1138">
        <w:rPr>
          <w:lang w:val="hr-HR"/>
        </w:rPr>
        <w:tab/>
        <w:t>Sklopne ploče za navigacijska svjetla moraju biti postavljene u kormilarnici. Svjetla se moraju napajati odvojenim kabelom s glavne sklopne ploče ili iz dvije nezavisne sekundarne mreže.</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2.</w:t>
      </w:r>
      <w:r w:rsidRPr="007C1138">
        <w:rPr>
          <w:lang w:val="hr-HR"/>
        </w:rPr>
        <w:tab/>
        <w:t>Navigacijska svjetla moraju se napajati, zaštititi i kontrolirati odvojeno od sklopne ploče navigacijskih svjetala.</w:t>
      </w:r>
    </w:p>
    <w:p w:rsidR="00A07DE6" w:rsidRPr="007C1138" w:rsidRDefault="00A07DE6" w:rsidP="00A07DE6">
      <w:pPr>
        <w:pStyle w:val="ESch"/>
        <w:rPr>
          <w:rFonts w:eastAsia="Calibri"/>
          <w:lang w:val="hr-HR"/>
        </w:rPr>
      </w:pPr>
    </w:p>
    <w:p w:rsidR="00AB2818" w:rsidRPr="007C1138" w:rsidRDefault="00AB2818">
      <w:pPr>
        <w:rPr>
          <w:rFonts w:eastAsia="Calibri"/>
          <w:lang w:val="hr-HR"/>
        </w:rPr>
      </w:pPr>
      <w:r w:rsidRPr="007C1138">
        <w:rPr>
          <w:lang w:val="hr-HR"/>
        </w:rPr>
        <w:br w:type="page"/>
      </w:r>
    </w:p>
    <w:p w:rsidR="00AB2818" w:rsidRPr="007C1138" w:rsidRDefault="00AB2818"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3.</w:t>
      </w:r>
      <w:r w:rsidRPr="007C1138">
        <w:rPr>
          <w:lang w:val="hr-HR"/>
        </w:rPr>
        <w:tab/>
        <w:t>Kvar uređaja iz članka 7.05. stavka 2. ne smije utjecati na rad navigacijskih svjetala koja nadzire.</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 xml:space="preserve">4. </w:t>
      </w:r>
      <w:r w:rsidRPr="007C1138">
        <w:rPr>
          <w:lang w:val="hr-HR"/>
        </w:rPr>
        <w:tab/>
        <w:t>Nekoliko signalnih svjetala koja čine funkcionalnu jedinicu, ugrađena zajedno na istom mjestu, mogu se zajedno napajati, kontrolirati i nadzirati. Uređaj za nadziranje mora prepoznati kvar bilo kojeg od tih svjetala. Ne smije biti moguće istodobno koristiti oba izvora svjetla u dvostrukom svjetlu (dva svjetla ugrađena jedno iznad drugog u istom kućištu).</w:t>
      </w:r>
    </w:p>
    <w:p w:rsidR="008A12E7" w:rsidRPr="007C1138" w:rsidRDefault="008A12E7" w:rsidP="00651EFD">
      <w:pPr>
        <w:rPr>
          <w:rFonts w:cs="Arial"/>
          <w:szCs w:val="20"/>
          <w:lang w:val="hr-HR"/>
        </w:rPr>
      </w:pPr>
    </w:p>
    <w:p w:rsidR="008A12E7" w:rsidRPr="007C1138" w:rsidRDefault="008A12E7" w:rsidP="008A12E7">
      <w:pPr>
        <w:rPr>
          <w:rFonts w:cs="Arial"/>
          <w:szCs w:val="20"/>
          <w:lang w:val="hr-HR"/>
        </w:rPr>
      </w:pPr>
    </w:p>
    <w:p w:rsidR="008A12E7" w:rsidRPr="007C1138" w:rsidRDefault="008A12E7" w:rsidP="00651EFD">
      <w:pPr>
        <w:pStyle w:val="ES-Titre3"/>
        <w:rPr>
          <w:lang w:val="hr-HR"/>
        </w:rPr>
      </w:pPr>
      <w:bookmarkStart w:id="195" w:name="_Toc491854095"/>
      <w:bookmarkStart w:id="196" w:name="_Toc535876762"/>
      <w:r w:rsidRPr="007C1138">
        <w:rPr>
          <w:lang w:val="hr-HR"/>
        </w:rPr>
        <w:t>Članak 10.18.</w:t>
      </w:r>
      <w:r w:rsidRPr="007C1138">
        <w:rPr>
          <w:lang w:val="hr-HR"/>
        </w:rPr>
        <w:br/>
      </w:r>
      <w:r w:rsidRPr="007C1138">
        <w:rPr>
          <w:i/>
          <w:lang w:val="hr-HR"/>
        </w:rPr>
        <w:t>Energetska elektronika</w:t>
      </w:r>
      <w:bookmarkEnd w:id="195"/>
      <w:bookmarkEnd w:id="196"/>
    </w:p>
    <w:p w:rsidR="00651EFD" w:rsidRPr="007C1138" w:rsidRDefault="00651EFD" w:rsidP="00651EFD">
      <w:pPr>
        <w:rPr>
          <w:rFonts w:cs="Arial"/>
          <w:noProof/>
          <w:szCs w:val="20"/>
          <w:lang w:val="hr-HR"/>
        </w:rPr>
      </w:pPr>
    </w:p>
    <w:p w:rsidR="00A07DE6" w:rsidRPr="007C1138" w:rsidRDefault="00A07DE6" w:rsidP="00A07DE6">
      <w:pPr>
        <w:pStyle w:val="ESch"/>
        <w:rPr>
          <w:rFonts w:eastAsia="Calibri"/>
          <w:lang w:val="hr-HR"/>
        </w:rPr>
      </w:pPr>
      <w:r w:rsidRPr="007C1138">
        <w:rPr>
          <w:lang w:val="hr-HR"/>
        </w:rPr>
        <w:t>1.</w:t>
      </w:r>
      <w:r w:rsidRPr="007C1138">
        <w:rPr>
          <w:lang w:val="hr-HR"/>
        </w:rPr>
        <w:tab/>
        <w:t>Za svaki sustav energetske elektronike mora postojati odvojen uređaj za isključivanje s napajanja. Kombinacija osigurača i prekidača može se upotrebljavati za trošila do nominalne jakosti od 315 A. U svim ostalim slučajevima mora biti ugrađen prekidač kruga na strani mreže.</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2.</w:t>
      </w:r>
      <w:r w:rsidRPr="007C1138">
        <w:rPr>
          <w:lang w:val="hr-HR"/>
        </w:rPr>
        <w:tab/>
        <w:t xml:space="preserve">Energetska elektronika mora biti lako dostupna za popravke i mjerenja. Za provjeru funkcija i otkrivanje kvarova mora postojati odgovarajuća oprema. </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3.</w:t>
      </w:r>
      <w:r w:rsidRPr="007C1138">
        <w:rPr>
          <w:lang w:val="hr-HR"/>
        </w:rPr>
        <w:tab/>
        <w:t>Kontrolna i signalna elektronika mora biti galvanski odvojena od strujnih krugova.</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4.</w:t>
      </w:r>
      <w:r w:rsidRPr="007C1138">
        <w:rPr>
          <w:lang w:val="hr-HR"/>
        </w:rPr>
        <w:tab/>
        <w:t>Sustavi pretvarača moraju jamčiti siguran rad čak i pri najvećim dopuštenim fluktuacijama napona i frekvencije. Pri nedopustivo visokim frekvencijama i/ili varijacijama napona napajanja sustav se mora sam isključiti ili ostati u sigurnom stanju rada.</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5.</w:t>
      </w:r>
      <w:r w:rsidRPr="007C1138">
        <w:rPr>
          <w:lang w:val="hr-HR"/>
        </w:rPr>
        <w:tab/>
        <w:t xml:space="preserve">Električni naponi u sklopovima moraju pasti na napon od manje od 50 V u roku od manje od 5 sekundi nakon isključivanja iz mreže. Ako su potrebna dulja vremena pražnjenja, na napravi mora biti pričvršćen znak upozorenja. </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6.</w:t>
      </w:r>
      <w:r w:rsidRPr="007C1138">
        <w:rPr>
          <w:lang w:val="hr-HR"/>
        </w:rPr>
        <w:tab/>
        <w:t>Ispad vanjskih kontrolnih signala ne smije dovesti do opasne situacije.</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7.</w:t>
      </w:r>
      <w:r w:rsidRPr="007C1138">
        <w:rPr>
          <w:lang w:val="hr-HR"/>
        </w:rPr>
        <w:tab/>
        <w:t>Energetska elektronika mora biti projektirana i ugrađena tako da neregularnosti u kontrolnom naponu ne mogu ugroziti ili oštetiti ni sustav ni uređaj u kojem je energetska elektronika ugrađena ni sveukupni sustav.</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lastRenderedPageBreak/>
        <w:t>8.</w:t>
      </w:r>
      <w:r w:rsidRPr="007C1138">
        <w:rPr>
          <w:lang w:val="hr-HR"/>
        </w:rPr>
        <w:tab/>
        <w:t>U instalaciji o kojoj ovisi poriv i upravljivost te sigurnost posade, plovila ili tereta, moraju postojati ugrađeni uređaji za nadzor pojedinačnih sklopova i podsustava energetske elektronike, kako bi se u slučaju kvara olakšalo otkrivanje greške i spriječilo postojanje neotkrivenih grešaka.</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9.</w:t>
      </w:r>
      <w:r w:rsidRPr="007C1138">
        <w:rPr>
          <w:lang w:val="hr-HR"/>
        </w:rPr>
        <w:tab/>
        <w:t>Sustav nadzora energetske elektronike mora pouzdano otkrivati greške i spriječiti postojanje skrivenih grešaka.</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10.</w:t>
      </w:r>
      <w:r w:rsidRPr="007C1138">
        <w:rPr>
          <w:lang w:val="hr-HR"/>
        </w:rPr>
        <w:tab/>
        <w:t>Uz izuzetak sastavnih dijelova, smije se upotrebljavati samo energetska elektronika koja je prošla ispitivanje tipa. Ako energetska elektronika ima zaštitne naprave i naprave za nadzor, ispitivanje mora uključivati dokaz o pragovima za reakciju i koordiniranoj interakciji sveukupne zaštitne opreme i opreme za nadzor. Izvješće o ispitivanju tipa mora biti uključeno u dokumentaciju o sustavu.</w:t>
      </w:r>
    </w:p>
    <w:p w:rsidR="008A12E7" w:rsidRPr="007C1138" w:rsidRDefault="008A12E7" w:rsidP="00AA5633">
      <w:pPr>
        <w:pStyle w:val="ESch"/>
        <w:rPr>
          <w:lang w:val="hr-HR"/>
        </w:rPr>
      </w:pPr>
    </w:p>
    <w:p w:rsidR="00AB2818" w:rsidRPr="007C1138" w:rsidRDefault="00AB2818">
      <w:pPr>
        <w:rPr>
          <w:lang w:val="hr-HR"/>
        </w:rPr>
      </w:pPr>
      <w:r w:rsidRPr="007C1138">
        <w:rPr>
          <w:lang w:val="hr-HR"/>
        </w:rPr>
        <w:br w:type="page"/>
      </w:r>
    </w:p>
    <w:p w:rsidR="004E6822" w:rsidRPr="007C1138" w:rsidRDefault="004E6822" w:rsidP="00AA5633">
      <w:pPr>
        <w:pStyle w:val="ESch"/>
        <w:rPr>
          <w:lang w:val="hr-HR"/>
        </w:rPr>
      </w:pPr>
    </w:p>
    <w:p w:rsidR="008A12E7" w:rsidRPr="007C1138" w:rsidRDefault="008A12E7" w:rsidP="00651EFD">
      <w:pPr>
        <w:pStyle w:val="ES-Titre3"/>
        <w:rPr>
          <w:lang w:val="hr-HR"/>
        </w:rPr>
      </w:pPr>
      <w:bookmarkStart w:id="197" w:name="_Toc491854096"/>
      <w:bookmarkStart w:id="198" w:name="_Toc535876763"/>
      <w:r w:rsidRPr="007C1138">
        <w:rPr>
          <w:lang w:val="hr-HR"/>
        </w:rPr>
        <w:t>Članak 10.19.</w:t>
      </w:r>
      <w:r w:rsidRPr="007C1138">
        <w:rPr>
          <w:lang w:val="hr-HR"/>
        </w:rPr>
        <w:br/>
      </w:r>
      <w:r w:rsidRPr="007C1138">
        <w:rPr>
          <w:i/>
          <w:lang w:val="hr-HR"/>
        </w:rPr>
        <w:t>Alarmni i sigurnosni sustavi za mehaničke instalacije</w:t>
      </w:r>
      <w:bookmarkEnd w:id="197"/>
      <w:bookmarkEnd w:id="198"/>
    </w:p>
    <w:p w:rsidR="00651EFD" w:rsidRPr="007C1138" w:rsidRDefault="00651EFD" w:rsidP="008A12E7">
      <w:pPr>
        <w:rPr>
          <w:rFonts w:cs="Arial"/>
          <w:noProof/>
          <w:szCs w:val="20"/>
          <w:lang w:val="hr-HR"/>
        </w:rPr>
      </w:pPr>
    </w:p>
    <w:p w:rsidR="00A07DE6" w:rsidRPr="007C1138" w:rsidRDefault="00A07DE6" w:rsidP="00A07DE6">
      <w:pPr>
        <w:pStyle w:val="ESgauche"/>
        <w:rPr>
          <w:rFonts w:eastAsia="Calibri"/>
          <w:noProof w:val="0"/>
          <w:lang w:val="hr-HR"/>
        </w:rPr>
      </w:pPr>
      <w:r w:rsidRPr="007C1138">
        <w:rPr>
          <w:lang w:val="hr-HR"/>
        </w:rPr>
        <w:t>Alarmni i sigurnosni sustavi za nadziranje i zaštitu mehaničke opreme moraju ispunjavati sljedeće zahtjeve:</w:t>
      </w:r>
    </w:p>
    <w:p w:rsidR="00A07DE6" w:rsidRPr="007C1138" w:rsidRDefault="00A07DE6" w:rsidP="00AA5633">
      <w:pPr>
        <w:pStyle w:val="ESch"/>
        <w:rPr>
          <w:rFonts w:eastAsia="Calibri"/>
          <w:lang w:val="hr-HR"/>
        </w:rPr>
      </w:pPr>
    </w:p>
    <w:p w:rsidR="00A07DE6" w:rsidRPr="007C1138" w:rsidRDefault="00A07DE6" w:rsidP="00A07DE6">
      <w:pPr>
        <w:pStyle w:val="ESch"/>
        <w:rPr>
          <w:rFonts w:eastAsia="Calibri"/>
          <w:lang w:val="hr-HR"/>
        </w:rPr>
      </w:pPr>
      <w:r w:rsidRPr="007C1138">
        <w:rPr>
          <w:lang w:val="hr-HR"/>
        </w:rPr>
        <w:t>1.</w:t>
      </w:r>
      <w:r w:rsidRPr="007C1138">
        <w:rPr>
          <w:lang w:val="hr-HR"/>
        </w:rPr>
        <w:tab/>
        <w:t>Alarmni sustavi:</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Alarmni sustavi moraju biti izvedeni tako da kvar alarmnog sustava ne može prouzročiti kvar opreme ili instalacije koja se nadzire.</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Binarni davači moraju biti projektirani na principu rezidualne struje ili na principu nadzirane radne struje.</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Optički alarmi moraju ostati vidljivi dok se ne ukloni neispravnost; alarm koji je bio potvrđen mora se razlikovati od alarma koji još nije potvrđen. Svaki alarm mora obuhvaćati i zvučno upozorenje.  Mora biti moguće isključiti zvučne alarme. Isključivanje jednog alarma ne smije onemogućiti aktiviranje drugog signala koji je pokrenut zbog drugog uzroka.</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Inspekcijsko tijelo može dopustiti iznimke ako se alarmni sustav oslanja na manje od pet mjernih točaka.</w:t>
      </w:r>
    </w:p>
    <w:p w:rsidR="00A07DE6" w:rsidRPr="007C1138" w:rsidRDefault="00A07DE6" w:rsidP="00A07DE6">
      <w:pPr>
        <w:pStyle w:val="ESch"/>
        <w:rPr>
          <w:rFonts w:eastAsia="Calibri"/>
          <w:lang w:val="hr-HR"/>
        </w:rPr>
      </w:pPr>
    </w:p>
    <w:p w:rsidR="00A07DE6" w:rsidRPr="007C1138" w:rsidRDefault="00A07DE6" w:rsidP="00A07DE6">
      <w:pPr>
        <w:pStyle w:val="ESch"/>
        <w:rPr>
          <w:rFonts w:eastAsia="Calibri"/>
          <w:lang w:val="hr-HR"/>
        </w:rPr>
      </w:pPr>
      <w:r w:rsidRPr="007C1138">
        <w:rPr>
          <w:lang w:val="hr-HR"/>
        </w:rPr>
        <w:t>2.</w:t>
      </w:r>
      <w:r w:rsidRPr="007C1138">
        <w:rPr>
          <w:lang w:val="hr-HR"/>
        </w:rPr>
        <w:tab/>
        <w:t>Sigurnosni sustavi:</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Sigurnosni sustavi moraju biti projektirani tako da zaustave ili uspore rad neispravne instalacije, ili da pošalju upozorenje na mjesta na kojima je stalno prisutno osoblje da se to uradi prije postizanja kritičnog stanja.</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Binarni davači moraju biti projektirani prema principu radne struje.</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Ako sigurnosni sustavi nisu projektirani da budu samonadzirani, mora biti moguće provjeriti da rade ispravno.</w:t>
      </w:r>
    </w:p>
    <w:p w:rsidR="00A07DE6" w:rsidRPr="007C1138" w:rsidRDefault="00A07DE6" w:rsidP="00A07DE6">
      <w:pPr>
        <w:pStyle w:val="ESchpar"/>
        <w:rPr>
          <w:rFonts w:eastAsia="Calibri"/>
          <w:lang w:val="hr-HR"/>
        </w:rPr>
      </w:pPr>
    </w:p>
    <w:p w:rsidR="00A07DE6" w:rsidRPr="007C1138" w:rsidRDefault="00A07DE6" w:rsidP="00A07DE6">
      <w:pPr>
        <w:pStyle w:val="ESchpar"/>
        <w:rPr>
          <w:rFonts w:eastAsia="Calibri"/>
          <w:lang w:val="hr-HR"/>
        </w:rPr>
      </w:pPr>
      <w:r w:rsidRPr="007C1138">
        <w:rPr>
          <w:lang w:val="hr-HR"/>
        </w:rPr>
        <w:t>Sigurnosni sustavi moraju biti neovisni o drugim sustavima.</w:t>
      </w:r>
    </w:p>
    <w:p w:rsidR="008A12E7" w:rsidRPr="007C1138" w:rsidRDefault="008A12E7" w:rsidP="008A12E7">
      <w:pPr>
        <w:rPr>
          <w:rFonts w:cs="Arial"/>
          <w:szCs w:val="20"/>
          <w:lang w:val="hr-HR"/>
        </w:rPr>
      </w:pPr>
    </w:p>
    <w:p w:rsidR="0009596F" w:rsidRPr="007C1138" w:rsidRDefault="0009596F" w:rsidP="008A12E7">
      <w:pPr>
        <w:rPr>
          <w:rFonts w:cs="Arial"/>
          <w:szCs w:val="20"/>
          <w:lang w:val="hr-HR"/>
        </w:rPr>
      </w:pPr>
    </w:p>
    <w:p w:rsidR="008A12E7" w:rsidRPr="007C1138" w:rsidRDefault="008A12E7" w:rsidP="00F06174">
      <w:pPr>
        <w:pStyle w:val="ES-Titre3"/>
        <w:rPr>
          <w:lang w:val="hr-HR"/>
        </w:rPr>
      </w:pPr>
      <w:bookmarkStart w:id="199" w:name="_Toc491854097"/>
      <w:bookmarkStart w:id="200" w:name="_Toc535876764"/>
      <w:r w:rsidRPr="007C1138">
        <w:rPr>
          <w:lang w:val="hr-HR"/>
        </w:rPr>
        <w:t>Članak 10.20.</w:t>
      </w:r>
      <w:r w:rsidRPr="007C1138">
        <w:rPr>
          <w:lang w:val="hr-HR"/>
        </w:rPr>
        <w:br/>
      </w:r>
      <w:r w:rsidRPr="007C1138">
        <w:rPr>
          <w:i/>
          <w:lang w:val="hr-HR"/>
        </w:rPr>
        <w:t>Uvjeti ispitivanja elektroničkih instalacija</w:t>
      </w:r>
      <w:bookmarkEnd w:id="199"/>
      <w:bookmarkEnd w:id="200"/>
    </w:p>
    <w:p w:rsidR="00F06174" w:rsidRPr="007C1138" w:rsidRDefault="00F06174" w:rsidP="00F06174">
      <w:pPr>
        <w:rPr>
          <w:rFonts w:cs="Arial"/>
          <w:noProof/>
          <w:szCs w:val="20"/>
          <w:lang w:val="hr-HR"/>
        </w:rPr>
      </w:pPr>
    </w:p>
    <w:p w:rsidR="00A07DE6" w:rsidRPr="007C1138" w:rsidRDefault="00A07DE6" w:rsidP="00A07DE6">
      <w:pPr>
        <w:spacing w:line="240" w:lineRule="atLeast"/>
        <w:ind w:left="567" w:hanging="567"/>
        <w:rPr>
          <w:lang w:val="hr-HR"/>
        </w:rPr>
      </w:pPr>
      <w:r w:rsidRPr="007C1138">
        <w:rPr>
          <w:lang w:val="hr-HR"/>
        </w:rPr>
        <w:t>1.</w:t>
      </w:r>
      <w:r w:rsidRPr="007C1138">
        <w:rPr>
          <w:lang w:val="hr-HR"/>
        </w:rPr>
        <w:tab/>
        <w:t>Općenito</w:t>
      </w:r>
    </w:p>
    <w:p w:rsidR="00A07DE6" w:rsidRPr="007C1138" w:rsidRDefault="00A07DE6" w:rsidP="00A07DE6">
      <w:pPr>
        <w:spacing w:line="240" w:lineRule="atLeast"/>
        <w:ind w:left="567"/>
        <w:rPr>
          <w:lang w:val="hr-HR"/>
        </w:rPr>
      </w:pPr>
    </w:p>
    <w:p w:rsidR="00A07DE6" w:rsidRPr="007C1138" w:rsidRDefault="00A07DE6" w:rsidP="00A07DE6">
      <w:pPr>
        <w:spacing w:line="240" w:lineRule="atLeast"/>
        <w:ind w:left="567"/>
        <w:rPr>
          <w:lang w:val="hr-HR"/>
        </w:rPr>
      </w:pPr>
      <w:r w:rsidRPr="007C1138">
        <w:rPr>
          <w:lang w:val="hr-HR"/>
        </w:rPr>
        <w:t>Uvjeti ispitivanja navedeni u stavku 2. primjenjuju se samo na elektroničke uređaje koji su potrebni za kormilarski sustav i brodska porivna postrojenja, uključujući i njihove pomoćne uređaje.</w:t>
      </w:r>
    </w:p>
    <w:p w:rsidR="00A07DE6" w:rsidRPr="007C1138" w:rsidRDefault="00A07DE6" w:rsidP="00A07DE6">
      <w:pPr>
        <w:spacing w:line="240" w:lineRule="atLeast"/>
        <w:ind w:left="567" w:hanging="567"/>
        <w:rPr>
          <w:lang w:val="hr-HR"/>
        </w:rPr>
      </w:pPr>
    </w:p>
    <w:p w:rsidR="00A07DE6" w:rsidRPr="007C1138" w:rsidRDefault="00A07DE6" w:rsidP="00A07DE6">
      <w:pPr>
        <w:spacing w:line="240" w:lineRule="atLeast"/>
        <w:ind w:left="567" w:hanging="567"/>
        <w:rPr>
          <w:lang w:val="hr-HR"/>
        </w:rPr>
      </w:pPr>
      <w:r w:rsidRPr="007C1138">
        <w:rPr>
          <w:lang w:val="hr-HR"/>
        </w:rPr>
        <w:t>2.</w:t>
      </w:r>
      <w:r w:rsidRPr="007C1138">
        <w:rPr>
          <w:lang w:val="hr-HR"/>
        </w:rPr>
        <w:tab/>
        <w:t>Uvjeti ispitivanja</w:t>
      </w:r>
    </w:p>
    <w:p w:rsidR="00A07DE6" w:rsidRPr="007C1138" w:rsidRDefault="00A07DE6" w:rsidP="00A07DE6">
      <w:pPr>
        <w:spacing w:before="60" w:line="240" w:lineRule="atLeast"/>
        <w:ind w:left="992"/>
        <w:rPr>
          <w:lang w:val="hr-HR"/>
        </w:rPr>
      </w:pPr>
      <w:r w:rsidRPr="007C1138">
        <w:rPr>
          <w:lang w:val="hr-HR"/>
        </w:rPr>
        <w:t>a)</w:t>
      </w:r>
      <w:r w:rsidRPr="007C1138">
        <w:rPr>
          <w:lang w:val="hr-HR"/>
        </w:rPr>
        <w:tab/>
        <w:t xml:space="preserve">Naprezanja nastala sljedećim ispitivanjima ne smiju uzrokovati oštećenje ili kvar elektroničkih uređaja. Ispitivanja u skladu s relevantnim međunarodnim normama, poput IEC 60092-504: 2016, osim ispitivanja u hladnim uvjetima, moraju se obaviti s uključenim uređajima. Ta ispitivanja moraju obuhvatiti provjeru ispravnog rada. </w:t>
      </w:r>
    </w:p>
    <w:p w:rsidR="00AB2818" w:rsidRPr="007C1138" w:rsidRDefault="00AB2818">
      <w:pPr>
        <w:rPr>
          <w:lang w:val="hr-HR"/>
        </w:rPr>
      </w:pPr>
      <w:r w:rsidRPr="007C1138">
        <w:rPr>
          <w:lang w:val="hr-HR"/>
        </w:rPr>
        <w:br w:type="page"/>
      </w:r>
    </w:p>
    <w:p w:rsidR="00AB2818" w:rsidRPr="007C1138" w:rsidRDefault="00AB2818" w:rsidP="00A07DE6">
      <w:pPr>
        <w:spacing w:before="60" w:line="240" w:lineRule="atLeast"/>
        <w:ind w:left="992"/>
        <w:rPr>
          <w:lang w:val="hr-HR"/>
        </w:rPr>
      </w:pPr>
    </w:p>
    <w:p w:rsidR="00A07DE6" w:rsidRPr="007C1138" w:rsidRDefault="00A07DE6" w:rsidP="00A07DE6">
      <w:pPr>
        <w:spacing w:before="60" w:line="240" w:lineRule="atLeast"/>
        <w:ind w:left="992"/>
        <w:rPr>
          <w:lang w:val="hr-HR"/>
        </w:rPr>
      </w:pPr>
      <w:r w:rsidRPr="007C1138">
        <w:rPr>
          <w:lang w:val="hr-HR"/>
        </w:rPr>
        <w:t>b)</w:t>
      </w:r>
      <w:r w:rsidRPr="007C1138">
        <w:rPr>
          <w:lang w:val="hr-HR"/>
        </w:rPr>
        <w:tab/>
        <w:t>Odstupanja napona i frekvencije</w:t>
      </w:r>
    </w:p>
    <w:p w:rsidR="00A07DE6" w:rsidRPr="007C1138" w:rsidRDefault="00A07DE6" w:rsidP="00A07DE6">
      <w:pPr>
        <w:spacing w:line="240" w:lineRule="atLeast"/>
        <w:ind w:left="567" w:hanging="567"/>
        <w:rPr>
          <w:lang w:val="hr-HR"/>
        </w:rPr>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7C1138" w:rsidTr="00A07DE6">
        <w:trPr>
          <w:cantSplit/>
          <w:jc w:val="center"/>
        </w:trPr>
        <w:tc>
          <w:tcPr>
            <w:tcW w:w="1985" w:type="dxa"/>
            <w:tcBorders>
              <w:top w:val="single" w:sz="6" w:space="0" w:color="auto"/>
              <w:left w:val="single" w:sz="6" w:space="0" w:color="auto"/>
            </w:tcBorders>
            <w:vAlign w:val="center"/>
          </w:tcPr>
          <w:p w:rsidR="00A07DE6" w:rsidRPr="007C1138" w:rsidRDefault="00A07DE6" w:rsidP="00A07DE6">
            <w:pPr>
              <w:spacing w:before="60" w:after="60" w:line="240" w:lineRule="atLeast"/>
              <w:jc w:val="center"/>
              <w:rPr>
                <w:sz w:val="18"/>
                <w:lang w:val="hr-HR"/>
              </w:rPr>
            </w:pPr>
          </w:p>
        </w:tc>
        <w:tc>
          <w:tcPr>
            <w:tcW w:w="1701" w:type="dxa"/>
            <w:tcBorders>
              <w:top w:val="single" w:sz="6" w:space="0" w:color="auto"/>
              <w:left w:val="single" w:sz="6"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t>Parametri</w:t>
            </w:r>
          </w:p>
        </w:tc>
        <w:tc>
          <w:tcPr>
            <w:tcW w:w="4310" w:type="dxa"/>
            <w:gridSpan w:val="2"/>
            <w:tcBorders>
              <w:top w:val="single" w:sz="6"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t>Odstupanja</w:t>
            </w:r>
          </w:p>
        </w:tc>
      </w:tr>
      <w:tr w:rsidR="00A07DE6" w:rsidRPr="007C1138"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p>
        </w:tc>
        <w:tc>
          <w:tcPr>
            <w:tcW w:w="1701" w:type="dxa"/>
            <w:tcBorders>
              <w:left w:val="single" w:sz="6" w:space="0" w:color="auto"/>
              <w:bottom w:val="single" w:sz="12"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p>
        </w:tc>
        <w:tc>
          <w:tcPr>
            <w:tcW w:w="2155" w:type="dxa"/>
            <w:tcBorders>
              <w:left w:val="single" w:sz="6" w:space="0" w:color="auto"/>
              <w:bottom w:val="single" w:sz="12"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t>stalna</w:t>
            </w:r>
          </w:p>
        </w:tc>
        <w:tc>
          <w:tcPr>
            <w:tcW w:w="2155" w:type="dxa"/>
            <w:tcBorders>
              <w:left w:val="single" w:sz="6" w:space="0" w:color="auto"/>
              <w:bottom w:val="single" w:sz="12"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t>kratkotrajna</w:t>
            </w:r>
          </w:p>
        </w:tc>
      </w:tr>
      <w:tr w:rsidR="00A07DE6" w:rsidRPr="007C1138"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7C1138" w:rsidRDefault="00A07DE6" w:rsidP="00A07DE6">
            <w:pPr>
              <w:spacing w:before="60" w:after="60" w:line="240" w:lineRule="atLeast"/>
              <w:rPr>
                <w:sz w:val="18"/>
                <w:lang w:val="hr-HR"/>
              </w:rPr>
            </w:pPr>
            <w:r w:rsidRPr="007C1138">
              <w:rPr>
                <w:sz w:val="18"/>
                <w:lang w:val="hr-HR"/>
              </w:rPr>
              <w:t>Općenito</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t>Frekvencija</w:t>
            </w:r>
            <w:r w:rsidRPr="007C1138">
              <w:rPr>
                <w:sz w:val="18"/>
                <w:lang w:val="hr-HR"/>
              </w:rPr>
              <w:br/>
              <w:t>Napon</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sym w:font="Symbol" w:char="F0B1"/>
            </w:r>
            <w:r w:rsidRPr="007C1138">
              <w:rPr>
                <w:sz w:val="18"/>
                <w:lang w:val="hr-HR"/>
              </w:rPr>
              <w:t xml:space="preserve"> 5 %</w:t>
            </w:r>
            <w:r w:rsidRPr="007C1138">
              <w:rPr>
                <w:sz w:val="18"/>
                <w:lang w:val="hr-HR"/>
              </w:rPr>
              <w:br/>
            </w:r>
            <w:r w:rsidRPr="007C1138">
              <w:rPr>
                <w:sz w:val="18"/>
                <w:lang w:val="hr-HR"/>
              </w:rPr>
              <w:sym w:font="Symbol" w:char="F0B1"/>
            </w:r>
            <w:r w:rsidRPr="007C1138">
              <w:rPr>
                <w:sz w:val="18"/>
                <w:lang w:val="hr-HR"/>
              </w:rPr>
              <w:t xml:space="preserve"> 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sym w:font="Symbol" w:char="F0B1"/>
            </w:r>
            <w:r w:rsidRPr="007C1138">
              <w:rPr>
                <w:sz w:val="18"/>
                <w:lang w:val="hr-HR"/>
              </w:rPr>
              <w:t xml:space="preserve"> 10 % 5 s</w:t>
            </w:r>
            <w:r w:rsidRPr="007C1138">
              <w:rPr>
                <w:sz w:val="18"/>
                <w:lang w:val="hr-HR"/>
              </w:rPr>
              <w:br/>
            </w:r>
            <w:r w:rsidRPr="007C1138">
              <w:rPr>
                <w:sz w:val="18"/>
                <w:lang w:val="hr-HR"/>
              </w:rPr>
              <w:sym w:font="Symbol" w:char="F0B1"/>
            </w:r>
            <w:r w:rsidRPr="007C1138">
              <w:rPr>
                <w:sz w:val="18"/>
                <w:lang w:val="hr-HR"/>
              </w:rPr>
              <w:t xml:space="preserve"> 20 % 1,5 s</w:t>
            </w:r>
          </w:p>
        </w:tc>
      </w:tr>
      <w:tr w:rsidR="00A07DE6" w:rsidRPr="007C1138"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7C1138" w:rsidRDefault="00A07DE6" w:rsidP="00A07DE6">
            <w:pPr>
              <w:spacing w:before="60" w:after="60" w:line="240" w:lineRule="atLeast"/>
              <w:rPr>
                <w:sz w:val="18"/>
                <w:lang w:val="hr-HR"/>
              </w:rPr>
            </w:pPr>
            <w:r w:rsidRPr="007C1138">
              <w:rPr>
                <w:sz w:val="18"/>
                <w:lang w:val="hr-HR"/>
              </w:rPr>
              <w:t>Rad akumulatorske baterije</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t>Napon</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t>+30 % /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7C1138" w:rsidRDefault="00A07DE6" w:rsidP="00A07DE6">
            <w:pPr>
              <w:spacing w:before="60" w:after="60" w:line="240" w:lineRule="atLeast"/>
              <w:jc w:val="center"/>
              <w:rPr>
                <w:sz w:val="18"/>
                <w:lang w:val="hr-HR"/>
              </w:rPr>
            </w:pPr>
            <w:r w:rsidRPr="007C1138">
              <w:rPr>
                <w:sz w:val="18"/>
                <w:lang w:val="hr-HR"/>
              </w:rPr>
              <w:t>–</w:t>
            </w:r>
          </w:p>
        </w:tc>
      </w:tr>
    </w:tbl>
    <w:p w:rsidR="00A07DE6" w:rsidRPr="007C1138" w:rsidRDefault="00A07DE6" w:rsidP="00A07DE6">
      <w:pPr>
        <w:spacing w:line="240" w:lineRule="atLeast"/>
        <w:ind w:left="567" w:hanging="567"/>
        <w:rPr>
          <w:lang w:val="hr-HR"/>
        </w:rPr>
      </w:pPr>
    </w:p>
    <w:p w:rsidR="00A07DE6" w:rsidRPr="007C1138" w:rsidRDefault="00A07DE6" w:rsidP="00A07DE6">
      <w:pPr>
        <w:spacing w:before="60" w:line="240" w:lineRule="atLeast"/>
        <w:ind w:left="992"/>
        <w:rPr>
          <w:lang w:val="hr-HR"/>
        </w:rPr>
      </w:pPr>
      <w:r w:rsidRPr="007C1138">
        <w:rPr>
          <w:lang w:val="hr-HR"/>
        </w:rPr>
        <w:t>c)</w:t>
      </w:r>
      <w:r w:rsidRPr="007C1138">
        <w:rPr>
          <w:lang w:val="hr-HR"/>
        </w:rPr>
        <w:tab/>
        <w:t>Ispitivanje zagrijavanjem</w:t>
      </w:r>
    </w:p>
    <w:p w:rsidR="00A07DE6" w:rsidRPr="007C1138" w:rsidRDefault="00A07DE6" w:rsidP="00A07DE6">
      <w:pPr>
        <w:spacing w:before="60" w:line="240" w:lineRule="atLeast"/>
        <w:ind w:left="992"/>
        <w:rPr>
          <w:lang w:val="hr-HR"/>
        </w:rPr>
      </w:pPr>
      <w:r w:rsidRPr="007C1138">
        <w:rPr>
          <w:lang w:val="hr-HR"/>
        </w:rPr>
        <w:t>Uzorak se zagrije do temperature od 55 °C u roku od pola sata. Kad se postigne ta temperatura, održava se 16 sati. Tada se obavlja ispitivanje rada.</w:t>
      </w:r>
    </w:p>
    <w:p w:rsidR="00A07DE6" w:rsidRPr="007C1138" w:rsidRDefault="00A07DE6" w:rsidP="00E9735B">
      <w:pPr>
        <w:pStyle w:val="ESlet"/>
        <w:rPr>
          <w:lang w:val="hr-HR"/>
        </w:rPr>
      </w:pPr>
      <w:r w:rsidRPr="007C1138">
        <w:rPr>
          <w:lang w:val="hr-HR"/>
        </w:rPr>
        <w:t>d)</w:t>
      </w:r>
      <w:r w:rsidRPr="007C1138">
        <w:rPr>
          <w:lang w:val="hr-HR"/>
        </w:rPr>
        <w:tab/>
        <w:t>Ispitivanje otpornosti na hladnoću</w:t>
      </w:r>
    </w:p>
    <w:p w:rsidR="00A07DE6" w:rsidRPr="007C1138" w:rsidRDefault="00A07DE6" w:rsidP="00A07DE6">
      <w:pPr>
        <w:spacing w:before="60" w:line="240" w:lineRule="atLeast"/>
        <w:ind w:left="992"/>
        <w:rPr>
          <w:lang w:val="hr-HR"/>
        </w:rPr>
      </w:pPr>
      <w:r w:rsidRPr="007C1138">
        <w:rPr>
          <w:lang w:val="hr-HR"/>
        </w:rPr>
        <w:t>Uzorak se isključi i ohladi na –25 °C i ta se temperatura održava dva sata. Temperatura se zatim poveća na 0 °C, te se obavlja ispitivanje rada.</w:t>
      </w:r>
    </w:p>
    <w:p w:rsidR="00A07DE6" w:rsidRPr="007C1138" w:rsidRDefault="00A07DE6" w:rsidP="00E9735B">
      <w:pPr>
        <w:pStyle w:val="ESlet"/>
        <w:rPr>
          <w:lang w:val="hr-HR"/>
        </w:rPr>
      </w:pPr>
      <w:r w:rsidRPr="007C1138">
        <w:rPr>
          <w:lang w:val="hr-HR"/>
        </w:rPr>
        <w:t>e)</w:t>
      </w:r>
      <w:r w:rsidRPr="007C1138">
        <w:rPr>
          <w:lang w:val="hr-HR"/>
        </w:rPr>
        <w:tab/>
        <w:t>Ispitivanje otpornosti na vibracije</w:t>
      </w:r>
    </w:p>
    <w:p w:rsidR="00A07DE6" w:rsidRPr="007C1138" w:rsidRDefault="00A07DE6" w:rsidP="00A07DE6">
      <w:pPr>
        <w:spacing w:before="60" w:line="240" w:lineRule="atLeast"/>
        <w:ind w:left="992"/>
        <w:rPr>
          <w:lang w:val="hr-HR"/>
        </w:rPr>
      </w:pPr>
      <w:r w:rsidRPr="007C1138">
        <w:rPr>
          <w:lang w:val="hr-HR"/>
        </w:rPr>
        <w:t>Ispitivanje otpornosti na vibracije obavlja se pri rezonantnoj frekvenciji opreme ili sastavnih dijelova duž tri osi, i svaki put traje po 90 minuta. Ako se ne može točno utvrditi rezonancija, ispitivanje otpornosti na vibracije obavlja se pri 30 Hz.</w:t>
      </w:r>
    </w:p>
    <w:p w:rsidR="00A07DE6" w:rsidRPr="007C1138" w:rsidRDefault="00A07DE6" w:rsidP="00350277">
      <w:pPr>
        <w:pStyle w:val="ESletpar"/>
        <w:rPr>
          <w:lang w:val="hr-HR"/>
        </w:rPr>
      </w:pPr>
      <w:r w:rsidRPr="007C1138">
        <w:rPr>
          <w:lang w:val="hr-HR"/>
        </w:rPr>
        <w:t>Ispitivanje otpornosti na vibracije obavlja se sinusoidalnom oscilacijom unutar sljedećih ograničenja:</w:t>
      </w:r>
    </w:p>
    <w:p w:rsidR="00A07DE6" w:rsidRPr="007C1138" w:rsidRDefault="00A07DE6" w:rsidP="00350277">
      <w:pPr>
        <w:pStyle w:val="ESletpar"/>
        <w:rPr>
          <w:lang w:val="hr-HR"/>
        </w:rPr>
      </w:pPr>
      <w:r w:rsidRPr="007C1138">
        <w:rPr>
          <w:lang w:val="hr-HR"/>
        </w:rPr>
        <w:t>Općenito:</w:t>
      </w:r>
    </w:p>
    <w:p w:rsidR="00A07DE6" w:rsidRPr="007C1138" w:rsidRDefault="00A07DE6" w:rsidP="00A07DE6">
      <w:pPr>
        <w:spacing w:before="60" w:line="240" w:lineRule="atLeast"/>
        <w:ind w:left="992"/>
        <w:rPr>
          <w:lang w:val="hr-HR"/>
        </w:rPr>
      </w:pPr>
      <m:oMath>
        <m:r>
          <w:rPr>
            <w:rFonts w:ascii="Cambria Math" w:hAnsi="Cambria Math"/>
            <w:lang w:val="hr-HR"/>
          </w:rPr>
          <m:t>f</m:t>
        </m:r>
      </m:oMath>
      <w:r w:rsidRPr="007C1138">
        <w:rPr>
          <w:lang w:val="hr-HR"/>
        </w:rPr>
        <w:t xml:space="preserve"> = 2,0 do 13,2 Hz; </w:t>
      </w:r>
      <m:oMath>
        <m:r>
          <w:rPr>
            <w:rFonts w:ascii="Cambria Math" w:hAnsi="Cambria Math"/>
            <w:lang w:val="hr-HR"/>
          </w:rPr>
          <m:t>a</m:t>
        </m:r>
      </m:oMath>
      <w:r w:rsidRPr="007C1138">
        <w:rPr>
          <w:lang w:val="hr-HR"/>
        </w:rPr>
        <w:t xml:space="preserve"> = ±1 mm</w:t>
      </w:r>
    </w:p>
    <w:p w:rsidR="00A07DE6" w:rsidRPr="007C1138" w:rsidRDefault="00A07DE6" w:rsidP="00A07DE6">
      <w:pPr>
        <w:spacing w:before="60" w:line="240" w:lineRule="atLeast"/>
        <w:ind w:left="992"/>
        <w:rPr>
          <w:lang w:val="hr-HR"/>
        </w:rPr>
      </w:pPr>
      <w:r w:rsidRPr="007C1138">
        <w:rPr>
          <w:lang w:val="hr-HR"/>
        </w:rPr>
        <w:t xml:space="preserve">(amplituda </w:t>
      </w:r>
      <m:oMath>
        <m:r>
          <w:rPr>
            <w:rFonts w:ascii="Cambria Math" w:hAnsi="Cambria Math"/>
            <w:lang w:val="hr-HR"/>
          </w:rPr>
          <m:t>a</m:t>
        </m:r>
      </m:oMath>
      <w:r w:rsidRPr="007C1138">
        <w:rPr>
          <w:lang w:val="hr-HR"/>
        </w:rPr>
        <w:t xml:space="preserve"> = 1/2 vibracijske širine)</w:t>
      </w:r>
    </w:p>
    <w:p w:rsidR="00A07DE6" w:rsidRPr="007C1138" w:rsidRDefault="00A07DE6" w:rsidP="00A07DE6">
      <w:pPr>
        <w:spacing w:before="60" w:line="240" w:lineRule="atLeast"/>
        <w:ind w:left="992"/>
        <w:rPr>
          <w:lang w:val="hr-HR"/>
        </w:rPr>
      </w:pPr>
      <m:oMath>
        <m:r>
          <w:rPr>
            <w:rFonts w:ascii="Cambria Math" w:hAnsi="Cambria Math"/>
            <w:lang w:val="hr-HR"/>
          </w:rPr>
          <m:t>f</m:t>
        </m:r>
      </m:oMath>
      <w:r w:rsidRPr="007C1138">
        <w:rPr>
          <w:lang w:val="hr-HR"/>
        </w:rPr>
        <w:t xml:space="preserve"> = 13,2 Hz do 100 Hz: ubrzanje ±0,7 g.</w:t>
      </w:r>
    </w:p>
    <w:p w:rsidR="00A07DE6" w:rsidRPr="007C1138" w:rsidRDefault="00A07DE6" w:rsidP="00A07DE6">
      <w:pPr>
        <w:spacing w:before="60" w:line="240" w:lineRule="atLeast"/>
        <w:ind w:left="992"/>
        <w:rPr>
          <w:lang w:val="hr-HR"/>
        </w:rPr>
      </w:pPr>
      <w:r w:rsidRPr="007C1138">
        <w:rPr>
          <w:lang w:val="hr-HR"/>
        </w:rPr>
        <w:t>Radna oprema namijenjena za ugradnju na motore s unutarnjim izgaranjem ili kormilarske uređaje ispituje se na sljedeći način:</w:t>
      </w:r>
    </w:p>
    <w:p w:rsidR="00A07DE6" w:rsidRPr="007C1138" w:rsidRDefault="00A07DE6" w:rsidP="00A07DE6">
      <w:pPr>
        <w:spacing w:before="60" w:line="240" w:lineRule="atLeast"/>
        <w:ind w:left="992"/>
        <w:rPr>
          <w:lang w:val="hr-HR"/>
        </w:rPr>
      </w:pPr>
      <m:oMath>
        <m:r>
          <w:rPr>
            <w:rFonts w:ascii="Cambria Math" w:hAnsi="Cambria Math"/>
            <w:lang w:val="hr-HR"/>
          </w:rPr>
          <m:t>f</m:t>
        </m:r>
      </m:oMath>
      <w:r w:rsidRPr="007C1138">
        <w:rPr>
          <w:lang w:val="hr-HR"/>
        </w:rPr>
        <w:t xml:space="preserve"> = 2,0 do 25 Hz; </w:t>
      </w:r>
      <m:oMath>
        <m:r>
          <w:rPr>
            <w:rFonts w:ascii="Cambria Math" w:hAnsi="Cambria Math"/>
            <w:lang w:val="hr-HR"/>
          </w:rPr>
          <m:t>a</m:t>
        </m:r>
      </m:oMath>
      <w:r w:rsidRPr="007C1138">
        <w:rPr>
          <w:lang w:val="hr-HR"/>
        </w:rPr>
        <w:t xml:space="preserve"> = ±1,6 mm</w:t>
      </w:r>
    </w:p>
    <w:p w:rsidR="00A07DE6" w:rsidRPr="007C1138" w:rsidRDefault="00A07DE6" w:rsidP="00A07DE6">
      <w:pPr>
        <w:spacing w:before="60" w:line="240" w:lineRule="atLeast"/>
        <w:ind w:left="992"/>
        <w:rPr>
          <w:lang w:val="hr-HR"/>
        </w:rPr>
      </w:pPr>
      <w:r w:rsidRPr="007C1138">
        <w:rPr>
          <w:lang w:val="hr-HR"/>
        </w:rPr>
        <w:t xml:space="preserve">(amplituda </w:t>
      </w:r>
      <m:oMath>
        <m:r>
          <w:rPr>
            <w:rFonts w:ascii="Cambria Math" w:hAnsi="Cambria Math"/>
            <w:lang w:val="hr-HR"/>
          </w:rPr>
          <m:t>a</m:t>
        </m:r>
      </m:oMath>
      <w:r w:rsidRPr="007C1138">
        <w:rPr>
          <w:lang w:val="hr-HR"/>
        </w:rPr>
        <w:t xml:space="preserve"> = 1/2 vibracijske širine)</w:t>
      </w:r>
    </w:p>
    <w:p w:rsidR="00A07DE6" w:rsidRPr="007C1138" w:rsidRDefault="00A07DE6" w:rsidP="00A07DE6">
      <w:pPr>
        <w:spacing w:before="60" w:line="240" w:lineRule="atLeast"/>
        <w:ind w:left="992"/>
        <w:rPr>
          <w:lang w:val="hr-HR"/>
        </w:rPr>
      </w:pPr>
      <m:oMath>
        <m:r>
          <w:rPr>
            <w:rFonts w:ascii="Cambria Math" w:hAnsi="Cambria Math"/>
            <w:lang w:val="hr-HR"/>
          </w:rPr>
          <m:t>f</m:t>
        </m:r>
      </m:oMath>
      <w:r w:rsidRPr="007C1138">
        <w:rPr>
          <w:lang w:val="hr-HR"/>
        </w:rPr>
        <w:t xml:space="preserve"> = 25 Hz do 100 Hz; ubrzanje ±4 g.</w:t>
      </w:r>
    </w:p>
    <w:p w:rsidR="00A07DE6" w:rsidRPr="007C1138" w:rsidRDefault="00A07DE6" w:rsidP="00350277">
      <w:pPr>
        <w:pStyle w:val="ESletpar"/>
        <w:rPr>
          <w:lang w:val="hr-HR"/>
        </w:rPr>
      </w:pPr>
      <w:r w:rsidRPr="007C1138">
        <w:rPr>
          <w:lang w:val="hr-HR"/>
        </w:rPr>
        <w:t>Senzori koji se ugrađuju u ispušne cjevovode motora s unutarnjim izgaranjem mogu biti izloženi znatno višim naprezanjima. To treba uzeti u obzir tijekom ispitivanja.</w:t>
      </w:r>
    </w:p>
    <w:p w:rsidR="00A07DE6" w:rsidRPr="007C1138" w:rsidRDefault="00A07DE6" w:rsidP="00350277">
      <w:pPr>
        <w:pStyle w:val="ESch"/>
        <w:rPr>
          <w:lang w:val="hr-HR"/>
        </w:rPr>
      </w:pPr>
    </w:p>
    <w:p w:rsidR="00A07DE6" w:rsidRPr="007C1138" w:rsidRDefault="00A07DE6" w:rsidP="00A07DE6">
      <w:pPr>
        <w:spacing w:line="240" w:lineRule="atLeast"/>
        <w:ind w:left="567" w:hanging="567"/>
        <w:rPr>
          <w:lang w:val="hr-HR"/>
        </w:rPr>
      </w:pPr>
      <w:r w:rsidRPr="007C1138">
        <w:rPr>
          <w:lang w:val="hr-HR"/>
        </w:rPr>
        <w:lastRenderedPageBreak/>
        <w:t>4.</w:t>
      </w:r>
      <w:r w:rsidRPr="007C1138">
        <w:rPr>
          <w:lang w:val="hr-HR"/>
        </w:rPr>
        <w:tab/>
        <w:t>Ispitivanje elektromagnetske kompatibilnosti obavlja se na temelju europskih normi EN 61000-4-2: 2009, EN 61000-4-3 : 2010, EN 61000</w:t>
      </w:r>
      <w:r w:rsidRPr="007C1138">
        <w:rPr>
          <w:lang w:val="hr-HR"/>
        </w:rPr>
        <w:softHyphen/>
        <w:t>4</w:t>
      </w:r>
      <w:r w:rsidRPr="007C1138">
        <w:rPr>
          <w:lang w:val="hr-HR"/>
        </w:rPr>
        <w:softHyphen/>
        <w:t>4 : 2012, ispitni stupanj broj 3.</w:t>
      </w:r>
    </w:p>
    <w:p w:rsidR="00A07DE6" w:rsidRPr="007C1138" w:rsidRDefault="00A07DE6" w:rsidP="00A07DE6">
      <w:pPr>
        <w:spacing w:line="240" w:lineRule="atLeast"/>
        <w:ind w:left="992"/>
        <w:rPr>
          <w:lang w:val="hr-HR"/>
        </w:rPr>
      </w:pPr>
    </w:p>
    <w:p w:rsidR="00A07DE6" w:rsidRPr="007C1138" w:rsidRDefault="00A07DE6" w:rsidP="00A07DE6">
      <w:pPr>
        <w:spacing w:line="240" w:lineRule="atLeast"/>
        <w:ind w:left="567" w:hanging="567"/>
        <w:rPr>
          <w:lang w:val="hr-HR"/>
        </w:rPr>
      </w:pPr>
      <w:r w:rsidRPr="007C1138">
        <w:rPr>
          <w:lang w:val="hr-HR"/>
        </w:rPr>
        <w:t>5.</w:t>
      </w:r>
      <w:r w:rsidRPr="007C1138">
        <w:rPr>
          <w:lang w:val="hr-HR"/>
        </w:rPr>
        <w:tab/>
        <w:t>Proizvođač elektroničke opreme dostavlja dokaz da je ta oprema odgovarajuća za navedene uvjete ispitivanja.  Certifikat dobiven od priznatog klasifikacijskog društva također se smatra dokazom.</w:t>
      </w:r>
    </w:p>
    <w:p w:rsidR="00283317" w:rsidRPr="007C1138" w:rsidRDefault="00283317" w:rsidP="00283317">
      <w:pPr>
        <w:rPr>
          <w:rFonts w:cs="Arial"/>
          <w:szCs w:val="20"/>
          <w:lang w:val="hr-HR"/>
        </w:rPr>
      </w:pPr>
    </w:p>
    <w:p w:rsidR="00B04291" w:rsidRPr="007C1138" w:rsidRDefault="00B04291" w:rsidP="00AA5633">
      <w:pPr>
        <w:pStyle w:val="ESch"/>
        <w:rPr>
          <w:lang w:val="hr-HR"/>
        </w:rPr>
      </w:pPr>
      <w:bookmarkStart w:id="201" w:name="_Toc436115054"/>
    </w:p>
    <w:p w:rsidR="00E9735B" w:rsidRPr="007C1138" w:rsidRDefault="00E9735B">
      <w:pPr>
        <w:rPr>
          <w:lang w:val="hr-HR"/>
        </w:rPr>
      </w:pPr>
      <w:r w:rsidRPr="007C1138">
        <w:rPr>
          <w:lang w:val="hr-HR"/>
        </w:rPr>
        <w:br w:type="page"/>
      </w:r>
    </w:p>
    <w:p w:rsidR="00E9735B" w:rsidRPr="007C1138" w:rsidRDefault="00E9735B" w:rsidP="00AA5633">
      <w:pPr>
        <w:pStyle w:val="ESch"/>
        <w:rPr>
          <w:lang w:val="hr-HR"/>
        </w:rPr>
      </w:pPr>
    </w:p>
    <w:p w:rsidR="00B04291" w:rsidRPr="007C1138" w:rsidRDefault="00B04291" w:rsidP="00B04291">
      <w:pPr>
        <w:pStyle w:val="ES-Titre3"/>
        <w:rPr>
          <w:i/>
          <w:lang w:val="hr-HR"/>
        </w:rPr>
      </w:pPr>
      <w:bookmarkStart w:id="202" w:name="_Toc491854098"/>
      <w:bookmarkStart w:id="203" w:name="_Toc535876765"/>
      <w:r w:rsidRPr="007C1138">
        <w:rPr>
          <w:lang w:val="hr-HR"/>
        </w:rPr>
        <w:t>Članak 10.21.</w:t>
      </w:r>
      <w:r w:rsidRPr="007C1138">
        <w:rPr>
          <w:lang w:val="hr-HR"/>
        </w:rPr>
        <w:br/>
      </w:r>
      <w:r w:rsidRPr="007C1138">
        <w:rPr>
          <w:i/>
          <w:lang w:val="hr-HR"/>
        </w:rPr>
        <w:t>Elektromagnetska kompatibilnost</w:t>
      </w:r>
      <w:bookmarkEnd w:id="201"/>
      <w:bookmarkEnd w:id="202"/>
      <w:bookmarkEnd w:id="203"/>
    </w:p>
    <w:p w:rsidR="00B04291" w:rsidRPr="007C1138" w:rsidRDefault="00B04291" w:rsidP="00B04291">
      <w:pPr>
        <w:pStyle w:val="ESch"/>
        <w:rPr>
          <w:lang w:val="hr-HR"/>
        </w:rPr>
      </w:pPr>
    </w:p>
    <w:p w:rsidR="00B04291" w:rsidRPr="007C1138" w:rsidRDefault="00B04291" w:rsidP="00B04291">
      <w:pPr>
        <w:pStyle w:val="ESgauche"/>
        <w:rPr>
          <w:noProof w:val="0"/>
          <w:lang w:val="hr-HR"/>
        </w:rPr>
      </w:pPr>
      <w:r w:rsidRPr="007C1138">
        <w:rPr>
          <w:lang w:val="hr-HR"/>
        </w:rPr>
        <w:t>Elektromagnetske smetnje ne smiju utjecati na rad električne i elektroničke opreme. Opće mjere s jednakom važnošću obuhvaćaju sljedeće:</w:t>
      </w:r>
    </w:p>
    <w:p w:rsidR="00B04291" w:rsidRPr="007C1138" w:rsidRDefault="00B04291" w:rsidP="00B04291">
      <w:pPr>
        <w:pStyle w:val="ESletgauche"/>
        <w:rPr>
          <w:lang w:val="hr-HR"/>
        </w:rPr>
      </w:pPr>
      <w:r w:rsidRPr="007C1138">
        <w:rPr>
          <w:lang w:val="hr-HR"/>
        </w:rPr>
        <w:t>a)</w:t>
      </w:r>
      <w:r w:rsidRPr="007C1138">
        <w:rPr>
          <w:lang w:val="hr-HR"/>
        </w:rPr>
        <w:tab/>
        <w:t>odvajanje putova prijenosa između izvora smetnje i dotičnih uređaja;</w:t>
      </w:r>
    </w:p>
    <w:p w:rsidR="00B04291" w:rsidRPr="007C1138" w:rsidRDefault="00B04291" w:rsidP="00B04291">
      <w:pPr>
        <w:pStyle w:val="ESletgauche"/>
        <w:rPr>
          <w:lang w:val="hr-HR"/>
        </w:rPr>
      </w:pPr>
      <w:r w:rsidRPr="007C1138">
        <w:rPr>
          <w:lang w:val="hr-HR"/>
        </w:rPr>
        <w:t>b)</w:t>
      </w:r>
      <w:r w:rsidRPr="007C1138">
        <w:rPr>
          <w:lang w:val="hr-HR"/>
        </w:rPr>
        <w:tab/>
        <w:t>smanjenje uzroka poremećaja na njihovu izvoru;</w:t>
      </w:r>
    </w:p>
    <w:p w:rsidR="00B04291" w:rsidRPr="007C1138" w:rsidRDefault="00B04291" w:rsidP="00B04291">
      <w:pPr>
        <w:pStyle w:val="ESletgauche"/>
        <w:rPr>
          <w:lang w:val="hr-HR"/>
        </w:rPr>
      </w:pPr>
      <w:r w:rsidRPr="007C1138">
        <w:rPr>
          <w:lang w:val="hr-HR"/>
        </w:rPr>
        <w:t>c)</w:t>
      </w:r>
      <w:r w:rsidRPr="007C1138">
        <w:rPr>
          <w:lang w:val="hr-HR"/>
        </w:rPr>
        <w:tab/>
        <w:t>smanjenje osjetljivosti dotičnih uređaja na smetnje.</w:t>
      </w:r>
    </w:p>
    <w:p w:rsidR="00283317" w:rsidRPr="007C1138" w:rsidRDefault="00283317" w:rsidP="00283317">
      <w:pPr>
        <w:rPr>
          <w:rFonts w:cs="Arial"/>
          <w:szCs w:val="20"/>
          <w:lang w:val="hr-HR"/>
        </w:rPr>
      </w:pPr>
    </w:p>
    <w:p w:rsidR="00350277" w:rsidRPr="007C1138" w:rsidRDefault="00350277">
      <w:pPr>
        <w:rPr>
          <w:rFonts w:cs="Arial"/>
          <w:szCs w:val="20"/>
          <w:lang w:val="hr-HR"/>
        </w:rPr>
      </w:pPr>
    </w:p>
    <w:p w:rsidR="00E9735B" w:rsidRPr="007C1138" w:rsidRDefault="00E9735B">
      <w:pPr>
        <w:rPr>
          <w:rFonts w:cs="Arial"/>
          <w:szCs w:val="20"/>
          <w:lang w:val="hr-HR"/>
        </w:rPr>
      </w:pPr>
      <w:r w:rsidRPr="007C1138">
        <w:rPr>
          <w:lang w:val="hr-HR"/>
        </w:rPr>
        <w:br w:type="page"/>
      </w:r>
    </w:p>
    <w:p w:rsidR="00350277" w:rsidRPr="007C1138" w:rsidRDefault="00350277" w:rsidP="00283317">
      <w:pPr>
        <w:rPr>
          <w:rFonts w:cs="Arial"/>
          <w:szCs w:val="20"/>
          <w:lang w:val="hr-HR"/>
        </w:rPr>
      </w:pPr>
    </w:p>
    <w:p w:rsidR="00E9735B" w:rsidRPr="007C1138" w:rsidRDefault="00E9735B" w:rsidP="00283317">
      <w:pPr>
        <w:rPr>
          <w:rFonts w:cs="Arial"/>
          <w:szCs w:val="20"/>
          <w:lang w:val="hr-HR"/>
        </w:rPr>
      </w:pPr>
    </w:p>
    <w:p w:rsidR="00350277" w:rsidRPr="007C1138" w:rsidRDefault="00350277" w:rsidP="00283317">
      <w:pPr>
        <w:rPr>
          <w:rFonts w:cs="Arial"/>
          <w:szCs w:val="20"/>
          <w:lang w:val="hr-HR"/>
        </w:rPr>
      </w:pPr>
    </w:p>
    <w:p w:rsidR="00F6371D" w:rsidRPr="007C1138" w:rsidRDefault="00F06174" w:rsidP="00F6371D">
      <w:pPr>
        <w:pStyle w:val="ES-Titre2"/>
      </w:pPr>
      <w:bookmarkStart w:id="204" w:name="_Toc491854099"/>
      <w:bookmarkStart w:id="205" w:name="_Toc535876766"/>
      <w:r w:rsidRPr="007C1138">
        <w:lastRenderedPageBreak/>
        <w:t>Poglavlje 11.</w:t>
      </w:r>
      <w:r w:rsidRPr="007C1138">
        <w:br/>
        <w:t>Električni porivni sustavi</w:t>
      </w:r>
      <w:bookmarkEnd w:id="204"/>
      <w:bookmarkEnd w:id="205"/>
    </w:p>
    <w:p w:rsidR="009E1A19" w:rsidRPr="007C1138" w:rsidRDefault="009E1A19" w:rsidP="009E1A19">
      <w:pPr>
        <w:rPr>
          <w:lang w:val="hr-HR"/>
        </w:rPr>
      </w:pPr>
    </w:p>
    <w:p w:rsidR="009E1A19" w:rsidRPr="007C1138" w:rsidRDefault="009E1A19" w:rsidP="009E1A19">
      <w:pPr>
        <w:jc w:val="center"/>
        <w:rPr>
          <w:lang w:val="hr-HR"/>
        </w:rPr>
      </w:pPr>
      <w:r w:rsidRPr="007C1138">
        <w:rPr>
          <w:lang w:val="hr-HR"/>
        </w:rPr>
        <w:t>(ostavljeno prazno)</w:t>
      </w:r>
    </w:p>
    <w:p w:rsidR="00283317" w:rsidRPr="007C1138" w:rsidRDefault="00283317" w:rsidP="009E1A19">
      <w:pPr>
        <w:jc w:val="center"/>
        <w:rPr>
          <w:lang w:val="hr-HR"/>
        </w:rPr>
      </w:pPr>
    </w:p>
    <w:p w:rsidR="00283317" w:rsidRPr="007C1138" w:rsidRDefault="00283317" w:rsidP="009E1A19">
      <w:pPr>
        <w:jc w:val="center"/>
        <w:rPr>
          <w:lang w:val="hr-HR"/>
        </w:rPr>
      </w:pPr>
    </w:p>
    <w:p w:rsidR="0093091E" w:rsidRPr="007C1138" w:rsidRDefault="000222E9" w:rsidP="009E1A19">
      <w:pPr>
        <w:jc w:val="center"/>
        <w:rPr>
          <w:lang w:val="hr-HR"/>
        </w:rPr>
      </w:pPr>
      <w:r w:rsidRPr="007C1138">
        <w:rPr>
          <w:lang w:val="hr-HR"/>
        </w:rPr>
        <w:br w:type="page"/>
      </w:r>
    </w:p>
    <w:p w:rsidR="00283317" w:rsidRPr="007C1138" w:rsidRDefault="00283317" w:rsidP="009E1A19">
      <w:pPr>
        <w:jc w:val="center"/>
        <w:rPr>
          <w:lang w:val="hr-HR"/>
        </w:rPr>
      </w:pPr>
    </w:p>
    <w:p w:rsidR="00283317" w:rsidRPr="007C1138" w:rsidRDefault="00283317" w:rsidP="009E1A19">
      <w:pPr>
        <w:jc w:val="center"/>
        <w:rPr>
          <w:lang w:val="hr-HR"/>
        </w:rPr>
      </w:pPr>
    </w:p>
    <w:p w:rsidR="00F6371D" w:rsidRPr="007C1138" w:rsidRDefault="00F06174" w:rsidP="00F6371D">
      <w:pPr>
        <w:pStyle w:val="ES-Titre2"/>
      </w:pPr>
      <w:bookmarkStart w:id="206" w:name="_Toc491854100"/>
      <w:bookmarkStart w:id="207" w:name="_Toc535876767"/>
      <w:r w:rsidRPr="007C1138">
        <w:lastRenderedPageBreak/>
        <w:t>Poglavlje 12.</w:t>
      </w:r>
      <w:r w:rsidRPr="007C1138">
        <w:br/>
        <w:t>Elektronička oprema i sustavi</w:t>
      </w:r>
      <w:bookmarkEnd w:id="206"/>
      <w:bookmarkEnd w:id="207"/>
    </w:p>
    <w:p w:rsidR="009E1A19" w:rsidRPr="007C1138" w:rsidRDefault="009E1A19" w:rsidP="009E1A19">
      <w:pPr>
        <w:jc w:val="center"/>
        <w:rPr>
          <w:lang w:val="hr-HR"/>
        </w:rPr>
      </w:pPr>
    </w:p>
    <w:p w:rsidR="009E1A19" w:rsidRPr="007C1138" w:rsidRDefault="009E1A19" w:rsidP="009E1A19">
      <w:pPr>
        <w:jc w:val="center"/>
        <w:rPr>
          <w:lang w:val="hr-HR"/>
        </w:rPr>
      </w:pPr>
      <w:r w:rsidRPr="007C1138">
        <w:rPr>
          <w:lang w:val="hr-HR"/>
        </w:rPr>
        <w:t>(ostavljeno prazno)</w:t>
      </w:r>
    </w:p>
    <w:p w:rsidR="00283317" w:rsidRPr="007C1138" w:rsidRDefault="00283317" w:rsidP="009E1A19">
      <w:pPr>
        <w:jc w:val="center"/>
        <w:rPr>
          <w:lang w:val="hr-HR"/>
        </w:rPr>
      </w:pPr>
    </w:p>
    <w:p w:rsidR="00283317" w:rsidRPr="007C1138" w:rsidRDefault="00283317" w:rsidP="009E1A19">
      <w:pPr>
        <w:jc w:val="center"/>
        <w:rPr>
          <w:lang w:val="hr-HR"/>
        </w:rPr>
      </w:pPr>
    </w:p>
    <w:p w:rsidR="000222E9" w:rsidRPr="007C1138" w:rsidRDefault="000222E9" w:rsidP="009E1A19">
      <w:pPr>
        <w:jc w:val="center"/>
        <w:rPr>
          <w:lang w:val="hr-HR"/>
        </w:rPr>
      </w:pPr>
    </w:p>
    <w:p w:rsidR="000222E9" w:rsidRPr="007C1138" w:rsidRDefault="000222E9" w:rsidP="009E1A19">
      <w:pPr>
        <w:jc w:val="center"/>
        <w:rPr>
          <w:lang w:val="hr-HR"/>
        </w:rPr>
      </w:pPr>
      <w:r w:rsidRPr="007C1138">
        <w:rPr>
          <w:lang w:val="hr-HR"/>
        </w:rPr>
        <w:br w:type="page"/>
      </w:r>
    </w:p>
    <w:p w:rsidR="00283317" w:rsidRPr="007C1138" w:rsidRDefault="00283317" w:rsidP="009E1A19">
      <w:pPr>
        <w:jc w:val="center"/>
        <w:rPr>
          <w:lang w:val="hr-HR"/>
        </w:rPr>
      </w:pPr>
    </w:p>
    <w:p w:rsidR="00F6371D" w:rsidRPr="007C1138" w:rsidRDefault="00F06174" w:rsidP="00F6371D">
      <w:pPr>
        <w:pStyle w:val="ES-Titre2"/>
      </w:pPr>
      <w:bookmarkStart w:id="208" w:name="_Toc491854101"/>
      <w:bookmarkStart w:id="209" w:name="_Toc535876768"/>
      <w:r w:rsidRPr="007C1138">
        <w:lastRenderedPageBreak/>
        <w:t>Poglavlje 13.</w:t>
      </w:r>
      <w:r w:rsidRPr="007C1138">
        <w:br/>
        <w:t>Oprema</w:t>
      </w:r>
      <w:bookmarkEnd w:id="208"/>
      <w:bookmarkEnd w:id="209"/>
    </w:p>
    <w:p w:rsidR="00E65F26" w:rsidRPr="007C1138" w:rsidRDefault="00E65F26" w:rsidP="00E65F26">
      <w:pPr>
        <w:pStyle w:val="ESch"/>
        <w:rPr>
          <w:lang w:val="hr-HR"/>
        </w:rPr>
      </w:pPr>
    </w:p>
    <w:p w:rsidR="00E65F26" w:rsidRPr="007C1138" w:rsidRDefault="00E65F26" w:rsidP="00E65F26">
      <w:pPr>
        <w:pStyle w:val="ES-Titre3"/>
        <w:rPr>
          <w:i/>
          <w:lang w:val="hr-HR"/>
        </w:rPr>
      </w:pPr>
      <w:bookmarkStart w:id="210" w:name="_Toc491854102"/>
      <w:bookmarkStart w:id="211" w:name="_Toc535876769"/>
      <w:r w:rsidRPr="007C1138">
        <w:rPr>
          <w:lang w:val="hr-HR"/>
        </w:rPr>
        <w:t>Članak 13.01.</w:t>
      </w:r>
      <w:r w:rsidRPr="007C1138">
        <w:rPr>
          <w:lang w:val="hr-HR"/>
        </w:rPr>
        <w:br/>
      </w:r>
      <w:r w:rsidRPr="007C1138">
        <w:rPr>
          <w:i/>
          <w:noProof/>
          <w:lang w:val="hr-HR"/>
        </w:rPr>
        <w:t>Sidrena oprema</w:t>
      </w:r>
      <w:bookmarkEnd w:id="210"/>
      <w:bookmarkEnd w:id="211"/>
    </w:p>
    <w:p w:rsidR="00312E1A" w:rsidRPr="007C1138" w:rsidRDefault="00312E1A" w:rsidP="00E65F26">
      <w:pPr>
        <w:pStyle w:val="ESch"/>
        <w:rPr>
          <w:noProof/>
          <w:lang w:val="hr-HR"/>
        </w:rPr>
      </w:pPr>
    </w:p>
    <w:p w:rsidR="00E65F26" w:rsidRPr="007C1138" w:rsidRDefault="00E65F26" w:rsidP="00E65F26">
      <w:pPr>
        <w:pStyle w:val="ESch"/>
        <w:rPr>
          <w:noProof/>
          <w:lang w:val="hr-HR"/>
        </w:rPr>
      </w:pPr>
      <w:r w:rsidRPr="007C1138">
        <w:rPr>
          <w:lang w:val="hr-HR"/>
        </w:rPr>
        <w:t>1.</w:t>
      </w:r>
      <w:r w:rsidRPr="007C1138">
        <w:rPr>
          <w:lang w:val="hr-HR"/>
        </w:rPr>
        <w:tab/>
        <w:t xml:space="preserve">Brodovi namijenjeni za prijevoz robe, osim brodskih barži čija duljina </w:t>
      </w:r>
      <m:oMath>
        <m:r>
          <w:rPr>
            <w:rFonts w:ascii="Cambria Math" w:hAnsi="Cambria Math"/>
            <w:lang w:val="hr-HR"/>
          </w:rPr>
          <m:t>L</m:t>
        </m:r>
      </m:oMath>
      <w:r w:rsidRPr="007C1138">
        <w:rPr>
          <w:lang w:val="hr-HR"/>
        </w:rPr>
        <w:t xml:space="preserve"> ne prelazi 40 m, moraju biti opremljeni pramčanim sidrima čija se ukupna masa </w:t>
      </w:r>
      <m:oMath>
        <m:r>
          <w:rPr>
            <w:rFonts w:ascii="Cambria Math" w:hAnsi="Cambria Math"/>
            <w:noProof/>
            <w:lang w:val="hr-HR"/>
          </w:rPr>
          <m:t>P</m:t>
        </m:r>
      </m:oMath>
      <w:r w:rsidRPr="007C1138">
        <w:rPr>
          <w:lang w:val="hr-HR"/>
        </w:rPr>
        <w:t xml:space="preserve"> izračunava prema sljedećoj formuli:</w:t>
      </w:r>
    </w:p>
    <w:p w:rsidR="00754A0C" w:rsidRPr="007C1138" w:rsidRDefault="00754A0C" w:rsidP="00E65F26">
      <w:pPr>
        <w:pStyle w:val="ESch"/>
        <w:rPr>
          <w:noProof/>
          <w:lang w:val="hr-HR"/>
        </w:rPr>
      </w:pPr>
    </w:p>
    <w:p w:rsidR="00754A0C" w:rsidRPr="007C1138" w:rsidRDefault="00754A0C" w:rsidP="00AD0020">
      <w:pPr>
        <w:pStyle w:val="ESch"/>
        <w:ind w:left="0" w:firstLine="0"/>
        <w:jc w:val="center"/>
        <w:rPr>
          <w:noProof/>
          <w:lang w:val="hr-HR"/>
        </w:rPr>
      </w:pPr>
      <m:oMathPara>
        <m:oMath>
          <m:r>
            <w:rPr>
              <w:rFonts w:ascii="Cambria Math" w:hAnsi="Cambria Math"/>
              <w:noProof/>
              <w:lang w:val="hr-HR"/>
            </w:rPr>
            <m:t>P=k ∙B ∙T [kg]</m:t>
          </m:r>
        </m:oMath>
      </m:oMathPara>
    </w:p>
    <w:p w:rsidR="00E65F26" w:rsidRPr="007C1138" w:rsidRDefault="00E65F26" w:rsidP="00E65F26">
      <w:pPr>
        <w:pStyle w:val="ESch"/>
        <w:rPr>
          <w:lang w:val="hr-HR"/>
        </w:rPr>
      </w:pPr>
    </w:p>
    <w:p w:rsidR="00E65F26" w:rsidRPr="007C1138" w:rsidRDefault="00E65F26" w:rsidP="00E65F26">
      <w:pPr>
        <w:pStyle w:val="ESchpar"/>
        <w:rPr>
          <w:lang w:val="hr-HR"/>
        </w:rPr>
      </w:pPr>
      <w:r w:rsidRPr="007C1138">
        <w:rPr>
          <w:lang w:val="hr-HR"/>
        </w:rPr>
        <w:t>pri čemu je:</w:t>
      </w:r>
    </w:p>
    <w:p w:rsidR="00E65F26" w:rsidRPr="007C1138" w:rsidRDefault="00754A0C" w:rsidP="00E65F26">
      <w:pPr>
        <w:pStyle w:val="ESlet"/>
        <w:rPr>
          <w:lang w:val="hr-HR"/>
        </w:rPr>
      </w:pPr>
      <m:oMath>
        <m:r>
          <w:rPr>
            <w:rFonts w:ascii="Cambria Math" w:hAnsi="Cambria Math"/>
            <w:lang w:val="hr-HR"/>
          </w:rPr>
          <m:t>k</m:t>
        </m:r>
      </m:oMath>
      <w:r w:rsidRPr="007C1138">
        <w:rPr>
          <w:lang w:val="hr-HR"/>
        </w:rPr>
        <w:tab/>
        <w:t xml:space="preserve">koeficijent kojim se uzima u obzir odnos između duljine </w:t>
      </w:r>
      <m:oMath>
        <m:r>
          <w:rPr>
            <w:rFonts w:ascii="Cambria Math" w:hAnsi="Cambria Math"/>
            <w:lang w:val="hr-HR"/>
          </w:rPr>
          <m:t>L</m:t>
        </m:r>
      </m:oMath>
      <w:r w:rsidRPr="007C1138">
        <w:rPr>
          <w:lang w:val="hr-HR"/>
        </w:rPr>
        <w:t xml:space="preserve"> i širine </w:t>
      </w:r>
      <m:oMath>
        <m:r>
          <w:rPr>
            <w:rFonts w:ascii="Cambria Math" w:hAnsi="Cambria Math"/>
            <w:lang w:val="hr-HR"/>
          </w:rPr>
          <m:t xml:space="preserve"> B</m:t>
        </m:r>
      </m:oMath>
      <w:r w:rsidRPr="007C1138">
        <w:rPr>
          <w:lang w:val="hr-HR"/>
        </w:rPr>
        <w:t xml:space="preserve"> te vrsta broda:</w:t>
      </w:r>
    </w:p>
    <w:p w:rsidR="00AD0020" w:rsidRPr="007C1138" w:rsidRDefault="001C4EBE" w:rsidP="00AD0020">
      <w:pPr>
        <w:pStyle w:val="ESlet"/>
        <w:ind w:left="0"/>
        <w:jc w:val="center"/>
        <w:rPr>
          <w:noProof/>
          <w:lang w:val="hr-HR"/>
        </w:rPr>
      </w:pPr>
      <m:oMathPara>
        <m:oMath>
          <m:r>
            <w:rPr>
              <w:rFonts w:ascii="Cambria Math" w:hAnsi="Cambria Math"/>
              <w:noProof/>
              <w:lang w:val="hr-HR"/>
            </w:rPr>
            <m:t xml:space="preserve">k= c </m:t>
          </m:r>
          <m:rad>
            <m:radPr>
              <m:degHide m:val="1"/>
              <m:ctrlPr>
                <w:rPr>
                  <w:rFonts w:ascii="Cambria Math" w:hAnsi="Cambria Math"/>
                  <w:i/>
                  <w:noProof/>
                  <w:lang w:val="hr-HR"/>
                </w:rPr>
              </m:ctrlPr>
            </m:radPr>
            <m:deg/>
            <m:e>
              <m:f>
                <m:fPr>
                  <m:ctrlPr>
                    <w:rPr>
                      <w:rFonts w:ascii="Cambria Math" w:hAnsi="Cambria Math"/>
                      <w:i/>
                      <w:noProof/>
                      <w:lang w:val="hr-HR"/>
                    </w:rPr>
                  </m:ctrlPr>
                </m:fPr>
                <m:num>
                  <m:r>
                    <w:rPr>
                      <w:rFonts w:ascii="Cambria Math" w:hAnsi="Cambria Math"/>
                      <w:noProof/>
                      <w:lang w:val="hr-HR"/>
                    </w:rPr>
                    <m:t>L</m:t>
                  </m:r>
                </m:num>
                <m:den>
                  <m:r>
                    <w:rPr>
                      <w:rFonts w:ascii="Cambria Math" w:hAnsi="Cambria Math"/>
                      <w:noProof/>
                      <w:lang w:val="hr-HR"/>
                    </w:rPr>
                    <m:t>8 ∙B</m:t>
                  </m:r>
                </m:den>
              </m:f>
            </m:e>
          </m:rad>
        </m:oMath>
      </m:oMathPara>
    </w:p>
    <w:p w:rsidR="00E65F26" w:rsidRPr="007C1138" w:rsidRDefault="00E65F26" w:rsidP="00E65F26">
      <w:pPr>
        <w:pStyle w:val="ESch"/>
        <w:jc w:val="center"/>
        <w:rPr>
          <w:rStyle w:val="FootnoteReference"/>
          <w:rFonts w:cs="Arial"/>
          <w:sz w:val="18"/>
          <w:szCs w:val="18"/>
          <w:lang w:val="hr-HR"/>
        </w:rPr>
      </w:pPr>
    </w:p>
    <w:p w:rsidR="00E65F26" w:rsidRPr="007C1138" w:rsidRDefault="00E65F26" w:rsidP="00E65F26">
      <w:pPr>
        <w:pStyle w:val="ESletpar"/>
        <w:rPr>
          <w:noProof/>
          <w:lang w:val="hr-HR"/>
        </w:rPr>
      </w:pPr>
      <w:r w:rsidRPr="007C1138">
        <w:rPr>
          <w:lang w:val="hr-HR"/>
        </w:rPr>
        <w:t xml:space="preserve">za barže, međutim, pretpostavlja se </w:t>
      </w:r>
      <m:oMath>
        <m:r>
          <w:rPr>
            <w:rFonts w:ascii="Cambria Math" w:hAnsi="Cambria Math"/>
            <w:noProof/>
            <w:lang w:val="hr-HR"/>
          </w:rPr>
          <m:t>k=c</m:t>
        </m:r>
      </m:oMath>
      <w:r w:rsidRPr="007C1138">
        <w:rPr>
          <w:lang w:val="hr-HR"/>
        </w:rPr>
        <w:t>;</w:t>
      </w:r>
    </w:p>
    <w:p w:rsidR="00E65F26" w:rsidRPr="007C1138" w:rsidRDefault="00754A0C" w:rsidP="00E65F26">
      <w:pPr>
        <w:pStyle w:val="ESlet"/>
        <w:rPr>
          <w:noProof/>
          <w:lang w:val="hr-HR"/>
        </w:rPr>
      </w:pPr>
      <m:oMath>
        <m:r>
          <w:rPr>
            <w:rFonts w:ascii="Cambria Math" w:hAnsi="Cambria Math"/>
            <w:noProof/>
            <w:lang w:val="hr-HR"/>
          </w:rPr>
          <m:t>c</m:t>
        </m:r>
      </m:oMath>
      <w:r w:rsidRPr="007C1138">
        <w:rPr>
          <w:lang w:val="hr-HR"/>
        </w:rPr>
        <w:tab/>
        <w:t>empirijski koeficijent, prikazan u sljedećoj tablici:</w:t>
      </w:r>
    </w:p>
    <w:p w:rsidR="00E65F26" w:rsidRPr="007C1138" w:rsidRDefault="00E65F26" w:rsidP="00E65F26">
      <w:pPr>
        <w:pStyle w:val="ESchpar"/>
        <w:rPr>
          <w:noProof/>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7C1138" w:rsidTr="0097624C">
        <w:trPr>
          <w:jc w:val="center"/>
        </w:trPr>
        <w:tc>
          <w:tcPr>
            <w:tcW w:w="3402" w:type="dxa"/>
            <w:shd w:val="clear" w:color="auto" w:fill="auto"/>
          </w:tcPr>
          <w:p w:rsidR="00E65F26" w:rsidRPr="007C1138" w:rsidRDefault="00E65F26" w:rsidP="00481A0E">
            <w:pPr>
              <w:pStyle w:val="ESch"/>
              <w:spacing w:before="60" w:after="60"/>
              <w:ind w:left="0" w:firstLine="0"/>
              <w:jc w:val="center"/>
              <w:rPr>
                <w:sz w:val="18"/>
                <w:lang w:val="hr-HR"/>
              </w:rPr>
            </w:pPr>
            <w:r w:rsidRPr="007C1138">
              <w:rPr>
                <w:noProof/>
                <w:sz w:val="18"/>
                <w:lang w:val="hr-HR"/>
              </w:rPr>
              <w:t>DWT broda u tonama</w:t>
            </w:r>
          </w:p>
        </w:tc>
        <w:tc>
          <w:tcPr>
            <w:tcW w:w="3402" w:type="dxa"/>
            <w:shd w:val="clear" w:color="auto" w:fill="auto"/>
          </w:tcPr>
          <w:p w:rsidR="00E65F26" w:rsidRPr="007C1138" w:rsidRDefault="00E65F26" w:rsidP="0097624C">
            <w:pPr>
              <w:pStyle w:val="ESch"/>
              <w:spacing w:before="60" w:after="60"/>
              <w:ind w:left="0" w:firstLine="0"/>
              <w:jc w:val="center"/>
              <w:rPr>
                <w:sz w:val="18"/>
                <w:lang w:val="hr-HR"/>
              </w:rPr>
            </w:pPr>
            <w:r w:rsidRPr="007C1138">
              <w:rPr>
                <w:noProof/>
                <w:sz w:val="18"/>
                <w:lang w:val="hr-HR"/>
              </w:rPr>
              <w:t xml:space="preserve">Koeficijent </w:t>
            </w:r>
            <m:oMath>
              <m:r>
                <w:rPr>
                  <w:rFonts w:ascii="Cambria Math" w:hAnsi="Cambria Math"/>
                  <w:noProof/>
                  <w:lang w:val="hr-HR"/>
                </w:rPr>
                <m:t>c</m:t>
              </m:r>
            </m:oMath>
          </w:p>
        </w:tc>
      </w:tr>
      <w:tr w:rsidR="00E65F26" w:rsidRPr="007C1138" w:rsidTr="0097624C">
        <w:trPr>
          <w:jc w:val="center"/>
        </w:trPr>
        <w:tc>
          <w:tcPr>
            <w:tcW w:w="3402" w:type="dxa"/>
            <w:shd w:val="clear" w:color="auto" w:fill="auto"/>
          </w:tcPr>
          <w:p w:rsidR="00E65F26" w:rsidRPr="007C1138" w:rsidRDefault="00E65F26" w:rsidP="0097624C">
            <w:pPr>
              <w:pStyle w:val="ESch"/>
              <w:spacing w:before="60" w:after="60"/>
              <w:ind w:left="0" w:firstLine="0"/>
              <w:rPr>
                <w:sz w:val="18"/>
                <w:lang w:val="hr-HR"/>
              </w:rPr>
            </w:pPr>
            <w:r w:rsidRPr="007C1138">
              <w:rPr>
                <w:noProof/>
                <w:sz w:val="18"/>
                <w:lang w:val="hr-HR"/>
              </w:rPr>
              <w:t>do i uključujući 400</w:t>
            </w:r>
          </w:p>
        </w:tc>
        <w:tc>
          <w:tcPr>
            <w:tcW w:w="3402" w:type="dxa"/>
            <w:shd w:val="clear" w:color="auto" w:fill="auto"/>
          </w:tcPr>
          <w:p w:rsidR="00E65F26" w:rsidRPr="007C1138" w:rsidRDefault="00E65F26" w:rsidP="0097624C">
            <w:pPr>
              <w:pStyle w:val="ESch"/>
              <w:spacing w:before="60" w:after="60"/>
              <w:ind w:left="0" w:firstLine="0"/>
              <w:jc w:val="center"/>
              <w:rPr>
                <w:sz w:val="18"/>
                <w:lang w:val="hr-HR"/>
              </w:rPr>
            </w:pPr>
            <w:r w:rsidRPr="007C1138">
              <w:rPr>
                <w:sz w:val="18"/>
                <w:lang w:val="hr-HR"/>
              </w:rPr>
              <w:t>45</w:t>
            </w:r>
          </w:p>
        </w:tc>
      </w:tr>
      <w:tr w:rsidR="00E65F26" w:rsidRPr="007C1138" w:rsidTr="0097624C">
        <w:trPr>
          <w:jc w:val="center"/>
        </w:trPr>
        <w:tc>
          <w:tcPr>
            <w:tcW w:w="3402" w:type="dxa"/>
            <w:shd w:val="clear" w:color="auto" w:fill="auto"/>
          </w:tcPr>
          <w:p w:rsidR="00E65F26" w:rsidRPr="007C1138" w:rsidRDefault="00E65F26" w:rsidP="0097624C">
            <w:pPr>
              <w:pStyle w:val="ESch"/>
              <w:spacing w:before="60" w:after="60"/>
              <w:ind w:left="0" w:firstLine="0"/>
              <w:rPr>
                <w:sz w:val="18"/>
                <w:lang w:val="hr-HR"/>
              </w:rPr>
            </w:pPr>
            <w:r w:rsidRPr="007C1138">
              <w:rPr>
                <w:noProof/>
                <w:sz w:val="18"/>
                <w:lang w:val="hr-HR"/>
              </w:rPr>
              <w:t>od 400 do uključivo 650</w:t>
            </w:r>
          </w:p>
        </w:tc>
        <w:tc>
          <w:tcPr>
            <w:tcW w:w="3402" w:type="dxa"/>
            <w:shd w:val="clear" w:color="auto" w:fill="auto"/>
          </w:tcPr>
          <w:p w:rsidR="00E65F26" w:rsidRPr="007C1138" w:rsidRDefault="00E65F26" w:rsidP="0097624C">
            <w:pPr>
              <w:pStyle w:val="ESch"/>
              <w:spacing w:before="60" w:after="60"/>
              <w:ind w:left="0" w:firstLine="0"/>
              <w:jc w:val="center"/>
              <w:rPr>
                <w:sz w:val="18"/>
                <w:lang w:val="hr-HR"/>
              </w:rPr>
            </w:pPr>
            <w:r w:rsidRPr="007C1138">
              <w:rPr>
                <w:sz w:val="18"/>
                <w:lang w:val="hr-HR"/>
              </w:rPr>
              <w:t>55</w:t>
            </w:r>
          </w:p>
        </w:tc>
      </w:tr>
      <w:tr w:rsidR="00E65F26" w:rsidRPr="007C1138" w:rsidTr="0097624C">
        <w:trPr>
          <w:jc w:val="center"/>
        </w:trPr>
        <w:tc>
          <w:tcPr>
            <w:tcW w:w="3402" w:type="dxa"/>
            <w:shd w:val="clear" w:color="auto" w:fill="auto"/>
          </w:tcPr>
          <w:p w:rsidR="00E65F26" w:rsidRPr="007C1138" w:rsidRDefault="00E65F26" w:rsidP="0097624C">
            <w:pPr>
              <w:pStyle w:val="ESch"/>
              <w:spacing w:before="60" w:after="60"/>
              <w:ind w:left="0" w:firstLine="0"/>
              <w:rPr>
                <w:sz w:val="18"/>
                <w:lang w:val="hr-HR"/>
              </w:rPr>
            </w:pPr>
            <w:r w:rsidRPr="007C1138">
              <w:rPr>
                <w:noProof/>
                <w:sz w:val="18"/>
                <w:lang w:val="hr-HR"/>
              </w:rPr>
              <w:t>od 650 do uključivo 1000</w:t>
            </w:r>
          </w:p>
        </w:tc>
        <w:tc>
          <w:tcPr>
            <w:tcW w:w="3402" w:type="dxa"/>
            <w:shd w:val="clear" w:color="auto" w:fill="auto"/>
          </w:tcPr>
          <w:p w:rsidR="00E65F26" w:rsidRPr="007C1138" w:rsidRDefault="00E65F26" w:rsidP="0097624C">
            <w:pPr>
              <w:pStyle w:val="ESch"/>
              <w:spacing w:before="60" w:after="60"/>
              <w:ind w:left="0" w:firstLine="0"/>
              <w:jc w:val="center"/>
              <w:rPr>
                <w:sz w:val="18"/>
                <w:lang w:val="hr-HR"/>
              </w:rPr>
            </w:pPr>
            <w:r w:rsidRPr="007C1138">
              <w:rPr>
                <w:sz w:val="18"/>
                <w:lang w:val="hr-HR"/>
              </w:rPr>
              <w:t>65</w:t>
            </w:r>
          </w:p>
        </w:tc>
      </w:tr>
      <w:tr w:rsidR="00E65F26" w:rsidRPr="007C1138" w:rsidTr="0097624C">
        <w:trPr>
          <w:jc w:val="center"/>
        </w:trPr>
        <w:tc>
          <w:tcPr>
            <w:tcW w:w="3402" w:type="dxa"/>
            <w:shd w:val="clear" w:color="auto" w:fill="auto"/>
          </w:tcPr>
          <w:p w:rsidR="00E65F26" w:rsidRPr="007C1138" w:rsidRDefault="00E65F26" w:rsidP="0097624C">
            <w:pPr>
              <w:pStyle w:val="ESch"/>
              <w:spacing w:before="60" w:after="60"/>
              <w:ind w:left="0" w:firstLine="0"/>
              <w:rPr>
                <w:sz w:val="18"/>
                <w:lang w:val="hr-HR"/>
              </w:rPr>
            </w:pPr>
            <w:r w:rsidRPr="007C1138">
              <w:rPr>
                <w:noProof/>
                <w:sz w:val="18"/>
                <w:lang w:val="hr-HR"/>
              </w:rPr>
              <w:t>više od 1000</w:t>
            </w:r>
          </w:p>
        </w:tc>
        <w:tc>
          <w:tcPr>
            <w:tcW w:w="3402" w:type="dxa"/>
            <w:shd w:val="clear" w:color="auto" w:fill="auto"/>
          </w:tcPr>
          <w:p w:rsidR="00E65F26" w:rsidRPr="007C1138" w:rsidRDefault="00E65F26" w:rsidP="0097624C">
            <w:pPr>
              <w:pStyle w:val="ESch"/>
              <w:spacing w:before="60" w:after="60"/>
              <w:ind w:left="0" w:firstLine="0"/>
              <w:jc w:val="center"/>
              <w:rPr>
                <w:sz w:val="18"/>
                <w:lang w:val="hr-HR"/>
              </w:rPr>
            </w:pPr>
            <w:r w:rsidRPr="007C1138">
              <w:rPr>
                <w:sz w:val="18"/>
                <w:lang w:val="hr-HR"/>
              </w:rPr>
              <w:t>70</w:t>
            </w:r>
          </w:p>
        </w:tc>
      </w:tr>
    </w:tbl>
    <w:p w:rsidR="00E65F26" w:rsidRPr="007C1138" w:rsidRDefault="00E65F26" w:rsidP="00E65F26">
      <w:pPr>
        <w:pStyle w:val="ESchpar"/>
        <w:rPr>
          <w:noProof/>
          <w:lang w:val="hr-HR"/>
        </w:rPr>
      </w:pPr>
    </w:p>
    <w:p w:rsidR="00E65F26" w:rsidRPr="007C1138" w:rsidRDefault="00E65F26" w:rsidP="00E65F26">
      <w:pPr>
        <w:pStyle w:val="ESchpar"/>
        <w:rPr>
          <w:lang w:val="hr-HR"/>
        </w:rPr>
      </w:pPr>
      <w:r w:rsidRPr="007C1138">
        <w:rPr>
          <w:lang w:val="hr-HR"/>
        </w:rPr>
        <w:t xml:space="preserve">Na brodovima čija DWT tonaža nije veća od 400 t, a koji se zbog svoje konstrukcije i namjene koriste samo na unaprijed određenim kratkim dionicama, inspekcijsko tijelo može prihvatiti da se za pramčana sidra zahtijeva samo dvije trećine ukupne mase </w:t>
      </w:r>
      <m:oMath>
        <m:r>
          <w:rPr>
            <w:rFonts w:ascii="Cambria Math" w:hAnsi="Cambria Math"/>
            <w:noProof/>
            <w:lang w:val="hr-HR"/>
          </w:rPr>
          <m:t>P</m:t>
        </m:r>
      </m:oMath>
      <w:r w:rsidRPr="007C1138">
        <w:rPr>
          <w:lang w:val="hr-HR"/>
        </w:rPr>
        <w:t>.</w:t>
      </w:r>
    </w:p>
    <w:p w:rsidR="00E65F26" w:rsidRPr="007C1138" w:rsidRDefault="00E65F26" w:rsidP="00E65F26">
      <w:pPr>
        <w:pStyle w:val="ESch"/>
        <w:rPr>
          <w:noProof/>
          <w:lang w:val="hr-HR"/>
        </w:rPr>
      </w:pPr>
    </w:p>
    <w:p w:rsidR="00E65F26" w:rsidRPr="007C1138" w:rsidRDefault="00E65F26" w:rsidP="00E65F26">
      <w:pPr>
        <w:pStyle w:val="ESlet"/>
        <w:tabs>
          <w:tab w:val="left" w:pos="567"/>
        </w:tabs>
        <w:ind w:hanging="992"/>
        <w:rPr>
          <w:lang w:val="hr-HR"/>
        </w:rPr>
      </w:pPr>
      <w:r w:rsidRPr="007C1138">
        <w:rPr>
          <w:lang w:val="hr-HR"/>
        </w:rPr>
        <w:t>2.</w:t>
      </w:r>
      <w:r w:rsidRPr="007C1138">
        <w:rPr>
          <w:lang w:val="hr-HR"/>
        </w:rPr>
        <w:tab/>
        <w:t>a)</w:t>
      </w:r>
      <w:r w:rsidRPr="007C1138">
        <w:rPr>
          <w:lang w:val="hr-HR"/>
        </w:rPr>
        <w:tab/>
        <w:t xml:space="preserve">Putnički brodovi i brodovi koji nisu namijenjeni za prijevoz robe, osim gurača, moraju biti opremljeni pramčanim sidrima čija se ukupna masa </w:t>
      </w:r>
      <m:oMath>
        <m:r>
          <w:rPr>
            <w:rFonts w:ascii="Cambria Math" w:hAnsi="Cambria Math"/>
            <w:noProof/>
            <w:lang w:val="hr-HR"/>
          </w:rPr>
          <m:t>P</m:t>
        </m:r>
      </m:oMath>
      <w:r w:rsidRPr="007C1138">
        <w:rPr>
          <w:lang w:val="hr-HR"/>
        </w:rPr>
        <w:t xml:space="preserve"> izračunava prema sljedećoj formuli:</w:t>
      </w:r>
    </w:p>
    <w:p w:rsidR="00E65F26" w:rsidRPr="007C1138" w:rsidRDefault="00E65F26" w:rsidP="00E65F26">
      <w:pPr>
        <w:pStyle w:val="ESch"/>
        <w:rPr>
          <w:noProof/>
          <w:lang w:val="hr-HR"/>
        </w:rPr>
      </w:pPr>
    </w:p>
    <w:p w:rsidR="000E4A73" w:rsidRPr="007C1138" w:rsidRDefault="000E4A73" w:rsidP="000E4A73">
      <w:pPr>
        <w:pStyle w:val="ESch"/>
        <w:ind w:left="0" w:firstLine="0"/>
        <w:jc w:val="center"/>
        <w:rPr>
          <w:noProof/>
          <w:lang w:val="hr-HR"/>
        </w:rPr>
      </w:pPr>
      <m:oMathPara>
        <m:oMath>
          <m:r>
            <w:rPr>
              <w:rFonts w:ascii="Cambria Math" w:hAnsi="Cambria Math"/>
              <w:noProof/>
              <w:lang w:val="hr-HR"/>
            </w:rPr>
            <m:t>P=k ∙B ∙T [kg]</m:t>
          </m:r>
        </m:oMath>
      </m:oMathPara>
    </w:p>
    <w:p w:rsidR="000E4A73" w:rsidRPr="007C1138" w:rsidRDefault="000E4A73" w:rsidP="000E4A73">
      <w:pPr>
        <w:pStyle w:val="ESch"/>
        <w:jc w:val="center"/>
        <w:rPr>
          <w:noProof/>
          <w:lang w:val="hr-HR"/>
        </w:rPr>
      </w:pPr>
    </w:p>
    <w:p w:rsidR="00E65F26" w:rsidRPr="007C1138" w:rsidRDefault="005C7859" w:rsidP="00E65F26">
      <w:pPr>
        <w:pStyle w:val="ESlet"/>
        <w:rPr>
          <w:rFonts w:eastAsia="Calibri"/>
          <w:lang w:val="hr-HR"/>
        </w:rPr>
      </w:pPr>
      <w:r w:rsidRPr="007C1138">
        <w:rPr>
          <w:lang w:val="hr-HR"/>
        </w:rPr>
        <w:t>b)</w:t>
      </w:r>
      <w:r w:rsidRPr="007C1138">
        <w:rPr>
          <w:lang w:val="hr-HR"/>
        </w:rPr>
        <w:tab/>
        <w:t xml:space="preserve">Odstupajući od točke (a) i uzimajući u obzir propise tijela nadležnih za plovidbu koji se primjenjuju na određena područja plovidbe u državama članicama, za putničke brodove čija je ukupna masa pramčanog sidra </w:t>
      </w:r>
      <m:oMath>
        <m:r>
          <w:rPr>
            <w:rFonts w:ascii="Cambria Math" w:hAnsi="Cambria Math"/>
            <w:lang w:val="hr-HR"/>
          </w:rPr>
          <m:t>P</m:t>
        </m:r>
      </m:oMath>
      <w:r w:rsidRPr="007C1138">
        <w:rPr>
          <w:lang w:val="hr-HR"/>
        </w:rPr>
        <w:t xml:space="preserve"> dobivena sljedećom formulom, u rubriku 52. svjedodžbe o broda za unutarnju plovidbu upisuje se da je ukupna masa pramčanih sidara u skladu sa zahtjevima iz članka 13.01. stavka 2. točke (b):</w:t>
      </w:r>
    </w:p>
    <w:p w:rsidR="003552BC" w:rsidRPr="007C1138" w:rsidRDefault="003552BC" w:rsidP="00E65F26">
      <w:pPr>
        <w:pStyle w:val="ESlet"/>
        <w:rPr>
          <w:sz w:val="18"/>
          <w:lang w:val="hr-HR"/>
        </w:rPr>
      </w:pPr>
    </w:p>
    <w:p w:rsidR="000E4A73" w:rsidRPr="007C1138" w:rsidRDefault="000E4A73" w:rsidP="00497A37">
      <w:pPr>
        <w:pStyle w:val="ESch"/>
        <w:spacing w:before="60"/>
        <w:ind w:left="0" w:firstLine="0"/>
        <w:jc w:val="center"/>
        <w:rPr>
          <w:noProof/>
          <w:lang w:val="hr-HR"/>
        </w:rPr>
      </w:pPr>
      <m:oMathPara>
        <m:oMath>
          <m:r>
            <w:rPr>
              <w:rFonts w:ascii="Cambria Math" w:hAnsi="Cambria Math"/>
              <w:noProof/>
              <w:lang w:val="hr-HR"/>
            </w:rPr>
            <m:t xml:space="preserve">P=k ∙B ∙T+4 </m:t>
          </m:r>
          <m:sSub>
            <m:sSubPr>
              <m:ctrlPr>
                <w:rPr>
                  <w:rFonts w:ascii="Cambria Math" w:hAnsi="Cambria Math"/>
                  <w:i/>
                  <w:noProof/>
                  <w:lang w:val="hr-HR"/>
                </w:rPr>
              </m:ctrlPr>
            </m:sSubPr>
            <m:e>
              <m:r>
                <w:rPr>
                  <w:rFonts w:ascii="Cambria Math" w:hAnsi="Cambria Math"/>
                  <w:noProof/>
                  <w:lang w:val="hr-HR"/>
                </w:rPr>
                <m:t>A</m:t>
              </m:r>
            </m:e>
            <m:sub>
              <m:r>
                <w:rPr>
                  <w:rFonts w:ascii="Cambria Math" w:hAnsi="Cambria Math"/>
                  <w:noProof/>
                  <w:lang w:val="hr-HR"/>
                </w:rPr>
                <m:t>f</m:t>
              </m:r>
            </m:sub>
          </m:sSub>
          <m:r>
            <w:rPr>
              <w:rFonts w:ascii="Cambria Math" w:hAnsi="Cambria Math"/>
              <w:noProof/>
              <w:lang w:val="hr-HR"/>
            </w:rPr>
            <m:t xml:space="preserve"> [kg]</m:t>
          </m:r>
        </m:oMath>
      </m:oMathPara>
    </w:p>
    <w:p w:rsidR="000E4A73" w:rsidRPr="007C1138" w:rsidRDefault="000E4A73" w:rsidP="00E65F26">
      <w:pPr>
        <w:pStyle w:val="ESch"/>
        <w:rPr>
          <w:lang w:val="hr-HR"/>
        </w:rPr>
      </w:pPr>
    </w:p>
    <w:p w:rsidR="003552BC" w:rsidRPr="007C1138" w:rsidRDefault="003552BC">
      <w:pPr>
        <w:rPr>
          <w:lang w:val="hr-HR"/>
        </w:rPr>
      </w:pPr>
      <w:r w:rsidRPr="007C1138">
        <w:rPr>
          <w:lang w:val="hr-HR"/>
        </w:rPr>
        <w:br w:type="page"/>
      </w:r>
    </w:p>
    <w:p w:rsidR="003552BC" w:rsidRPr="007C1138" w:rsidRDefault="003552BC" w:rsidP="00E65F26">
      <w:pPr>
        <w:pStyle w:val="ESch"/>
        <w:rPr>
          <w:lang w:val="hr-HR"/>
        </w:rPr>
      </w:pPr>
    </w:p>
    <w:p w:rsidR="00E65F26" w:rsidRPr="007C1138" w:rsidRDefault="00E65F26" w:rsidP="00E65F26">
      <w:pPr>
        <w:pStyle w:val="ESchpar"/>
        <w:rPr>
          <w:lang w:val="hr-HR"/>
        </w:rPr>
      </w:pPr>
      <w:r w:rsidRPr="007C1138">
        <w:rPr>
          <w:lang w:val="hr-HR"/>
        </w:rPr>
        <w:t>pri čemu je:</w:t>
      </w:r>
    </w:p>
    <w:p w:rsidR="00E65F26" w:rsidRPr="007C1138" w:rsidRDefault="000E4A73" w:rsidP="00E65F26">
      <w:pPr>
        <w:pStyle w:val="ESlet"/>
        <w:rPr>
          <w:rStyle w:val="FootnoteReference"/>
          <w:rFonts w:cs="Arial"/>
          <w:sz w:val="18"/>
          <w:szCs w:val="18"/>
          <w:lang w:val="hr-HR"/>
        </w:rPr>
      </w:pPr>
      <m:oMath>
        <m:r>
          <w:rPr>
            <w:rFonts w:ascii="Cambria Math" w:hAnsi="Cambria Math"/>
            <w:lang w:val="hr-HR"/>
          </w:rPr>
          <m:t>k</m:t>
        </m:r>
      </m:oMath>
      <w:r w:rsidRPr="007C1138">
        <w:rPr>
          <w:lang w:val="hr-HR"/>
        </w:rPr>
        <w:tab/>
        <w:t xml:space="preserve">koeficijent koji odgovara stavku 1., ali se za dobivanje vrijednosti empirijskog koeficijenta </w:t>
      </w:r>
      <m:oMath>
        <m:r>
          <w:rPr>
            <w:rFonts w:ascii="Cambria Math" w:hAnsi="Cambria Math"/>
            <w:noProof/>
            <w:lang w:val="hr-HR"/>
          </w:rPr>
          <m:t>c</m:t>
        </m:r>
      </m:oMath>
      <w:r w:rsidRPr="007C1138">
        <w:rPr>
          <w:lang w:val="hr-HR"/>
        </w:rPr>
        <w:t xml:space="preserve"> umjesto DWT broda uzima u obzir istisnina u m</w:t>
      </w:r>
      <w:r w:rsidRPr="007C1138">
        <w:rPr>
          <w:noProof/>
          <w:vertAlign w:val="superscript"/>
          <w:lang w:val="hr-HR"/>
        </w:rPr>
        <w:t>3</w:t>
      </w:r>
      <w:r w:rsidRPr="007C1138">
        <w:rPr>
          <w:lang w:val="hr-HR"/>
        </w:rPr>
        <w:t xml:space="preserve"> navedena u svjedodžbi broda za unutarnju plovidbu.</w:t>
      </w:r>
    </w:p>
    <w:p w:rsidR="00E65F26" w:rsidRPr="007C1138" w:rsidRDefault="007F4E9E" w:rsidP="00E65F26">
      <w:pPr>
        <w:pStyle w:val="ESlet"/>
        <w:rPr>
          <w:lang w:val="hr-HR"/>
        </w:rPr>
      </w:pPr>
      <m:oMath>
        <m:sSub>
          <m:sSubPr>
            <m:ctrlPr>
              <w:rPr>
                <w:rFonts w:ascii="Cambria Math" w:hAnsi="Cambria Math"/>
                <w:i/>
                <w:lang w:val="hr-HR"/>
              </w:rPr>
            </m:ctrlPr>
          </m:sSubPr>
          <m:e>
            <m:r>
              <w:rPr>
                <w:rFonts w:ascii="Cambria Math" w:hAnsi="Cambria Math"/>
                <w:lang w:val="hr-HR"/>
              </w:rPr>
              <m:t>A</m:t>
            </m:r>
          </m:e>
          <m:sub>
            <m:r>
              <w:rPr>
                <w:rFonts w:ascii="Cambria Math" w:hAnsi="Cambria Math"/>
                <w:lang w:val="hr-HR"/>
              </w:rPr>
              <m:t>f</m:t>
            </m:r>
          </m:sub>
        </m:sSub>
      </m:oMath>
      <w:r w:rsidR="007B1046" w:rsidRPr="007C1138">
        <w:rPr>
          <w:lang w:val="hr-HR"/>
        </w:rPr>
        <w:tab/>
        <w:t>je površina projekcije prednjeg područja izloženog vjetru, u m</w:t>
      </w:r>
      <w:r w:rsidR="007B1046" w:rsidRPr="007C1138">
        <w:rPr>
          <w:position w:val="6"/>
          <w:sz w:val="12"/>
          <w:lang w:val="hr-HR"/>
        </w:rPr>
        <w:t>2</w:t>
      </w:r>
      <w:r w:rsidR="007B1046" w:rsidRPr="007C1138">
        <w:rPr>
          <w:lang w:val="hr-HR"/>
        </w:rPr>
        <w:t>.</w:t>
      </w:r>
    </w:p>
    <w:p w:rsidR="00E65F26" w:rsidRPr="007C1138" w:rsidRDefault="00E65F26" w:rsidP="00E65F26">
      <w:pPr>
        <w:pStyle w:val="ESch"/>
        <w:rPr>
          <w:lang w:val="hr-HR"/>
        </w:rPr>
      </w:pPr>
    </w:p>
    <w:p w:rsidR="00E65F26" w:rsidRPr="007C1138" w:rsidRDefault="00E65F26" w:rsidP="00E65F26">
      <w:pPr>
        <w:pStyle w:val="ESch"/>
        <w:rPr>
          <w:lang w:val="hr-HR"/>
        </w:rPr>
      </w:pPr>
      <w:r w:rsidRPr="007C1138">
        <w:rPr>
          <w:lang w:val="hr-HR"/>
        </w:rPr>
        <w:t>3.</w:t>
      </w:r>
      <w:r w:rsidRPr="007C1138">
        <w:rPr>
          <w:lang w:val="hr-HR"/>
        </w:rPr>
        <w:tab/>
        <w:t xml:space="preserve">Brodovi navedeni u stavku 1. čija duljina </w:t>
      </w:r>
      <m:oMath>
        <m:r>
          <w:rPr>
            <w:rFonts w:ascii="Cambria Math" w:hAnsi="Cambria Math"/>
            <w:lang w:val="hr-HR"/>
          </w:rPr>
          <m:t>L</m:t>
        </m:r>
      </m:oMath>
      <w:r w:rsidRPr="007C1138">
        <w:rPr>
          <w:lang w:val="hr-HR"/>
        </w:rPr>
        <w:t xml:space="preserve"> ne prelazi 86 m moraju biti opremljeni krmenim sidrima čija je ukupna masa jednaka 25 % mase </w:t>
      </w:r>
      <m:oMath>
        <m:r>
          <w:rPr>
            <w:rFonts w:ascii="Cambria Math" w:hAnsi="Cambria Math"/>
            <w:noProof/>
            <w:lang w:val="hr-HR"/>
          </w:rPr>
          <m:t>P</m:t>
        </m:r>
      </m:oMath>
      <w:r w:rsidRPr="007C1138">
        <w:rPr>
          <w:lang w:val="hr-HR"/>
        </w:rPr>
        <w:t>.</w:t>
      </w:r>
    </w:p>
    <w:p w:rsidR="00E65F26" w:rsidRPr="007C1138" w:rsidRDefault="00E65F26" w:rsidP="00E65F26">
      <w:pPr>
        <w:pStyle w:val="ESch"/>
        <w:rPr>
          <w:noProof/>
          <w:lang w:val="hr-HR"/>
        </w:rPr>
      </w:pPr>
    </w:p>
    <w:p w:rsidR="00E65F26" w:rsidRPr="007C1138" w:rsidRDefault="00E65F26" w:rsidP="00E65F26">
      <w:pPr>
        <w:pStyle w:val="ESchpar"/>
        <w:rPr>
          <w:lang w:val="hr-HR"/>
        </w:rPr>
      </w:pPr>
      <w:r w:rsidRPr="007C1138">
        <w:rPr>
          <w:lang w:val="hr-HR"/>
        </w:rPr>
        <w:t xml:space="preserve">Brodovi čija duljina </w:t>
      </w:r>
      <m:oMath>
        <m:r>
          <w:rPr>
            <w:rFonts w:ascii="Cambria Math" w:hAnsi="Cambria Math"/>
            <w:lang w:val="hr-HR"/>
          </w:rPr>
          <m:t>L</m:t>
        </m:r>
      </m:oMath>
      <w:r w:rsidRPr="007C1138">
        <w:rPr>
          <w:lang w:val="hr-HR"/>
        </w:rPr>
        <w:t xml:space="preserve"> prelazi 86 m moraju biti opremljeni krmenim sidrima čija je ukupna masa jednaka 50 % mase </w:t>
      </w:r>
      <m:oMath>
        <m:r>
          <w:rPr>
            <w:rFonts w:ascii="Cambria Math" w:hAnsi="Cambria Math"/>
            <w:noProof/>
            <w:lang w:val="hr-HR"/>
          </w:rPr>
          <m:t>P</m:t>
        </m:r>
      </m:oMath>
      <w:r w:rsidRPr="007C1138">
        <w:rPr>
          <w:lang w:val="hr-HR"/>
        </w:rPr>
        <w:t xml:space="preserve"> izračunane u skladu sa stavkom 1. ili 2.</w:t>
      </w:r>
    </w:p>
    <w:p w:rsidR="00E65F26" w:rsidRPr="007C1138" w:rsidRDefault="00E65F26" w:rsidP="00E65F26">
      <w:pPr>
        <w:pStyle w:val="ESchpar"/>
        <w:rPr>
          <w:noProof/>
          <w:lang w:val="hr-HR"/>
        </w:rPr>
      </w:pPr>
    </w:p>
    <w:p w:rsidR="00E65F26" w:rsidRPr="007C1138" w:rsidRDefault="00E65F26" w:rsidP="00E65F26">
      <w:pPr>
        <w:pStyle w:val="ESchpar"/>
        <w:rPr>
          <w:noProof/>
          <w:lang w:val="hr-HR"/>
        </w:rPr>
      </w:pPr>
      <w:r w:rsidRPr="007C1138">
        <w:rPr>
          <w:lang w:val="hr-HR"/>
        </w:rPr>
        <w:t>Krmena sidra nisu potrebna za:</w:t>
      </w:r>
    </w:p>
    <w:p w:rsidR="00E65F26" w:rsidRPr="007C1138" w:rsidRDefault="005C7859" w:rsidP="00E65F26">
      <w:pPr>
        <w:pStyle w:val="ESlet"/>
        <w:rPr>
          <w:lang w:val="hr-HR"/>
        </w:rPr>
      </w:pPr>
      <w:r w:rsidRPr="007C1138">
        <w:rPr>
          <w:lang w:val="hr-HR"/>
        </w:rPr>
        <w:t>a)</w:t>
      </w:r>
      <w:r w:rsidRPr="007C1138">
        <w:rPr>
          <w:lang w:val="hr-HR"/>
        </w:rPr>
        <w:tab/>
        <w:t>brodove kojima je masa krmenih sidara manja od 150 kg; u slučaju brodova navedenih u posljednjem podstavku stavka 1., uzima se u obzir smanjena masa pramčanih sidara;</w:t>
      </w:r>
    </w:p>
    <w:p w:rsidR="00E65F26" w:rsidRPr="007C1138" w:rsidRDefault="005C7859" w:rsidP="00E65F26">
      <w:pPr>
        <w:pStyle w:val="ESlet"/>
        <w:rPr>
          <w:lang w:val="hr-HR"/>
        </w:rPr>
      </w:pPr>
      <w:r w:rsidRPr="007C1138">
        <w:rPr>
          <w:lang w:val="hr-HR"/>
        </w:rPr>
        <w:t>b)</w:t>
      </w:r>
      <w:r w:rsidRPr="007C1138">
        <w:rPr>
          <w:lang w:val="hr-HR"/>
        </w:rPr>
        <w:tab/>
        <w:t>barže.</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4.</w:t>
      </w:r>
      <w:r w:rsidRPr="007C1138">
        <w:rPr>
          <w:lang w:val="hr-HR"/>
        </w:rPr>
        <w:tab/>
        <w:t xml:space="preserve">Brodovi namijenjeni za pogon čvrstih konvoja čija duljina ne prelazi 86 m moraju biti opremljeni krmenim sidrima čija ukupna masa iznosi 25 % najveće mase </w:t>
      </w:r>
      <m:oMath>
        <m:r>
          <w:rPr>
            <w:rFonts w:ascii="Cambria Math" w:hAnsi="Cambria Math"/>
            <w:noProof/>
            <w:lang w:val="hr-HR"/>
          </w:rPr>
          <m:t>P</m:t>
        </m:r>
      </m:oMath>
      <w:r w:rsidRPr="007C1138">
        <w:rPr>
          <w:lang w:val="hr-HR"/>
        </w:rPr>
        <w:t>, izračunane u skladu sa stavkom 1. za sastave (koji se smatraju plovidbenom cjelinom) odobrene i navedene u svjedodžbi broda za unutarnju plovidbu.</w:t>
      </w:r>
    </w:p>
    <w:p w:rsidR="00E65F26" w:rsidRPr="007C1138" w:rsidRDefault="00E65F26" w:rsidP="00E65F26">
      <w:pPr>
        <w:pStyle w:val="ESch"/>
        <w:rPr>
          <w:noProof/>
          <w:lang w:val="hr-HR"/>
        </w:rPr>
      </w:pPr>
    </w:p>
    <w:p w:rsidR="00E65F26" w:rsidRPr="007C1138" w:rsidRDefault="00E65F26" w:rsidP="00E65F26">
      <w:pPr>
        <w:pStyle w:val="ESchpar"/>
        <w:rPr>
          <w:lang w:val="hr-HR"/>
        </w:rPr>
      </w:pPr>
      <w:r w:rsidRPr="007C1138">
        <w:rPr>
          <w:lang w:val="hr-HR"/>
        </w:rPr>
        <w:t xml:space="preserve">Brodovi namijenjeni za pogon čvrstih konvoja nizvodno čija duljina prelazi 86 m moraju biti opremljeni krmenim sidrima čija ukupna masa iznosi 50 % najveće mase </w:t>
      </w:r>
      <m:oMath>
        <m:r>
          <w:rPr>
            <w:rFonts w:ascii="Cambria Math" w:hAnsi="Cambria Math"/>
            <w:noProof/>
            <w:lang w:val="hr-HR"/>
          </w:rPr>
          <m:t>P</m:t>
        </m:r>
      </m:oMath>
      <w:r w:rsidRPr="007C1138">
        <w:rPr>
          <w:lang w:val="hr-HR"/>
        </w:rPr>
        <w:t xml:space="preserve"> izračunane u skladu sa stavkom 1. za sastave (koji se smatraju plovidbenom cjelinom) odobrene i navedene u svjedodžbi broda za unutarnju plovidbu.</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5.</w:t>
      </w:r>
      <w:r w:rsidRPr="007C1138">
        <w:rPr>
          <w:lang w:val="hr-HR"/>
        </w:rPr>
        <w:tab/>
        <w:t>Mase sidara utvrđene u skladu s podstavcima 1. do 4. mogu se smanjiti za određena posebna sidra.</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6.</w:t>
      </w:r>
      <w:r w:rsidRPr="007C1138">
        <w:rPr>
          <w:lang w:val="hr-HR"/>
        </w:rPr>
        <w:tab/>
        <w:t xml:space="preserve">Ukupna masa </w:t>
      </w:r>
      <m:oMath>
        <m:r>
          <w:rPr>
            <w:rFonts w:ascii="Cambria Math" w:hAnsi="Cambria Math"/>
            <w:noProof/>
            <w:lang w:val="hr-HR"/>
          </w:rPr>
          <m:t>P</m:t>
        </m:r>
      </m:oMath>
      <w:r w:rsidRPr="007C1138">
        <w:rPr>
          <w:lang w:val="hr-HR"/>
        </w:rPr>
        <w:t xml:space="preserve"> utvrđena za pramčana sidra može se podijeliti između jednog ili dva sidra. Masa se može smanjiti za 15 % ako je brod opremljen samo jednim pramčanim sidrom, a sidreno ždrijelo je smješteno na sredini broda.</w:t>
      </w:r>
    </w:p>
    <w:p w:rsidR="00E65F26" w:rsidRPr="007C1138" w:rsidRDefault="00E65F26" w:rsidP="00E65F26">
      <w:pPr>
        <w:pStyle w:val="ESch"/>
        <w:rPr>
          <w:noProof/>
          <w:lang w:val="hr-HR"/>
        </w:rPr>
      </w:pPr>
    </w:p>
    <w:p w:rsidR="00E65F26" w:rsidRPr="007C1138" w:rsidRDefault="00E65F26" w:rsidP="00E65F26">
      <w:pPr>
        <w:pStyle w:val="ESchpar"/>
        <w:rPr>
          <w:lang w:val="hr-HR"/>
        </w:rPr>
      </w:pPr>
      <w:r w:rsidRPr="007C1138">
        <w:rPr>
          <w:lang w:val="hr-HR"/>
        </w:rPr>
        <w:lastRenderedPageBreak/>
        <w:t>Ukupna masa potrebna za krmena sidra za gurače i brodove čija maksimalna duljina prelazi 86 m može se podijeliti na jedno ili dva sidra.</w:t>
      </w:r>
    </w:p>
    <w:p w:rsidR="00E65F26" w:rsidRPr="007C1138" w:rsidRDefault="00E65F26" w:rsidP="00E65F26">
      <w:pPr>
        <w:pStyle w:val="ESch"/>
        <w:rPr>
          <w:noProof/>
          <w:lang w:val="hr-HR"/>
        </w:rPr>
      </w:pPr>
    </w:p>
    <w:p w:rsidR="00E65F26" w:rsidRPr="007C1138" w:rsidRDefault="00E65F26" w:rsidP="00E65F26">
      <w:pPr>
        <w:pStyle w:val="ESchpar"/>
        <w:rPr>
          <w:lang w:val="hr-HR"/>
        </w:rPr>
      </w:pPr>
      <w:r w:rsidRPr="007C1138">
        <w:rPr>
          <w:lang w:val="hr-HR"/>
        </w:rPr>
        <w:t>Masa najlakšeg sidra ne smije biti manja od 45 % ukupne mase.</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7.</w:t>
      </w:r>
      <w:r w:rsidRPr="007C1138">
        <w:rPr>
          <w:lang w:val="hr-HR"/>
        </w:rPr>
        <w:tab/>
        <w:t>Sidra od lijevanog željeza nisu dozvoljena.</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8.</w:t>
      </w:r>
      <w:r w:rsidRPr="007C1138">
        <w:rPr>
          <w:lang w:val="hr-HR"/>
        </w:rPr>
        <w:tab/>
        <w:t>Na sidrima masa mora biti navedena vidljivo i trajno, u reljefu.</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9.</w:t>
      </w:r>
      <w:r w:rsidRPr="007C1138">
        <w:rPr>
          <w:lang w:val="hr-HR"/>
        </w:rPr>
        <w:tab/>
        <w:t>Sidra koja imaju masu iznad 50 kg moraju biti opremljena vitlima.</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10.</w:t>
      </w:r>
      <w:r w:rsidRPr="007C1138">
        <w:rPr>
          <w:lang w:val="hr-HR"/>
        </w:rPr>
        <w:tab/>
        <w:t>Svaki pramčani sidreni lanac ima najmanju duljinu:</w:t>
      </w:r>
    </w:p>
    <w:p w:rsidR="00E65F26" w:rsidRPr="007C1138" w:rsidRDefault="005C7859" w:rsidP="00E65F26">
      <w:pPr>
        <w:pStyle w:val="ESlet"/>
        <w:rPr>
          <w:lang w:val="hr-HR"/>
        </w:rPr>
      </w:pPr>
      <w:r w:rsidRPr="007C1138">
        <w:rPr>
          <w:lang w:val="hr-HR"/>
        </w:rPr>
        <w:t>a)</w:t>
      </w:r>
      <w:r w:rsidRPr="007C1138">
        <w:rPr>
          <w:lang w:val="hr-HR"/>
        </w:rPr>
        <w:tab/>
        <w:t xml:space="preserve"> 40 m za brodove duljine </w:t>
      </w:r>
      <m:oMath>
        <m:r>
          <w:rPr>
            <w:rFonts w:ascii="Cambria Math" w:hAnsi="Cambria Math"/>
            <w:lang w:val="hr-HR"/>
          </w:rPr>
          <m:t>L</m:t>
        </m:r>
      </m:oMath>
      <w:r w:rsidRPr="007C1138">
        <w:rPr>
          <w:lang w:val="hr-HR"/>
        </w:rPr>
        <w:t xml:space="preserve"> 40 m i manje;</w:t>
      </w:r>
    </w:p>
    <w:p w:rsidR="00E65F26" w:rsidRPr="007C1138" w:rsidRDefault="005C7859" w:rsidP="00E65F26">
      <w:pPr>
        <w:pStyle w:val="ESlet"/>
        <w:rPr>
          <w:lang w:val="hr-HR"/>
        </w:rPr>
      </w:pPr>
      <w:r w:rsidRPr="007C1138">
        <w:rPr>
          <w:lang w:val="hr-HR"/>
        </w:rPr>
        <w:t>b)</w:t>
      </w:r>
      <w:r w:rsidRPr="007C1138">
        <w:rPr>
          <w:lang w:val="hr-HR"/>
        </w:rPr>
        <w:tab/>
        <w:t xml:space="preserve">10 m dulje od </w:t>
      </w:r>
      <m:oMath>
        <m:r>
          <w:rPr>
            <w:rFonts w:ascii="Cambria Math" w:hAnsi="Cambria Math"/>
            <w:lang w:val="hr-HR"/>
          </w:rPr>
          <m:t>L</m:t>
        </m:r>
      </m:oMath>
      <w:r w:rsidRPr="007C1138">
        <w:rPr>
          <w:lang w:val="hr-HR"/>
        </w:rPr>
        <w:t xml:space="preserve"> za brodove duljine između 30 m i 50 m;</w:t>
      </w:r>
    </w:p>
    <w:p w:rsidR="00E65F26" w:rsidRPr="007C1138" w:rsidRDefault="005C7859" w:rsidP="00E65F26">
      <w:pPr>
        <w:pStyle w:val="ESlet"/>
        <w:rPr>
          <w:noProof/>
          <w:lang w:val="hr-HR"/>
        </w:rPr>
      </w:pPr>
      <w:r w:rsidRPr="007C1138">
        <w:rPr>
          <w:lang w:val="hr-HR"/>
        </w:rPr>
        <w:t>c)</w:t>
      </w:r>
      <w:r w:rsidRPr="007C1138">
        <w:rPr>
          <w:lang w:val="hr-HR"/>
        </w:rPr>
        <w:tab/>
        <w:t xml:space="preserve">60 m za brodove duljine </w:t>
      </w:r>
      <m:oMath>
        <m:r>
          <w:rPr>
            <w:rFonts w:ascii="Cambria Math" w:hAnsi="Cambria Math"/>
            <w:lang w:val="hr-HR"/>
          </w:rPr>
          <m:t>L</m:t>
        </m:r>
      </m:oMath>
      <w:r w:rsidRPr="007C1138">
        <w:rPr>
          <w:lang w:val="hr-HR"/>
        </w:rPr>
        <w:t xml:space="preserve"> veće od 50 m;</w:t>
      </w:r>
    </w:p>
    <w:p w:rsidR="00E65F26" w:rsidRPr="007C1138" w:rsidRDefault="00E65F26" w:rsidP="00E65F26">
      <w:pPr>
        <w:pStyle w:val="ESch"/>
        <w:rPr>
          <w:noProof/>
          <w:lang w:val="hr-HR"/>
        </w:rPr>
      </w:pPr>
    </w:p>
    <w:p w:rsidR="003552BC" w:rsidRPr="007C1138" w:rsidRDefault="003552BC">
      <w:pPr>
        <w:rPr>
          <w:noProof/>
          <w:lang w:val="hr-HR"/>
        </w:rPr>
      </w:pPr>
      <w:r w:rsidRPr="007C1138">
        <w:rPr>
          <w:lang w:val="hr-HR"/>
        </w:rPr>
        <w:br w:type="page"/>
      </w:r>
    </w:p>
    <w:p w:rsidR="00E65F26" w:rsidRPr="007C1138" w:rsidRDefault="00E65F26" w:rsidP="00E65F26">
      <w:pPr>
        <w:pStyle w:val="ESchpar"/>
        <w:rPr>
          <w:lang w:val="hr-HR"/>
        </w:rPr>
      </w:pPr>
      <w:r w:rsidRPr="007C1138">
        <w:rPr>
          <w:lang w:val="hr-HR"/>
        </w:rPr>
        <w:lastRenderedPageBreak/>
        <w:t>Svaki od krmenih sidrenih lanaca mora biti dug najmanje 40 m. Međutim, kada se brodovi moraju zaustaviti u nizvodnom smjeru, svaki od krmenih sidrenih lanaca mora biti dug najmanje 60 m.</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11.</w:t>
      </w:r>
      <w:r w:rsidRPr="007C1138">
        <w:rPr>
          <w:lang w:val="hr-HR"/>
        </w:rPr>
        <w:tab/>
        <w:t xml:space="preserve">Najmanja prekidna vlačna čvrstoća </w:t>
      </w:r>
      <m:oMath>
        <m:r>
          <w:rPr>
            <w:rFonts w:ascii="Cambria Math" w:hAnsi="Cambria Math"/>
            <w:noProof/>
            <w:lang w:val="hr-HR"/>
          </w:rPr>
          <m:t>R</m:t>
        </m:r>
      </m:oMath>
      <w:r w:rsidRPr="007C1138">
        <w:rPr>
          <w:lang w:val="hr-HR"/>
        </w:rPr>
        <w:t xml:space="preserve"> sidrenih lanaca izračunava se prema sljedećim formulama:</w:t>
      </w:r>
    </w:p>
    <w:p w:rsidR="00E65F26" w:rsidRPr="007C1138" w:rsidRDefault="005C7859" w:rsidP="00E65F26">
      <w:pPr>
        <w:pStyle w:val="ESlet"/>
        <w:rPr>
          <w:noProof/>
          <w:lang w:val="hr-HR"/>
        </w:rPr>
      </w:pPr>
      <w:r w:rsidRPr="007C1138">
        <w:rPr>
          <w:lang w:val="hr-HR"/>
        </w:rPr>
        <w:t>a)</w:t>
      </w:r>
      <w:r w:rsidRPr="007C1138">
        <w:rPr>
          <w:lang w:val="hr-HR"/>
        </w:rPr>
        <w:tab/>
        <w:t>sidra mase do 500 kg:</w:t>
      </w:r>
    </w:p>
    <w:p w:rsidR="000E4A73" w:rsidRPr="007C1138" w:rsidRDefault="000E4A73" w:rsidP="00E65F26">
      <w:pPr>
        <w:pStyle w:val="ESlet"/>
        <w:rPr>
          <w:noProof/>
          <w:lang w:val="hr-HR"/>
        </w:rPr>
      </w:pPr>
    </w:p>
    <w:p w:rsidR="000E4A73" w:rsidRPr="007C1138" w:rsidRDefault="000E4A73" w:rsidP="000E4A73">
      <w:pPr>
        <w:pStyle w:val="ESlet"/>
        <w:ind w:left="0"/>
        <w:jc w:val="center"/>
        <w:rPr>
          <w:noProof/>
          <w:lang w:val="hr-HR"/>
        </w:rPr>
      </w:pPr>
      <m:oMathPara>
        <m:oMath>
          <m:r>
            <w:rPr>
              <w:rFonts w:ascii="Cambria Math" w:hAnsi="Cambria Math"/>
              <w:noProof/>
              <w:lang w:val="hr-HR"/>
            </w:rPr>
            <m:t>R=0,35 ∙</m:t>
          </m:r>
          <m:sSup>
            <m:sSupPr>
              <m:ctrlPr>
                <w:rPr>
                  <w:rFonts w:ascii="Cambria Math" w:hAnsi="Cambria Math"/>
                  <w:i/>
                  <w:noProof/>
                  <w:lang w:val="hr-HR"/>
                </w:rPr>
              </m:ctrlPr>
            </m:sSupPr>
            <m:e>
              <m:r>
                <w:rPr>
                  <w:rFonts w:ascii="Cambria Math" w:hAnsi="Cambria Math"/>
                  <w:noProof/>
                  <w:lang w:val="hr-HR"/>
                </w:rPr>
                <m:t>P</m:t>
              </m:r>
            </m:e>
            <m:sup>
              <m:r>
                <w:rPr>
                  <w:rFonts w:ascii="Cambria Math" w:hAnsi="Cambria Math"/>
                  <w:noProof/>
                  <w:lang w:val="hr-HR"/>
                </w:rPr>
                <m:t>'</m:t>
              </m:r>
            </m:sup>
          </m:sSup>
          <m:r>
            <w:rPr>
              <w:rFonts w:ascii="Cambria Math" w:hAnsi="Cambria Math"/>
              <w:noProof/>
              <w:lang w:val="hr-HR"/>
            </w:rPr>
            <m:t>[kN]</m:t>
          </m:r>
        </m:oMath>
      </m:oMathPara>
    </w:p>
    <w:p w:rsidR="000E4A73" w:rsidRPr="007C1138" w:rsidRDefault="000E4A73" w:rsidP="00E65F26">
      <w:pPr>
        <w:pStyle w:val="ESlet"/>
        <w:rPr>
          <w:lang w:val="hr-HR"/>
        </w:rPr>
      </w:pPr>
    </w:p>
    <w:p w:rsidR="00E65F26" w:rsidRPr="007C1138" w:rsidRDefault="005C7859" w:rsidP="00E65F26">
      <w:pPr>
        <w:pStyle w:val="ESlet"/>
        <w:rPr>
          <w:lang w:val="hr-HR"/>
        </w:rPr>
      </w:pPr>
      <w:r w:rsidRPr="007C1138">
        <w:rPr>
          <w:lang w:val="hr-HR"/>
        </w:rPr>
        <w:t>b)</w:t>
      </w:r>
      <w:r w:rsidRPr="007C1138">
        <w:rPr>
          <w:lang w:val="hr-HR"/>
        </w:rPr>
        <w:tab/>
        <w:t>sidra mase veće od 500 kg, ali ne teža od 2000 kg:</w:t>
      </w:r>
    </w:p>
    <w:p w:rsidR="003D2E2F" w:rsidRPr="007C1138" w:rsidRDefault="003D2E2F" w:rsidP="003D2E2F">
      <w:pPr>
        <w:pStyle w:val="ESgauche"/>
        <w:jc w:val="center"/>
        <w:rPr>
          <w:lang w:val="hr-HR"/>
        </w:rPr>
      </w:pPr>
    </w:p>
    <w:p w:rsidR="007F43E9" w:rsidRPr="007C1138" w:rsidRDefault="007F43E9" w:rsidP="007F43E9">
      <w:pPr>
        <w:pStyle w:val="ESlet"/>
        <w:ind w:left="0"/>
        <w:jc w:val="center"/>
        <w:rPr>
          <w:noProof/>
          <w:lang w:val="hr-HR"/>
        </w:rPr>
      </w:pPr>
      <m:oMathPara>
        <m:oMath>
          <m:r>
            <w:rPr>
              <w:rFonts w:ascii="Cambria Math" w:hAnsi="Cambria Math"/>
              <w:noProof/>
              <w:lang w:val="hr-HR"/>
            </w:rPr>
            <m:t>R=</m:t>
          </m:r>
          <m:d>
            <m:dPr>
              <m:ctrlPr>
                <w:rPr>
                  <w:rFonts w:ascii="Cambria Math" w:hAnsi="Cambria Math"/>
                  <w:i/>
                  <w:noProof/>
                  <w:lang w:val="hr-HR"/>
                </w:rPr>
              </m:ctrlPr>
            </m:dPr>
            <m:e>
              <m:r>
                <w:rPr>
                  <w:rFonts w:ascii="Cambria Math" w:hAnsi="Cambria Math"/>
                  <w:noProof/>
                  <w:lang w:val="hr-HR"/>
                </w:rPr>
                <m:t xml:space="preserve">0,35- </m:t>
              </m:r>
              <m:f>
                <m:fPr>
                  <m:ctrlPr>
                    <w:rPr>
                      <w:rFonts w:ascii="Cambria Math" w:hAnsi="Cambria Math"/>
                      <w:i/>
                      <w:noProof/>
                      <w:lang w:val="hr-HR"/>
                    </w:rPr>
                  </m:ctrlPr>
                </m:fPr>
                <m:num>
                  <m:sSup>
                    <m:sSupPr>
                      <m:ctrlPr>
                        <w:rPr>
                          <w:rFonts w:ascii="Cambria Math" w:hAnsi="Cambria Math"/>
                          <w:i/>
                          <w:noProof/>
                          <w:lang w:val="hr-HR"/>
                        </w:rPr>
                      </m:ctrlPr>
                    </m:sSupPr>
                    <m:e>
                      <m:r>
                        <w:rPr>
                          <w:rFonts w:ascii="Cambria Math" w:hAnsi="Cambria Math"/>
                          <w:noProof/>
                          <w:lang w:val="hr-HR"/>
                        </w:rPr>
                        <m:t>P</m:t>
                      </m:r>
                    </m:e>
                    <m:sup>
                      <m:r>
                        <w:rPr>
                          <w:rFonts w:ascii="Cambria Math" w:hAnsi="Cambria Math"/>
                          <w:noProof/>
                          <w:lang w:val="hr-HR"/>
                        </w:rPr>
                        <m:t>'</m:t>
                      </m:r>
                    </m:sup>
                  </m:sSup>
                  <m:r>
                    <w:rPr>
                      <w:rFonts w:ascii="Cambria Math" w:hAnsi="Cambria Math"/>
                      <w:noProof/>
                      <w:lang w:val="hr-HR"/>
                    </w:rPr>
                    <m:t>-500</m:t>
                  </m:r>
                </m:num>
                <m:den>
                  <m:r>
                    <w:rPr>
                      <w:rFonts w:ascii="Cambria Math" w:hAnsi="Cambria Math"/>
                      <w:noProof/>
                      <w:lang w:val="hr-HR"/>
                    </w:rPr>
                    <m:t>15000</m:t>
                  </m:r>
                </m:den>
              </m:f>
            </m:e>
          </m:d>
          <m:sSup>
            <m:sSupPr>
              <m:ctrlPr>
                <w:rPr>
                  <w:rFonts w:ascii="Cambria Math" w:hAnsi="Cambria Math"/>
                  <w:i/>
                  <w:noProof/>
                  <w:lang w:val="hr-HR"/>
                </w:rPr>
              </m:ctrlPr>
            </m:sSupPr>
            <m:e>
              <m:r>
                <w:rPr>
                  <w:rFonts w:ascii="Cambria Math" w:hAnsi="Cambria Math"/>
                  <w:noProof/>
                  <w:lang w:val="hr-HR"/>
                </w:rPr>
                <m:t>P</m:t>
              </m:r>
            </m:e>
            <m:sup>
              <m:r>
                <w:rPr>
                  <w:rFonts w:ascii="Cambria Math" w:hAnsi="Cambria Math"/>
                  <w:noProof/>
                  <w:lang w:val="hr-HR"/>
                </w:rPr>
                <m:t>'</m:t>
              </m:r>
            </m:sup>
          </m:sSup>
          <m:r>
            <w:rPr>
              <w:rFonts w:ascii="Cambria Math" w:hAnsi="Cambria Math"/>
              <w:noProof/>
              <w:lang w:val="hr-HR"/>
            </w:rPr>
            <m:t xml:space="preserve"> [kN]</m:t>
          </m:r>
        </m:oMath>
      </m:oMathPara>
    </w:p>
    <w:p w:rsidR="007F43E9" w:rsidRPr="007C1138" w:rsidRDefault="007F43E9" w:rsidP="003D2E2F">
      <w:pPr>
        <w:pStyle w:val="ESgauche"/>
        <w:jc w:val="center"/>
        <w:rPr>
          <w:lang w:val="hr-HR"/>
        </w:rPr>
      </w:pPr>
    </w:p>
    <w:p w:rsidR="00E65F26" w:rsidRPr="007C1138" w:rsidRDefault="005C7859" w:rsidP="00E65F26">
      <w:pPr>
        <w:pStyle w:val="ESlet"/>
        <w:rPr>
          <w:noProof/>
          <w:lang w:val="hr-HR"/>
        </w:rPr>
      </w:pPr>
      <w:r w:rsidRPr="007C1138">
        <w:rPr>
          <w:lang w:val="hr-HR"/>
        </w:rPr>
        <w:t>c)</w:t>
      </w:r>
      <w:r w:rsidRPr="007C1138">
        <w:rPr>
          <w:lang w:val="hr-HR"/>
        </w:rPr>
        <w:tab/>
        <w:t>sidra mase veće od 2000 kg:</w:t>
      </w:r>
    </w:p>
    <w:p w:rsidR="003D2E2F" w:rsidRPr="007C1138" w:rsidRDefault="003D2E2F" w:rsidP="003D2E2F">
      <w:pPr>
        <w:pStyle w:val="ESgauche"/>
        <w:jc w:val="center"/>
        <w:rPr>
          <w:lang w:val="hr-HR"/>
        </w:rPr>
      </w:pPr>
    </w:p>
    <w:p w:rsidR="007F43E9" w:rsidRPr="007C1138" w:rsidRDefault="007F43E9" w:rsidP="007F43E9">
      <w:pPr>
        <w:pStyle w:val="ESlet"/>
        <w:ind w:left="0"/>
        <w:jc w:val="center"/>
        <w:rPr>
          <w:noProof/>
          <w:lang w:val="hr-HR"/>
        </w:rPr>
      </w:pPr>
      <m:oMathPara>
        <m:oMath>
          <m:r>
            <w:rPr>
              <w:rFonts w:ascii="Cambria Math" w:hAnsi="Cambria Math"/>
              <w:noProof/>
              <w:lang w:val="hr-HR"/>
            </w:rPr>
            <m:t>R=0,25 ∙</m:t>
          </m:r>
          <m:sSup>
            <m:sSupPr>
              <m:ctrlPr>
                <w:rPr>
                  <w:rFonts w:ascii="Cambria Math" w:hAnsi="Cambria Math"/>
                  <w:i/>
                  <w:noProof/>
                  <w:lang w:val="hr-HR"/>
                </w:rPr>
              </m:ctrlPr>
            </m:sSupPr>
            <m:e>
              <m:r>
                <w:rPr>
                  <w:rFonts w:ascii="Cambria Math" w:hAnsi="Cambria Math"/>
                  <w:noProof/>
                  <w:lang w:val="hr-HR"/>
                </w:rPr>
                <m:t>P</m:t>
              </m:r>
            </m:e>
            <m:sup>
              <m:r>
                <w:rPr>
                  <w:rFonts w:ascii="Cambria Math" w:hAnsi="Cambria Math"/>
                  <w:noProof/>
                  <w:lang w:val="hr-HR"/>
                </w:rPr>
                <m:t>'</m:t>
              </m:r>
            </m:sup>
          </m:sSup>
          <m:r>
            <w:rPr>
              <w:rFonts w:ascii="Cambria Math" w:hAnsi="Cambria Math"/>
              <w:noProof/>
              <w:lang w:val="hr-HR"/>
            </w:rPr>
            <m:t>[kN]</m:t>
          </m:r>
        </m:oMath>
      </m:oMathPara>
    </w:p>
    <w:p w:rsidR="007F43E9" w:rsidRPr="007C1138" w:rsidRDefault="007F43E9" w:rsidP="007F43E9">
      <w:pPr>
        <w:pStyle w:val="ESlet"/>
        <w:rPr>
          <w:lang w:val="hr-HR"/>
        </w:rPr>
      </w:pPr>
    </w:p>
    <w:p w:rsidR="00E65F26" w:rsidRPr="007C1138" w:rsidRDefault="00E65F26" w:rsidP="00E65F26">
      <w:pPr>
        <w:pStyle w:val="ESchpar"/>
        <w:rPr>
          <w:lang w:val="hr-HR"/>
        </w:rPr>
      </w:pPr>
      <w:r w:rsidRPr="007C1138">
        <w:rPr>
          <w:lang w:val="hr-HR"/>
        </w:rPr>
        <w:t>pri čemu je:</w:t>
      </w:r>
    </w:p>
    <w:p w:rsidR="00E65F26" w:rsidRPr="007C1138" w:rsidRDefault="000E4A73" w:rsidP="00C973E6">
      <w:pPr>
        <w:pStyle w:val="ESlet"/>
        <w:rPr>
          <w:rStyle w:val="FootnoteReference"/>
          <w:rFonts w:cs="Arial"/>
          <w:sz w:val="18"/>
          <w:szCs w:val="18"/>
          <w:lang w:val="hr-HR"/>
        </w:rPr>
      </w:pPr>
      <m:oMath>
        <m:r>
          <w:rPr>
            <w:rFonts w:ascii="Cambria Math" w:hAnsi="Cambria Math"/>
            <w:noProof/>
            <w:lang w:val="hr-HR"/>
          </w:rPr>
          <m:t>P'</m:t>
        </m:r>
      </m:oMath>
      <w:r w:rsidRPr="007C1138">
        <w:rPr>
          <w:lang w:val="hr-HR"/>
        </w:rPr>
        <w:t xml:space="preserve"> teoretska masa svakog sidra određena u skladu sa stavcima 1. do 4. i stavkom 6.</w:t>
      </w:r>
    </w:p>
    <w:p w:rsidR="00E65F26" w:rsidRPr="007C1138" w:rsidRDefault="00E65F26" w:rsidP="009A25DA">
      <w:pPr>
        <w:pStyle w:val="ESchpar"/>
        <w:rPr>
          <w:noProof/>
          <w:lang w:val="hr-HR"/>
        </w:rPr>
      </w:pPr>
    </w:p>
    <w:p w:rsidR="00E65F26" w:rsidRPr="007C1138" w:rsidRDefault="00E65F26" w:rsidP="009A25DA">
      <w:pPr>
        <w:pStyle w:val="ESchpar"/>
        <w:rPr>
          <w:lang w:val="hr-HR"/>
        </w:rPr>
      </w:pPr>
      <w:r w:rsidRPr="007C1138">
        <w:rPr>
          <w:lang w:val="hr-HR"/>
        </w:rPr>
        <w:t>Prekidna vlačna čvrstoća sidrenih lanaca navodi se u skladu s normom koja je na snazi u jednoj od država članica.</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12.</w:t>
      </w:r>
      <w:r w:rsidRPr="007C1138">
        <w:rPr>
          <w:lang w:val="hr-HR"/>
        </w:rPr>
        <w:tab/>
        <w:t>Ako sidra imaju masu veću od one koja se zahtijeva u stavcima 1. do 6., prekidna vlačna čvrstoća sidrenog lanca određuje se kao funkcija stvarne mase sidra.</w:t>
      </w:r>
    </w:p>
    <w:p w:rsidR="00E65F26" w:rsidRPr="007C1138" w:rsidRDefault="00E65F26" w:rsidP="00E65F26">
      <w:pPr>
        <w:pStyle w:val="ESch"/>
        <w:rPr>
          <w:noProof/>
          <w:lang w:val="hr-HR"/>
        </w:rPr>
      </w:pPr>
    </w:p>
    <w:p w:rsidR="00E65F26" w:rsidRPr="007C1138" w:rsidRDefault="00E65F26" w:rsidP="009A25DA">
      <w:pPr>
        <w:pStyle w:val="ESchpar"/>
        <w:rPr>
          <w:lang w:val="hr-HR"/>
        </w:rPr>
      </w:pPr>
      <w:r w:rsidRPr="007C1138">
        <w:rPr>
          <w:lang w:val="hr-HR"/>
        </w:rPr>
        <w:t>Ako se na brodu nalaze teža sidra s odgovarajućim jačim sidrenim lancima, u svjedodžbu broda za unutarnju plovidbu upisuju se samo minimalne mase i minimalne prekidne vlačne čvrstoće u skladu sa zahtjevima iz stavaka 1. do 6. i stavka 11.</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13.</w:t>
      </w:r>
      <w:r w:rsidRPr="007C1138">
        <w:rPr>
          <w:lang w:val="hr-HR"/>
        </w:rPr>
        <w:tab/>
        <w:t>Spojni dijelovi (vrtuljci) između sidra i lanca moraju podnijeti vlačno opterećenje 20 % veće od prekidne vlačne čvrstoće odgovarajućeg lanca.</w:t>
      </w:r>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14.</w:t>
      </w:r>
      <w:r w:rsidRPr="007C1138">
        <w:rPr>
          <w:lang w:val="hr-HR"/>
        </w:rPr>
        <w:tab/>
        <w:t>Dozvoljena je upotreba čelične užadi umjesto sidrenih lanaca. Užad mora imati istu prekidnu vlačnu čvrstoću kao što se zahtijeva za lance, ali mora biti 20 % dulja.</w:t>
      </w:r>
    </w:p>
    <w:p w:rsidR="00E65F26" w:rsidRPr="007C1138" w:rsidRDefault="00E65F26" w:rsidP="00E65F26">
      <w:pPr>
        <w:pStyle w:val="ESch"/>
        <w:rPr>
          <w:lang w:val="hr-HR"/>
        </w:rPr>
      </w:pPr>
    </w:p>
    <w:p w:rsidR="009A25DA" w:rsidRPr="007C1138" w:rsidRDefault="009A25DA" w:rsidP="00E65F26">
      <w:pPr>
        <w:pStyle w:val="ESch"/>
        <w:rPr>
          <w:lang w:val="hr-HR"/>
        </w:rPr>
      </w:pPr>
    </w:p>
    <w:p w:rsidR="00E65F26" w:rsidRPr="007C1138" w:rsidRDefault="00E65F26" w:rsidP="00E65F26">
      <w:pPr>
        <w:pStyle w:val="ES-Titre3"/>
        <w:rPr>
          <w:i/>
          <w:noProof/>
          <w:lang w:val="hr-HR"/>
        </w:rPr>
      </w:pPr>
      <w:bookmarkStart w:id="212" w:name="_Toc491854103"/>
      <w:bookmarkStart w:id="213" w:name="_Toc535876770"/>
      <w:r w:rsidRPr="007C1138">
        <w:rPr>
          <w:lang w:val="hr-HR"/>
        </w:rPr>
        <w:t>Članak 13.02.</w:t>
      </w:r>
      <w:r w:rsidRPr="007C1138">
        <w:rPr>
          <w:lang w:val="hr-HR"/>
        </w:rPr>
        <w:br/>
      </w:r>
      <w:r w:rsidRPr="007C1138">
        <w:rPr>
          <w:i/>
          <w:noProof/>
          <w:lang w:val="hr-HR"/>
        </w:rPr>
        <w:t>Ostala oprema</w:t>
      </w:r>
      <w:bookmarkEnd w:id="212"/>
      <w:bookmarkEnd w:id="213"/>
    </w:p>
    <w:p w:rsidR="00E65F26" w:rsidRPr="007C1138" w:rsidRDefault="00E65F26" w:rsidP="00E65F26">
      <w:pPr>
        <w:pStyle w:val="ESch"/>
        <w:rPr>
          <w:noProof/>
          <w:lang w:val="hr-HR"/>
        </w:rPr>
      </w:pPr>
    </w:p>
    <w:p w:rsidR="00E65F26" w:rsidRPr="007C1138" w:rsidRDefault="00E65F26" w:rsidP="00E65F26">
      <w:pPr>
        <w:pStyle w:val="ESch"/>
        <w:rPr>
          <w:lang w:val="hr-HR"/>
        </w:rPr>
      </w:pPr>
      <w:r w:rsidRPr="007C1138">
        <w:rPr>
          <w:lang w:val="hr-HR"/>
        </w:rPr>
        <w:t>1.</w:t>
      </w:r>
      <w:r w:rsidRPr="007C1138">
        <w:rPr>
          <w:lang w:val="hr-HR"/>
        </w:rPr>
        <w:tab/>
        <w:t>U skladu s primjenjivim propisimatijela nadležnog za plovidbu koji su na snazi u jednoj od država članica, na brodu se mora nalaziti najmanje sljedeća oprema:</w:t>
      </w:r>
    </w:p>
    <w:p w:rsidR="00E65F26" w:rsidRPr="007C1138" w:rsidRDefault="005C7859" w:rsidP="00E65F26">
      <w:pPr>
        <w:pStyle w:val="ESlet"/>
        <w:rPr>
          <w:lang w:val="hr-HR"/>
        </w:rPr>
      </w:pPr>
      <w:r w:rsidRPr="007C1138">
        <w:rPr>
          <w:lang w:val="hr-HR"/>
        </w:rPr>
        <w:t>a)</w:t>
      </w:r>
      <w:r w:rsidRPr="007C1138">
        <w:rPr>
          <w:lang w:val="hr-HR"/>
        </w:rPr>
        <w:tab/>
        <w:t>radiotelefonski sustav;</w:t>
      </w:r>
    </w:p>
    <w:p w:rsidR="00E65F26" w:rsidRPr="007C1138" w:rsidRDefault="005C7859" w:rsidP="00E65F26">
      <w:pPr>
        <w:pStyle w:val="ESlet"/>
        <w:rPr>
          <w:lang w:val="hr-HR"/>
        </w:rPr>
      </w:pPr>
      <w:r w:rsidRPr="007C1138">
        <w:rPr>
          <w:lang w:val="hr-HR"/>
        </w:rPr>
        <w:t>b)</w:t>
      </w:r>
      <w:r w:rsidRPr="007C1138">
        <w:rPr>
          <w:lang w:val="hr-HR"/>
        </w:rPr>
        <w:tab/>
        <w:t>uređaji i naprave za davanje svjetlosnih i zvučnih signala te označavanje broda;</w:t>
      </w:r>
    </w:p>
    <w:p w:rsidR="00E65F26" w:rsidRPr="007C1138" w:rsidRDefault="005C7859" w:rsidP="00E65F26">
      <w:pPr>
        <w:pStyle w:val="ESlet"/>
        <w:rPr>
          <w:lang w:val="hr-HR"/>
        </w:rPr>
      </w:pPr>
      <w:r w:rsidRPr="007C1138">
        <w:rPr>
          <w:lang w:val="hr-HR"/>
        </w:rPr>
        <w:t>c)</w:t>
      </w:r>
      <w:r w:rsidRPr="007C1138">
        <w:rPr>
          <w:lang w:val="hr-HR"/>
        </w:rPr>
        <w:tab/>
        <w:t>samostalna pomoćna svjetla za propisana svjetla za vez.</w:t>
      </w:r>
    </w:p>
    <w:p w:rsidR="00E65F26" w:rsidRPr="007C1138" w:rsidRDefault="00E65F26" w:rsidP="00E65F26">
      <w:pPr>
        <w:pStyle w:val="ESch"/>
        <w:rPr>
          <w:noProof/>
          <w:lang w:val="hr-HR"/>
        </w:rPr>
      </w:pPr>
    </w:p>
    <w:p w:rsidR="003552BC" w:rsidRPr="007C1138" w:rsidRDefault="003552BC">
      <w:pPr>
        <w:rPr>
          <w:noProof/>
          <w:lang w:val="hr-HR"/>
        </w:rPr>
      </w:pPr>
      <w:r w:rsidRPr="007C1138">
        <w:rPr>
          <w:lang w:val="hr-HR"/>
        </w:rPr>
        <w:br w:type="page"/>
      </w:r>
    </w:p>
    <w:p w:rsidR="003552BC" w:rsidRPr="007C1138" w:rsidRDefault="003552BC" w:rsidP="00E65F26">
      <w:pPr>
        <w:pStyle w:val="ESch"/>
        <w:rPr>
          <w:noProof/>
          <w:lang w:val="hr-HR"/>
        </w:rPr>
      </w:pPr>
    </w:p>
    <w:p w:rsidR="00E65F26" w:rsidRPr="007C1138" w:rsidRDefault="00E65F26" w:rsidP="00E65F26">
      <w:pPr>
        <w:pStyle w:val="ESch"/>
        <w:rPr>
          <w:lang w:val="hr-HR"/>
        </w:rPr>
      </w:pPr>
      <w:r w:rsidRPr="007C1138">
        <w:rPr>
          <w:lang w:val="hr-HR"/>
        </w:rPr>
        <w:t>2.</w:t>
      </w:r>
      <w:r w:rsidRPr="007C1138">
        <w:rPr>
          <w:lang w:val="hr-HR"/>
        </w:rPr>
        <w:tab/>
        <w:t>Moraju postojati i sljedeće posude:</w:t>
      </w:r>
    </w:p>
    <w:p w:rsidR="00E65F26" w:rsidRPr="007C1138" w:rsidRDefault="005C7859" w:rsidP="00E65F26">
      <w:pPr>
        <w:pStyle w:val="ESlet"/>
        <w:rPr>
          <w:lang w:val="hr-HR"/>
        </w:rPr>
      </w:pPr>
      <w:r w:rsidRPr="007C1138">
        <w:rPr>
          <w:lang w:val="hr-HR"/>
        </w:rPr>
        <w:t>a)</w:t>
      </w:r>
      <w:r w:rsidRPr="007C1138">
        <w:rPr>
          <w:lang w:val="hr-HR"/>
        </w:rPr>
        <w:tab/>
        <w:t>označena posuda za kućanski otpad;</w:t>
      </w:r>
    </w:p>
    <w:p w:rsidR="00E65F26" w:rsidRPr="007C1138" w:rsidRDefault="005C7859" w:rsidP="00E65F26">
      <w:pPr>
        <w:pStyle w:val="ESlet"/>
        <w:rPr>
          <w:lang w:val="hr-HR"/>
        </w:rPr>
      </w:pPr>
      <w:r w:rsidRPr="007C1138">
        <w:rPr>
          <w:lang w:val="hr-HR"/>
        </w:rPr>
        <w:t>b)</w:t>
      </w:r>
      <w:r w:rsidRPr="007C1138">
        <w:rPr>
          <w:lang w:val="hr-HR"/>
        </w:rPr>
        <w:tab/>
        <w:t>odvojene označene posude s hermetičkim zatvaranjem, izrađene od čelika ili nekog drugog čvrstog, nezapaljivog materijala, koje su odgovarajuće veličine, ne manje od 10 litara, za prikupljanje</w:t>
      </w:r>
    </w:p>
    <w:p w:rsidR="00E65F26" w:rsidRPr="007C1138" w:rsidRDefault="0029453D" w:rsidP="00E65F26">
      <w:pPr>
        <w:pStyle w:val="EStiret"/>
        <w:rPr>
          <w:lang w:val="hr-HR"/>
        </w:rPr>
      </w:pPr>
      <w:r w:rsidRPr="007C1138">
        <w:rPr>
          <w:lang w:val="hr-HR"/>
        </w:rPr>
        <w:t>aa)</w:t>
      </w:r>
      <w:r w:rsidRPr="007C1138">
        <w:rPr>
          <w:lang w:val="hr-HR"/>
        </w:rPr>
        <w:tab/>
        <w:t>zauljenih krpa za čišćenje,</w:t>
      </w:r>
    </w:p>
    <w:p w:rsidR="00E65F26" w:rsidRPr="007C1138" w:rsidRDefault="0029453D" w:rsidP="00E65F26">
      <w:pPr>
        <w:pStyle w:val="EStiret"/>
        <w:rPr>
          <w:lang w:val="hr-HR"/>
        </w:rPr>
      </w:pPr>
      <w:r w:rsidRPr="007C1138">
        <w:rPr>
          <w:lang w:val="hr-HR"/>
        </w:rPr>
        <w:t>bb)</w:t>
      </w:r>
      <w:r w:rsidRPr="007C1138">
        <w:rPr>
          <w:lang w:val="hr-HR"/>
        </w:rPr>
        <w:tab/>
        <w:t>opasnog ili štetnog krutog otpada,</w:t>
      </w:r>
    </w:p>
    <w:p w:rsidR="00E65F26" w:rsidRPr="007C1138" w:rsidRDefault="0029453D" w:rsidP="00E65F26">
      <w:pPr>
        <w:pStyle w:val="EStiret"/>
        <w:rPr>
          <w:lang w:val="hr-HR"/>
        </w:rPr>
      </w:pPr>
      <w:r w:rsidRPr="007C1138">
        <w:rPr>
          <w:lang w:val="hr-HR"/>
        </w:rPr>
        <w:t>cc)</w:t>
      </w:r>
      <w:r w:rsidRPr="007C1138">
        <w:rPr>
          <w:lang w:val="hr-HR"/>
        </w:rPr>
        <w:tab/>
        <w:t>opasnog ili štetnog tekućeg otpada,</w:t>
      </w:r>
    </w:p>
    <w:p w:rsidR="00E65F26" w:rsidRPr="007C1138" w:rsidRDefault="00E65F26" w:rsidP="00E65F26">
      <w:pPr>
        <w:pStyle w:val="EStiret"/>
        <w:rPr>
          <w:lang w:val="hr-HR"/>
        </w:rPr>
      </w:pPr>
      <w:r w:rsidRPr="007C1138">
        <w:rPr>
          <w:lang w:val="hr-HR"/>
        </w:rPr>
        <w:t>i, ako nastane, za prikupljanje</w:t>
      </w:r>
    </w:p>
    <w:p w:rsidR="00E65F26" w:rsidRPr="007C1138" w:rsidRDefault="00E65F26" w:rsidP="00E65F26">
      <w:pPr>
        <w:pStyle w:val="EStiret"/>
        <w:rPr>
          <w:lang w:val="hr-HR"/>
        </w:rPr>
      </w:pPr>
      <w:r w:rsidRPr="007C1138">
        <w:rPr>
          <w:lang w:val="hr-HR"/>
        </w:rPr>
        <w:t>dd)</w:t>
      </w:r>
      <w:r w:rsidRPr="007C1138">
        <w:rPr>
          <w:lang w:val="hr-HR"/>
        </w:rPr>
        <w:tab/>
        <w:t>taloga;</w:t>
      </w:r>
    </w:p>
    <w:p w:rsidR="00E65F26" w:rsidRPr="007C1138" w:rsidRDefault="00E65F26" w:rsidP="00E65F26">
      <w:pPr>
        <w:pStyle w:val="EStiret"/>
        <w:rPr>
          <w:lang w:val="hr-HR"/>
        </w:rPr>
      </w:pPr>
      <w:r w:rsidRPr="007C1138">
        <w:rPr>
          <w:lang w:val="hr-HR"/>
        </w:rPr>
        <w:t>ee)</w:t>
      </w:r>
      <w:r w:rsidRPr="007C1138">
        <w:rPr>
          <w:lang w:val="hr-HR"/>
        </w:rPr>
        <w:tab/>
        <w:t>drugog zauljenog ili masnog otpada.</w:t>
      </w:r>
    </w:p>
    <w:p w:rsidR="009A25DA" w:rsidRPr="007C1138" w:rsidRDefault="009A25DA" w:rsidP="00E65F26">
      <w:pPr>
        <w:pStyle w:val="ESch"/>
        <w:rPr>
          <w:noProof/>
          <w:lang w:val="hr-HR"/>
        </w:rPr>
      </w:pPr>
    </w:p>
    <w:p w:rsidR="00E65F26" w:rsidRPr="007C1138" w:rsidRDefault="00E65F26" w:rsidP="00E65F26">
      <w:pPr>
        <w:pStyle w:val="ESch"/>
        <w:rPr>
          <w:lang w:val="hr-HR"/>
        </w:rPr>
      </w:pPr>
      <w:r w:rsidRPr="007C1138">
        <w:rPr>
          <w:lang w:val="hr-HR"/>
        </w:rPr>
        <w:t>3.</w:t>
      </w:r>
      <w:r w:rsidRPr="007C1138">
        <w:rPr>
          <w:lang w:val="hr-HR"/>
        </w:rPr>
        <w:tab/>
        <w:t>Nadalje, oprema mora uključivati najmanje:</w:t>
      </w:r>
    </w:p>
    <w:p w:rsidR="00E65F26" w:rsidRPr="007C1138" w:rsidRDefault="005C7859" w:rsidP="009A25DA">
      <w:pPr>
        <w:pStyle w:val="ESlet"/>
        <w:rPr>
          <w:lang w:val="hr-HR"/>
        </w:rPr>
      </w:pPr>
      <w:r w:rsidRPr="007C1138">
        <w:rPr>
          <w:lang w:val="hr-HR"/>
        </w:rPr>
        <w:t>a)</w:t>
      </w:r>
      <w:r w:rsidRPr="007C1138">
        <w:rPr>
          <w:lang w:val="hr-HR"/>
        </w:rPr>
        <w:tab/>
        <w:t>užad za vez;</w:t>
      </w:r>
    </w:p>
    <w:p w:rsidR="00E65F26" w:rsidRPr="007C1138" w:rsidRDefault="00E65F26" w:rsidP="009A25DA">
      <w:pPr>
        <w:pStyle w:val="ESletpar"/>
        <w:rPr>
          <w:lang w:val="hr-HR"/>
        </w:rPr>
      </w:pPr>
      <w:r w:rsidRPr="007C1138">
        <w:rPr>
          <w:lang w:val="hr-HR"/>
        </w:rPr>
        <w:t>Brodovi moraju biti opremljeni s tri užeta za vez. Njihove najmanje duljine su sljedeće:</w:t>
      </w:r>
    </w:p>
    <w:p w:rsidR="00E65F26" w:rsidRPr="007C1138" w:rsidRDefault="00E65F26" w:rsidP="00894579">
      <w:pPr>
        <w:pStyle w:val="EStiret"/>
        <w:tabs>
          <w:tab w:val="left" w:pos="2694"/>
        </w:tabs>
        <w:rPr>
          <w:rStyle w:val="FootnoteReference"/>
          <w:rFonts w:cs="Arial"/>
          <w:sz w:val="18"/>
          <w:szCs w:val="18"/>
          <w:vertAlign w:val="baseline"/>
          <w:lang w:val="hr-HR"/>
        </w:rPr>
      </w:pPr>
      <w:r w:rsidRPr="007C1138">
        <w:rPr>
          <w:lang w:val="hr-HR"/>
        </w:rPr>
        <w:t xml:space="preserve">prvo uže: </w:t>
      </w:r>
      <w:r w:rsidRPr="007C1138">
        <w:rPr>
          <w:lang w:val="hr-HR"/>
        </w:rPr>
        <w:tab/>
      </w:r>
      <m:oMath>
        <m:r>
          <w:rPr>
            <w:rFonts w:ascii="Cambria Math" w:hAnsi="Cambria Math"/>
            <w:lang w:val="hr-HR"/>
          </w:rPr>
          <m:t>L+20 m</m:t>
        </m:r>
      </m:oMath>
      <w:r w:rsidRPr="007C1138">
        <w:rPr>
          <w:lang w:val="hr-HR"/>
        </w:rPr>
        <w:t xml:space="preserve"> ali ne manje od 100 metara,</w:t>
      </w:r>
    </w:p>
    <w:p w:rsidR="00E65F26" w:rsidRPr="007C1138" w:rsidRDefault="00E65F26" w:rsidP="00894579">
      <w:pPr>
        <w:pStyle w:val="EStiret"/>
        <w:tabs>
          <w:tab w:val="left" w:pos="2694"/>
        </w:tabs>
        <w:rPr>
          <w:rStyle w:val="FootnoteReference"/>
          <w:rFonts w:cs="Arial"/>
          <w:sz w:val="18"/>
          <w:szCs w:val="18"/>
          <w:vertAlign w:val="baseline"/>
          <w:lang w:val="hr-HR"/>
        </w:rPr>
      </w:pPr>
      <w:r w:rsidRPr="007C1138">
        <w:rPr>
          <w:lang w:val="hr-HR"/>
        </w:rPr>
        <w:t>drugo uže:</w:t>
      </w:r>
      <w:r w:rsidRPr="007C1138">
        <w:rPr>
          <w:lang w:val="hr-HR"/>
        </w:rPr>
        <w:tab/>
        <w:t>2/3 prvog užeta,</w:t>
      </w:r>
    </w:p>
    <w:p w:rsidR="00E65F26" w:rsidRPr="007C1138" w:rsidRDefault="00E65F26" w:rsidP="00894579">
      <w:pPr>
        <w:pStyle w:val="EStiret"/>
        <w:tabs>
          <w:tab w:val="left" w:pos="2694"/>
        </w:tabs>
        <w:rPr>
          <w:rStyle w:val="FootnoteReference"/>
          <w:rFonts w:cs="Arial"/>
          <w:sz w:val="18"/>
          <w:szCs w:val="18"/>
          <w:vertAlign w:val="baseline"/>
          <w:lang w:val="hr-HR"/>
        </w:rPr>
      </w:pPr>
      <w:r w:rsidRPr="007C1138">
        <w:rPr>
          <w:lang w:val="hr-HR"/>
        </w:rPr>
        <w:t>treće uže:</w:t>
      </w:r>
      <w:r w:rsidRPr="007C1138">
        <w:rPr>
          <w:lang w:val="hr-HR"/>
        </w:rPr>
        <w:tab/>
        <w:t>1/3 prvog užeta.</w:t>
      </w:r>
    </w:p>
    <w:p w:rsidR="00E65F26" w:rsidRPr="007C1138" w:rsidRDefault="00E65F26" w:rsidP="009A25DA">
      <w:pPr>
        <w:pStyle w:val="ESletpar"/>
        <w:rPr>
          <w:lang w:val="hr-HR"/>
        </w:rPr>
      </w:pPr>
      <w:r w:rsidRPr="007C1138">
        <w:rPr>
          <w:lang w:val="hr-HR"/>
        </w:rPr>
        <w:t xml:space="preserve">Najkraće uže nije potrebno na brodovima čija je duljina </w:t>
      </w:r>
      <m:oMath>
        <m:r>
          <w:rPr>
            <w:rFonts w:ascii="Cambria Math" w:hAnsi="Cambria Math"/>
            <w:noProof/>
            <w:lang w:val="hr-HR"/>
          </w:rPr>
          <m:t>L</m:t>
        </m:r>
      </m:oMath>
      <w:r w:rsidRPr="007C1138">
        <w:rPr>
          <w:lang w:val="hr-HR"/>
        </w:rPr>
        <w:t xml:space="preserve"> manja od 20 m.</w:t>
      </w:r>
    </w:p>
    <w:p w:rsidR="00E65F26" w:rsidRPr="007C1138" w:rsidRDefault="00E65F26" w:rsidP="009A25DA">
      <w:pPr>
        <w:pStyle w:val="ESletpar"/>
        <w:rPr>
          <w:noProof/>
          <w:lang w:val="hr-HR"/>
        </w:rPr>
      </w:pPr>
      <w:r w:rsidRPr="007C1138">
        <w:rPr>
          <w:lang w:val="hr-HR"/>
        </w:rPr>
        <w:t xml:space="preserve">Užad mora imati prekidnu vlačnu čvrstoću </w:t>
      </w:r>
      <m:oMath>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s</m:t>
            </m:r>
          </m:sub>
        </m:sSub>
      </m:oMath>
      <w:r w:rsidRPr="007C1138">
        <w:rPr>
          <w:lang w:val="hr-HR"/>
        </w:rPr>
        <w:t xml:space="preserve"> koja se izračunava prema sljedećim formulama:</w:t>
      </w:r>
    </w:p>
    <w:p w:rsidR="00894579" w:rsidRPr="007C1138" w:rsidRDefault="00894579" w:rsidP="009A25DA">
      <w:pPr>
        <w:pStyle w:val="ESletpar"/>
        <w:rPr>
          <w:lang w:val="hr-HR"/>
        </w:rPr>
      </w:pPr>
    </w:p>
    <w:p w:rsidR="00E65F26" w:rsidRPr="007C1138" w:rsidRDefault="00894579" w:rsidP="001B5ABA">
      <w:pPr>
        <w:pStyle w:val="ESgauche"/>
        <w:jc w:val="center"/>
        <w:rPr>
          <w:lang w:val="hr-HR"/>
        </w:rPr>
      </w:pPr>
      <w:r w:rsidRPr="007C1138">
        <w:rPr>
          <w:lang w:val="hr-HR"/>
        </w:rPr>
        <w:t xml:space="preserve">za </w:t>
      </w:r>
      <m:oMath>
        <m:r>
          <w:rPr>
            <w:rFonts w:ascii="Cambria Math" w:hAnsi="Cambria Math"/>
            <w:lang w:val="hr-HR"/>
          </w:rPr>
          <m:t>L ∙B ∙T</m:t>
        </m:r>
      </m:oMath>
      <w:r w:rsidRPr="007C1138">
        <w:rPr>
          <w:lang w:val="hr-HR"/>
        </w:rPr>
        <w:t xml:space="preserve"> do 1000 m</w:t>
      </w:r>
      <w:r w:rsidRPr="007C1138">
        <w:rPr>
          <w:vertAlign w:val="superscript"/>
          <w:lang w:val="hr-HR"/>
        </w:rPr>
        <w:t>3</w:t>
      </w:r>
      <w:r w:rsidRPr="007C1138">
        <w:rPr>
          <w:lang w:val="hr-HR"/>
        </w:rPr>
        <w:t xml:space="preserve">: </w:t>
      </w:r>
      <m:oMath>
        <m:sSub>
          <m:sSubPr>
            <m:ctrlPr>
              <w:rPr>
                <w:rFonts w:ascii="Cambria Math" w:hAnsi="Cambria Math"/>
                <w:i/>
                <w:lang w:val="hr-HR"/>
              </w:rPr>
            </m:ctrlPr>
          </m:sSubPr>
          <m:e>
            <m:r>
              <w:rPr>
                <w:rFonts w:ascii="Cambria Math" w:hAnsi="Cambria Math"/>
                <w:lang w:val="hr-HR"/>
              </w:rPr>
              <m:t>R</m:t>
            </m:r>
          </m:e>
          <m:sub>
            <m:r>
              <w:rPr>
                <w:rFonts w:ascii="Cambria Math" w:hAnsi="Cambria Math"/>
                <w:lang w:val="hr-HR"/>
              </w:rPr>
              <m:t>s</m:t>
            </m:r>
          </m:sub>
        </m:sSub>
        <m:r>
          <w:rPr>
            <w:rFonts w:ascii="Cambria Math" w:hAnsi="Cambria Math"/>
            <w:lang w:val="hr-HR"/>
          </w:rPr>
          <m:t xml:space="preserve">=60+ </m:t>
        </m:r>
        <m:f>
          <m:fPr>
            <m:ctrlPr>
              <w:rPr>
                <w:rFonts w:ascii="Cambria Math" w:hAnsi="Cambria Math"/>
                <w:i/>
                <w:lang w:val="hr-HR"/>
              </w:rPr>
            </m:ctrlPr>
          </m:fPr>
          <m:num>
            <m:r>
              <w:rPr>
                <w:rFonts w:ascii="Cambria Math" w:hAnsi="Cambria Math"/>
                <w:lang w:val="hr-HR"/>
              </w:rPr>
              <m:t>L ∙B ∙T</m:t>
            </m:r>
          </m:num>
          <m:den>
            <m:r>
              <w:rPr>
                <w:rFonts w:ascii="Cambria Math" w:hAnsi="Cambria Math"/>
                <w:lang w:val="hr-HR"/>
              </w:rPr>
              <m:t>10</m:t>
            </m:r>
          </m:den>
        </m:f>
        <m:r>
          <w:rPr>
            <w:rFonts w:ascii="Cambria Math" w:hAnsi="Cambria Math"/>
            <w:lang w:val="hr-HR"/>
          </w:rPr>
          <m:t xml:space="preserve"> </m:t>
        </m:r>
        <m:d>
          <m:dPr>
            <m:begChr m:val="["/>
            <m:endChr m:val="]"/>
            <m:ctrlPr>
              <w:rPr>
                <w:rFonts w:ascii="Cambria Math" w:hAnsi="Cambria Math"/>
                <w:i/>
                <w:lang w:val="hr-HR"/>
              </w:rPr>
            </m:ctrlPr>
          </m:dPr>
          <m:e>
            <m:r>
              <w:rPr>
                <w:rFonts w:ascii="Cambria Math" w:hAnsi="Cambria Math"/>
                <w:lang w:val="hr-HR"/>
              </w:rPr>
              <m:t>kN</m:t>
            </m:r>
          </m:e>
        </m:d>
        <m:r>
          <w:rPr>
            <w:rFonts w:ascii="Cambria Math" w:hAnsi="Cambria Math"/>
            <w:lang w:val="hr-HR"/>
          </w:rPr>
          <m:t>;</m:t>
        </m:r>
      </m:oMath>
    </w:p>
    <w:p w:rsidR="001B5ABA" w:rsidRPr="007C1138" w:rsidRDefault="001B5ABA" w:rsidP="001B5ABA">
      <w:pPr>
        <w:pStyle w:val="ESgauche"/>
        <w:jc w:val="center"/>
        <w:rPr>
          <w:lang w:val="hr-HR"/>
        </w:rPr>
      </w:pPr>
    </w:p>
    <w:p w:rsidR="009A25DA" w:rsidRPr="007C1138" w:rsidRDefault="009A25DA" w:rsidP="001B5ABA">
      <w:pPr>
        <w:pStyle w:val="ESgauche"/>
        <w:jc w:val="center"/>
        <w:rPr>
          <w:lang w:val="hr-HR"/>
        </w:rPr>
      </w:pPr>
      <w:r w:rsidRPr="007C1138">
        <w:rPr>
          <w:lang w:val="hr-HR"/>
        </w:rPr>
        <w:t xml:space="preserve">za </w:t>
      </w:r>
      <m:oMath>
        <m:r>
          <w:rPr>
            <w:rFonts w:ascii="Cambria Math" w:hAnsi="Cambria Math"/>
            <w:lang w:val="hr-HR"/>
          </w:rPr>
          <m:t>L ∙B ∙T</m:t>
        </m:r>
      </m:oMath>
      <w:r w:rsidRPr="007C1138">
        <w:rPr>
          <w:lang w:val="hr-HR"/>
        </w:rPr>
        <w:t xml:space="preserve"> preko 1000 m</w:t>
      </w:r>
      <w:r w:rsidRPr="007C1138">
        <w:rPr>
          <w:vertAlign w:val="superscript"/>
          <w:lang w:val="hr-HR"/>
        </w:rPr>
        <w:t>3</w:t>
      </w:r>
      <w:r w:rsidRPr="007C1138">
        <w:rPr>
          <w:lang w:val="hr-HR"/>
        </w:rPr>
        <w:t xml:space="preserve">: </w:t>
      </w:r>
      <m:oMath>
        <m:sSub>
          <m:sSubPr>
            <m:ctrlPr>
              <w:rPr>
                <w:rFonts w:ascii="Cambria Math" w:hAnsi="Cambria Math"/>
                <w:i/>
                <w:lang w:val="hr-HR"/>
              </w:rPr>
            </m:ctrlPr>
          </m:sSubPr>
          <m:e>
            <m:r>
              <w:rPr>
                <w:rFonts w:ascii="Cambria Math" w:hAnsi="Cambria Math"/>
                <w:lang w:val="hr-HR"/>
              </w:rPr>
              <m:t>R</m:t>
            </m:r>
          </m:e>
          <m:sub>
            <m:r>
              <w:rPr>
                <w:rFonts w:ascii="Cambria Math" w:hAnsi="Cambria Math"/>
                <w:lang w:val="hr-HR"/>
              </w:rPr>
              <m:t>s</m:t>
            </m:r>
          </m:sub>
        </m:sSub>
        <m:r>
          <w:rPr>
            <w:rFonts w:ascii="Cambria Math" w:hAnsi="Cambria Math"/>
            <w:lang w:val="hr-HR"/>
          </w:rPr>
          <m:t xml:space="preserve">=150+ </m:t>
        </m:r>
        <m:f>
          <m:fPr>
            <m:ctrlPr>
              <w:rPr>
                <w:rFonts w:ascii="Cambria Math" w:hAnsi="Cambria Math"/>
                <w:i/>
                <w:lang w:val="hr-HR"/>
              </w:rPr>
            </m:ctrlPr>
          </m:fPr>
          <m:num>
            <m:r>
              <w:rPr>
                <w:rFonts w:ascii="Cambria Math" w:hAnsi="Cambria Math"/>
                <w:lang w:val="hr-HR"/>
              </w:rPr>
              <m:t>L ∙B ∙T</m:t>
            </m:r>
          </m:num>
          <m:den>
            <m:r>
              <w:rPr>
                <w:rFonts w:ascii="Cambria Math" w:hAnsi="Cambria Math"/>
                <w:lang w:val="hr-HR"/>
              </w:rPr>
              <m:t>100</m:t>
            </m:r>
          </m:den>
        </m:f>
        <m:r>
          <w:rPr>
            <w:rFonts w:ascii="Cambria Math" w:hAnsi="Cambria Math"/>
            <w:lang w:val="hr-HR"/>
          </w:rPr>
          <m:t xml:space="preserve"> </m:t>
        </m:r>
        <m:d>
          <m:dPr>
            <m:begChr m:val="["/>
            <m:endChr m:val="]"/>
            <m:ctrlPr>
              <w:rPr>
                <w:rFonts w:ascii="Cambria Math" w:hAnsi="Cambria Math"/>
                <w:i/>
                <w:lang w:val="hr-HR"/>
              </w:rPr>
            </m:ctrlPr>
          </m:dPr>
          <m:e>
            <m:r>
              <w:rPr>
                <w:rFonts w:ascii="Cambria Math" w:hAnsi="Cambria Math"/>
                <w:lang w:val="hr-HR"/>
              </w:rPr>
              <m:t>kN</m:t>
            </m:r>
          </m:e>
        </m:d>
        <m:r>
          <w:rPr>
            <w:rFonts w:ascii="Cambria Math" w:hAnsi="Cambria Math"/>
            <w:lang w:val="hr-HR"/>
          </w:rPr>
          <m:t>.</m:t>
        </m:r>
      </m:oMath>
    </w:p>
    <w:p w:rsidR="00D20B98" w:rsidRPr="007C1138" w:rsidRDefault="00D20B98" w:rsidP="0034064A">
      <w:pPr>
        <w:pStyle w:val="ESletpar"/>
        <w:spacing w:before="0"/>
        <w:rPr>
          <w:noProof/>
          <w:lang w:val="hr-HR"/>
        </w:rPr>
      </w:pPr>
    </w:p>
    <w:p w:rsidR="0088585A" w:rsidRPr="007C1138" w:rsidRDefault="0088585A" w:rsidP="009A25DA">
      <w:pPr>
        <w:pStyle w:val="ESletpar"/>
        <w:rPr>
          <w:noProof/>
          <w:lang w:val="hr-HR"/>
        </w:rPr>
      </w:pPr>
      <w:r w:rsidRPr="007C1138">
        <w:rPr>
          <w:lang w:val="hr-HR"/>
        </w:rPr>
        <w:t>Za zahtijevanu užad na brodu mora postojati certifikat u skladu s europskom normom EN 10204: 2004, pod br. 3.1.</w:t>
      </w:r>
    </w:p>
    <w:p w:rsidR="00E65F26" w:rsidRPr="007C1138" w:rsidRDefault="00E65F26" w:rsidP="009A25DA">
      <w:pPr>
        <w:pStyle w:val="ESletpar"/>
        <w:rPr>
          <w:lang w:val="hr-HR"/>
        </w:rPr>
      </w:pPr>
      <w:r w:rsidRPr="007C1138">
        <w:rPr>
          <w:lang w:val="hr-HR"/>
        </w:rPr>
        <w:t>Užad se može zamijeniti konopima iste duljine i prekidne vlačne čvrstoće. Najmanja prekidna vlačna čvrstoća tih konopa mora se navesti u potvrdi.</w:t>
      </w:r>
    </w:p>
    <w:p w:rsidR="00E65F26" w:rsidRPr="007C1138" w:rsidRDefault="005C7859" w:rsidP="009A25DA">
      <w:pPr>
        <w:pStyle w:val="ESlet"/>
        <w:rPr>
          <w:lang w:val="hr-HR"/>
        </w:rPr>
      </w:pPr>
      <w:r w:rsidRPr="007C1138">
        <w:rPr>
          <w:lang w:val="hr-HR"/>
        </w:rPr>
        <w:lastRenderedPageBreak/>
        <w:t>b)</w:t>
      </w:r>
      <w:r w:rsidRPr="007C1138">
        <w:rPr>
          <w:lang w:val="hr-HR"/>
        </w:rPr>
        <w:tab/>
        <w:t>užad za tegljenje;</w:t>
      </w:r>
    </w:p>
    <w:p w:rsidR="00E65F26" w:rsidRPr="007C1138" w:rsidRDefault="00E65F26" w:rsidP="009A25DA">
      <w:pPr>
        <w:pStyle w:val="ESletpar"/>
        <w:rPr>
          <w:lang w:val="hr-HR"/>
        </w:rPr>
      </w:pPr>
      <w:r w:rsidRPr="007C1138">
        <w:rPr>
          <w:lang w:val="hr-HR"/>
        </w:rPr>
        <w:t>Tegljači moraju biti opremljeni određenim brojem užadi prikladne za tegljenje.</w:t>
      </w:r>
    </w:p>
    <w:p w:rsidR="00E65F26" w:rsidRPr="007C1138" w:rsidRDefault="00E65F26" w:rsidP="009A25DA">
      <w:pPr>
        <w:pStyle w:val="ESletpar"/>
        <w:rPr>
          <w:lang w:val="hr-HR"/>
        </w:rPr>
      </w:pPr>
      <w:r w:rsidRPr="007C1138">
        <w:rPr>
          <w:lang w:val="hr-HR"/>
        </w:rPr>
        <w:t>Međutim, glavno uže mora biti dugo najmanje 100 m, a njegova prekidna vlačna čvrstoća u kN mora iznositi najmanje jednu trećinu ukupne snage glavnog stroja u kW.</w:t>
      </w:r>
    </w:p>
    <w:p w:rsidR="00E65F26" w:rsidRPr="007C1138" w:rsidRDefault="00E65F26" w:rsidP="009A25DA">
      <w:pPr>
        <w:pStyle w:val="ESletpar"/>
        <w:rPr>
          <w:lang w:val="hr-HR"/>
        </w:rPr>
      </w:pPr>
      <w:r w:rsidRPr="007C1138">
        <w:rPr>
          <w:lang w:val="hr-HR"/>
        </w:rPr>
        <w:t>Motorni brodovi i gurači koji mogu obavljati i tegljenje moraju biti opremljeni užetom za tegljenje koje je dugo najmanje 100 m, a čija prekidna vlačna čvrstoća u kN iznosi najmanje jednu četvrtinu ukupne snage glavnog stroja u kW.</w:t>
      </w:r>
    </w:p>
    <w:p w:rsidR="00E65F26" w:rsidRPr="007C1138" w:rsidRDefault="005C7859" w:rsidP="009A25DA">
      <w:pPr>
        <w:pStyle w:val="ESlet"/>
        <w:rPr>
          <w:lang w:val="hr-HR"/>
        </w:rPr>
      </w:pPr>
      <w:r w:rsidRPr="007C1138">
        <w:rPr>
          <w:lang w:val="hr-HR"/>
        </w:rPr>
        <w:t>c)</w:t>
      </w:r>
      <w:r w:rsidRPr="007C1138">
        <w:rPr>
          <w:lang w:val="hr-HR"/>
        </w:rPr>
        <w:tab/>
        <w:t>bacalo;</w:t>
      </w:r>
    </w:p>
    <w:p w:rsidR="00E65F26" w:rsidRPr="007C1138" w:rsidRDefault="005C7859" w:rsidP="009A25DA">
      <w:pPr>
        <w:pStyle w:val="ESlet"/>
        <w:rPr>
          <w:lang w:val="hr-HR"/>
        </w:rPr>
      </w:pPr>
      <w:r w:rsidRPr="007C1138">
        <w:rPr>
          <w:lang w:val="hr-HR"/>
        </w:rPr>
        <w:t>d)</w:t>
      </w:r>
      <w:r w:rsidRPr="007C1138">
        <w:rPr>
          <w:lang w:val="hr-HR"/>
        </w:rPr>
        <w:tab/>
        <w:t>siz za ukrcavanje širine najmanje 0,40 m i duljine 4 m, čiji su bočni rubovi označeni uočljivo svijetlo obojenom prugom: taj siz mora biti opremljen rukohvatom. Inspekcijsko tijelo može dopustiti kraće sizove za manje brodove;</w:t>
      </w:r>
    </w:p>
    <w:p w:rsidR="00E65F26" w:rsidRPr="007C1138" w:rsidRDefault="0029453D" w:rsidP="009A25DA">
      <w:pPr>
        <w:pStyle w:val="ESlet"/>
        <w:rPr>
          <w:lang w:val="hr-HR"/>
        </w:rPr>
      </w:pPr>
      <w:r w:rsidRPr="007C1138">
        <w:rPr>
          <w:lang w:val="hr-HR"/>
        </w:rPr>
        <w:t>e)</w:t>
      </w:r>
      <w:r w:rsidRPr="007C1138">
        <w:rPr>
          <w:lang w:val="hr-HR"/>
        </w:rPr>
        <w:tab/>
        <w:t>čaklju;</w:t>
      </w:r>
    </w:p>
    <w:p w:rsidR="009A25DA" w:rsidRPr="007C1138" w:rsidRDefault="009A25DA" w:rsidP="009A25DA">
      <w:pPr>
        <w:pStyle w:val="ESlet"/>
        <w:rPr>
          <w:noProof/>
          <w:lang w:val="hr-HR"/>
        </w:rPr>
      </w:pPr>
    </w:p>
    <w:p w:rsidR="009A25DA" w:rsidRPr="007C1138" w:rsidRDefault="009A25DA" w:rsidP="009A25DA">
      <w:pPr>
        <w:pStyle w:val="ESlet"/>
        <w:rPr>
          <w:noProof/>
          <w:lang w:val="hr-HR"/>
        </w:rPr>
      </w:pPr>
      <w:r w:rsidRPr="007C1138">
        <w:rPr>
          <w:lang w:val="hr-HR"/>
        </w:rPr>
        <w:br w:type="page"/>
      </w:r>
    </w:p>
    <w:p w:rsidR="00E65F26" w:rsidRPr="007C1138" w:rsidRDefault="0029453D" w:rsidP="009A25DA">
      <w:pPr>
        <w:pStyle w:val="ESlet"/>
        <w:rPr>
          <w:lang w:val="hr-HR"/>
        </w:rPr>
      </w:pPr>
      <w:r w:rsidRPr="007C1138">
        <w:rPr>
          <w:lang w:val="hr-HR"/>
        </w:rPr>
        <w:lastRenderedPageBreak/>
        <w:t>f)</w:t>
      </w:r>
      <w:r w:rsidRPr="007C1138">
        <w:rPr>
          <w:lang w:val="hr-HR"/>
        </w:rPr>
        <w:tab/>
        <w:t>odgovarajući pribor za prvu pomoć, čiji je sadržaj u skladu s relevantnom normom države članice. Pribor za prvu pomoć čuva se u nastambama ili u kormilarnici i pohranjen je tako da je prema potrebi lako i sigurno dostupan. Ako je pribor za prvu pomoć pohranjen tako da je pokriven, poklopac mora biti označen znakom za pribor prve pomoći, u skladu sa slikom 8. iz Priloga 4., s duljinom stranice najmanje 10 cm;</w:t>
      </w:r>
    </w:p>
    <w:p w:rsidR="00E65F26" w:rsidRPr="007C1138" w:rsidRDefault="0029453D" w:rsidP="009A25DA">
      <w:pPr>
        <w:pStyle w:val="ESlet"/>
        <w:rPr>
          <w:lang w:val="hr-HR"/>
        </w:rPr>
      </w:pPr>
      <w:r w:rsidRPr="007C1138">
        <w:rPr>
          <w:lang w:val="hr-HR"/>
        </w:rPr>
        <w:t>g)</w:t>
      </w:r>
      <w:r w:rsidRPr="007C1138">
        <w:rPr>
          <w:lang w:val="hr-HR"/>
        </w:rPr>
        <w:tab/>
        <w:t>dalekozor 7 × 50 ili s većim promjerom leća;</w:t>
      </w:r>
    </w:p>
    <w:p w:rsidR="00E65F26" w:rsidRPr="007C1138" w:rsidRDefault="0029453D" w:rsidP="009A25DA">
      <w:pPr>
        <w:pStyle w:val="ESlet"/>
        <w:rPr>
          <w:lang w:val="hr-HR"/>
        </w:rPr>
      </w:pPr>
      <w:r w:rsidRPr="007C1138">
        <w:rPr>
          <w:lang w:val="hr-HR"/>
        </w:rPr>
        <w:t>h)</w:t>
      </w:r>
      <w:r w:rsidRPr="007C1138">
        <w:rPr>
          <w:lang w:val="hr-HR"/>
        </w:rPr>
        <w:tab/>
        <w:t>upute za spašavanje i oživljavanje utopljenika;</w:t>
      </w:r>
    </w:p>
    <w:p w:rsidR="00E65F26" w:rsidRPr="007C1138" w:rsidRDefault="0029453D" w:rsidP="009A25DA">
      <w:pPr>
        <w:pStyle w:val="ESlet"/>
        <w:rPr>
          <w:lang w:val="hr-HR"/>
        </w:rPr>
      </w:pPr>
      <w:r w:rsidRPr="007C1138">
        <w:rPr>
          <w:lang w:val="hr-HR"/>
        </w:rPr>
        <w:t>i)</w:t>
      </w:r>
      <w:r w:rsidRPr="007C1138">
        <w:rPr>
          <w:lang w:val="hr-HR"/>
        </w:rPr>
        <w:tab/>
        <w:t>reflektor kojim se može upravljati iz kormilarnice.</w:t>
      </w:r>
    </w:p>
    <w:p w:rsidR="009A25DA" w:rsidRPr="007C1138" w:rsidRDefault="009A25DA" w:rsidP="00E65F26">
      <w:pPr>
        <w:pStyle w:val="ESch"/>
        <w:rPr>
          <w:noProof/>
          <w:lang w:val="hr-HR"/>
        </w:rPr>
      </w:pPr>
    </w:p>
    <w:p w:rsidR="00E65F26" w:rsidRPr="007C1138" w:rsidRDefault="00E65F26" w:rsidP="00E65F26">
      <w:pPr>
        <w:pStyle w:val="ESch"/>
        <w:rPr>
          <w:lang w:val="hr-HR"/>
        </w:rPr>
      </w:pPr>
      <w:r w:rsidRPr="007C1138">
        <w:rPr>
          <w:lang w:val="hr-HR"/>
        </w:rPr>
        <w:t>4.</w:t>
      </w:r>
      <w:r w:rsidRPr="007C1138">
        <w:rPr>
          <w:lang w:val="hr-HR"/>
        </w:rPr>
        <w:tab/>
        <w:t>Brodovi čija je bočna visina iznad linije praznog gaza veća od 1,50 m moraju imati stubište ili ljestve za ukrcaj.</w:t>
      </w:r>
    </w:p>
    <w:p w:rsidR="00E65F26" w:rsidRPr="007C1138" w:rsidRDefault="00E65F26" w:rsidP="00E65F26">
      <w:pPr>
        <w:pStyle w:val="ESch"/>
        <w:rPr>
          <w:lang w:val="hr-HR"/>
        </w:rPr>
      </w:pPr>
    </w:p>
    <w:p w:rsidR="009A25DA" w:rsidRPr="007C1138" w:rsidRDefault="009A25DA" w:rsidP="00E65F26">
      <w:pPr>
        <w:pStyle w:val="ESch"/>
        <w:rPr>
          <w:lang w:val="hr-HR"/>
        </w:rPr>
      </w:pPr>
    </w:p>
    <w:p w:rsidR="00E65F26" w:rsidRPr="007C1138" w:rsidRDefault="00E65F26" w:rsidP="009A25DA">
      <w:pPr>
        <w:pStyle w:val="ES-Titre3"/>
        <w:rPr>
          <w:i/>
          <w:noProof/>
          <w:lang w:val="hr-HR"/>
        </w:rPr>
      </w:pPr>
      <w:bookmarkStart w:id="214" w:name="_Toc491854104"/>
      <w:bookmarkStart w:id="215" w:name="_Toc535876771"/>
      <w:r w:rsidRPr="007C1138">
        <w:rPr>
          <w:lang w:val="hr-HR"/>
        </w:rPr>
        <w:t>Članak 13.03.</w:t>
      </w:r>
      <w:r w:rsidRPr="007C1138">
        <w:rPr>
          <w:lang w:val="hr-HR"/>
        </w:rPr>
        <w:br/>
      </w:r>
      <w:r w:rsidRPr="007C1138">
        <w:rPr>
          <w:i/>
          <w:noProof/>
          <w:lang w:val="hr-HR"/>
        </w:rPr>
        <w:t>Prenosivi aparati za gašenje požara</w:t>
      </w:r>
      <w:bookmarkEnd w:id="214"/>
      <w:bookmarkEnd w:id="215"/>
    </w:p>
    <w:p w:rsidR="009A25DA" w:rsidRPr="007C1138" w:rsidRDefault="009A25DA" w:rsidP="00E65F26">
      <w:pPr>
        <w:pStyle w:val="ESch"/>
        <w:rPr>
          <w:noProof/>
          <w:lang w:val="hr-HR"/>
        </w:rPr>
      </w:pPr>
    </w:p>
    <w:p w:rsidR="00E65F26" w:rsidRPr="007C1138" w:rsidRDefault="00E65F26" w:rsidP="00E65F26">
      <w:pPr>
        <w:pStyle w:val="ESch"/>
        <w:rPr>
          <w:lang w:val="hr-HR"/>
        </w:rPr>
      </w:pPr>
      <w:r w:rsidRPr="007C1138">
        <w:rPr>
          <w:lang w:val="hr-HR"/>
        </w:rPr>
        <w:t>1.</w:t>
      </w:r>
      <w:r w:rsidRPr="007C1138">
        <w:rPr>
          <w:lang w:val="hr-HR"/>
        </w:rPr>
        <w:tab/>
        <w:t>Na svakom od sljedećih mjesta mora se nalaziti najmanje jedan prenosivi aparat za gašenje požara u skladu s europskim normama EN 3-7: 2007 i EN 3-8: 2007:</w:t>
      </w:r>
    </w:p>
    <w:p w:rsidR="00E65F26" w:rsidRPr="007C1138" w:rsidRDefault="005C7859" w:rsidP="009A25DA">
      <w:pPr>
        <w:pStyle w:val="ESlet"/>
        <w:rPr>
          <w:lang w:val="hr-HR"/>
        </w:rPr>
      </w:pPr>
      <w:r w:rsidRPr="007C1138">
        <w:rPr>
          <w:lang w:val="hr-HR"/>
        </w:rPr>
        <w:t>a)</w:t>
      </w:r>
      <w:r w:rsidRPr="007C1138">
        <w:rPr>
          <w:lang w:val="hr-HR"/>
        </w:rPr>
        <w:tab/>
        <w:t>u kormilarnici;</w:t>
      </w:r>
    </w:p>
    <w:p w:rsidR="00E65F26" w:rsidRPr="007C1138" w:rsidRDefault="005C7859" w:rsidP="009A25DA">
      <w:pPr>
        <w:pStyle w:val="ESlet"/>
        <w:rPr>
          <w:lang w:val="hr-HR"/>
        </w:rPr>
      </w:pPr>
      <w:r w:rsidRPr="007C1138">
        <w:rPr>
          <w:lang w:val="hr-HR"/>
        </w:rPr>
        <w:t>b)</w:t>
      </w:r>
      <w:r w:rsidRPr="007C1138">
        <w:rPr>
          <w:lang w:val="hr-HR"/>
        </w:rPr>
        <w:tab/>
        <w:t>blizu svakog ulaza s palube u nastambe;</w:t>
      </w:r>
    </w:p>
    <w:p w:rsidR="00E65F26" w:rsidRPr="007C1138" w:rsidRDefault="005C7859" w:rsidP="009A25DA">
      <w:pPr>
        <w:pStyle w:val="ESlet"/>
        <w:rPr>
          <w:lang w:val="hr-HR"/>
        </w:rPr>
      </w:pPr>
      <w:r w:rsidRPr="007C1138">
        <w:rPr>
          <w:lang w:val="hr-HR"/>
        </w:rPr>
        <w:t>c)</w:t>
      </w:r>
      <w:r w:rsidRPr="007C1138">
        <w:rPr>
          <w:lang w:val="hr-HR"/>
        </w:rPr>
        <w:tab/>
        <w:t>blizu svakog ulaza u službene prostorije koje nisu dostupne iz nastambi, a u kojima je smještena oprema za grijanje, kuhanje ili hlađenje na kruta ili tekuća goriva ili ukapljeni plin;</w:t>
      </w:r>
    </w:p>
    <w:p w:rsidR="00E65F26" w:rsidRPr="007C1138" w:rsidRDefault="005C7859" w:rsidP="009A25DA">
      <w:pPr>
        <w:pStyle w:val="ESlet"/>
        <w:rPr>
          <w:lang w:val="hr-HR"/>
        </w:rPr>
      </w:pPr>
      <w:r w:rsidRPr="007C1138">
        <w:rPr>
          <w:lang w:val="hr-HR"/>
        </w:rPr>
        <w:t>d)</w:t>
      </w:r>
      <w:r w:rsidRPr="007C1138">
        <w:rPr>
          <w:lang w:val="hr-HR"/>
        </w:rPr>
        <w:tab/>
        <w:t>na svakom ulazu u strojarnicu i kotlovnicu;</w:t>
      </w:r>
    </w:p>
    <w:p w:rsidR="00E65F26" w:rsidRPr="007C1138" w:rsidRDefault="0029453D" w:rsidP="009A25DA">
      <w:pPr>
        <w:pStyle w:val="ESlet"/>
        <w:rPr>
          <w:lang w:val="hr-HR"/>
        </w:rPr>
      </w:pPr>
      <w:r w:rsidRPr="007C1138">
        <w:rPr>
          <w:lang w:val="hr-HR"/>
        </w:rPr>
        <w:t>e)</w:t>
      </w:r>
      <w:r w:rsidRPr="007C1138">
        <w:rPr>
          <w:lang w:val="hr-HR"/>
        </w:rPr>
        <w:tab/>
        <w:t>na odgovarajućim mjestima ispod palube u strojarnici i kotlovnici, tako da nijedna točka u prostoriji ne bude udaljena više od 10 m od prenosivog aparata za gašenje požara.</w:t>
      </w:r>
    </w:p>
    <w:p w:rsidR="009A25DA" w:rsidRPr="007C1138" w:rsidRDefault="009A25DA" w:rsidP="00E65F26">
      <w:pPr>
        <w:pStyle w:val="ESch"/>
        <w:rPr>
          <w:lang w:val="hr-HR"/>
        </w:rPr>
      </w:pPr>
    </w:p>
    <w:p w:rsidR="00E65F26" w:rsidRPr="007C1138" w:rsidRDefault="00E65F26" w:rsidP="00E65F26">
      <w:pPr>
        <w:pStyle w:val="ESch"/>
        <w:rPr>
          <w:lang w:val="hr-HR"/>
        </w:rPr>
      </w:pPr>
      <w:r w:rsidRPr="007C1138">
        <w:rPr>
          <w:lang w:val="hr-HR"/>
        </w:rPr>
        <w:t>2.</w:t>
      </w:r>
      <w:r w:rsidRPr="007C1138">
        <w:rPr>
          <w:lang w:val="hr-HR"/>
        </w:rPr>
        <w:tab/>
        <w:t>Za prenosive aparate za gašenje požara propisane stavkom 1. mogu se upotrebljavati samo aparati za gašenje sa suhim prahom, s masom punjenja od najmanje 6 kg, ili ostali prenosivi aparati za gašenje s istim protupožarnim kapacitetom. Oni moraju biti prikladni za klasu požara A, B i C.</w:t>
      </w:r>
    </w:p>
    <w:p w:rsidR="009A25DA" w:rsidRPr="007C1138" w:rsidRDefault="009A25DA" w:rsidP="00E65F26">
      <w:pPr>
        <w:pStyle w:val="ESch"/>
        <w:rPr>
          <w:noProof/>
          <w:lang w:val="hr-HR"/>
        </w:rPr>
      </w:pPr>
    </w:p>
    <w:p w:rsidR="00E65F26" w:rsidRPr="007C1138" w:rsidRDefault="00E65F26" w:rsidP="009A25DA">
      <w:pPr>
        <w:pStyle w:val="ESchpar"/>
        <w:rPr>
          <w:lang w:val="hr-HR"/>
        </w:rPr>
      </w:pPr>
      <w:r w:rsidRPr="007C1138">
        <w:rPr>
          <w:lang w:val="hr-HR"/>
        </w:rPr>
        <w:t>Iznimno, na brodovima na kojima nema instalacija s ukapljenim plinom dopušteni su aparati za gašenje požara raspršivanjem vodene pjene (AFFF-AR) koja tvori tanki sloj, a otporni su na temperature do –20 °C, čak i ako nisu prikladni za klasu požara C. Kapacitet tih aparata za gašenje požara mora biti najmanje 9 litara.</w:t>
      </w:r>
    </w:p>
    <w:p w:rsidR="009A25DA" w:rsidRPr="007C1138" w:rsidRDefault="009A25DA" w:rsidP="00E65F26">
      <w:pPr>
        <w:pStyle w:val="ESch"/>
        <w:rPr>
          <w:noProof/>
          <w:lang w:val="hr-HR"/>
        </w:rPr>
      </w:pPr>
    </w:p>
    <w:p w:rsidR="00E65F26" w:rsidRPr="007C1138" w:rsidRDefault="00E65F26" w:rsidP="009A25DA">
      <w:pPr>
        <w:pStyle w:val="ESchpar"/>
        <w:rPr>
          <w:lang w:val="hr-HR"/>
        </w:rPr>
      </w:pPr>
      <w:r w:rsidRPr="007C1138">
        <w:rPr>
          <w:lang w:val="hr-HR"/>
        </w:rPr>
        <w:lastRenderedPageBreak/>
        <w:t>Oni moraju biti prikladni za gašenje požara električnih sustava do 1000 V.</w:t>
      </w:r>
    </w:p>
    <w:p w:rsidR="009A25DA" w:rsidRPr="007C1138" w:rsidRDefault="009A25DA" w:rsidP="00E65F26">
      <w:pPr>
        <w:pStyle w:val="ESch"/>
        <w:rPr>
          <w:noProof/>
          <w:lang w:val="hr-HR"/>
        </w:rPr>
      </w:pPr>
    </w:p>
    <w:p w:rsidR="00E65F26" w:rsidRPr="007C1138" w:rsidRDefault="00E65F26" w:rsidP="00E65F26">
      <w:pPr>
        <w:pStyle w:val="ESch"/>
        <w:rPr>
          <w:lang w:val="hr-HR"/>
        </w:rPr>
      </w:pPr>
      <w:r w:rsidRPr="007C1138">
        <w:rPr>
          <w:lang w:val="hr-HR"/>
        </w:rPr>
        <w:t>3.</w:t>
      </w:r>
      <w:r w:rsidRPr="007C1138">
        <w:rPr>
          <w:lang w:val="hr-HR"/>
        </w:rPr>
        <w:tab/>
        <w:t>Osim toga, mogu se koristiti prenosivi aparati za gašenje požara suhim prahom, vodom ili pjenom koji su prikladni najmanje za klasu požara koja je najvjerojatnija u prostoriji za koju su namijenjeni.</w:t>
      </w:r>
    </w:p>
    <w:p w:rsidR="009A25DA" w:rsidRPr="007C1138" w:rsidRDefault="009A25DA" w:rsidP="00E65F26">
      <w:pPr>
        <w:pStyle w:val="ESch"/>
        <w:rPr>
          <w:noProof/>
          <w:lang w:val="hr-HR"/>
        </w:rPr>
      </w:pPr>
    </w:p>
    <w:p w:rsidR="00E65F26" w:rsidRPr="007C1138" w:rsidRDefault="00E65F26" w:rsidP="00E65F26">
      <w:pPr>
        <w:pStyle w:val="ESch"/>
        <w:rPr>
          <w:lang w:val="hr-HR"/>
        </w:rPr>
      </w:pPr>
      <w:r w:rsidRPr="007C1138">
        <w:rPr>
          <w:lang w:val="hr-HR"/>
        </w:rPr>
        <w:t>4.</w:t>
      </w:r>
      <w:r w:rsidRPr="007C1138">
        <w:rPr>
          <w:lang w:val="hr-HR"/>
        </w:rPr>
        <w:tab/>
        <w:t>Prenosivi aparati za gašenje požara s CO</w:t>
      </w:r>
      <w:r w:rsidRPr="007C1138">
        <w:rPr>
          <w:noProof/>
          <w:vertAlign w:val="subscript"/>
          <w:lang w:val="hr-HR"/>
        </w:rPr>
        <w:t>2</w:t>
      </w:r>
      <w:r w:rsidRPr="007C1138">
        <w:rPr>
          <w:lang w:val="hr-HR"/>
        </w:rPr>
        <w:t xml:space="preserve"> kao sredstvom za gašenje mogu se upotrebljavati samo za gašenje požara u kuhinjama i na električnim instalacijama. Sadržaj tih aparata ne smije biti veći od 1 kg na 15 m</w:t>
      </w:r>
      <w:r w:rsidRPr="007C1138">
        <w:rPr>
          <w:noProof/>
          <w:vertAlign w:val="superscript"/>
          <w:lang w:val="hr-HR"/>
        </w:rPr>
        <w:t>3</w:t>
      </w:r>
      <w:r w:rsidRPr="007C1138">
        <w:rPr>
          <w:lang w:val="hr-HR"/>
        </w:rPr>
        <w:t xml:space="preserve"> prostora za koji su namijenjeni.</w:t>
      </w:r>
    </w:p>
    <w:p w:rsidR="009A25DA" w:rsidRPr="007C1138" w:rsidRDefault="009A25DA" w:rsidP="00E65F26">
      <w:pPr>
        <w:pStyle w:val="ESch"/>
        <w:rPr>
          <w:noProof/>
          <w:lang w:val="hr-HR"/>
        </w:rPr>
      </w:pPr>
    </w:p>
    <w:p w:rsidR="009A25DA" w:rsidRPr="007C1138" w:rsidRDefault="009A25DA" w:rsidP="00E65F26">
      <w:pPr>
        <w:pStyle w:val="ESch"/>
        <w:rPr>
          <w:noProof/>
          <w:lang w:val="hr-HR"/>
        </w:rPr>
      </w:pPr>
      <w:r w:rsidRPr="007C1138">
        <w:rPr>
          <w:lang w:val="hr-HR"/>
        </w:rPr>
        <w:br w:type="page"/>
      </w:r>
    </w:p>
    <w:p w:rsidR="00E65F26" w:rsidRPr="007C1138" w:rsidRDefault="00E65F26" w:rsidP="00E65F26">
      <w:pPr>
        <w:pStyle w:val="ESch"/>
        <w:rPr>
          <w:lang w:val="hr-HR"/>
        </w:rPr>
      </w:pPr>
      <w:r w:rsidRPr="007C1138">
        <w:rPr>
          <w:lang w:val="hr-HR"/>
        </w:rPr>
        <w:lastRenderedPageBreak/>
        <w:t>5.</w:t>
      </w:r>
      <w:r w:rsidRPr="007C1138">
        <w:rPr>
          <w:lang w:val="hr-HR"/>
        </w:rPr>
        <w:tab/>
        <w:t>Prenosive aparate za gašenje požara pregledava ovlaštena osoba najmanje svake dvije godine. Na aparat za gašenje požara postavlja se oznaka o inspekcijskom pregledu, koju potpisuje ovlaštena osoba, s navedenim datumom pregleda.</w:t>
      </w:r>
    </w:p>
    <w:p w:rsidR="009A25DA" w:rsidRPr="007C1138" w:rsidRDefault="009A25DA" w:rsidP="00E65F26">
      <w:pPr>
        <w:pStyle w:val="ESch"/>
        <w:rPr>
          <w:noProof/>
          <w:lang w:val="hr-HR"/>
        </w:rPr>
      </w:pPr>
    </w:p>
    <w:p w:rsidR="00E65F26" w:rsidRPr="007C1138" w:rsidRDefault="00E65F26" w:rsidP="00E65F26">
      <w:pPr>
        <w:pStyle w:val="ESch"/>
        <w:rPr>
          <w:lang w:val="hr-HR"/>
        </w:rPr>
      </w:pPr>
      <w:r w:rsidRPr="007C1138">
        <w:rPr>
          <w:lang w:val="hr-HR"/>
        </w:rPr>
        <w:t>6.</w:t>
      </w:r>
      <w:r w:rsidRPr="007C1138">
        <w:rPr>
          <w:lang w:val="hr-HR"/>
        </w:rPr>
        <w:tab/>
        <w:t>Ako su prenosivi aparati za gašenje požara ugrađeni tako da nisu vidljivi, ploča kojom su pokriveni mora biti označena znakom za aparate za gašenje požara, kao što je prikazano na slici 3. u Prilogu 4., s duljinom stranice najmanje 10 cm.</w:t>
      </w:r>
    </w:p>
    <w:p w:rsidR="00E65F26" w:rsidRPr="007C1138" w:rsidRDefault="00E65F26" w:rsidP="00E65F26">
      <w:pPr>
        <w:pStyle w:val="ESch"/>
        <w:rPr>
          <w:lang w:val="hr-HR"/>
        </w:rPr>
      </w:pPr>
    </w:p>
    <w:p w:rsidR="00824063" w:rsidRPr="007C1138" w:rsidRDefault="00824063" w:rsidP="00E65F26">
      <w:pPr>
        <w:pStyle w:val="ESch"/>
        <w:rPr>
          <w:lang w:val="hr-HR"/>
        </w:rPr>
      </w:pPr>
    </w:p>
    <w:p w:rsidR="00E65F26" w:rsidRPr="007C1138" w:rsidRDefault="00E65F26" w:rsidP="009A25DA">
      <w:pPr>
        <w:pStyle w:val="ES-Titre3"/>
        <w:rPr>
          <w:i/>
          <w:lang w:val="hr-HR"/>
        </w:rPr>
      </w:pPr>
      <w:bookmarkStart w:id="216" w:name="_Toc491854105"/>
      <w:bookmarkStart w:id="217" w:name="_Toc535876772"/>
      <w:r w:rsidRPr="007C1138">
        <w:rPr>
          <w:lang w:val="hr-HR"/>
        </w:rPr>
        <w:t>Članak 13.04.</w:t>
      </w:r>
      <w:r w:rsidRPr="007C1138">
        <w:rPr>
          <w:lang w:val="hr-HR"/>
        </w:rPr>
        <w:br/>
      </w:r>
      <w:r w:rsidRPr="007C1138">
        <w:rPr>
          <w:i/>
          <w:noProof/>
          <w:lang w:val="hr-HR"/>
        </w:rPr>
        <w:t>Stalno ugrađeni protupožarni sustavi za zaštitu nastambi,</w:t>
      </w:r>
      <w:r w:rsidRPr="007C1138">
        <w:rPr>
          <w:i/>
          <w:noProof/>
          <w:lang w:val="hr-HR"/>
        </w:rPr>
        <w:br/>
        <w:t>kormilarnica i putničkih prostorija</w:t>
      </w:r>
      <w:bookmarkEnd w:id="216"/>
      <w:bookmarkEnd w:id="217"/>
    </w:p>
    <w:p w:rsidR="009A25DA" w:rsidRPr="007C1138" w:rsidRDefault="009A25DA" w:rsidP="00E65F26">
      <w:pPr>
        <w:pStyle w:val="ESch"/>
        <w:rPr>
          <w:noProof/>
          <w:lang w:val="hr-HR"/>
        </w:rPr>
      </w:pPr>
    </w:p>
    <w:p w:rsidR="00E65F26" w:rsidRPr="007C1138" w:rsidRDefault="00E65F26" w:rsidP="00E65F26">
      <w:pPr>
        <w:pStyle w:val="ESch"/>
        <w:rPr>
          <w:lang w:val="hr-HR"/>
        </w:rPr>
      </w:pPr>
      <w:r w:rsidRPr="007C1138">
        <w:rPr>
          <w:lang w:val="hr-HR"/>
        </w:rPr>
        <w:t>1.</w:t>
      </w:r>
      <w:r w:rsidRPr="007C1138">
        <w:rPr>
          <w:lang w:val="hr-HR"/>
        </w:rPr>
        <w:tab/>
        <w:t>Za zaštitu nastambi, kormilarnica i putničkih prostorija prihvatljivi su samo odgovarajući automatski sustavi raspršivanja vode pod tlakom kao stalno ugrađeni protupožarni sustavi.</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2.</w:t>
      </w:r>
      <w:r w:rsidRPr="007C1138">
        <w:rPr>
          <w:lang w:val="hr-HR"/>
        </w:rPr>
        <w:tab/>
        <w:t>Ugradnju ili preinaku sustava obavljaju samo specijalizirana poduzeća.</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3.</w:t>
      </w:r>
      <w:r w:rsidRPr="007C1138">
        <w:rPr>
          <w:lang w:val="hr-HR"/>
        </w:rPr>
        <w:tab/>
        <w:t>Sustavi moraju biti izrađeni od čelika ili ekvivalentnih negorivih materijala.</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4.</w:t>
      </w:r>
      <w:r w:rsidRPr="007C1138">
        <w:rPr>
          <w:lang w:val="hr-HR"/>
        </w:rPr>
        <w:tab/>
        <w:t>Sustavi moraju moći raspršivati vodu brzinom od najmanje 5 l/m</w:t>
      </w:r>
      <w:r w:rsidRPr="007C1138">
        <w:rPr>
          <w:noProof/>
          <w:vertAlign w:val="superscript"/>
          <w:lang w:val="hr-HR"/>
        </w:rPr>
        <w:t>2</w:t>
      </w:r>
      <w:r w:rsidRPr="007C1138">
        <w:rPr>
          <w:lang w:val="hr-HR"/>
        </w:rPr>
        <w:t xml:space="preserve"> u minuti po površini najveće zaštićene prostorije.</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5.</w:t>
      </w:r>
      <w:r w:rsidRPr="007C1138">
        <w:rPr>
          <w:lang w:val="hr-HR"/>
        </w:rPr>
        <w:tab/>
        <w:t>Sustavi koji raspršuju manje količine vode moraju biti homologirani u skladu s Rezolucijom IMO-a A.800 (19)</w:t>
      </w:r>
      <w:r w:rsidRPr="007C1138">
        <w:rPr>
          <w:rStyle w:val="FootnoteReference"/>
          <w:noProof/>
          <w:lang w:val="hr-HR"/>
        </w:rPr>
        <w:footnoteReference w:id="9"/>
      </w:r>
      <w:r w:rsidRPr="007C1138">
        <w:rPr>
          <w:lang w:val="hr-HR"/>
        </w:rPr>
        <w:t xml:space="preserve"> ili drugim standardom koji je priznat u jednoj od država članica. Homologaciju obavlja priznato klasifikacijsko društvo ili ovlaštena ispitna ustanova. </w:t>
      </w:r>
      <w:r w:rsidRPr="007C1138">
        <w:rPr>
          <w:rFonts w:ascii="ArialMT" w:hAnsi="ArialMT"/>
          <w:lang w:val="hr-HR"/>
        </w:rPr>
        <w:t>Ovlaštena ispitna ustanova mora biti u skladu s europskom normom EN ISO/IEC 17025: 2005.</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6.</w:t>
      </w:r>
      <w:r w:rsidRPr="007C1138">
        <w:rPr>
          <w:lang w:val="hr-HR"/>
        </w:rPr>
        <w:tab/>
        <w:t>Sustave pregledava stručnjak:</w:t>
      </w:r>
    </w:p>
    <w:p w:rsidR="00E65F26" w:rsidRPr="007C1138" w:rsidRDefault="005C7859" w:rsidP="00824063">
      <w:pPr>
        <w:pStyle w:val="ESlet"/>
        <w:rPr>
          <w:lang w:val="hr-HR"/>
        </w:rPr>
      </w:pPr>
      <w:r w:rsidRPr="007C1138">
        <w:rPr>
          <w:lang w:val="hr-HR"/>
        </w:rPr>
        <w:t>a)</w:t>
      </w:r>
      <w:r w:rsidRPr="007C1138">
        <w:rPr>
          <w:lang w:val="hr-HR"/>
        </w:rPr>
        <w:tab/>
        <w:t>prije prvog puštanja u rad,</w:t>
      </w:r>
    </w:p>
    <w:p w:rsidR="00E65F26" w:rsidRPr="007C1138" w:rsidRDefault="005C7859" w:rsidP="00824063">
      <w:pPr>
        <w:pStyle w:val="ESlet"/>
        <w:rPr>
          <w:lang w:val="hr-HR"/>
        </w:rPr>
      </w:pPr>
      <w:r w:rsidRPr="007C1138">
        <w:rPr>
          <w:lang w:val="hr-HR"/>
        </w:rPr>
        <w:t>b)</w:t>
      </w:r>
      <w:r w:rsidRPr="007C1138">
        <w:rPr>
          <w:lang w:val="hr-HR"/>
        </w:rPr>
        <w:tab/>
        <w:t>prije ponovnog puštanja u rad nakon što je sustav bio aktiviran;</w:t>
      </w:r>
    </w:p>
    <w:p w:rsidR="00E65F26" w:rsidRPr="007C1138" w:rsidRDefault="005C7859" w:rsidP="00824063">
      <w:pPr>
        <w:pStyle w:val="ESlet"/>
        <w:rPr>
          <w:lang w:val="hr-HR"/>
        </w:rPr>
      </w:pPr>
      <w:r w:rsidRPr="007C1138">
        <w:rPr>
          <w:lang w:val="hr-HR"/>
        </w:rPr>
        <w:t>c)</w:t>
      </w:r>
      <w:r w:rsidRPr="007C1138">
        <w:rPr>
          <w:lang w:val="hr-HR"/>
        </w:rPr>
        <w:tab/>
        <w:t>prije vraćanja u rad nakon svake velike preinake ili popravka, i</w:t>
      </w:r>
    </w:p>
    <w:p w:rsidR="00E65F26" w:rsidRPr="007C1138" w:rsidRDefault="005C7859" w:rsidP="00824063">
      <w:pPr>
        <w:pStyle w:val="ESlet"/>
        <w:rPr>
          <w:lang w:val="hr-HR"/>
        </w:rPr>
      </w:pPr>
      <w:r w:rsidRPr="007C1138">
        <w:rPr>
          <w:lang w:val="hr-HR"/>
        </w:rPr>
        <w:lastRenderedPageBreak/>
        <w:t>d)</w:t>
      </w:r>
      <w:r w:rsidRPr="007C1138">
        <w:rPr>
          <w:lang w:val="hr-HR"/>
        </w:rPr>
        <w:tab/>
        <w:t>redovito, najmanje svake dvije godine.</w:t>
      </w:r>
    </w:p>
    <w:p w:rsidR="00824063" w:rsidRPr="007C1138" w:rsidRDefault="00824063" w:rsidP="00E65F26">
      <w:pPr>
        <w:pStyle w:val="ESch"/>
        <w:rPr>
          <w:noProof/>
          <w:lang w:val="hr-HR"/>
        </w:rPr>
      </w:pPr>
    </w:p>
    <w:p w:rsidR="00E65F26" w:rsidRPr="007C1138" w:rsidRDefault="00E65F26" w:rsidP="00824063">
      <w:pPr>
        <w:pStyle w:val="ESchpar"/>
        <w:rPr>
          <w:lang w:val="hr-HR"/>
        </w:rPr>
      </w:pPr>
      <w:r w:rsidRPr="007C1138">
        <w:rPr>
          <w:lang w:val="hr-HR"/>
        </w:rPr>
        <w:t>Inspekcijske preglede iz točke (d) može obavljati i ovlaštena osoba iz ovlaštenog poduzeća specijaliziranog za sustave za gašenje požara.</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7.</w:t>
      </w:r>
      <w:r w:rsidRPr="007C1138">
        <w:rPr>
          <w:lang w:val="hr-HR"/>
        </w:rPr>
        <w:tab/>
        <w:t>Kada se obavlja pregled u skladu sa stavkom 6., stručnjak ili ovlaštena osoba provjerava ispunjavaju li sustavi zahtjeve iz ovog članka.</w:t>
      </w:r>
    </w:p>
    <w:p w:rsidR="00824063" w:rsidRPr="007C1138" w:rsidRDefault="00824063" w:rsidP="00E65F26">
      <w:pPr>
        <w:pStyle w:val="ESch"/>
        <w:rPr>
          <w:noProof/>
          <w:lang w:val="hr-HR"/>
        </w:rPr>
      </w:pPr>
    </w:p>
    <w:p w:rsidR="00E65F26" w:rsidRPr="007C1138" w:rsidRDefault="00E65F26" w:rsidP="00824063">
      <w:pPr>
        <w:pStyle w:val="ESchpar"/>
        <w:rPr>
          <w:lang w:val="hr-HR"/>
        </w:rPr>
      </w:pPr>
      <w:r w:rsidRPr="007C1138">
        <w:rPr>
          <w:lang w:val="hr-HR"/>
        </w:rPr>
        <w:t>Pregled uključuje najmanje sljedeće:</w:t>
      </w:r>
    </w:p>
    <w:p w:rsidR="00E65F26" w:rsidRPr="007C1138" w:rsidRDefault="005C7859" w:rsidP="00824063">
      <w:pPr>
        <w:pStyle w:val="ESlet"/>
        <w:rPr>
          <w:lang w:val="hr-HR"/>
        </w:rPr>
      </w:pPr>
      <w:r w:rsidRPr="007C1138">
        <w:rPr>
          <w:lang w:val="hr-HR"/>
        </w:rPr>
        <w:t>a)</w:t>
      </w:r>
      <w:r w:rsidRPr="007C1138">
        <w:rPr>
          <w:lang w:val="hr-HR"/>
        </w:rPr>
        <w:tab/>
        <w:t>vanjski pregled cijelog sustava;</w:t>
      </w:r>
    </w:p>
    <w:p w:rsidR="00E65F26" w:rsidRPr="007C1138" w:rsidRDefault="005C7859" w:rsidP="00824063">
      <w:pPr>
        <w:pStyle w:val="ESlet"/>
        <w:rPr>
          <w:lang w:val="hr-HR"/>
        </w:rPr>
      </w:pPr>
      <w:r w:rsidRPr="007C1138">
        <w:rPr>
          <w:lang w:val="hr-HR"/>
        </w:rPr>
        <w:t>b)</w:t>
      </w:r>
      <w:r w:rsidRPr="007C1138">
        <w:rPr>
          <w:lang w:val="hr-HR"/>
        </w:rPr>
        <w:tab/>
        <w:t>funkcionalno ispitivanje sigurnosnih sustava i sapnica;</w:t>
      </w:r>
    </w:p>
    <w:p w:rsidR="00E65F26" w:rsidRPr="007C1138" w:rsidRDefault="005C7859" w:rsidP="00824063">
      <w:pPr>
        <w:pStyle w:val="ESlet"/>
        <w:rPr>
          <w:lang w:val="hr-HR"/>
        </w:rPr>
      </w:pPr>
      <w:r w:rsidRPr="007C1138">
        <w:rPr>
          <w:lang w:val="hr-HR"/>
        </w:rPr>
        <w:t>c)</w:t>
      </w:r>
      <w:r w:rsidRPr="007C1138">
        <w:rPr>
          <w:lang w:val="hr-HR"/>
        </w:rPr>
        <w:tab/>
        <w:t>funkcionalno ispitivanje tankova pod tlakom i cjevovoda.</w:t>
      </w:r>
    </w:p>
    <w:p w:rsidR="00824063" w:rsidRPr="007C1138" w:rsidRDefault="00824063" w:rsidP="00E65F26">
      <w:pPr>
        <w:pStyle w:val="ESch"/>
        <w:rPr>
          <w:noProof/>
          <w:lang w:val="hr-HR"/>
        </w:rPr>
      </w:pPr>
    </w:p>
    <w:p w:rsidR="00824063" w:rsidRPr="007C1138" w:rsidRDefault="00824063" w:rsidP="00E65F26">
      <w:pPr>
        <w:pStyle w:val="ESch"/>
        <w:rPr>
          <w:noProof/>
          <w:lang w:val="hr-HR"/>
        </w:rPr>
      </w:pPr>
      <w:r w:rsidRPr="007C1138">
        <w:rPr>
          <w:lang w:val="hr-HR"/>
        </w:rPr>
        <w:br w:type="page"/>
      </w:r>
    </w:p>
    <w:p w:rsidR="00E65F26" w:rsidRPr="007C1138" w:rsidRDefault="00E65F26" w:rsidP="00E65F26">
      <w:pPr>
        <w:pStyle w:val="ESch"/>
        <w:rPr>
          <w:lang w:val="hr-HR"/>
        </w:rPr>
      </w:pPr>
      <w:r w:rsidRPr="007C1138">
        <w:rPr>
          <w:lang w:val="hr-HR"/>
        </w:rPr>
        <w:lastRenderedPageBreak/>
        <w:t>8.</w:t>
      </w:r>
      <w:r w:rsidRPr="007C1138">
        <w:rPr>
          <w:lang w:val="hr-HR"/>
        </w:rPr>
        <w:tab/>
        <w:t>Izdaje se potvrda o inspekcijskom pregledu, koju potpisuje inspektor ili ovlaštena osoba, s navedenim datumom inspekcijskog pregleda.</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9.</w:t>
      </w:r>
      <w:r w:rsidRPr="007C1138">
        <w:rPr>
          <w:lang w:val="hr-HR"/>
        </w:rPr>
        <w:tab/>
        <w:t>Broj ugrađenih sustava upisuje se u svjedodžbu broda za unutarnju plovidbu.</w:t>
      </w:r>
    </w:p>
    <w:p w:rsidR="00E65F26" w:rsidRPr="007C1138" w:rsidRDefault="00E65F26" w:rsidP="00E65F26">
      <w:pPr>
        <w:pStyle w:val="ESch"/>
        <w:rPr>
          <w:lang w:val="hr-HR"/>
        </w:rPr>
      </w:pPr>
    </w:p>
    <w:p w:rsidR="00E65F26" w:rsidRPr="007C1138" w:rsidRDefault="00E65F26" w:rsidP="00E65F26">
      <w:pPr>
        <w:pStyle w:val="ESch"/>
        <w:rPr>
          <w:lang w:val="hr-HR"/>
        </w:rPr>
      </w:pPr>
    </w:p>
    <w:p w:rsidR="00E65F26" w:rsidRPr="007C1138" w:rsidRDefault="00E65F26" w:rsidP="00824063">
      <w:pPr>
        <w:pStyle w:val="ES-Titre3"/>
        <w:rPr>
          <w:i/>
          <w:noProof/>
          <w:lang w:val="hr-HR"/>
        </w:rPr>
      </w:pPr>
      <w:bookmarkStart w:id="218" w:name="_Toc491854106"/>
      <w:bookmarkStart w:id="219" w:name="_Toc535876773"/>
      <w:r w:rsidRPr="007C1138">
        <w:rPr>
          <w:lang w:val="hr-HR"/>
        </w:rPr>
        <w:t>Članak 13.05.</w:t>
      </w:r>
      <w:r w:rsidRPr="007C1138">
        <w:rPr>
          <w:lang w:val="hr-HR"/>
        </w:rPr>
        <w:br/>
      </w:r>
      <w:r w:rsidRPr="007C1138">
        <w:rPr>
          <w:i/>
          <w:noProof/>
          <w:lang w:val="hr-HR"/>
        </w:rPr>
        <w:t>Stalno ugrađeni protupožarni sustavi za zaštitu strojarnica, kotlovnica i pumpnih stanica</w:t>
      </w:r>
      <w:bookmarkEnd w:id="218"/>
      <w:bookmarkEnd w:id="219"/>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1.</w:t>
      </w:r>
      <w:r w:rsidRPr="007C1138">
        <w:rPr>
          <w:lang w:val="hr-HR"/>
        </w:rPr>
        <w:tab/>
        <w:t>Sredstva za gašenje</w:t>
      </w:r>
    </w:p>
    <w:p w:rsidR="00824063" w:rsidRPr="007C1138" w:rsidRDefault="00824063" w:rsidP="00E65F26">
      <w:pPr>
        <w:pStyle w:val="ESch"/>
        <w:rPr>
          <w:noProof/>
          <w:lang w:val="hr-HR"/>
        </w:rPr>
      </w:pPr>
    </w:p>
    <w:p w:rsidR="00E65F26" w:rsidRPr="007C1138" w:rsidRDefault="00E65F26" w:rsidP="00824063">
      <w:pPr>
        <w:pStyle w:val="ESchpar"/>
        <w:rPr>
          <w:lang w:val="hr-HR"/>
        </w:rPr>
      </w:pPr>
      <w:r w:rsidRPr="007C1138">
        <w:rPr>
          <w:lang w:val="hr-HR"/>
        </w:rPr>
        <w:t>Za zaštitu strojarnica, kotlovnica i pumpnih stanica mogu se koristiti sljedeća sredstva za gašenje u stalno ugrađenim protupožarnim sustavima:</w:t>
      </w:r>
    </w:p>
    <w:p w:rsidR="00E65F26" w:rsidRPr="007C1138" w:rsidRDefault="005C7859" w:rsidP="00824063">
      <w:pPr>
        <w:pStyle w:val="ESlet"/>
        <w:rPr>
          <w:lang w:val="hr-HR"/>
        </w:rPr>
      </w:pPr>
      <w:r w:rsidRPr="007C1138">
        <w:rPr>
          <w:lang w:val="hr-HR"/>
        </w:rPr>
        <w:t>a)</w:t>
      </w:r>
      <w:r w:rsidRPr="007C1138">
        <w:rPr>
          <w:lang w:val="hr-HR"/>
        </w:rPr>
        <w:tab/>
        <w:t>CO</w:t>
      </w:r>
      <w:r w:rsidRPr="007C1138">
        <w:rPr>
          <w:noProof/>
          <w:vertAlign w:val="subscript"/>
          <w:lang w:val="hr-HR"/>
        </w:rPr>
        <w:t xml:space="preserve">2 </w:t>
      </w:r>
      <w:r w:rsidRPr="007C1138">
        <w:rPr>
          <w:lang w:val="hr-HR"/>
        </w:rPr>
        <w:t>(ugljikov dioksid);</w:t>
      </w:r>
    </w:p>
    <w:p w:rsidR="00E65F26" w:rsidRPr="007C1138" w:rsidRDefault="005C7859" w:rsidP="00824063">
      <w:pPr>
        <w:pStyle w:val="ESlet"/>
        <w:rPr>
          <w:lang w:val="hr-HR"/>
        </w:rPr>
      </w:pPr>
      <w:r w:rsidRPr="007C1138">
        <w:rPr>
          <w:lang w:val="hr-HR"/>
        </w:rPr>
        <w:t>b)</w:t>
      </w:r>
      <w:r w:rsidRPr="007C1138">
        <w:rPr>
          <w:lang w:val="hr-HR"/>
        </w:rPr>
        <w:tab/>
        <w:t>HFC 227 ea (heptafluoropropan);</w:t>
      </w:r>
    </w:p>
    <w:p w:rsidR="00E65F26" w:rsidRPr="007C1138" w:rsidRDefault="005C7859" w:rsidP="00824063">
      <w:pPr>
        <w:pStyle w:val="ESlet"/>
        <w:rPr>
          <w:lang w:val="hr-HR"/>
        </w:rPr>
      </w:pPr>
      <w:r w:rsidRPr="007C1138">
        <w:rPr>
          <w:lang w:val="hr-HR"/>
        </w:rPr>
        <w:t>c)</w:t>
      </w:r>
      <w:r w:rsidRPr="007C1138">
        <w:rPr>
          <w:lang w:val="hr-HR"/>
        </w:rPr>
        <w:tab/>
        <w:t>IG-541 (52 % dušika, 40 % argona, 8 % ugljikova dioksida);</w:t>
      </w:r>
    </w:p>
    <w:p w:rsidR="00E65F26" w:rsidRPr="007C1138" w:rsidRDefault="005C7859" w:rsidP="00824063">
      <w:pPr>
        <w:pStyle w:val="ESlet"/>
        <w:rPr>
          <w:noProof/>
          <w:lang w:val="hr-HR"/>
        </w:rPr>
      </w:pPr>
      <w:r w:rsidRPr="007C1138">
        <w:rPr>
          <w:lang w:val="hr-HR"/>
        </w:rPr>
        <w:t>d)</w:t>
      </w:r>
      <w:r w:rsidRPr="007C1138">
        <w:rPr>
          <w:lang w:val="hr-HR"/>
        </w:rPr>
        <w:tab/>
        <w:t>FK-5-1-12 (dodekaflouro-2-metilpentan-3-on);</w:t>
      </w:r>
    </w:p>
    <w:p w:rsidR="0088585A" w:rsidRPr="007C1138" w:rsidRDefault="0088585A" w:rsidP="00824063">
      <w:pPr>
        <w:pStyle w:val="ESlet"/>
        <w:rPr>
          <w:lang w:val="hr-HR"/>
        </w:rPr>
      </w:pPr>
      <w:r w:rsidRPr="007C1138">
        <w:rPr>
          <w:lang w:val="hr-HR"/>
        </w:rPr>
        <w:t>e)</w:t>
      </w:r>
      <w:r w:rsidRPr="007C1138">
        <w:rPr>
          <w:lang w:val="hr-HR"/>
        </w:rPr>
        <w:tab/>
        <w:t>voda.</w:t>
      </w:r>
    </w:p>
    <w:p w:rsidR="00E65F26" w:rsidRPr="007C1138" w:rsidRDefault="00E65F26" w:rsidP="00E65F26">
      <w:pPr>
        <w:pStyle w:val="ESch"/>
        <w:rPr>
          <w:lang w:val="hr-HR"/>
        </w:rPr>
      </w:pPr>
    </w:p>
    <w:p w:rsidR="00E65F26" w:rsidRPr="007C1138" w:rsidRDefault="00E65F26" w:rsidP="00E65F26">
      <w:pPr>
        <w:pStyle w:val="ESch"/>
        <w:rPr>
          <w:lang w:val="hr-HR"/>
        </w:rPr>
      </w:pPr>
      <w:r w:rsidRPr="007C1138">
        <w:rPr>
          <w:lang w:val="hr-HR"/>
        </w:rPr>
        <w:t>2.</w:t>
      </w:r>
      <w:r w:rsidRPr="007C1138">
        <w:rPr>
          <w:lang w:val="hr-HR"/>
        </w:rPr>
        <w:tab/>
        <w:t>Ventilacija, dovod zraka</w:t>
      </w:r>
    </w:p>
    <w:p w:rsidR="00E65F26" w:rsidRPr="007C1138" w:rsidRDefault="005C7859" w:rsidP="00824063">
      <w:pPr>
        <w:pStyle w:val="ESlet"/>
        <w:rPr>
          <w:lang w:val="hr-HR"/>
        </w:rPr>
      </w:pPr>
      <w:r w:rsidRPr="007C1138">
        <w:rPr>
          <w:lang w:val="hr-HR"/>
        </w:rPr>
        <w:t>a)</w:t>
      </w:r>
      <w:r w:rsidRPr="007C1138">
        <w:rPr>
          <w:lang w:val="hr-HR"/>
        </w:rPr>
        <w:tab/>
        <w:t>Zrak za izgaranje potreban za rad porivnih strojeva ne smije se izvlačiti iz prostorija zaštićenih stalno ugrađenim protupožarnim sustavima. Taj se zahtjev ne primjenjuje ako brod ima dvije međusobno neovisne, hermetički odvojene glavne strojarnice ili ako se uz glavnu strojarnicu nalazi odvojena strojarnica u kojoj je ugrađen pramčani propulzor kojim se osigurava neovisni poriv plovila u slučaju požara u glavnoj strojarnici.</w:t>
      </w:r>
    </w:p>
    <w:p w:rsidR="00E65F26" w:rsidRPr="007C1138" w:rsidRDefault="005C7859" w:rsidP="00824063">
      <w:pPr>
        <w:pStyle w:val="ESlet"/>
        <w:rPr>
          <w:lang w:val="hr-HR"/>
        </w:rPr>
      </w:pPr>
      <w:r w:rsidRPr="007C1138">
        <w:rPr>
          <w:lang w:val="hr-HR"/>
        </w:rPr>
        <w:t>b)</w:t>
      </w:r>
      <w:r w:rsidRPr="007C1138">
        <w:rPr>
          <w:lang w:val="hr-HR"/>
        </w:rPr>
        <w:tab/>
        <w:t>Bilo koja prisilna ventilacija zaštićene prostorije mora se automatski isključiti ako se aktivira protupožarni sustav.</w:t>
      </w:r>
    </w:p>
    <w:p w:rsidR="00E65F26" w:rsidRPr="007C1138" w:rsidRDefault="005C7859" w:rsidP="00824063">
      <w:pPr>
        <w:pStyle w:val="ESlet"/>
        <w:rPr>
          <w:lang w:val="hr-HR"/>
        </w:rPr>
      </w:pPr>
      <w:r w:rsidRPr="007C1138">
        <w:rPr>
          <w:lang w:val="hr-HR"/>
        </w:rPr>
        <w:t>c)</w:t>
      </w:r>
      <w:r w:rsidRPr="007C1138">
        <w:rPr>
          <w:lang w:val="hr-HR"/>
        </w:rPr>
        <w:tab/>
        <w:t>Svi otvori koji dopuštaju ulaz zraka ili izlaz plinova iz zaštićene prostorije moraju biti opremljeni napravama koje omogućuju brzo zatvaranje. Mora biti jasno prepoznatljivo jesu li naprave otvorene ili zatvorene.</w:t>
      </w:r>
    </w:p>
    <w:p w:rsidR="00E65F26" w:rsidRPr="007C1138" w:rsidRDefault="005C7859" w:rsidP="00824063">
      <w:pPr>
        <w:pStyle w:val="ESlet"/>
        <w:rPr>
          <w:lang w:val="hr-HR"/>
        </w:rPr>
      </w:pPr>
      <w:r w:rsidRPr="007C1138">
        <w:rPr>
          <w:lang w:val="hr-HR"/>
        </w:rPr>
        <w:t>d)</w:t>
      </w:r>
      <w:r w:rsidRPr="007C1138">
        <w:rPr>
          <w:lang w:val="hr-HR"/>
        </w:rPr>
        <w:tab/>
        <w:t>Zrak koji se ispušta iz ventila za rasterećenje tlaka montiranih na spremnicima stlačenog zraka ugrađenima u strojarnicu mora se odvoditi u otvoreni prostor.</w:t>
      </w:r>
    </w:p>
    <w:p w:rsidR="00E65F26" w:rsidRPr="007C1138" w:rsidRDefault="0029453D" w:rsidP="00824063">
      <w:pPr>
        <w:pStyle w:val="ESlet"/>
        <w:rPr>
          <w:lang w:val="hr-HR"/>
        </w:rPr>
      </w:pPr>
      <w:r w:rsidRPr="007C1138">
        <w:rPr>
          <w:lang w:val="hr-HR"/>
        </w:rPr>
        <w:t>e)</w:t>
      </w:r>
      <w:r w:rsidRPr="007C1138">
        <w:rPr>
          <w:lang w:val="hr-HR"/>
        </w:rPr>
        <w:tab/>
        <w:t>Pretlak ili podtlak uzrokovan dotokom sredstva za gašenje ne smije uništiti sastavne dijelove pregrada koje okružuju zaštićenu prostoriju. Mora se osigurati bezopasno izjednačavanje tlaka.</w:t>
      </w:r>
    </w:p>
    <w:p w:rsidR="00E65F26" w:rsidRPr="007C1138" w:rsidRDefault="0029453D" w:rsidP="00824063">
      <w:pPr>
        <w:pStyle w:val="ESlet"/>
        <w:rPr>
          <w:lang w:val="hr-HR"/>
        </w:rPr>
      </w:pPr>
      <w:r w:rsidRPr="007C1138">
        <w:rPr>
          <w:lang w:val="hr-HR"/>
        </w:rPr>
        <w:lastRenderedPageBreak/>
        <w:t>f)</w:t>
      </w:r>
      <w:r w:rsidRPr="007C1138">
        <w:rPr>
          <w:lang w:val="hr-HR"/>
        </w:rPr>
        <w:tab/>
        <w:t>Zaštićene prostorije moraju biti opremljene uređajima za odvod sredstva za gašenje i plinova nastalih izgaranjem. Tim uređajima mora biti moguće upravljati s mjesta izvan zaštićene prostorije, koje mora biti dostupno u slučaju požara unutar tog prostora. Ako su uređaji za odvod stalno ugrađeni, ne smije biti moguće uključiti ih za vrijeme gašenja.</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3.</w:t>
      </w:r>
      <w:r w:rsidRPr="007C1138">
        <w:rPr>
          <w:lang w:val="hr-HR"/>
        </w:rPr>
        <w:tab/>
        <w:t>Protupožarni alarm</w:t>
      </w:r>
    </w:p>
    <w:p w:rsidR="00824063" w:rsidRPr="007C1138" w:rsidRDefault="00824063" w:rsidP="00824063">
      <w:pPr>
        <w:pStyle w:val="ESchpar"/>
        <w:rPr>
          <w:noProof/>
          <w:lang w:val="hr-HR"/>
        </w:rPr>
      </w:pPr>
    </w:p>
    <w:p w:rsidR="00E65F26" w:rsidRPr="007C1138" w:rsidRDefault="00E65F26" w:rsidP="00824063">
      <w:pPr>
        <w:pStyle w:val="ESchpar"/>
        <w:rPr>
          <w:lang w:val="hr-HR"/>
        </w:rPr>
      </w:pPr>
      <w:r w:rsidRPr="007C1138">
        <w:rPr>
          <w:lang w:val="hr-HR"/>
        </w:rPr>
        <w:t>Zaštićena prostorija nadzire se odgovarajućim protupožarnim alarmnim sustavom. Alarm se mora čuti u kormilarnici, nastambama i u zaštićenoj prostoriji.</w:t>
      </w:r>
    </w:p>
    <w:p w:rsidR="00824063" w:rsidRPr="007C1138" w:rsidRDefault="00824063" w:rsidP="00E65F26">
      <w:pPr>
        <w:pStyle w:val="ESch"/>
        <w:rPr>
          <w:noProof/>
          <w:lang w:val="hr-HR"/>
        </w:rPr>
      </w:pPr>
    </w:p>
    <w:p w:rsidR="00824063" w:rsidRPr="007C1138" w:rsidRDefault="00824063" w:rsidP="00E65F26">
      <w:pPr>
        <w:pStyle w:val="ESch"/>
        <w:rPr>
          <w:noProof/>
          <w:lang w:val="hr-HR"/>
        </w:rPr>
      </w:pPr>
      <w:r w:rsidRPr="007C1138">
        <w:rPr>
          <w:lang w:val="hr-HR"/>
        </w:rPr>
        <w:br w:type="page"/>
      </w:r>
    </w:p>
    <w:p w:rsidR="00E65F26" w:rsidRPr="007C1138" w:rsidRDefault="00E65F26" w:rsidP="00E65F26">
      <w:pPr>
        <w:pStyle w:val="ESch"/>
        <w:rPr>
          <w:lang w:val="hr-HR"/>
        </w:rPr>
      </w:pPr>
      <w:r w:rsidRPr="007C1138">
        <w:rPr>
          <w:lang w:val="hr-HR"/>
        </w:rPr>
        <w:lastRenderedPageBreak/>
        <w:t>4.</w:t>
      </w:r>
      <w:r w:rsidRPr="007C1138">
        <w:rPr>
          <w:lang w:val="hr-HR"/>
        </w:rPr>
        <w:tab/>
        <w:t>Sustav cjevovoda</w:t>
      </w:r>
    </w:p>
    <w:p w:rsidR="00E65F26" w:rsidRPr="007C1138" w:rsidRDefault="005C7859" w:rsidP="00824063">
      <w:pPr>
        <w:pStyle w:val="ESlet"/>
        <w:rPr>
          <w:lang w:val="hr-HR"/>
        </w:rPr>
      </w:pPr>
      <w:r w:rsidRPr="007C1138">
        <w:rPr>
          <w:lang w:val="hr-HR"/>
        </w:rPr>
        <w:t>a)</w:t>
      </w:r>
      <w:r w:rsidRPr="007C1138">
        <w:rPr>
          <w:lang w:val="hr-HR"/>
        </w:rPr>
        <w:tab/>
        <w:t>Sredstvo za gašenje dovodi se u zaštićenu prostoriju i razvodi stalno ugrađenim cjevovodnim sustavom. U zaštićenoj prostoriji, cjevovod i pripadajuća oprema moraju biti izrađeni od čelika. Od tog su zahtjeva izuzete spojne cijevi spremnika i ekspanzijski spojevi, pod uvjetom da upotrijebljeni materijal ima jednaka vatrootporna svojstva. Cjevovod se mora izvana i iznutra zaštititi od korozije.</w:t>
      </w:r>
    </w:p>
    <w:p w:rsidR="00E65F26" w:rsidRPr="007C1138" w:rsidRDefault="005C7859" w:rsidP="00824063">
      <w:pPr>
        <w:pStyle w:val="ESlet"/>
        <w:rPr>
          <w:lang w:val="hr-HR"/>
        </w:rPr>
      </w:pPr>
      <w:r w:rsidRPr="007C1138">
        <w:rPr>
          <w:lang w:val="hr-HR"/>
        </w:rPr>
        <w:t>b)</w:t>
      </w:r>
      <w:r w:rsidRPr="007C1138">
        <w:rPr>
          <w:lang w:val="hr-HR"/>
        </w:rPr>
        <w:tab/>
        <w:t>Ispusne sapnice moraju biti takvih dimenzija i raspoređene tako da se osigura ravnomjerna raspodjela sredstva za gašenje. Posebno, sredstvo za gašenje mora djelovati i ispod podnih oplata.</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5.</w:t>
      </w:r>
      <w:r w:rsidRPr="007C1138">
        <w:rPr>
          <w:lang w:val="hr-HR"/>
        </w:rPr>
        <w:tab/>
        <w:t>Naprava za aktiviranje</w:t>
      </w:r>
    </w:p>
    <w:p w:rsidR="00E65F26" w:rsidRPr="007C1138" w:rsidRDefault="005C7859" w:rsidP="00824063">
      <w:pPr>
        <w:pStyle w:val="ESlet"/>
        <w:rPr>
          <w:lang w:val="hr-HR"/>
        </w:rPr>
      </w:pPr>
      <w:r w:rsidRPr="007C1138">
        <w:rPr>
          <w:lang w:val="hr-HR"/>
        </w:rPr>
        <w:t>a)</w:t>
      </w:r>
      <w:r w:rsidRPr="007C1138">
        <w:rPr>
          <w:lang w:val="hr-HR"/>
        </w:rPr>
        <w:tab/>
        <w:t>Nije dopušteno automatsko aktiviranje protupožarnih sustava.</w:t>
      </w:r>
    </w:p>
    <w:p w:rsidR="00E65F26" w:rsidRPr="007C1138" w:rsidRDefault="005C7859" w:rsidP="00824063">
      <w:pPr>
        <w:pStyle w:val="ESlet"/>
        <w:rPr>
          <w:lang w:val="hr-HR"/>
        </w:rPr>
      </w:pPr>
      <w:r w:rsidRPr="007C1138">
        <w:rPr>
          <w:lang w:val="hr-HR"/>
        </w:rPr>
        <w:t>b)</w:t>
      </w:r>
      <w:r w:rsidRPr="007C1138">
        <w:rPr>
          <w:lang w:val="hr-HR"/>
        </w:rPr>
        <w:tab/>
        <w:t>Mora biti moguće aktivirati protupožarni sustav s odgovarajućeg mjesta izvan zaštićene prostorije.</w:t>
      </w:r>
    </w:p>
    <w:p w:rsidR="00E65F26" w:rsidRPr="007C1138" w:rsidRDefault="005C7859" w:rsidP="00824063">
      <w:pPr>
        <w:pStyle w:val="ESlet"/>
        <w:rPr>
          <w:lang w:val="hr-HR"/>
        </w:rPr>
      </w:pPr>
      <w:r w:rsidRPr="007C1138">
        <w:rPr>
          <w:lang w:val="hr-HR"/>
        </w:rPr>
        <w:t>c)</w:t>
      </w:r>
      <w:r w:rsidRPr="007C1138">
        <w:rPr>
          <w:lang w:val="hr-HR"/>
        </w:rPr>
        <w:tab/>
        <w:t>Naprave za aktiviranje moraju biti ugrađene tako da se mogu aktivirati čak i u slučaju požara te da, u slučaju oštećenja zbog požara ili eksplozije u zaštićenoj prostoriji, i dalje osiguravaju dovod potrebne količine sredstva za gašenje.</w:t>
      </w:r>
    </w:p>
    <w:p w:rsidR="00E65F26" w:rsidRPr="007C1138" w:rsidRDefault="00C44D3C" w:rsidP="00824063">
      <w:pPr>
        <w:pStyle w:val="ESletpar"/>
        <w:rPr>
          <w:lang w:val="hr-HR"/>
        </w:rPr>
      </w:pPr>
      <w:r w:rsidRPr="007C1138">
        <w:rPr>
          <w:lang w:val="hr-HR"/>
        </w:rPr>
        <w:t>Naprave za aktiviranje koji nisu mehaničke napajaju se iz dva međusobno neovisna izvora energije. Ti izvori energije moraju se nalaziti izvan zaštićene prostorije. Upravljački vodovi u zaštićenoj prostoriji moraju biti izvedeni tako da u slučaju požara ostanu funkcionalni najmanje 30 minuta. Električne žice ispunjavaju taj zahtjev ako su u skladu s međunarodnom normom IEC 60331-21: 1999.</w:t>
      </w:r>
    </w:p>
    <w:p w:rsidR="00E65F26" w:rsidRPr="007C1138" w:rsidRDefault="00E65F26" w:rsidP="00824063">
      <w:pPr>
        <w:pStyle w:val="ESletpar"/>
        <w:rPr>
          <w:lang w:val="hr-HR"/>
        </w:rPr>
      </w:pPr>
      <w:r w:rsidRPr="007C1138">
        <w:rPr>
          <w:lang w:val="hr-HR"/>
        </w:rPr>
        <w:t>Ako su naprave za aktiviranje postavljene tako da nisu vidljive, oplata koja ih pokriva mora biti označena znakom za „protupožarni uređaj”, kako je prikazano na slici 6. u Prilogu 4., s duljinom stranice najmanje 10 cm i sljedećim tekstom ispisanim crvenim slovima na bijeloj podlozi:</w:t>
      </w:r>
    </w:p>
    <w:p w:rsidR="00E65F26" w:rsidRPr="007C1138" w:rsidRDefault="0064343D" w:rsidP="001B5ABA">
      <w:pPr>
        <w:pStyle w:val="ESletpar"/>
        <w:jc w:val="center"/>
        <w:rPr>
          <w:lang w:val="hr-HR"/>
        </w:rPr>
      </w:pPr>
      <w:r w:rsidRPr="007C1138">
        <w:rPr>
          <w:lang w:val="hr-HR"/>
        </w:rPr>
        <w:t>„Feuerlöscheinrichtung</w:t>
      </w:r>
    </w:p>
    <w:p w:rsidR="00E65F26" w:rsidRPr="007C1138" w:rsidRDefault="00E65F26" w:rsidP="001B5ABA">
      <w:pPr>
        <w:pStyle w:val="ESletpar"/>
        <w:jc w:val="center"/>
        <w:rPr>
          <w:lang w:val="hr-HR"/>
        </w:rPr>
      </w:pPr>
      <w:r w:rsidRPr="007C1138">
        <w:rPr>
          <w:lang w:val="hr-HR"/>
        </w:rPr>
        <w:t>Installation d'extinction</w:t>
      </w:r>
    </w:p>
    <w:p w:rsidR="00E65F26" w:rsidRPr="007C1138" w:rsidRDefault="00E65F26" w:rsidP="001B5ABA">
      <w:pPr>
        <w:pStyle w:val="ESletpar"/>
        <w:jc w:val="center"/>
        <w:rPr>
          <w:lang w:val="hr-HR"/>
        </w:rPr>
      </w:pPr>
      <w:r w:rsidRPr="007C1138">
        <w:rPr>
          <w:lang w:val="hr-HR"/>
        </w:rPr>
        <w:t>Brandblusinstallatie</w:t>
      </w:r>
    </w:p>
    <w:p w:rsidR="00E65F26" w:rsidRPr="007C1138" w:rsidRDefault="00E65F26" w:rsidP="001B5ABA">
      <w:pPr>
        <w:pStyle w:val="ESletpar"/>
        <w:jc w:val="center"/>
        <w:rPr>
          <w:lang w:val="hr-HR"/>
        </w:rPr>
      </w:pPr>
      <w:r w:rsidRPr="007C1138">
        <w:rPr>
          <w:lang w:val="hr-HR"/>
        </w:rPr>
        <w:t>Fire-fighting installation”.</w:t>
      </w:r>
    </w:p>
    <w:p w:rsidR="00E65F26" w:rsidRPr="007C1138" w:rsidRDefault="005C7859" w:rsidP="00824063">
      <w:pPr>
        <w:pStyle w:val="ESlet"/>
        <w:rPr>
          <w:lang w:val="hr-HR"/>
        </w:rPr>
      </w:pPr>
      <w:r w:rsidRPr="007C1138">
        <w:rPr>
          <w:lang w:val="hr-HR"/>
        </w:rPr>
        <w:t>d)</w:t>
      </w:r>
      <w:r w:rsidRPr="007C1138">
        <w:rPr>
          <w:lang w:val="hr-HR"/>
        </w:rPr>
        <w:tab/>
        <w:t>Ako je protupožarni sustav namijenjen za zaštitu nekoliko prostorija, za svaku prostoriju moraju se postaviti odvojene i jasno označene naprave za aktiviranje.</w:t>
      </w:r>
    </w:p>
    <w:p w:rsidR="00E65F26" w:rsidRPr="007C1138" w:rsidRDefault="0029453D" w:rsidP="00824063">
      <w:pPr>
        <w:pStyle w:val="ESlet"/>
        <w:rPr>
          <w:lang w:val="hr-HR"/>
        </w:rPr>
      </w:pPr>
      <w:r w:rsidRPr="007C1138">
        <w:rPr>
          <w:lang w:val="hr-HR"/>
        </w:rPr>
        <w:t>e)</w:t>
      </w:r>
      <w:r w:rsidRPr="007C1138">
        <w:rPr>
          <w:lang w:val="hr-HR"/>
        </w:rPr>
        <w:tab/>
        <w:t>Uz svaku napravu za aktiviranje moraju biti postavljene vidljive i neizbrisive upute za rad na jednom od jezika država članica. Te upute moraju sadržavati prije svega sljedeće:</w:t>
      </w:r>
    </w:p>
    <w:p w:rsidR="00E65F26" w:rsidRPr="007C1138" w:rsidRDefault="0029453D" w:rsidP="00574385">
      <w:pPr>
        <w:pStyle w:val="EStiret"/>
        <w:rPr>
          <w:lang w:val="hr-HR"/>
        </w:rPr>
      </w:pPr>
      <w:r w:rsidRPr="007C1138">
        <w:rPr>
          <w:lang w:val="hr-HR"/>
        </w:rPr>
        <w:t>aa)</w:t>
      </w:r>
      <w:r w:rsidRPr="007C1138">
        <w:rPr>
          <w:lang w:val="hr-HR"/>
        </w:rPr>
        <w:tab/>
        <w:t>upute za aktiviranje protupožarnog sustava;</w:t>
      </w:r>
    </w:p>
    <w:p w:rsidR="00E65F26" w:rsidRPr="007C1138" w:rsidRDefault="0029453D" w:rsidP="00574385">
      <w:pPr>
        <w:pStyle w:val="EStiret"/>
        <w:rPr>
          <w:lang w:val="hr-HR"/>
        </w:rPr>
      </w:pPr>
      <w:r w:rsidRPr="007C1138">
        <w:rPr>
          <w:lang w:val="hr-HR"/>
        </w:rPr>
        <w:t>bb)</w:t>
      </w:r>
      <w:r w:rsidRPr="007C1138">
        <w:rPr>
          <w:lang w:val="hr-HR"/>
        </w:rPr>
        <w:tab/>
        <w:t>potrebu provjere jesu li sve osobe napustile zaštićenu prostoriju;</w:t>
      </w:r>
    </w:p>
    <w:p w:rsidR="00E65F26" w:rsidRPr="007C1138" w:rsidRDefault="00E65F26" w:rsidP="00574385">
      <w:pPr>
        <w:pStyle w:val="EStiret"/>
        <w:rPr>
          <w:lang w:val="hr-HR"/>
        </w:rPr>
      </w:pPr>
      <w:r w:rsidRPr="007C1138">
        <w:rPr>
          <w:lang w:val="hr-HR"/>
        </w:rPr>
        <w:lastRenderedPageBreak/>
        <w:t>cc)</w:t>
      </w:r>
      <w:r w:rsidRPr="007C1138">
        <w:rPr>
          <w:lang w:val="hr-HR"/>
        </w:rPr>
        <w:tab/>
        <w:t>mjere koje mora poduzeti posada kad se aktivira protupožarni sustav te pri ulasku u zaštićenu prostoriju nakon aktivacije ili poplave, posebno s obzirom na mogućnost prisutnosti opasnih tvari;</w:t>
      </w:r>
    </w:p>
    <w:p w:rsidR="00E65F26" w:rsidRPr="007C1138" w:rsidRDefault="00E65F26" w:rsidP="00574385">
      <w:pPr>
        <w:pStyle w:val="EStiret"/>
        <w:rPr>
          <w:lang w:val="hr-HR"/>
        </w:rPr>
      </w:pPr>
      <w:r w:rsidRPr="007C1138">
        <w:rPr>
          <w:lang w:val="hr-HR"/>
        </w:rPr>
        <w:t>dd)</w:t>
      </w:r>
      <w:r w:rsidRPr="007C1138">
        <w:rPr>
          <w:lang w:val="hr-HR"/>
        </w:rPr>
        <w:tab/>
        <w:t>mjere koje mora poduzeti posada u slučaju kvara protupožarnog sustava.</w:t>
      </w:r>
    </w:p>
    <w:p w:rsidR="00E65F26" w:rsidRPr="007C1138" w:rsidRDefault="0029453D" w:rsidP="00824063">
      <w:pPr>
        <w:pStyle w:val="ESlet"/>
        <w:rPr>
          <w:lang w:val="hr-HR"/>
        </w:rPr>
      </w:pPr>
      <w:r w:rsidRPr="007C1138">
        <w:rPr>
          <w:lang w:val="hr-HR"/>
        </w:rPr>
        <w:t>f)</w:t>
      </w:r>
      <w:r w:rsidRPr="007C1138">
        <w:rPr>
          <w:lang w:val="hr-HR"/>
        </w:rPr>
        <w:tab/>
        <w:t>U uputama za rad mora se navesti da se prije aktiviranja protupožarnog sustava moraju isključiti strojevi s unutarnjim izgaranjem koji usisavaju zrak iz zaštićene prostorije.</w:t>
      </w:r>
    </w:p>
    <w:p w:rsidR="00824063" w:rsidRPr="007C1138" w:rsidRDefault="00824063" w:rsidP="00E65F26">
      <w:pPr>
        <w:pStyle w:val="ESch"/>
        <w:rPr>
          <w:noProof/>
          <w:lang w:val="hr-HR"/>
        </w:rPr>
      </w:pPr>
    </w:p>
    <w:p w:rsidR="004C4825" w:rsidRPr="007C1138" w:rsidRDefault="004C4825">
      <w:pPr>
        <w:rPr>
          <w:noProof/>
          <w:lang w:val="hr-HR"/>
        </w:rPr>
      </w:pPr>
      <w:r w:rsidRPr="007C1138">
        <w:rPr>
          <w:lang w:val="hr-HR"/>
        </w:rPr>
        <w:br w:type="page"/>
      </w:r>
    </w:p>
    <w:p w:rsidR="00E65F26" w:rsidRPr="007C1138" w:rsidRDefault="00E65F26" w:rsidP="00E65F26">
      <w:pPr>
        <w:pStyle w:val="ESch"/>
        <w:rPr>
          <w:lang w:val="hr-HR"/>
        </w:rPr>
      </w:pPr>
      <w:r w:rsidRPr="007C1138">
        <w:rPr>
          <w:lang w:val="hr-HR"/>
        </w:rPr>
        <w:lastRenderedPageBreak/>
        <w:t>6.</w:t>
      </w:r>
      <w:r w:rsidRPr="007C1138">
        <w:rPr>
          <w:lang w:val="hr-HR"/>
        </w:rPr>
        <w:tab/>
        <w:t>Sustav upozoravanja</w:t>
      </w:r>
    </w:p>
    <w:p w:rsidR="00E65F26" w:rsidRPr="007C1138" w:rsidRDefault="005C7859" w:rsidP="00824063">
      <w:pPr>
        <w:pStyle w:val="ESlet"/>
        <w:rPr>
          <w:lang w:val="hr-HR"/>
        </w:rPr>
      </w:pPr>
      <w:r w:rsidRPr="007C1138">
        <w:rPr>
          <w:lang w:val="hr-HR"/>
        </w:rPr>
        <w:t>a)</w:t>
      </w:r>
      <w:r w:rsidRPr="007C1138">
        <w:rPr>
          <w:lang w:val="hr-HR"/>
        </w:rPr>
        <w:tab/>
        <w:t>Stalno ugrađeni protupožarni sustavi moraju biti opremljeni zvučnim i svjetlosnim sustavima za uzbunjivanje.</w:t>
      </w:r>
    </w:p>
    <w:p w:rsidR="00E65F26" w:rsidRPr="007C1138" w:rsidRDefault="005C7859" w:rsidP="00824063">
      <w:pPr>
        <w:pStyle w:val="ESlet"/>
        <w:rPr>
          <w:lang w:val="hr-HR"/>
        </w:rPr>
      </w:pPr>
      <w:r w:rsidRPr="007C1138">
        <w:rPr>
          <w:lang w:val="hr-HR"/>
        </w:rPr>
        <w:t>b)</w:t>
      </w:r>
      <w:r w:rsidRPr="007C1138">
        <w:rPr>
          <w:lang w:val="hr-HR"/>
        </w:rPr>
        <w:tab/>
        <w:t>Sustav uzbunjivanja uključuje se automatski čim se aktivira protupožarni sustav. Signal uzbunjivanja mora raditi određeno vrijeme prije ispuštanja sredstva za gašenje i ne smije biti moguće isključiti ga.</w:t>
      </w:r>
    </w:p>
    <w:p w:rsidR="00E65F26" w:rsidRPr="007C1138" w:rsidRDefault="005C7859" w:rsidP="00824063">
      <w:pPr>
        <w:pStyle w:val="ESlet"/>
        <w:rPr>
          <w:lang w:val="hr-HR"/>
        </w:rPr>
      </w:pPr>
      <w:r w:rsidRPr="007C1138">
        <w:rPr>
          <w:lang w:val="hr-HR"/>
        </w:rPr>
        <w:t>c)</w:t>
      </w:r>
      <w:r w:rsidRPr="007C1138">
        <w:rPr>
          <w:lang w:val="hr-HR"/>
        </w:rPr>
        <w:tab/>
        <w:t>Signali uzbunjivanja moraju se jasno vidjeti u zaštićenim prostorijama i izvan pristupnih putova tim prostorijama, te se moraju jasno čuti u radnim uvjetima s najvišom razinom buke. Signali se moraju jasno razlikovati od svih ostalih zvučnih i svjetlosnih signala u zaštićenoj prostoriji.</w:t>
      </w:r>
    </w:p>
    <w:p w:rsidR="00E65F26" w:rsidRPr="007C1138" w:rsidRDefault="005C7859" w:rsidP="00824063">
      <w:pPr>
        <w:pStyle w:val="ESlet"/>
        <w:rPr>
          <w:lang w:val="hr-HR"/>
        </w:rPr>
      </w:pPr>
      <w:r w:rsidRPr="007C1138">
        <w:rPr>
          <w:lang w:val="hr-HR"/>
        </w:rPr>
        <w:t>d)</w:t>
      </w:r>
      <w:r w:rsidRPr="007C1138">
        <w:rPr>
          <w:lang w:val="hr-HR"/>
        </w:rPr>
        <w:tab/>
        <w:t>Zvučni signali uzbunjivanja moraju se jasno čuti u susjednim prostorijama, uz zatvorena vrata i u radnim uvjetima s najvišom razinom buke.</w:t>
      </w:r>
    </w:p>
    <w:p w:rsidR="00E65F26" w:rsidRPr="007C1138" w:rsidRDefault="0029453D" w:rsidP="00824063">
      <w:pPr>
        <w:pStyle w:val="ESlet"/>
        <w:rPr>
          <w:lang w:val="hr-HR"/>
        </w:rPr>
      </w:pPr>
      <w:r w:rsidRPr="007C1138">
        <w:rPr>
          <w:lang w:val="hr-HR"/>
        </w:rPr>
        <w:t>e)</w:t>
      </w:r>
      <w:r w:rsidRPr="007C1138">
        <w:rPr>
          <w:lang w:val="hr-HR"/>
        </w:rPr>
        <w:tab/>
        <w:t>Ako sustav uzbunjivanja nema mogućnost samoprovjere za slučaj kratkog spoja, prekinutih žica ili pada napona, mora se omogućiti nadzor njegova rada.</w:t>
      </w:r>
    </w:p>
    <w:p w:rsidR="00E65F26" w:rsidRPr="007C1138" w:rsidRDefault="0029453D" w:rsidP="00824063">
      <w:pPr>
        <w:pStyle w:val="ESlet"/>
        <w:rPr>
          <w:lang w:val="hr-HR"/>
        </w:rPr>
      </w:pPr>
      <w:r w:rsidRPr="007C1138">
        <w:rPr>
          <w:lang w:val="hr-HR"/>
        </w:rPr>
        <w:t>f)</w:t>
      </w:r>
      <w:r w:rsidRPr="007C1138">
        <w:rPr>
          <w:lang w:val="hr-HR"/>
        </w:rPr>
        <w:tab/>
        <w:t>Na ulazu u svaku prostoriju u koju se može dovoditi sredstvo za gašenje potrebno je postaviti jasno vidljiv natpis s crvenim slovima na bijeloj podlozi:</w:t>
      </w:r>
    </w:p>
    <w:p w:rsidR="00E65F26" w:rsidRPr="007C1138" w:rsidRDefault="0064343D" w:rsidP="001B5ABA">
      <w:pPr>
        <w:pStyle w:val="ESgauche"/>
        <w:spacing w:before="60"/>
        <w:jc w:val="center"/>
        <w:rPr>
          <w:lang w:val="hr-HR"/>
        </w:rPr>
      </w:pPr>
      <w:r w:rsidRPr="007C1138">
        <w:rPr>
          <w:lang w:val="hr-HR"/>
        </w:rPr>
        <w:t>„Vorsicht, Feuerlöscheinrichtung!</w:t>
      </w:r>
    </w:p>
    <w:p w:rsidR="00E65F26" w:rsidRPr="007C1138" w:rsidRDefault="00E65F26" w:rsidP="001B5ABA">
      <w:pPr>
        <w:pStyle w:val="ESgauche"/>
        <w:jc w:val="center"/>
        <w:rPr>
          <w:lang w:val="hr-HR"/>
        </w:rPr>
      </w:pPr>
      <w:r w:rsidRPr="007C1138">
        <w:rPr>
          <w:lang w:val="hr-HR"/>
        </w:rPr>
        <w:t>Bei Ertönen des Warnsignals (umetnuti opis signala na njemačkom jeziku) den Raum sofort verlassen!</w:t>
      </w:r>
    </w:p>
    <w:p w:rsidR="00EC2B81" w:rsidRPr="007C1138" w:rsidRDefault="00EC2B81" w:rsidP="001B5ABA">
      <w:pPr>
        <w:pStyle w:val="ESgauche"/>
        <w:jc w:val="center"/>
        <w:rPr>
          <w:lang w:val="hr-HR"/>
        </w:rPr>
      </w:pPr>
    </w:p>
    <w:p w:rsidR="00E65F26" w:rsidRPr="007C1138" w:rsidRDefault="00E65F26" w:rsidP="001B5ABA">
      <w:pPr>
        <w:pStyle w:val="ESgauche"/>
        <w:jc w:val="center"/>
        <w:rPr>
          <w:lang w:val="hr-HR"/>
        </w:rPr>
      </w:pPr>
      <w:r w:rsidRPr="007C1138">
        <w:rPr>
          <w:lang w:val="hr-HR"/>
        </w:rPr>
        <w:t>Attention, installation d'extinction d'incendie !</w:t>
      </w:r>
    </w:p>
    <w:p w:rsidR="00E65F26" w:rsidRPr="007C1138" w:rsidRDefault="00E65F26" w:rsidP="001B5ABA">
      <w:pPr>
        <w:pStyle w:val="ESgauche"/>
        <w:jc w:val="center"/>
        <w:rPr>
          <w:lang w:val="hr-HR"/>
        </w:rPr>
      </w:pPr>
      <w:r w:rsidRPr="007C1138">
        <w:rPr>
          <w:lang w:val="hr-HR"/>
        </w:rPr>
        <w:t>Quitter immédiatement ce local au signal (umetnuti opis signala na francuskom jeziku) !</w:t>
      </w:r>
    </w:p>
    <w:p w:rsidR="00EC2B81" w:rsidRPr="007C1138" w:rsidRDefault="00EC2B81" w:rsidP="001B5ABA">
      <w:pPr>
        <w:pStyle w:val="ESgauche"/>
        <w:jc w:val="center"/>
        <w:rPr>
          <w:lang w:val="hr-HR"/>
        </w:rPr>
      </w:pPr>
    </w:p>
    <w:p w:rsidR="00E65F26" w:rsidRPr="007C1138" w:rsidRDefault="00E65F26" w:rsidP="001B5ABA">
      <w:pPr>
        <w:pStyle w:val="ESgauche"/>
        <w:jc w:val="center"/>
        <w:rPr>
          <w:lang w:val="hr-HR"/>
        </w:rPr>
      </w:pPr>
      <w:r w:rsidRPr="007C1138">
        <w:rPr>
          <w:lang w:val="hr-HR"/>
        </w:rPr>
        <w:t>Let op, brandblusinstallatie!</w:t>
      </w:r>
    </w:p>
    <w:p w:rsidR="00E65F26" w:rsidRPr="007C1138" w:rsidRDefault="00E65F26" w:rsidP="001B5ABA">
      <w:pPr>
        <w:pStyle w:val="ESgauche"/>
        <w:jc w:val="center"/>
        <w:rPr>
          <w:lang w:val="hr-HR"/>
        </w:rPr>
      </w:pPr>
      <w:r w:rsidRPr="007C1138">
        <w:rPr>
          <w:lang w:val="hr-HR"/>
        </w:rPr>
        <w:t>Bij het in werking treden van het alarmsignaal (umetnuti opis signala na nizozemskom jeziku) deze ruimte onmiddellijk verlaten!</w:t>
      </w:r>
    </w:p>
    <w:p w:rsidR="00EC2B81" w:rsidRPr="007C1138" w:rsidRDefault="00EC2B81" w:rsidP="001B5ABA">
      <w:pPr>
        <w:pStyle w:val="ESgauche"/>
        <w:jc w:val="center"/>
        <w:rPr>
          <w:lang w:val="hr-HR"/>
        </w:rPr>
      </w:pPr>
    </w:p>
    <w:p w:rsidR="00E65F26" w:rsidRPr="007C1138" w:rsidRDefault="00E65F26" w:rsidP="001B5ABA">
      <w:pPr>
        <w:pStyle w:val="ESgauche"/>
        <w:jc w:val="center"/>
        <w:rPr>
          <w:lang w:val="hr-HR"/>
        </w:rPr>
      </w:pPr>
      <w:r w:rsidRPr="007C1138">
        <w:rPr>
          <w:lang w:val="hr-HR"/>
        </w:rPr>
        <w:t>Warning, fire-fighting installation!</w:t>
      </w:r>
    </w:p>
    <w:p w:rsidR="00E65F26" w:rsidRPr="007C1138" w:rsidRDefault="00E65F26" w:rsidP="001B5ABA">
      <w:pPr>
        <w:pStyle w:val="ESgauche"/>
        <w:jc w:val="center"/>
        <w:rPr>
          <w:lang w:val="hr-HR"/>
        </w:rPr>
      </w:pPr>
      <w:r w:rsidRPr="007C1138">
        <w:rPr>
          <w:lang w:val="hr-HR"/>
        </w:rPr>
        <w:t>Leave the room as soon as the warning signal sounds (umetnuti opis signala na engleskom jeziku)!”</w:t>
      </w:r>
    </w:p>
    <w:p w:rsidR="00824063" w:rsidRPr="007C1138" w:rsidRDefault="00824063" w:rsidP="001B5ABA">
      <w:pPr>
        <w:pStyle w:val="ESgauche"/>
        <w:jc w:val="center"/>
        <w:rPr>
          <w:lang w:val="hr-HR"/>
        </w:rPr>
      </w:pPr>
    </w:p>
    <w:p w:rsidR="00E65F26" w:rsidRPr="007C1138" w:rsidRDefault="00E65F26" w:rsidP="00E65F26">
      <w:pPr>
        <w:pStyle w:val="ESch"/>
        <w:rPr>
          <w:lang w:val="hr-HR"/>
        </w:rPr>
      </w:pPr>
      <w:r w:rsidRPr="007C1138">
        <w:rPr>
          <w:lang w:val="hr-HR"/>
        </w:rPr>
        <w:t>7.</w:t>
      </w:r>
      <w:r w:rsidRPr="007C1138">
        <w:rPr>
          <w:lang w:val="hr-HR"/>
        </w:rPr>
        <w:tab/>
        <w:t>Spremnici pod tlakom, pripadajuća oprema i tlačni cjevovodi</w:t>
      </w:r>
    </w:p>
    <w:p w:rsidR="00E65F26" w:rsidRPr="007C1138" w:rsidRDefault="005C7859" w:rsidP="00824063">
      <w:pPr>
        <w:pStyle w:val="ESlet"/>
        <w:rPr>
          <w:lang w:val="hr-HR"/>
        </w:rPr>
      </w:pPr>
      <w:r w:rsidRPr="007C1138">
        <w:rPr>
          <w:lang w:val="hr-HR"/>
        </w:rPr>
        <w:t>a)</w:t>
      </w:r>
      <w:r w:rsidRPr="007C1138">
        <w:rPr>
          <w:lang w:val="hr-HR"/>
        </w:rPr>
        <w:tab/>
        <w:t>Spremnici pod tlakom, pripadajuća oprema i tlačni cjevovodi moraju biti u skladu s odredbama koje su na snazi u jednoj od država članica.</w:t>
      </w:r>
    </w:p>
    <w:p w:rsidR="00E65F26" w:rsidRPr="007C1138" w:rsidRDefault="005C7859" w:rsidP="00824063">
      <w:pPr>
        <w:pStyle w:val="ESlet"/>
        <w:rPr>
          <w:lang w:val="hr-HR"/>
        </w:rPr>
      </w:pPr>
      <w:r w:rsidRPr="007C1138">
        <w:rPr>
          <w:lang w:val="hr-HR"/>
        </w:rPr>
        <w:t>b)</w:t>
      </w:r>
      <w:r w:rsidRPr="007C1138">
        <w:rPr>
          <w:lang w:val="hr-HR"/>
        </w:rPr>
        <w:tab/>
        <w:t>Spremnici pod tlakom moraju se ugraditi u skladu s uputama proizvođača.</w:t>
      </w:r>
    </w:p>
    <w:p w:rsidR="00E65F26" w:rsidRPr="007C1138" w:rsidRDefault="005C7859" w:rsidP="00824063">
      <w:pPr>
        <w:pStyle w:val="ESlet"/>
        <w:rPr>
          <w:lang w:val="hr-HR"/>
        </w:rPr>
      </w:pPr>
      <w:r w:rsidRPr="007C1138">
        <w:rPr>
          <w:lang w:val="hr-HR"/>
        </w:rPr>
        <w:lastRenderedPageBreak/>
        <w:t>c)</w:t>
      </w:r>
      <w:r w:rsidRPr="007C1138">
        <w:rPr>
          <w:lang w:val="hr-HR"/>
        </w:rPr>
        <w:tab/>
        <w:t>Spremnici pod tlakom, pripadajuća oprema i tlačni cjevovodi ne smiju biti ugrađeni u nastambama.</w:t>
      </w:r>
    </w:p>
    <w:p w:rsidR="00E65F26" w:rsidRPr="007C1138" w:rsidRDefault="005C7859" w:rsidP="00824063">
      <w:pPr>
        <w:pStyle w:val="ESlet"/>
        <w:rPr>
          <w:lang w:val="hr-HR"/>
        </w:rPr>
      </w:pPr>
      <w:r w:rsidRPr="007C1138">
        <w:rPr>
          <w:lang w:val="hr-HR"/>
        </w:rPr>
        <w:t>d)</w:t>
      </w:r>
      <w:r w:rsidRPr="007C1138">
        <w:rPr>
          <w:lang w:val="hr-HR"/>
        </w:rPr>
        <w:tab/>
        <w:t>Temperatura u ormarima i spremištima uređaja koji sadrže spremnike pod tlakom ne smije biti veća od 50 °C.</w:t>
      </w:r>
    </w:p>
    <w:p w:rsidR="00E65F26" w:rsidRPr="007C1138" w:rsidRDefault="0029453D" w:rsidP="00824063">
      <w:pPr>
        <w:pStyle w:val="ESlet"/>
        <w:rPr>
          <w:lang w:val="hr-HR"/>
        </w:rPr>
      </w:pPr>
      <w:r w:rsidRPr="007C1138">
        <w:rPr>
          <w:lang w:val="hr-HR"/>
        </w:rPr>
        <w:t>e)</w:t>
      </w:r>
      <w:r w:rsidRPr="007C1138">
        <w:rPr>
          <w:lang w:val="hr-HR"/>
        </w:rPr>
        <w:tab/>
        <w:t>Ormari ili spremišta uređaja na palubi moraju biti čvrsto pričvršćeni i imati odušnike raspoređene tako da u slučaju propuštanja spremnika pod tlakom plin ne može ući u unutrašnjost broda. Izravni spojevi s ostalim prostorijama nisu dozvoljeni.</w:t>
      </w:r>
    </w:p>
    <w:p w:rsidR="00824063" w:rsidRPr="007C1138" w:rsidRDefault="00824063" w:rsidP="00E65F26">
      <w:pPr>
        <w:pStyle w:val="ESch"/>
        <w:rPr>
          <w:noProof/>
          <w:lang w:val="hr-HR"/>
        </w:rPr>
      </w:pPr>
    </w:p>
    <w:p w:rsidR="00771FEA" w:rsidRPr="007C1138" w:rsidRDefault="00771FEA" w:rsidP="00E65F26">
      <w:pPr>
        <w:pStyle w:val="ESch"/>
        <w:rPr>
          <w:noProof/>
          <w:lang w:val="hr-HR"/>
        </w:rPr>
      </w:pPr>
      <w:r w:rsidRPr="007C1138">
        <w:rPr>
          <w:lang w:val="hr-HR"/>
        </w:rPr>
        <w:br w:type="page"/>
      </w:r>
    </w:p>
    <w:p w:rsidR="00E65F26" w:rsidRPr="007C1138" w:rsidRDefault="00E65F26" w:rsidP="00E65F26">
      <w:pPr>
        <w:pStyle w:val="ESch"/>
        <w:rPr>
          <w:lang w:val="hr-HR"/>
        </w:rPr>
      </w:pPr>
      <w:r w:rsidRPr="007C1138">
        <w:rPr>
          <w:lang w:val="hr-HR"/>
        </w:rPr>
        <w:lastRenderedPageBreak/>
        <w:t>8.</w:t>
      </w:r>
      <w:r w:rsidRPr="007C1138">
        <w:rPr>
          <w:lang w:val="hr-HR"/>
        </w:rPr>
        <w:tab/>
        <w:t>Količina sredstva za gašenje</w:t>
      </w:r>
    </w:p>
    <w:p w:rsidR="00824063" w:rsidRPr="007C1138" w:rsidRDefault="00824063" w:rsidP="00824063">
      <w:pPr>
        <w:pStyle w:val="ESchpar"/>
        <w:rPr>
          <w:noProof/>
          <w:lang w:val="hr-HR"/>
        </w:rPr>
      </w:pPr>
    </w:p>
    <w:p w:rsidR="00E65F26" w:rsidRPr="007C1138" w:rsidRDefault="00E65F26" w:rsidP="00824063">
      <w:pPr>
        <w:pStyle w:val="ESchpar"/>
        <w:rPr>
          <w:lang w:val="hr-HR"/>
        </w:rPr>
      </w:pPr>
      <w:r w:rsidRPr="007C1138">
        <w:rPr>
          <w:lang w:val="hr-HR"/>
        </w:rPr>
        <w:t>Ako je količina sredstva za gašenje namijenjena za zaštitu nekoliko prostorija, ukupna količina raspoloživog sredstva ne treba biti veća od količine potrebne za najveću zaštićenu prostoriju.</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9.</w:t>
      </w:r>
      <w:r w:rsidRPr="007C1138">
        <w:rPr>
          <w:lang w:val="hr-HR"/>
        </w:rPr>
        <w:tab/>
        <w:t>Ugradnja, inspekcijski pregled i dokumentacija</w:t>
      </w:r>
    </w:p>
    <w:p w:rsidR="00E65F26" w:rsidRPr="007C1138" w:rsidRDefault="005C7859" w:rsidP="00824063">
      <w:pPr>
        <w:pStyle w:val="ESlet"/>
        <w:rPr>
          <w:lang w:val="hr-HR"/>
        </w:rPr>
      </w:pPr>
      <w:r w:rsidRPr="007C1138">
        <w:rPr>
          <w:lang w:val="hr-HR"/>
        </w:rPr>
        <w:t>a)</w:t>
      </w:r>
      <w:r w:rsidRPr="007C1138">
        <w:rPr>
          <w:lang w:val="hr-HR"/>
        </w:rPr>
        <w:tab/>
        <w:t>Ugradnju ili preinaku sustava obavlja isključivo poduzeće specijalizirano za protupožarne sustave. Mora se postupati u skladu sa zahtjevima proizvođača sredstva za gašenje i proizvođača sustava (podaci o proizvodu, sigurnosni list). Održavanje, posebno kad je riječ o stanju mlaznica raspršivača, mora biti redovito u skladu s uputstvima proizvođača sustava ili proizvođača sredstva za gašenje (tehnički list).</w:t>
      </w:r>
    </w:p>
    <w:p w:rsidR="00E65F26" w:rsidRPr="007C1138" w:rsidRDefault="005C7859" w:rsidP="00824063">
      <w:pPr>
        <w:pStyle w:val="ESlet"/>
        <w:rPr>
          <w:lang w:val="hr-HR"/>
        </w:rPr>
      </w:pPr>
      <w:r w:rsidRPr="007C1138">
        <w:rPr>
          <w:lang w:val="hr-HR"/>
        </w:rPr>
        <w:t>b)</w:t>
      </w:r>
      <w:r w:rsidRPr="007C1138">
        <w:rPr>
          <w:lang w:val="hr-HR"/>
        </w:rPr>
        <w:tab/>
        <w:t>Sustav pregledava stručnjak:</w:t>
      </w:r>
    </w:p>
    <w:p w:rsidR="00E65F26" w:rsidRPr="007C1138" w:rsidRDefault="0029453D" w:rsidP="00771FEA">
      <w:pPr>
        <w:pStyle w:val="EStiret"/>
        <w:rPr>
          <w:lang w:val="hr-HR"/>
        </w:rPr>
      </w:pPr>
      <w:r w:rsidRPr="007C1138">
        <w:rPr>
          <w:lang w:val="hr-HR"/>
        </w:rPr>
        <w:t>aa)</w:t>
      </w:r>
      <w:r w:rsidRPr="007C1138">
        <w:rPr>
          <w:lang w:val="hr-HR"/>
        </w:rPr>
        <w:tab/>
        <w:t>prije prvog puštanja u rad,</w:t>
      </w:r>
    </w:p>
    <w:p w:rsidR="00E65F26" w:rsidRPr="007C1138" w:rsidRDefault="0029453D" w:rsidP="00771FEA">
      <w:pPr>
        <w:pStyle w:val="EStiret"/>
        <w:rPr>
          <w:lang w:val="hr-HR"/>
        </w:rPr>
      </w:pPr>
      <w:r w:rsidRPr="007C1138">
        <w:rPr>
          <w:lang w:val="hr-HR"/>
        </w:rPr>
        <w:t>bb)</w:t>
      </w:r>
      <w:r w:rsidRPr="007C1138">
        <w:rPr>
          <w:lang w:val="hr-HR"/>
        </w:rPr>
        <w:tab/>
        <w:t>prije ponovnog puštanja u rad nakon što je sustav bio aktiviran,</w:t>
      </w:r>
    </w:p>
    <w:p w:rsidR="00E65F26" w:rsidRPr="007C1138" w:rsidRDefault="00E65F26" w:rsidP="00771FEA">
      <w:pPr>
        <w:pStyle w:val="EStiret"/>
        <w:rPr>
          <w:lang w:val="hr-HR"/>
        </w:rPr>
      </w:pPr>
      <w:r w:rsidRPr="007C1138">
        <w:rPr>
          <w:lang w:val="hr-HR"/>
        </w:rPr>
        <w:t>cc)</w:t>
      </w:r>
      <w:r w:rsidRPr="007C1138">
        <w:rPr>
          <w:lang w:val="hr-HR"/>
        </w:rPr>
        <w:tab/>
        <w:t>prije vraćanja u rad nakon svake velike preinake ili popravka, i</w:t>
      </w:r>
    </w:p>
    <w:p w:rsidR="00E65F26" w:rsidRPr="007C1138" w:rsidRDefault="00E65F26" w:rsidP="00771FEA">
      <w:pPr>
        <w:pStyle w:val="EStiret"/>
        <w:rPr>
          <w:lang w:val="hr-HR"/>
        </w:rPr>
      </w:pPr>
      <w:r w:rsidRPr="007C1138">
        <w:rPr>
          <w:lang w:val="hr-HR"/>
        </w:rPr>
        <w:t>dd)</w:t>
      </w:r>
      <w:r w:rsidRPr="007C1138">
        <w:rPr>
          <w:lang w:val="hr-HR"/>
        </w:rPr>
        <w:tab/>
        <w:t>redovito, najmanje svake dvije godine.</w:t>
      </w:r>
    </w:p>
    <w:p w:rsidR="00E65F26" w:rsidRPr="007C1138" w:rsidRDefault="00E65F26" w:rsidP="00771FEA">
      <w:pPr>
        <w:pStyle w:val="ESletpar"/>
        <w:rPr>
          <w:lang w:val="hr-HR"/>
        </w:rPr>
      </w:pPr>
      <w:r w:rsidRPr="007C1138">
        <w:rPr>
          <w:lang w:val="hr-HR"/>
        </w:rPr>
        <w:t>Inspekcijske preglede iz točke (dd) može obavljati i ovlaštena osoba iz ovlaštenog poduzeća specijaliziranog za sustave za gašenje požara.</w:t>
      </w:r>
    </w:p>
    <w:p w:rsidR="00E65F26" w:rsidRPr="007C1138" w:rsidRDefault="005C7859" w:rsidP="00824063">
      <w:pPr>
        <w:pStyle w:val="ESlet"/>
        <w:rPr>
          <w:lang w:val="hr-HR"/>
        </w:rPr>
      </w:pPr>
      <w:r w:rsidRPr="007C1138">
        <w:rPr>
          <w:lang w:val="hr-HR"/>
        </w:rPr>
        <w:t>c)</w:t>
      </w:r>
      <w:r w:rsidRPr="007C1138">
        <w:rPr>
          <w:lang w:val="hr-HR"/>
        </w:rPr>
        <w:tab/>
        <w:t>Tijekom pregleda stručnjak ili ovlaštena osoba provjerava ispunjavaju li sustavi zahtjeve iz ovog članka.</w:t>
      </w:r>
    </w:p>
    <w:p w:rsidR="00E65F26" w:rsidRPr="007C1138" w:rsidRDefault="005C7859" w:rsidP="00824063">
      <w:pPr>
        <w:pStyle w:val="ESlet"/>
        <w:rPr>
          <w:lang w:val="hr-HR"/>
        </w:rPr>
      </w:pPr>
      <w:r w:rsidRPr="007C1138">
        <w:rPr>
          <w:lang w:val="hr-HR"/>
        </w:rPr>
        <w:t>d)</w:t>
      </w:r>
      <w:r w:rsidRPr="007C1138">
        <w:rPr>
          <w:lang w:val="hr-HR"/>
        </w:rPr>
        <w:tab/>
        <w:t>Pregled uključuje najmanje sljedeće:</w:t>
      </w:r>
    </w:p>
    <w:p w:rsidR="00E65F26" w:rsidRPr="007C1138" w:rsidRDefault="0029453D" w:rsidP="00771FEA">
      <w:pPr>
        <w:pStyle w:val="EStiret"/>
        <w:rPr>
          <w:lang w:val="hr-HR"/>
        </w:rPr>
      </w:pPr>
      <w:r w:rsidRPr="007C1138">
        <w:rPr>
          <w:lang w:val="hr-HR"/>
        </w:rPr>
        <w:t>aa)</w:t>
      </w:r>
      <w:r w:rsidRPr="007C1138">
        <w:rPr>
          <w:lang w:val="hr-HR"/>
        </w:rPr>
        <w:tab/>
        <w:t>vanjski pregled cijelog sustava;</w:t>
      </w:r>
    </w:p>
    <w:p w:rsidR="00E65F26" w:rsidRPr="007C1138" w:rsidRDefault="0029453D" w:rsidP="00824063">
      <w:pPr>
        <w:pStyle w:val="EStiret"/>
        <w:rPr>
          <w:lang w:val="hr-HR"/>
        </w:rPr>
      </w:pPr>
      <w:r w:rsidRPr="007C1138">
        <w:rPr>
          <w:lang w:val="hr-HR"/>
        </w:rPr>
        <w:t>bb)</w:t>
      </w:r>
      <w:r w:rsidRPr="007C1138">
        <w:rPr>
          <w:lang w:val="hr-HR"/>
        </w:rPr>
        <w:tab/>
        <w:t>provjeru propuštanja cijevi;</w:t>
      </w:r>
    </w:p>
    <w:p w:rsidR="00E65F26" w:rsidRPr="007C1138" w:rsidRDefault="00E65F26" w:rsidP="00824063">
      <w:pPr>
        <w:pStyle w:val="EStiret"/>
        <w:rPr>
          <w:lang w:val="hr-HR"/>
        </w:rPr>
      </w:pPr>
      <w:r w:rsidRPr="007C1138">
        <w:rPr>
          <w:lang w:val="hr-HR"/>
        </w:rPr>
        <w:t>cc)</w:t>
      </w:r>
      <w:r w:rsidRPr="007C1138">
        <w:rPr>
          <w:lang w:val="hr-HR"/>
        </w:rPr>
        <w:tab/>
        <w:t>funkcionalnu provjeru sustava upravljanja i aktiviranja;</w:t>
      </w:r>
    </w:p>
    <w:p w:rsidR="00E65F26" w:rsidRPr="007C1138" w:rsidRDefault="00E65F26" w:rsidP="00824063">
      <w:pPr>
        <w:pStyle w:val="EStiret"/>
        <w:rPr>
          <w:lang w:val="hr-HR"/>
        </w:rPr>
      </w:pPr>
      <w:r w:rsidRPr="007C1138">
        <w:rPr>
          <w:lang w:val="hr-HR"/>
        </w:rPr>
        <w:t>dd)</w:t>
      </w:r>
      <w:r w:rsidRPr="007C1138">
        <w:rPr>
          <w:lang w:val="hr-HR"/>
        </w:rPr>
        <w:tab/>
        <w:t>provjeru tlaka i sadržaja tankova;</w:t>
      </w:r>
    </w:p>
    <w:p w:rsidR="00E65F26" w:rsidRPr="007C1138" w:rsidRDefault="00E65F26" w:rsidP="00824063">
      <w:pPr>
        <w:pStyle w:val="EStiret"/>
        <w:rPr>
          <w:lang w:val="hr-HR"/>
        </w:rPr>
      </w:pPr>
      <w:r w:rsidRPr="007C1138">
        <w:rPr>
          <w:lang w:val="hr-HR"/>
        </w:rPr>
        <w:t>ee)</w:t>
      </w:r>
      <w:r w:rsidRPr="007C1138">
        <w:rPr>
          <w:lang w:val="hr-HR"/>
        </w:rPr>
        <w:tab/>
        <w:t>provjeru nepropusnosti i sredstava za zatvaranje zaštićenih prostorija;</w:t>
      </w:r>
    </w:p>
    <w:p w:rsidR="00E65F26" w:rsidRPr="007C1138" w:rsidRDefault="00E65F26" w:rsidP="00824063">
      <w:pPr>
        <w:pStyle w:val="EStiret"/>
        <w:rPr>
          <w:lang w:val="hr-HR"/>
        </w:rPr>
      </w:pPr>
      <w:r w:rsidRPr="007C1138">
        <w:rPr>
          <w:lang w:val="hr-HR"/>
        </w:rPr>
        <w:t>ff)</w:t>
      </w:r>
      <w:r w:rsidRPr="007C1138">
        <w:rPr>
          <w:lang w:val="hr-HR"/>
        </w:rPr>
        <w:tab/>
        <w:t>provjeru protupožarnog alarmnog sustava;</w:t>
      </w:r>
    </w:p>
    <w:p w:rsidR="00E65F26" w:rsidRPr="007C1138" w:rsidRDefault="00E65F26" w:rsidP="00824063">
      <w:pPr>
        <w:pStyle w:val="EStiret"/>
        <w:rPr>
          <w:lang w:val="hr-HR"/>
        </w:rPr>
      </w:pPr>
      <w:r w:rsidRPr="007C1138">
        <w:rPr>
          <w:lang w:val="hr-HR"/>
        </w:rPr>
        <w:t>gg)</w:t>
      </w:r>
      <w:r w:rsidRPr="007C1138">
        <w:rPr>
          <w:lang w:val="hr-HR"/>
        </w:rPr>
        <w:tab/>
        <w:t>provjeru sustava za uzbunjivanje.</w:t>
      </w:r>
    </w:p>
    <w:p w:rsidR="00E65F26" w:rsidRPr="007C1138" w:rsidRDefault="0029453D" w:rsidP="00824063">
      <w:pPr>
        <w:pStyle w:val="ESlet"/>
        <w:rPr>
          <w:lang w:val="hr-HR"/>
        </w:rPr>
      </w:pPr>
      <w:r w:rsidRPr="007C1138">
        <w:rPr>
          <w:lang w:val="hr-HR"/>
        </w:rPr>
        <w:t>e)</w:t>
      </w:r>
      <w:r w:rsidRPr="007C1138">
        <w:rPr>
          <w:lang w:val="hr-HR"/>
        </w:rPr>
        <w:tab/>
        <w:t>Izdaje se potvrda o inspekcijskom pregledu, koju potpisuje stručnjak, s navedenim datumom pregleda.</w:t>
      </w:r>
    </w:p>
    <w:p w:rsidR="00E65F26" w:rsidRPr="007C1138" w:rsidRDefault="0029453D" w:rsidP="00824063">
      <w:pPr>
        <w:pStyle w:val="ESlet"/>
        <w:rPr>
          <w:lang w:val="hr-HR"/>
        </w:rPr>
      </w:pPr>
      <w:r w:rsidRPr="007C1138">
        <w:rPr>
          <w:lang w:val="hr-HR"/>
        </w:rPr>
        <w:t>f)</w:t>
      </w:r>
      <w:r w:rsidRPr="007C1138">
        <w:rPr>
          <w:lang w:val="hr-HR"/>
        </w:rPr>
        <w:tab/>
        <w:t>Broj stalno ugrađenih protupožarnih sustava upisuje se u svjedodžbu broda za unutarnju plovidbu.</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10.</w:t>
      </w:r>
      <w:r w:rsidRPr="007C1138">
        <w:rPr>
          <w:lang w:val="hr-HR"/>
        </w:rPr>
        <w:tab/>
        <w:t>Protupožarni sustavi koji kao sredstvo za gašenje koriste CO</w:t>
      </w:r>
      <w:r w:rsidRPr="007C1138">
        <w:rPr>
          <w:noProof/>
          <w:vertAlign w:val="subscript"/>
          <w:lang w:val="hr-HR"/>
        </w:rPr>
        <w:t>2</w:t>
      </w:r>
    </w:p>
    <w:p w:rsidR="00824063" w:rsidRPr="007C1138" w:rsidRDefault="00824063" w:rsidP="00824063">
      <w:pPr>
        <w:pStyle w:val="ESchpar"/>
        <w:rPr>
          <w:noProof/>
          <w:lang w:val="hr-HR"/>
        </w:rPr>
      </w:pPr>
    </w:p>
    <w:p w:rsidR="00E65F26" w:rsidRPr="007C1138" w:rsidRDefault="00E65F26" w:rsidP="00824063">
      <w:pPr>
        <w:pStyle w:val="ESchpar"/>
        <w:rPr>
          <w:lang w:val="hr-HR"/>
        </w:rPr>
      </w:pPr>
      <w:r w:rsidRPr="007C1138">
        <w:rPr>
          <w:lang w:val="hr-HR"/>
        </w:rPr>
        <w:t>Protupožarni sustavi koji kao sredstvo za gašenje koriste CO</w:t>
      </w:r>
      <w:r w:rsidRPr="007C1138">
        <w:rPr>
          <w:noProof/>
          <w:vertAlign w:val="subscript"/>
          <w:lang w:val="hr-HR"/>
        </w:rPr>
        <w:t>2</w:t>
      </w:r>
      <w:r w:rsidRPr="007C1138">
        <w:rPr>
          <w:lang w:val="hr-HR"/>
        </w:rPr>
        <w:t>, uz zahtjeve iz stavaka 1. do 9., moraju ispunjavati sljedeće odredbe:</w:t>
      </w:r>
    </w:p>
    <w:p w:rsidR="00E65F26" w:rsidRPr="007C1138" w:rsidRDefault="005C7859" w:rsidP="00824063">
      <w:pPr>
        <w:pStyle w:val="ESlet"/>
        <w:rPr>
          <w:lang w:val="hr-HR"/>
        </w:rPr>
      </w:pPr>
      <w:r w:rsidRPr="007C1138">
        <w:rPr>
          <w:lang w:val="hr-HR"/>
        </w:rPr>
        <w:t>a)</w:t>
      </w:r>
      <w:r w:rsidRPr="007C1138">
        <w:rPr>
          <w:lang w:val="hr-HR"/>
        </w:rPr>
        <w:tab/>
        <w:t>Spremnici CO</w:t>
      </w:r>
      <w:r w:rsidRPr="007C1138">
        <w:rPr>
          <w:noProof/>
          <w:vertAlign w:val="subscript"/>
          <w:lang w:val="hr-HR"/>
        </w:rPr>
        <w:t>2</w:t>
      </w:r>
      <w:r w:rsidRPr="007C1138">
        <w:rPr>
          <w:lang w:val="hr-HR"/>
        </w:rPr>
        <w:t xml:space="preserve"> moraju biti smješteni izvan zaštićene prostorije u plinonepropusnom prostoru ili ormaru odvojenom od ostalih prostorija. Vrata tih prostora i ormara moraju se otvarati prema vani, moraju se moći zaključati, a na njima izvana mora biti istaknut znak za „Upozorenje opće opasnosti” u skladu sa slikom 4. iz Priloga 4., visine najmanje 5 cm, te oznaka „CO</w:t>
      </w:r>
      <w:r w:rsidRPr="007C1138">
        <w:rPr>
          <w:noProof/>
          <w:vertAlign w:val="subscript"/>
          <w:lang w:val="hr-HR"/>
        </w:rPr>
        <w:t>2</w:t>
      </w:r>
      <w:r w:rsidRPr="007C1138">
        <w:rPr>
          <w:lang w:val="hr-HR"/>
        </w:rPr>
        <w:t>” iste boje i iste visine.</w:t>
      </w:r>
    </w:p>
    <w:p w:rsidR="00E65F26" w:rsidRPr="007C1138" w:rsidRDefault="005C7859" w:rsidP="00824063">
      <w:pPr>
        <w:pStyle w:val="ESlet"/>
        <w:rPr>
          <w:lang w:val="hr-HR"/>
        </w:rPr>
      </w:pPr>
      <w:r w:rsidRPr="007C1138">
        <w:rPr>
          <w:lang w:val="hr-HR"/>
        </w:rPr>
        <w:t>b)</w:t>
      </w:r>
      <w:r w:rsidRPr="007C1138">
        <w:rPr>
          <w:lang w:val="hr-HR"/>
        </w:rPr>
        <w:tab/>
        <w:t>Prostori ispod palube u kojima su smješteni spremnici CO</w:t>
      </w:r>
      <w:r w:rsidRPr="007C1138">
        <w:rPr>
          <w:noProof/>
          <w:vertAlign w:val="subscript"/>
          <w:lang w:val="hr-HR"/>
        </w:rPr>
        <w:t>2</w:t>
      </w:r>
      <w:r w:rsidRPr="007C1138">
        <w:rPr>
          <w:lang w:val="hr-HR"/>
        </w:rPr>
        <w:t xml:space="preserve"> moraju biti dostupni samo s otvorenog prostora. Ti prostori moraju imati odgovarajući vlastiti sustav prisilne ventilacije s izlaznim vodovima, potpuno odvojen i neovisan o ostalim brodskim sustavima ventilacije.</w:t>
      </w:r>
    </w:p>
    <w:p w:rsidR="00771FEA" w:rsidRPr="007C1138" w:rsidRDefault="00771FEA" w:rsidP="00824063">
      <w:pPr>
        <w:pStyle w:val="ESlet"/>
        <w:rPr>
          <w:noProof/>
          <w:lang w:val="hr-HR"/>
        </w:rPr>
      </w:pPr>
    </w:p>
    <w:p w:rsidR="00771FEA" w:rsidRPr="007C1138" w:rsidRDefault="00771FEA" w:rsidP="00824063">
      <w:pPr>
        <w:pStyle w:val="ESlet"/>
        <w:rPr>
          <w:noProof/>
          <w:lang w:val="hr-HR"/>
        </w:rPr>
      </w:pPr>
      <w:r w:rsidRPr="007C1138">
        <w:rPr>
          <w:lang w:val="hr-HR"/>
        </w:rPr>
        <w:br w:type="page"/>
      </w:r>
    </w:p>
    <w:p w:rsidR="00E65F26" w:rsidRPr="007C1138" w:rsidRDefault="005C7859" w:rsidP="00824063">
      <w:pPr>
        <w:pStyle w:val="ESlet"/>
        <w:rPr>
          <w:lang w:val="hr-HR"/>
        </w:rPr>
      </w:pPr>
      <w:r w:rsidRPr="007C1138">
        <w:rPr>
          <w:lang w:val="hr-HR"/>
        </w:rPr>
        <w:lastRenderedPageBreak/>
        <w:t>c)</w:t>
      </w:r>
      <w:r w:rsidRPr="007C1138">
        <w:rPr>
          <w:lang w:val="hr-HR"/>
        </w:rPr>
        <w:tab/>
        <w:t>Spremnici CO</w:t>
      </w:r>
      <w:r w:rsidRPr="007C1138">
        <w:rPr>
          <w:noProof/>
          <w:vertAlign w:val="subscript"/>
          <w:lang w:val="hr-HR"/>
        </w:rPr>
        <w:t>2</w:t>
      </w:r>
      <w:r w:rsidRPr="007C1138">
        <w:rPr>
          <w:lang w:val="hr-HR"/>
        </w:rPr>
        <w:t xml:space="preserve"> smiju se napuniti do najviše 0,75 kg/l. Smatra se da je specifična zapremnina CO</w:t>
      </w:r>
      <w:r w:rsidRPr="007C1138">
        <w:rPr>
          <w:noProof/>
          <w:vertAlign w:val="subscript"/>
          <w:lang w:val="hr-HR"/>
        </w:rPr>
        <w:t>2</w:t>
      </w:r>
      <w:r w:rsidRPr="007C1138">
        <w:rPr>
          <w:lang w:val="hr-HR"/>
        </w:rPr>
        <w:t xml:space="preserve"> koji nije stlačen 0,56 m</w:t>
      </w:r>
      <w:r w:rsidRPr="007C1138">
        <w:rPr>
          <w:noProof/>
          <w:vertAlign w:val="superscript"/>
          <w:lang w:val="hr-HR"/>
        </w:rPr>
        <w:t>3</w:t>
      </w:r>
      <w:r w:rsidRPr="007C1138">
        <w:rPr>
          <w:lang w:val="hr-HR"/>
        </w:rPr>
        <w:t>/kg.</w:t>
      </w:r>
    </w:p>
    <w:p w:rsidR="00E65F26" w:rsidRPr="007C1138" w:rsidRDefault="005C7859" w:rsidP="00824063">
      <w:pPr>
        <w:pStyle w:val="ESlet"/>
        <w:rPr>
          <w:lang w:val="hr-HR"/>
        </w:rPr>
      </w:pPr>
      <w:r w:rsidRPr="007C1138">
        <w:rPr>
          <w:lang w:val="hr-HR"/>
        </w:rPr>
        <w:t>d)</w:t>
      </w:r>
      <w:r w:rsidRPr="007C1138">
        <w:rPr>
          <w:lang w:val="hr-HR"/>
        </w:rPr>
        <w:tab/>
        <w:t>Zapremnina CO</w:t>
      </w:r>
      <w:r w:rsidRPr="007C1138">
        <w:rPr>
          <w:noProof/>
          <w:vertAlign w:val="subscript"/>
          <w:lang w:val="hr-HR"/>
        </w:rPr>
        <w:t>2</w:t>
      </w:r>
      <w:r w:rsidRPr="007C1138">
        <w:rPr>
          <w:lang w:val="hr-HR"/>
        </w:rPr>
        <w:t xml:space="preserve"> za zaštićenu prostoriju ne smije biti manja od 40 % ukupne zapremnine te prostorije. Ta se količina mora dopremiti u roku od 120 sekundi i mora biti moguće provjeriti je li postupak obavljen.</w:t>
      </w:r>
    </w:p>
    <w:p w:rsidR="00E65F26" w:rsidRPr="007C1138" w:rsidRDefault="0029453D" w:rsidP="00824063">
      <w:pPr>
        <w:pStyle w:val="ESlet"/>
        <w:rPr>
          <w:lang w:val="hr-HR"/>
        </w:rPr>
      </w:pPr>
      <w:r w:rsidRPr="007C1138">
        <w:rPr>
          <w:lang w:val="hr-HR"/>
        </w:rPr>
        <w:t>e)</w:t>
      </w:r>
      <w:r w:rsidRPr="007C1138">
        <w:rPr>
          <w:lang w:val="hr-HR"/>
        </w:rPr>
        <w:tab/>
        <w:t>Otvaranje ventila spremnika i upravljanje ventilom za regulaciju protoka moraju biti dvije odvojene upravljačke radnje.</w:t>
      </w:r>
    </w:p>
    <w:p w:rsidR="00E65F26" w:rsidRPr="007C1138" w:rsidRDefault="0029453D" w:rsidP="00824063">
      <w:pPr>
        <w:pStyle w:val="ESlet"/>
        <w:rPr>
          <w:lang w:val="hr-HR"/>
        </w:rPr>
      </w:pPr>
      <w:r w:rsidRPr="007C1138">
        <w:rPr>
          <w:lang w:val="hr-HR"/>
        </w:rPr>
        <w:t>f)</w:t>
      </w:r>
      <w:r w:rsidRPr="007C1138">
        <w:rPr>
          <w:lang w:val="hr-HR"/>
        </w:rPr>
        <w:tab/>
        <w:t>Odgovarajuće vrijeme iz stavka 6. točke (b) je najmanje 20 sekundi. Mora biti ugrađena pouzdana naprava kojom se osigurava to razdoblje odgode prije punjenja prostorije plinom CO</w:t>
      </w:r>
      <w:r w:rsidRPr="007C1138">
        <w:rPr>
          <w:noProof/>
          <w:vertAlign w:val="subscript"/>
          <w:lang w:val="hr-HR"/>
        </w:rPr>
        <w:t>2</w:t>
      </w:r>
      <w:r w:rsidRPr="007C1138">
        <w:rPr>
          <w:lang w:val="hr-HR"/>
        </w:rPr>
        <w:t xml:space="preserve"> .</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11.</w:t>
      </w:r>
      <w:r w:rsidRPr="007C1138">
        <w:rPr>
          <w:lang w:val="hr-HR"/>
        </w:rPr>
        <w:tab/>
        <w:t>Protupožarni sustavi koji kao sredstvo za gašenje koriste HFC-227ea</w:t>
      </w:r>
    </w:p>
    <w:p w:rsidR="00824063" w:rsidRPr="007C1138" w:rsidRDefault="00824063" w:rsidP="00824063">
      <w:pPr>
        <w:pStyle w:val="ESchpar"/>
        <w:rPr>
          <w:noProof/>
          <w:lang w:val="hr-HR"/>
        </w:rPr>
      </w:pPr>
    </w:p>
    <w:p w:rsidR="00E65F26" w:rsidRPr="007C1138" w:rsidRDefault="00E65F26" w:rsidP="00824063">
      <w:pPr>
        <w:pStyle w:val="ESchpar"/>
        <w:rPr>
          <w:lang w:val="hr-HR"/>
        </w:rPr>
      </w:pPr>
      <w:r w:rsidRPr="007C1138">
        <w:rPr>
          <w:lang w:val="hr-HR"/>
        </w:rPr>
        <w:t>Protupožarni sustavi koji kao sredstvo za gašenje koriste HFC-227ea, uz zahtjeve iz stavaka 1. do 9., moraju biti ispunjavati sljedeće odredbe:</w:t>
      </w:r>
    </w:p>
    <w:p w:rsidR="00E65F26" w:rsidRPr="007C1138" w:rsidRDefault="005C7859" w:rsidP="00824063">
      <w:pPr>
        <w:pStyle w:val="ESlet"/>
        <w:rPr>
          <w:lang w:val="hr-HR"/>
        </w:rPr>
      </w:pPr>
      <w:r w:rsidRPr="007C1138">
        <w:rPr>
          <w:lang w:val="hr-HR"/>
        </w:rPr>
        <w:t>a)</w:t>
      </w:r>
      <w:r w:rsidRPr="007C1138">
        <w:rPr>
          <w:lang w:val="hr-HR"/>
        </w:rPr>
        <w:tab/>
        <w:t>Ako treba zaštititi nekoliko prostorija različitih ukupnih zapremnina, svaka prostorija mora biti opremljena vlastitim protupožarnim sustavom.</w:t>
      </w:r>
    </w:p>
    <w:p w:rsidR="00E65F26" w:rsidRPr="007C1138" w:rsidRDefault="005C7859" w:rsidP="00824063">
      <w:pPr>
        <w:pStyle w:val="ESlet"/>
        <w:rPr>
          <w:lang w:val="hr-HR"/>
        </w:rPr>
      </w:pPr>
      <w:r w:rsidRPr="007C1138">
        <w:rPr>
          <w:lang w:val="hr-HR"/>
        </w:rPr>
        <w:t>b)</w:t>
      </w:r>
      <w:r w:rsidRPr="007C1138">
        <w:rPr>
          <w:lang w:val="hr-HR"/>
        </w:rPr>
        <w:tab/>
        <w:t>Svaki spremnik HFC-227ea, smješten u štićenoj prostoriji, mora biti opremljen ventilom za rasterećenje tlaka. Taj ventil mora osigurati da se sadržaj spremnika sigurno ispusti u zaštićenu prostoriju ako je spremnik izložen požaru, a nije se aktivirao protupožarni sustav.</w:t>
      </w:r>
    </w:p>
    <w:p w:rsidR="00E65F26" w:rsidRPr="007C1138" w:rsidRDefault="005C7859" w:rsidP="00824063">
      <w:pPr>
        <w:pStyle w:val="ESlet"/>
        <w:rPr>
          <w:lang w:val="hr-HR"/>
        </w:rPr>
      </w:pPr>
      <w:r w:rsidRPr="007C1138">
        <w:rPr>
          <w:lang w:val="hr-HR"/>
        </w:rPr>
        <w:t>c)</w:t>
      </w:r>
      <w:r w:rsidRPr="007C1138">
        <w:rPr>
          <w:lang w:val="hr-HR"/>
        </w:rPr>
        <w:tab/>
        <w:t>Svaki spremnik mora biti opremljen uređajem za kontrolu tlaka plina.</w:t>
      </w:r>
    </w:p>
    <w:p w:rsidR="00E65F26" w:rsidRPr="007C1138" w:rsidRDefault="005C7859" w:rsidP="00824063">
      <w:pPr>
        <w:pStyle w:val="ESlet"/>
        <w:rPr>
          <w:lang w:val="hr-HR"/>
        </w:rPr>
      </w:pPr>
      <w:r w:rsidRPr="007C1138">
        <w:rPr>
          <w:lang w:val="hr-HR"/>
        </w:rPr>
        <w:t>d)</w:t>
      </w:r>
      <w:r w:rsidRPr="007C1138">
        <w:rPr>
          <w:lang w:val="hr-HR"/>
        </w:rPr>
        <w:tab/>
        <w:t>Spremnici se smiju napuniti do najviše 1,15 kg/l. Smatra se da je specifična zapremnina HFC-227ea koji nije stlačen 0,1374 m</w:t>
      </w:r>
      <w:r w:rsidRPr="007C1138">
        <w:rPr>
          <w:noProof/>
          <w:vertAlign w:val="superscript"/>
          <w:lang w:val="hr-HR"/>
        </w:rPr>
        <w:t>3</w:t>
      </w:r>
      <w:r w:rsidRPr="007C1138">
        <w:rPr>
          <w:lang w:val="hr-HR"/>
        </w:rPr>
        <w:t>/kg.</w:t>
      </w:r>
    </w:p>
    <w:p w:rsidR="00E65F26" w:rsidRPr="007C1138" w:rsidRDefault="0029453D" w:rsidP="00824063">
      <w:pPr>
        <w:pStyle w:val="ESlet"/>
        <w:rPr>
          <w:lang w:val="hr-HR"/>
        </w:rPr>
      </w:pPr>
      <w:r w:rsidRPr="007C1138">
        <w:rPr>
          <w:lang w:val="hr-HR"/>
        </w:rPr>
        <w:t>e)</w:t>
      </w:r>
      <w:r w:rsidRPr="007C1138">
        <w:rPr>
          <w:lang w:val="hr-HR"/>
        </w:rPr>
        <w:tab/>
        <w:t>Zapremnina HFC-227ea za zaštićenu prostoriju ne smije biti manja od 8 % ukupne zapremnine prostorije. Ta se količina mora dopremiti u roku od 10 sekundi.</w:t>
      </w:r>
    </w:p>
    <w:p w:rsidR="00E65F26" w:rsidRPr="007C1138" w:rsidRDefault="0029453D" w:rsidP="00824063">
      <w:pPr>
        <w:pStyle w:val="ESlet"/>
        <w:rPr>
          <w:lang w:val="hr-HR"/>
        </w:rPr>
      </w:pPr>
      <w:r w:rsidRPr="007C1138">
        <w:rPr>
          <w:lang w:val="hr-HR"/>
        </w:rPr>
        <w:t>f)</w:t>
      </w:r>
      <w:r w:rsidRPr="007C1138">
        <w:rPr>
          <w:lang w:val="hr-HR"/>
        </w:rPr>
        <w:tab/>
        <w:t>Spremnici koji sadržavaju HFC-227ea moraju biti opremljeni napravom za mjerenje tlaka koja aktivira zvučni i svjetlosni alarm u kormilarnici u slučaju nedozvoljenog gubitka potisnog plina. Ako nema kormilarnice, alarm se mora uključiti izvan zaštićene prostorije.</w:t>
      </w:r>
    </w:p>
    <w:p w:rsidR="00E65F26" w:rsidRPr="007C1138" w:rsidRDefault="0029453D" w:rsidP="00824063">
      <w:pPr>
        <w:pStyle w:val="ESlet"/>
        <w:rPr>
          <w:lang w:val="hr-HR"/>
        </w:rPr>
      </w:pPr>
      <w:r w:rsidRPr="007C1138">
        <w:rPr>
          <w:lang w:val="hr-HR"/>
        </w:rPr>
        <w:t>g)</w:t>
      </w:r>
      <w:r w:rsidRPr="007C1138">
        <w:rPr>
          <w:lang w:val="hr-HR"/>
        </w:rPr>
        <w:tab/>
        <w:t>Nakon ispuštanja, koncentracija u zaštićenoj prostoriji ne smije prijeći 10,5 %.</w:t>
      </w:r>
    </w:p>
    <w:p w:rsidR="00E65F26" w:rsidRPr="007C1138" w:rsidRDefault="0029453D" w:rsidP="00824063">
      <w:pPr>
        <w:pStyle w:val="ESlet"/>
        <w:rPr>
          <w:lang w:val="hr-HR"/>
        </w:rPr>
      </w:pPr>
      <w:r w:rsidRPr="007C1138">
        <w:rPr>
          <w:lang w:val="hr-HR"/>
        </w:rPr>
        <w:t>h)</w:t>
      </w:r>
      <w:r w:rsidRPr="007C1138">
        <w:rPr>
          <w:lang w:val="hr-HR"/>
        </w:rPr>
        <w:tab/>
        <w:t>Protupožarni sustav ne smije sadržavati aluminijske dijelove.</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12.</w:t>
      </w:r>
      <w:r w:rsidRPr="007C1138">
        <w:rPr>
          <w:lang w:val="hr-HR"/>
        </w:rPr>
        <w:tab/>
        <w:t>Protupožarni sustavi koji kao sredstvo za gašenje koriste IG-541</w:t>
      </w:r>
    </w:p>
    <w:p w:rsidR="00824063" w:rsidRPr="007C1138" w:rsidRDefault="00824063" w:rsidP="00E65F26">
      <w:pPr>
        <w:pStyle w:val="ESch"/>
        <w:rPr>
          <w:noProof/>
          <w:lang w:val="hr-HR"/>
        </w:rPr>
      </w:pPr>
    </w:p>
    <w:p w:rsidR="00E65F26" w:rsidRPr="007C1138" w:rsidRDefault="00E65F26" w:rsidP="00824063">
      <w:pPr>
        <w:pStyle w:val="ESchpar"/>
        <w:rPr>
          <w:lang w:val="hr-HR"/>
        </w:rPr>
      </w:pPr>
      <w:r w:rsidRPr="007C1138">
        <w:rPr>
          <w:lang w:val="hr-HR"/>
        </w:rPr>
        <w:t>Protupožarni sustavi koji kao sredstvo za gašenje koriste IG-541, uz zahtjeve iz stavaka 1. do 9., moraju biti ispunjavati sljedeće odredbe:</w:t>
      </w:r>
    </w:p>
    <w:p w:rsidR="00E65F26" w:rsidRPr="007C1138" w:rsidRDefault="005C7859" w:rsidP="00824063">
      <w:pPr>
        <w:pStyle w:val="ESlet"/>
        <w:rPr>
          <w:lang w:val="hr-HR"/>
        </w:rPr>
      </w:pPr>
      <w:r w:rsidRPr="007C1138">
        <w:rPr>
          <w:lang w:val="hr-HR"/>
        </w:rPr>
        <w:lastRenderedPageBreak/>
        <w:t>a)</w:t>
      </w:r>
      <w:r w:rsidRPr="007C1138">
        <w:rPr>
          <w:lang w:val="hr-HR"/>
        </w:rPr>
        <w:tab/>
        <w:t>Ako treba zaštititi nekoliko prostorija različitih ukupnih zapremnina, svaka prostorija mora biti opremljena vlastitim protupožarnim sustavom.</w:t>
      </w:r>
    </w:p>
    <w:p w:rsidR="00E65F26" w:rsidRPr="007C1138" w:rsidRDefault="005C7859" w:rsidP="00824063">
      <w:pPr>
        <w:pStyle w:val="ESlet"/>
        <w:rPr>
          <w:lang w:val="hr-HR"/>
        </w:rPr>
      </w:pPr>
      <w:r w:rsidRPr="007C1138">
        <w:rPr>
          <w:lang w:val="hr-HR"/>
        </w:rPr>
        <w:t>b)</w:t>
      </w:r>
      <w:r w:rsidRPr="007C1138">
        <w:rPr>
          <w:lang w:val="hr-HR"/>
        </w:rPr>
        <w:tab/>
        <w:t>Svaki spremnik IG-541, smješten u zaštićenoj prostoriji, mora biti opremljen ventilom za rasterećenje tlaka. Taj ventil mora osigurati da se sadržaj spremnika sigurno ispusti u zaštićenu prostoriju ako je spremnik izložen požaru, a nije se aktivirao protupožarni sustav.</w:t>
      </w:r>
    </w:p>
    <w:p w:rsidR="00E65F26" w:rsidRPr="007C1138" w:rsidRDefault="005C7859" w:rsidP="00824063">
      <w:pPr>
        <w:pStyle w:val="ESlet"/>
        <w:rPr>
          <w:lang w:val="hr-HR"/>
        </w:rPr>
      </w:pPr>
      <w:r w:rsidRPr="007C1138">
        <w:rPr>
          <w:lang w:val="hr-HR"/>
        </w:rPr>
        <w:t>c)</w:t>
      </w:r>
      <w:r w:rsidRPr="007C1138">
        <w:rPr>
          <w:lang w:val="hr-HR"/>
        </w:rPr>
        <w:tab/>
        <w:t>Svaki spremnik mora biti opremljen uređajem za provjeru sadržaja.</w:t>
      </w:r>
    </w:p>
    <w:p w:rsidR="00771FEA" w:rsidRPr="007C1138" w:rsidRDefault="00771FEA" w:rsidP="00824063">
      <w:pPr>
        <w:pStyle w:val="ESlet"/>
        <w:rPr>
          <w:noProof/>
          <w:lang w:val="hr-HR"/>
        </w:rPr>
      </w:pPr>
    </w:p>
    <w:p w:rsidR="00771FEA" w:rsidRPr="007C1138" w:rsidRDefault="00771FEA" w:rsidP="00824063">
      <w:pPr>
        <w:pStyle w:val="ESlet"/>
        <w:rPr>
          <w:noProof/>
          <w:lang w:val="hr-HR"/>
        </w:rPr>
      </w:pPr>
      <w:r w:rsidRPr="007C1138">
        <w:rPr>
          <w:lang w:val="hr-HR"/>
        </w:rPr>
        <w:br w:type="page"/>
      </w:r>
    </w:p>
    <w:p w:rsidR="00E65F26" w:rsidRPr="007C1138" w:rsidRDefault="005C7859" w:rsidP="00824063">
      <w:pPr>
        <w:pStyle w:val="ESlet"/>
        <w:rPr>
          <w:lang w:val="hr-HR"/>
        </w:rPr>
      </w:pPr>
      <w:r w:rsidRPr="007C1138">
        <w:rPr>
          <w:lang w:val="hr-HR"/>
        </w:rPr>
        <w:lastRenderedPageBreak/>
        <w:t>d)</w:t>
      </w:r>
      <w:r w:rsidRPr="007C1138">
        <w:rPr>
          <w:lang w:val="hr-HR"/>
        </w:rPr>
        <w:tab/>
        <w:t>Tlak punjenja spremnika ne smije biti veći od 200 bara pri temperaturi od +15 °C.</w:t>
      </w:r>
    </w:p>
    <w:p w:rsidR="00E65F26" w:rsidRPr="007C1138" w:rsidRDefault="0029453D" w:rsidP="00824063">
      <w:pPr>
        <w:pStyle w:val="ESlet"/>
        <w:rPr>
          <w:lang w:val="hr-HR"/>
        </w:rPr>
      </w:pPr>
      <w:r w:rsidRPr="007C1138">
        <w:rPr>
          <w:lang w:val="hr-HR"/>
        </w:rPr>
        <w:t>e)</w:t>
      </w:r>
      <w:r w:rsidRPr="007C1138">
        <w:rPr>
          <w:lang w:val="hr-HR"/>
        </w:rPr>
        <w:tab/>
        <w:t>Zapremnina IG-541 za zaštićenu prostoriju mora biti najmanje 44 % a najviše 50 % ukupne zapremnine prostorije. Ta se količina mora dopremiti u roku od 120 sekundi.</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13.</w:t>
      </w:r>
      <w:r w:rsidRPr="007C1138">
        <w:rPr>
          <w:lang w:val="hr-HR"/>
        </w:rPr>
        <w:tab/>
        <w:t>Protupožarni sustavi koji kao sredstvo za gašenje koriste FK-5-1-12</w:t>
      </w:r>
    </w:p>
    <w:p w:rsidR="00824063" w:rsidRPr="007C1138" w:rsidRDefault="00824063" w:rsidP="00E65F26">
      <w:pPr>
        <w:pStyle w:val="ESch"/>
        <w:rPr>
          <w:noProof/>
          <w:lang w:val="hr-HR"/>
        </w:rPr>
      </w:pPr>
    </w:p>
    <w:p w:rsidR="00E65F26" w:rsidRPr="007C1138" w:rsidRDefault="00E65F26" w:rsidP="00824063">
      <w:pPr>
        <w:pStyle w:val="ESchpar"/>
        <w:rPr>
          <w:lang w:val="hr-HR"/>
        </w:rPr>
      </w:pPr>
      <w:r w:rsidRPr="007C1138">
        <w:rPr>
          <w:lang w:val="hr-HR"/>
        </w:rPr>
        <w:t>Protupožarni sustavi koji kao sredstvo za gašenje koriste FK-5-1-12, osim zahtjeva iz stavaka 1. do 9., moraju ispunjavati sljedeće odredbe:</w:t>
      </w:r>
    </w:p>
    <w:p w:rsidR="00E65F26" w:rsidRPr="007C1138" w:rsidRDefault="005C7859" w:rsidP="00824063">
      <w:pPr>
        <w:pStyle w:val="ESlet"/>
        <w:rPr>
          <w:lang w:val="hr-HR"/>
        </w:rPr>
      </w:pPr>
      <w:r w:rsidRPr="007C1138">
        <w:rPr>
          <w:lang w:val="hr-HR"/>
        </w:rPr>
        <w:t>a)</w:t>
      </w:r>
      <w:r w:rsidRPr="007C1138">
        <w:rPr>
          <w:lang w:val="hr-HR"/>
        </w:rPr>
        <w:tab/>
        <w:t>Ako treba zaštititi nekoliko prostorija različitih ukupnih zapremnina, svaka prostorija mora biti opremljena vlastitim protupožarnim sustavom.</w:t>
      </w:r>
    </w:p>
    <w:p w:rsidR="00E65F26" w:rsidRPr="007C1138" w:rsidRDefault="005C7859" w:rsidP="00824063">
      <w:pPr>
        <w:pStyle w:val="ESlet"/>
        <w:rPr>
          <w:lang w:val="hr-HR"/>
        </w:rPr>
      </w:pPr>
      <w:r w:rsidRPr="007C1138">
        <w:rPr>
          <w:lang w:val="hr-HR"/>
        </w:rPr>
        <w:t>b)</w:t>
      </w:r>
      <w:r w:rsidRPr="007C1138">
        <w:rPr>
          <w:lang w:val="hr-HR"/>
        </w:rPr>
        <w:tab/>
        <w:t>Svaki spremnik koji sadržava FK-5-1-12, smješten u zaštićenoj prostoriji, mora biti opremljen ventilom za rasterećenje prevelikog tlaka. Taj ventil bezopasno ispušta sadržaj spremnika u prostoriju koju treba zaštititi ako je spremnik izložen djelovanju vatre, a protupožarni se sustav nije aktivirao.</w:t>
      </w:r>
    </w:p>
    <w:p w:rsidR="00E65F26" w:rsidRPr="007C1138" w:rsidRDefault="005C7859" w:rsidP="00824063">
      <w:pPr>
        <w:pStyle w:val="ESlet"/>
        <w:rPr>
          <w:lang w:val="hr-HR"/>
        </w:rPr>
      </w:pPr>
      <w:r w:rsidRPr="007C1138">
        <w:rPr>
          <w:lang w:val="hr-HR"/>
        </w:rPr>
        <w:t>c)</w:t>
      </w:r>
      <w:r w:rsidRPr="007C1138">
        <w:rPr>
          <w:lang w:val="hr-HR"/>
        </w:rPr>
        <w:tab/>
        <w:t>Svaki spremnik mora biti opremljen uređajem za kontrolu tlaka plina.</w:t>
      </w:r>
    </w:p>
    <w:p w:rsidR="00E65F26" w:rsidRPr="007C1138" w:rsidRDefault="005C7859" w:rsidP="00824063">
      <w:pPr>
        <w:pStyle w:val="ESlet"/>
        <w:rPr>
          <w:lang w:val="hr-HR"/>
        </w:rPr>
      </w:pPr>
      <w:r w:rsidRPr="007C1138">
        <w:rPr>
          <w:lang w:val="hr-HR"/>
        </w:rPr>
        <w:t>d)</w:t>
      </w:r>
      <w:r w:rsidRPr="007C1138">
        <w:rPr>
          <w:lang w:val="hr-HR"/>
        </w:rPr>
        <w:tab/>
        <w:t>Spremnici se smiju napuniti do najviše 1,00 kg/l. Smatra se da je specifična zapremnina FK-5-1-12 koji nije stlačen 0,0719 m</w:t>
      </w:r>
      <w:r w:rsidRPr="007C1138">
        <w:rPr>
          <w:noProof/>
          <w:vertAlign w:val="superscript"/>
          <w:lang w:val="hr-HR"/>
        </w:rPr>
        <w:t>3</w:t>
      </w:r>
      <w:r w:rsidRPr="007C1138">
        <w:rPr>
          <w:lang w:val="hr-HR"/>
        </w:rPr>
        <w:t>/kg.</w:t>
      </w:r>
    </w:p>
    <w:p w:rsidR="00E65F26" w:rsidRPr="007C1138" w:rsidRDefault="0029453D" w:rsidP="00824063">
      <w:pPr>
        <w:pStyle w:val="ESlet"/>
        <w:rPr>
          <w:lang w:val="hr-HR"/>
        </w:rPr>
      </w:pPr>
      <w:r w:rsidRPr="007C1138">
        <w:rPr>
          <w:lang w:val="hr-HR"/>
        </w:rPr>
        <w:t>e)</w:t>
      </w:r>
      <w:r w:rsidRPr="007C1138">
        <w:rPr>
          <w:lang w:val="hr-HR"/>
        </w:rPr>
        <w:tab/>
        <w:t>Zapremnina FK-5-1-12 za zaštićenu prostoriju ne smije biti manja od 5,5 % ukupne zapremnine prostorije. Ta se količina mora dopremiti u roku od 10 sekundi.</w:t>
      </w:r>
    </w:p>
    <w:p w:rsidR="00E65F26" w:rsidRPr="007C1138" w:rsidRDefault="0029453D" w:rsidP="00824063">
      <w:pPr>
        <w:pStyle w:val="ESlet"/>
        <w:rPr>
          <w:lang w:val="hr-HR"/>
        </w:rPr>
      </w:pPr>
      <w:r w:rsidRPr="007C1138">
        <w:rPr>
          <w:lang w:val="hr-HR"/>
        </w:rPr>
        <w:t>f)</w:t>
      </w:r>
      <w:r w:rsidRPr="007C1138">
        <w:rPr>
          <w:lang w:val="hr-HR"/>
        </w:rPr>
        <w:tab/>
        <w:t>Spremnici koji sadržavaju FK-5-1-12 moraju biti opremljeni napravom za mjerenje tlaka koja aktivira zvučni i svjetlosni alarm u kormilarnici u slučaju nedozvoljenog gubitka potisnog plina. Ako nema kormilarnice, alarm se mora oglasiti izvan zaštićene prostorije.</w:t>
      </w:r>
    </w:p>
    <w:p w:rsidR="00E65F26" w:rsidRPr="007C1138" w:rsidRDefault="0029453D" w:rsidP="00824063">
      <w:pPr>
        <w:pStyle w:val="ESlet"/>
        <w:rPr>
          <w:noProof/>
          <w:lang w:val="hr-HR"/>
        </w:rPr>
      </w:pPr>
      <w:r w:rsidRPr="007C1138">
        <w:rPr>
          <w:lang w:val="hr-HR"/>
        </w:rPr>
        <w:t>g)</w:t>
      </w:r>
      <w:r w:rsidRPr="007C1138">
        <w:rPr>
          <w:lang w:val="hr-HR"/>
        </w:rPr>
        <w:tab/>
        <w:t>Nakon ispuštanja, koncentracija u štićenoj prostoriji ne smije prijeći 10,0 %.</w:t>
      </w:r>
    </w:p>
    <w:p w:rsidR="00C44D3C" w:rsidRPr="007C1138" w:rsidRDefault="00C44D3C" w:rsidP="00C44D3C">
      <w:pPr>
        <w:widowControl w:val="0"/>
        <w:ind w:left="1276"/>
        <w:rPr>
          <w:noProof/>
          <w:lang w:val="hr-HR"/>
        </w:rPr>
      </w:pPr>
    </w:p>
    <w:p w:rsidR="00C44D3C" w:rsidRPr="007C1138" w:rsidRDefault="00C44D3C" w:rsidP="00C44D3C">
      <w:pPr>
        <w:pStyle w:val="ESch"/>
        <w:rPr>
          <w:noProof/>
          <w:lang w:val="hr-HR"/>
        </w:rPr>
      </w:pPr>
      <w:r w:rsidRPr="007C1138">
        <w:rPr>
          <w:lang w:val="hr-HR"/>
        </w:rPr>
        <w:t>14.</w:t>
      </w:r>
      <w:r w:rsidRPr="007C1138">
        <w:rPr>
          <w:lang w:val="hr-HR"/>
        </w:rPr>
        <w:tab/>
        <w:t xml:space="preserve">Protupožarni sustavi koji kao sredstvo za gašenje koriste vodu </w:t>
      </w:r>
    </w:p>
    <w:p w:rsidR="00C44D3C" w:rsidRPr="007C1138" w:rsidRDefault="00C44D3C" w:rsidP="00980973">
      <w:pPr>
        <w:pStyle w:val="ESch"/>
        <w:rPr>
          <w:highlight w:val="lightGray"/>
          <w:lang w:val="hr-HR"/>
        </w:rPr>
      </w:pPr>
    </w:p>
    <w:p w:rsidR="00C44D3C" w:rsidRPr="007C1138" w:rsidRDefault="00C44D3C" w:rsidP="00C44D3C">
      <w:pPr>
        <w:pStyle w:val="ESchpar"/>
        <w:rPr>
          <w:szCs w:val="20"/>
          <w:lang w:val="hr-HR"/>
        </w:rPr>
      </w:pPr>
      <w:r w:rsidRPr="007C1138">
        <w:rPr>
          <w:lang w:val="hr-HR"/>
        </w:rPr>
        <w:t xml:space="preserve">Protupožarni sustavi koji kao sredstvo za gašenje koriste vodu mogu je pustiti u zaštićenu prostoriju samo u obliku vodene maglice. Veličina kapljica mora biti između 5 i 300 mikrona. </w:t>
      </w:r>
    </w:p>
    <w:p w:rsidR="00C44D3C" w:rsidRPr="007C1138" w:rsidRDefault="00C44D3C" w:rsidP="00980973">
      <w:pPr>
        <w:pStyle w:val="ESch"/>
        <w:rPr>
          <w:lang w:val="hr-HR"/>
        </w:rPr>
      </w:pPr>
    </w:p>
    <w:p w:rsidR="00C44D3C" w:rsidRPr="007C1138" w:rsidRDefault="00C44D3C" w:rsidP="00980973">
      <w:pPr>
        <w:pStyle w:val="ESchpar"/>
        <w:rPr>
          <w:lang w:val="hr-HR"/>
        </w:rPr>
      </w:pPr>
      <w:r w:rsidRPr="007C1138">
        <w:rPr>
          <w:lang w:val="hr-HR"/>
        </w:rPr>
        <w:t xml:space="preserve">Osim zahtjeva iz stavaka 1. do 7. i stavka 9., stavak 8. primjenjuje se </w:t>
      </w:r>
      <w:r w:rsidRPr="007C1138">
        <w:rPr>
          <w:i/>
          <w:lang w:val="hr-HR"/>
        </w:rPr>
        <w:t>mutatis mutandis</w:t>
      </w:r>
      <w:r w:rsidRPr="007C1138">
        <w:rPr>
          <w:lang w:val="hr-HR"/>
        </w:rPr>
        <w:t>, ti protupožarni sustavi moraju ispunjavati sljedeće uvjete:</w:t>
      </w:r>
    </w:p>
    <w:p w:rsidR="00C44D3C" w:rsidRPr="007C1138" w:rsidRDefault="00C44D3C" w:rsidP="00980973">
      <w:pPr>
        <w:pStyle w:val="ESlet"/>
        <w:rPr>
          <w:rFonts w:cs="Arial"/>
          <w:lang w:val="hr-HR"/>
        </w:rPr>
      </w:pPr>
      <w:r w:rsidRPr="007C1138">
        <w:rPr>
          <w:lang w:val="hr-HR"/>
        </w:rPr>
        <w:t>a)</w:t>
      </w:r>
      <w:r w:rsidRPr="007C1138">
        <w:rPr>
          <w:lang w:val="hr-HR"/>
        </w:rPr>
        <w:tab/>
        <w:t>Protupožarni sustav mora biti homologiran u skladu s MSC/Circ. 1165</w:t>
      </w:r>
      <w:r w:rsidRPr="007C1138">
        <w:rPr>
          <w:vertAlign w:val="superscript"/>
          <w:lang w:val="hr-HR"/>
        </w:rPr>
        <w:footnoteReference w:id="10"/>
      </w:r>
      <w:r w:rsidRPr="007C1138">
        <w:rPr>
          <w:lang w:val="hr-HR"/>
        </w:rPr>
        <w:t xml:space="preserve"> ili jednakovrijednim standardom koji priznaje jedna od država članica. Homologaciju obavlja </w:t>
      </w:r>
      <w:r w:rsidRPr="007C1138">
        <w:rPr>
          <w:lang w:val="hr-HR"/>
        </w:rPr>
        <w:lastRenderedPageBreak/>
        <w:t>priznato klasifikacijsko društvo ili ovlaštena ispitna ustanova. Ovlaštena ispitna ustanova mora ispunjavati europsku normu o općim zahtjevima za osposobljenost ispitnih i mjeriteljskih laboratorija (EN ISO/IEC 17025: 2005).</w:t>
      </w:r>
    </w:p>
    <w:p w:rsidR="00C44D3C" w:rsidRPr="007C1138" w:rsidRDefault="00C44D3C" w:rsidP="00980973">
      <w:pPr>
        <w:pStyle w:val="ESlet"/>
        <w:rPr>
          <w:snapToGrid w:val="0"/>
          <w:lang w:val="hr-HR"/>
        </w:rPr>
      </w:pPr>
      <w:r w:rsidRPr="007C1138">
        <w:rPr>
          <w:lang w:val="hr-HR"/>
        </w:rPr>
        <w:t>b)</w:t>
      </w:r>
      <w:r w:rsidRPr="007C1138">
        <w:rPr>
          <w:lang w:val="hr-HR"/>
        </w:rPr>
        <w:tab/>
        <w:t xml:space="preserve">Kapacitet protupožarnog sustava mora biti u skladu s najvećom od zaštićenih prostorija i mora moći raspršivati vodu u prostoriju bez prekida tijekom najmanje 30 minuta. </w:t>
      </w:r>
    </w:p>
    <w:p w:rsidR="00C44D3C" w:rsidRPr="007C1138" w:rsidRDefault="00C44D3C" w:rsidP="00980973">
      <w:pPr>
        <w:pStyle w:val="ESlet"/>
        <w:rPr>
          <w:lang w:val="hr-HR"/>
        </w:rPr>
      </w:pPr>
      <w:r w:rsidRPr="007C1138">
        <w:rPr>
          <w:lang w:val="hr-HR"/>
        </w:rPr>
        <w:br w:type="page"/>
      </w:r>
    </w:p>
    <w:p w:rsidR="00C44D3C" w:rsidRPr="007C1138" w:rsidRDefault="00C44D3C" w:rsidP="00980973">
      <w:pPr>
        <w:pStyle w:val="ESlet"/>
        <w:rPr>
          <w:rFonts w:cs="Arial"/>
          <w:lang w:val="hr-HR"/>
        </w:rPr>
      </w:pPr>
      <w:r w:rsidRPr="007C1138">
        <w:rPr>
          <w:lang w:val="hr-HR"/>
        </w:rPr>
        <w:lastRenderedPageBreak/>
        <w:t>c)</w:t>
      </w:r>
      <w:r w:rsidRPr="007C1138">
        <w:rPr>
          <w:lang w:val="hr-HR"/>
        </w:rPr>
        <w:tab/>
        <w:t xml:space="preserve">Pumpe, njihovi sustavi za uključivanje i ventili koji su potrebni za rad sustava trebali bi biti smješteni izvan prostorije koju štite. Prostorija u kojoj su smješteni trebala bi biti odvojena od susjedne prostorije barem pregradnim zidovima tipa A30. </w:t>
      </w:r>
    </w:p>
    <w:p w:rsidR="00C44D3C" w:rsidRPr="007C1138" w:rsidRDefault="00C44D3C" w:rsidP="00980973">
      <w:pPr>
        <w:pStyle w:val="ESlet"/>
        <w:rPr>
          <w:rFonts w:cs="Arial"/>
          <w:lang w:val="hr-HR"/>
        </w:rPr>
      </w:pPr>
      <w:r w:rsidRPr="007C1138">
        <w:rPr>
          <w:lang w:val="hr-HR"/>
        </w:rPr>
        <w:t>d)</w:t>
      </w:r>
      <w:r w:rsidRPr="007C1138">
        <w:rPr>
          <w:lang w:val="hr-HR"/>
        </w:rPr>
        <w:tab/>
        <w:t>Protupožarni sustav mora biti u svakom trenutku potpuno napunjen vodom barem do ventila za aktiviranje i biti pod zahtijevanim početnim radnim tlakom. Pumpe za dovod vode moraju se automatski pokrenuti kad se sustav aktivira. Sustav mora imati stalnu opskrbu vodom. Moraju se poduzeti mjere da nečistoće ne utječu na rad sustava.</w:t>
      </w:r>
    </w:p>
    <w:p w:rsidR="00C44D3C" w:rsidRPr="007C1138" w:rsidRDefault="00C44D3C" w:rsidP="00980973">
      <w:pPr>
        <w:pStyle w:val="ESlet"/>
        <w:rPr>
          <w:rFonts w:cs="Arial"/>
          <w:lang w:val="hr-HR"/>
        </w:rPr>
      </w:pPr>
      <w:r w:rsidRPr="007C1138">
        <w:rPr>
          <w:lang w:val="hr-HR"/>
        </w:rPr>
        <w:t>e)</w:t>
      </w:r>
      <w:r w:rsidRPr="007C1138">
        <w:rPr>
          <w:lang w:val="hr-HR"/>
        </w:rPr>
        <w:tab/>
        <w:t>Kapacitet i konstrukcija mreže cijevi za sustav mora se temeljiti na hidrauličkom izračunu.</w:t>
      </w:r>
    </w:p>
    <w:p w:rsidR="00C44D3C" w:rsidRPr="007C1138" w:rsidRDefault="00C44D3C" w:rsidP="00980973">
      <w:pPr>
        <w:pStyle w:val="ESlet"/>
        <w:rPr>
          <w:rFonts w:cs="Arial"/>
          <w:lang w:val="hr-HR"/>
        </w:rPr>
      </w:pPr>
      <w:r w:rsidRPr="007C1138">
        <w:rPr>
          <w:lang w:val="hr-HR"/>
        </w:rPr>
        <w:t>f)</w:t>
      </w:r>
      <w:r w:rsidRPr="007C1138">
        <w:rPr>
          <w:lang w:val="hr-HR"/>
        </w:rPr>
        <w:tab/>
        <w:t xml:space="preserve">Broj i raspored mlaznica moraju biti takvi da je osigurana dostatna raspodjela vode u prostorijama koje treba zaštititi. Mlaznice raspršivača moraju biti postavljene tako da je zajamčeno da se vodena maglica raspršuje po cijeloj prostoriji koju treba zaštititi, posebno po područjima na kojima postoji veći rizik od požara, uključujući iza opreme i ispod poda. </w:t>
      </w:r>
    </w:p>
    <w:p w:rsidR="00C44D3C" w:rsidRPr="007C1138" w:rsidRDefault="00C44D3C" w:rsidP="00980973">
      <w:pPr>
        <w:pStyle w:val="ESlet"/>
        <w:rPr>
          <w:rFonts w:cs="Arial"/>
          <w:lang w:val="hr-HR"/>
        </w:rPr>
      </w:pPr>
      <w:r w:rsidRPr="007C1138">
        <w:rPr>
          <w:lang w:val="hr-HR"/>
        </w:rPr>
        <w:t>g)</w:t>
      </w:r>
      <w:r w:rsidRPr="007C1138">
        <w:rPr>
          <w:lang w:val="hr-HR"/>
        </w:rPr>
        <w:tab/>
        <w:t>Električne komponente protupožarnog sustava u prostoriji koju je potrebno zaštititi moraju biti zaštićene barem do razine IP54. Sustav mora imati dva neovisna izvora energije koji se uključuju automatski. Jedan od tih izvora energije mora se nalaziti izvan zaštićene prostorije. Svaki izvor energije mora moći samostalno jamčiti rad sustava.</w:t>
      </w:r>
    </w:p>
    <w:p w:rsidR="00C44D3C" w:rsidRPr="007C1138" w:rsidRDefault="00C44D3C" w:rsidP="00980973">
      <w:pPr>
        <w:pStyle w:val="ESlet"/>
        <w:rPr>
          <w:rFonts w:cs="Arial"/>
          <w:lang w:val="hr-HR"/>
        </w:rPr>
      </w:pPr>
      <w:r w:rsidRPr="007C1138">
        <w:rPr>
          <w:lang w:val="hr-HR"/>
        </w:rPr>
        <w:t>h)</w:t>
      </w:r>
      <w:r w:rsidRPr="007C1138">
        <w:rPr>
          <w:lang w:val="hr-HR"/>
        </w:rPr>
        <w:tab/>
        <w:t xml:space="preserve">Protupožarni sustav mora imati redundantne pumpe. </w:t>
      </w:r>
    </w:p>
    <w:p w:rsidR="00C44D3C" w:rsidRPr="007C1138" w:rsidRDefault="00C44D3C" w:rsidP="00980973">
      <w:pPr>
        <w:pStyle w:val="ESlet"/>
        <w:rPr>
          <w:rFonts w:cs="Arial"/>
          <w:lang w:val="hr-HR"/>
        </w:rPr>
      </w:pPr>
      <w:r w:rsidRPr="007C1138">
        <w:rPr>
          <w:lang w:val="hr-HR"/>
        </w:rPr>
        <w:t>i)</w:t>
      </w:r>
      <w:r w:rsidRPr="007C1138">
        <w:rPr>
          <w:lang w:val="hr-HR"/>
        </w:rPr>
        <w:tab/>
        <w:t>Protupožarni sustav mora biti opremljen nadzornom napravom</w:t>
      </w:r>
      <w:r w:rsidRPr="007C1138">
        <w:rPr>
          <w:rFonts w:ascii="Times New Roman" w:hAnsi="Times New Roman"/>
          <w:lang w:val="hr-HR"/>
        </w:rPr>
        <w:t xml:space="preserve"> </w:t>
      </w:r>
      <w:r w:rsidRPr="007C1138">
        <w:rPr>
          <w:lang w:val="hr-HR"/>
        </w:rPr>
        <w:t>koja aktivira alarm u kormilarnici u sljedećim slučajevima:</w:t>
      </w:r>
    </w:p>
    <w:p w:rsidR="00C44D3C" w:rsidRPr="007C1138" w:rsidRDefault="00C44D3C" w:rsidP="00C44D3C">
      <w:pPr>
        <w:pStyle w:val="EStiret"/>
        <w:rPr>
          <w:lang w:val="hr-HR"/>
        </w:rPr>
      </w:pPr>
      <w:r w:rsidRPr="007C1138">
        <w:rPr>
          <w:lang w:val="hr-HR"/>
        </w:rPr>
        <w:t>–</w:t>
      </w:r>
      <w:r w:rsidRPr="007C1138">
        <w:rPr>
          <w:lang w:val="hr-HR"/>
        </w:rPr>
        <w:tab/>
        <w:t>pad razine vode u spremniku (ako spremnici postoje),</w:t>
      </w:r>
    </w:p>
    <w:p w:rsidR="00C44D3C" w:rsidRPr="007C1138" w:rsidRDefault="00C44D3C" w:rsidP="00C44D3C">
      <w:pPr>
        <w:pStyle w:val="EStiret"/>
        <w:rPr>
          <w:lang w:val="hr-HR"/>
        </w:rPr>
      </w:pPr>
      <w:r w:rsidRPr="007C1138">
        <w:rPr>
          <w:lang w:val="hr-HR"/>
        </w:rPr>
        <w:t>–</w:t>
      </w:r>
      <w:r w:rsidRPr="007C1138">
        <w:rPr>
          <w:lang w:val="hr-HR"/>
        </w:rPr>
        <w:tab/>
        <w:t>nestanak električne energije,</w:t>
      </w:r>
    </w:p>
    <w:p w:rsidR="00C44D3C" w:rsidRPr="007C1138" w:rsidRDefault="00C44D3C" w:rsidP="00C44D3C">
      <w:pPr>
        <w:pStyle w:val="EStiret"/>
        <w:rPr>
          <w:lang w:val="hr-HR"/>
        </w:rPr>
      </w:pPr>
      <w:r w:rsidRPr="007C1138">
        <w:rPr>
          <w:lang w:val="hr-HR"/>
        </w:rPr>
        <w:t>–</w:t>
      </w:r>
      <w:r w:rsidRPr="007C1138">
        <w:rPr>
          <w:lang w:val="hr-HR"/>
        </w:rPr>
        <w:tab/>
        <w:t>gubitak tlaka u cijevima niskotlačnog sustava,</w:t>
      </w:r>
    </w:p>
    <w:p w:rsidR="00C44D3C" w:rsidRPr="007C1138" w:rsidRDefault="00C44D3C" w:rsidP="00C44D3C">
      <w:pPr>
        <w:pStyle w:val="EStiret"/>
        <w:rPr>
          <w:lang w:val="hr-HR"/>
        </w:rPr>
      </w:pPr>
      <w:r w:rsidRPr="007C1138">
        <w:rPr>
          <w:lang w:val="hr-HR"/>
        </w:rPr>
        <w:t>–</w:t>
      </w:r>
      <w:r w:rsidRPr="007C1138">
        <w:rPr>
          <w:lang w:val="hr-HR"/>
        </w:rPr>
        <w:tab/>
        <w:t>gubitak tlaka u visokotlačnom krugu,</w:t>
      </w:r>
    </w:p>
    <w:p w:rsidR="00C44D3C" w:rsidRPr="007C1138" w:rsidRDefault="00C44D3C" w:rsidP="00C44D3C">
      <w:pPr>
        <w:pStyle w:val="EStiret"/>
        <w:rPr>
          <w:lang w:val="hr-HR"/>
        </w:rPr>
      </w:pPr>
      <w:r w:rsidRPr="007C1138">
        <w:rPr>
          <w:lang w:val="hr-HR"/>
        </w:rPr>
        <w:t>–</w:t>
      </w:r>
      <w:r w:rsidRPr="007C1138">
        <w:rPr>
          <w:lang w:val="hr-HR"/>
        </w:rPr>
        <w:tab/>
        <w:t>aktiviranje sustava.</w:t>
      </w:r>
    </w:p>
    <w:p w:rsidR="00C44D3C" w:rsidRPr="007C1138" w:rsidRDefault="00C44D3C" w:rsidP="00980973">
      <w:pPr>
        <w:pStyle w:val="ESlet"/>
        <w:rPr>
          <w:lang w:val="hr-HR"/>
        </w:rPr>
      </w:pPr>
      <w:r w:rsidRPr="007C1138">
        <w:rPr>
          <w:lang w:val="hr-HR"/>
        </w:rPr>
        <w:t>j)</w:t>
      </w:r>
      <w:r w:rsidRPr="007C1138">
        <w:rPr>
          <w:lang w:val="hr-HR"/>
        </w:rPr>
        <w:tab/>
        <w:t xml:space="preserve">Dokumenti koji su potrebni za ugradnju, funkcionalno ispitivanje i dokumentacija za instalacije iz stavka 9. moraju barem obuhvaćati: </w:t>
      </w:r>
    </w:p>
    <w:p w:rsidR="00C44D3C" w:rsidRPr="007C1138" w:rsidRDefault="00C44D3C" w:rsidP="00C44D3C">
      <w:pPr>
        <w:pStyle w:val="EStiret"/>
        <w:rPr>
          <w:lang w:val="hr-HR"/>
        </w:rPr>
      </w:pPr>
      <w:r w:rsidRPr="007C1138">
        <w:rPr>
          <w:lang w:val="hr-HR"/>
        </w:rPr>
        <w:t xml:space="preserve">– </w:t>
      </w:r>
      <w:r w:rsidRPr="007C1138">
        <w:rPr>
          <w:lang w:val="hr-HR"/>
        </w:rPr>
        <w:tab/>
        <w:t>shematski prikaz sustava s prikazom dijelova cjevovoda i tipova mlaznica raspršivača;</w:t>
      </w:r>
    </w:p>
    <w:p w:rsidR="00C44D3C" w:rsidRPr="007C1138" w:rsidRDefault="00C44D3C" w:rsidP="00C44D3C">
      <w:pPr>
        <w:pStyle w:val="EStiret"/>
        <w:rPr>
          <w:lang w:val="hr-HR"/>
        </w:rPr>
      </w:pPr>
      <w:r w:rsidRPr="007C1138">
        <w:rPr>
          <w:lang w:val="hr-HR"/>
        </w:rPr>
        <w:t xml:space="preserve">– </w:t>
      </w:r>
      <w:r w:rsidRPr="007C1138">
        <w:rPr>
          <w:lang w:val="hr-HR"/>
        </w:rPr>
        <w:tab/>
        <w:t>hidraulički izračun iz točke (d),</w:t>
      </w:r>
    </w:p>
    <w:p w:rsidR="00C44D3C" w:rsidRPr="007C1138" w:rsidRDefault="00C44D3C" w:rsidP="00C44D3C">
      <w:pPr>
        <w:pStyle w:val="EStiret"/>
        <w:rPr>
          <w:lang w:val="hr-HR"/>
        </w:rPr>
      </w:pPr>
      <w:r w:rsidRPr="007C1138">
        <w:rPr>
          <w:lang w:val="hr-HR"/>
        </w:rPr>
        <w:t xml:space="preserve">– </w:t>
      </w:r>
      <w:r w:rsidRPr="007C1138">
        <w:rPr>
          <w:lang w:val="hr-HR"/>
        </w:rPr>
        <w:tab/>
        <w:t>proizvođačevu tehničku dokumentaciju koja obuhvaća sve aspekte ugradnje,</w:t>
      </w:r>
    </w:p>
    <w:p w:rsidR="00C44D3C" w:rsidRPr="007C1138" w:rsidRDefault="00C44D3C" w:rsidP="00C44D3C">
      <w:pPr>
        <w:pStyle w:val="EStiret"/>
        <w:rPr>
          <w:lang w:val="hr-HR"/>
        </w:rPr>
      </w:pPr>
      <w:r w:rsidRPr="007C1138">
        <w:rPr>
          <w:lang w:val="hr-HR"/>
        </w:rPr>
        <w:t xml:space="preserve">– </w:t>
      </w:r>
      <w:r w:rsidRPr="007C1138">
        <w:rPr>
          <w:lang w:val="hr-HR"/>
        </w:rPr>
        <w:tab/>
        <w:t>priručnik za održavanje.</w:t>
      </w:r>
    </w:p>
    <w:p w:rsidR="00E65F26" w:rsidRPr="007C1138" w:rsidRDefault="00E65F26" w:rsidP="00E65F26">
      <w:pPr>
        <w:pStyle w:val="ESch"/>
        <w:rPr>
          <w:lang w:val="hr-HR"/>
        </w:rPr>
      </w:pPr>
    </w:p>
    <w:p w:rsidR="00771FEA" w:rsidRPr="007C1138" w:rsidRDefault="00771FEA" w:rsidP="00E65F26">
      <w:pPr>
        <w:pStyle w:val="ESch"/>
        <w:rPr>
          <w:lang w:val="hr-HR"/>
        </w:rPr>
      </w:pPr>
    </w:p>
    <w:p w:rsidR="00C83149" w:rsidRPr="007C1138" w:rsidRDefault="00C83149" w:rsidP="00C83149">
      <w:pPr>
        <w:pStyle w:val="ES-Titre3"/>
        <w:rPr>
          <w:i/>
          <w:noProof/>
          <w:lang w:val="hr-HR"/>
        </w:rPr>
      </w:pPr>
      <w:bookmarkStart w:id="220" w:name="_Toc491854107"/>
      <w:bookmarkStart w:id="221" w:name="_Toc535876774"/>
      <w:r w:rsidRPr="007C1138">
        <w:rPr>
          <w:lang w:val="hr-HR"/>
        </w:rPr>
        <w:t>Članak 13.06.</w:t>
      </w:r>
      <w:r w:rsidRPr="007C1138">
        <w:rPr>
          <w:lang w:val="hr-HR"/>
        </w:rPr>
        <w:br/>
      </w:r>
      <w:r w:rsidRPr="007C1138">
        <w:rPr>
          <w:i/>
          <w:noProof/>
          <w:lang w:val="hr-HR"/>
        </w:rPr>
        <w:t>Stalno ugrađeni protupožarni sustavi za zaštitu predmeta</w:t>
      </w:r>
      <w:bookmarkEnd w:id="220"/>
      <w:bookmarkEnd w:id="221"/>
    </w:p>
    <w:p w:rsidR="00C83149" w:rsidRPr="007C1138" w:rsidRDefault="00C83149" w:rsidP="00E65F26">
      <w:pPr>
        <w:pStyle w:val="ESch"/>
        <w:rPr>
          <w:lang w:val="hr-HR"/>
        </w:rPr>
      </w:pPr>
    </w:p>
    <w:p w:rsidR="00C83149" w:rsidRPr="007C1138" w:rsidRDefault="00C83149" w:rsidP="00C83149">
      <w:pPr>
        <w:pStyle w:val="ESgauche"/>
        <w:rPr>
          <w:lang w:val="hr-HR"/>
        </w:rPr>
      </w:pPr>
      <w:r w:rsidRPr="007C1138">
        <w:rPr>
          <w:lang w:val="hr-HR"/>
        </w:rPr>
        <w:lastRenderedPageBreak/>
        <w:t>Stalno ugrađeni protupožarni sustavi za zaštitu predmeta su zabranjeni.</w:t>
      </w:r>
    </w:p>
    <w:p w:rsidR="00C83149" w:rsidRPr="007C1138" w:rsidRDefault="00C83149" w:rsidP="00E65F26">
      <w:pPr>
        <w:pStyle w:val="ESch"/>
        <w:rPr>
          <w:lang w:val="hr-HR"/>
        </w:rPr>
      </w:pPr>
    </w:p>
    <w:p w:rsidR="00C83149" w:rsidRPr="007C1138" w:rsidRDefault="00C83149" w:rsidP="00E65F26">
      <w:pPr>
        <w:pStyle w:val="ESch"/>
        <w:rPr>
          <w:lang w:val="hr-HR"/>
        </w:rPr>
      </w:pPr>
    </w:p>
    <w:p w:rsidR="00C44D3C" w:rsidRPr="007C1138" w:rsidRDefault="00C44D3C">
      <w:pPr>
        <w:rPr>
          <w:rFonts w:eastAsia="Calibri"/>
          <w:b/>
          <w:noProof/>
          <w:lang w:val="hr-HR"/>
        </w:rPr>
      </w:pPr>
      <w:r w:rsidRPr="007C1138">
        <w:rPr>
          <w:lang w:val="hr-HR"/>
        </w:rPr>
        <w:br w:type="page"/>
      </w:r>
    </w:p>
    <w:p w:rsidR="00E65F26" w:rsidRPr="007C1138" w:rsidRDefault="00E65F26" w:rsidP="00824063">
      <w:pPr>
        <w:pStyle w:val="ES-Titre3"/>
        <w:rPr>
          <w:i/>
          <w:lang w:val="hr-HR"/>
        </w:rPr>
      </w:pPr>
      <w:bookmarkStart w:id="222" w:name="_Toc491854108"/>
      <w:bookmarkStart w:id="223" w:name="_Toc535876775"/>
      <w:r w:rsidRPr="007C1138">
        <w:rPr>
          <w:lang w:val="hr-HR"/>
        </w:rPr>
        <w:lastRenderedPageBreak/>
        <w:t>Članak 13.07.</w:t>
      </w:r>
      <w:r w:rsidRPr="007C1138">
        <w:rPr>
          <w:lang w:val="hr-HR"/>
        </w:rPr>
        <w:br/>
      </w:r>
      <w:r w:rsidRPr="007C1138">
        <w:rPr>
          <w:i/>
          <w:noProof/>
          <w:lang w:val="hr-HR"/>
        </w:rPr>
        <w:t>Brodski čamci</w:t>
      </w:r>
      <w:bookmarkEnd w:id="222"/>
      <w:bookmarkEnd w:id="223"/>
    </w:p>
    <w:p w:rsidR="00824063" w:rsidRPr="007C1138" w:rsidRDefault="00824063" w:rsidP="00E65F26">
      <w:pPr>
        <w:pStyle w:val="ESch"/>
        <w:rPr>
          <w:noProof/>
          <w:lang w:val="hr-HR"/>
        </w:rPr>
      </w:pPr>
    </w:p>
    <w:p w:rsidR="00E65F26" w:rsidRPr="007C1138" w:rsidRDefault="00E65F26" w:rsidP="00E65F26">
      <w:pPr>
        <w:pStyle w:val="ESch"/>
        <w:rPr>
          <w:noProof/>
          <w:lang w:val="hr-HR"/>
        </w:rPr>
      </w:pPr>
      <w:r w:rsidRPr="007C1138">
        <w:rPr>
          <w:lang w:val="hr-HR"/>
        </w:rPr>
        <w:t>1.</w:t>
      </w:r>
      <w:r w:rsidRPr="007C1138">
        <w:rPr>
          <w:lang w:val="hr-HR"/>
        </w:rPr>
        <w:tab/>
        <w:t>Sljedeća plovila moraju imati brodski čamac u skladu s europskom normom EN 1914: 2016:</w:t>
      </w:r>
    </w:p>
    <w:p w:rsidR="00E65F26" w:rsidRPr="007C1138" w:rsidRDefault="005C7859" w:rsidP="00824063">
      <w:pPr>
        <w:pStyle w:val="ESlet"/>
        <w:rPr>
          <w:lang w:val="hr-HR"/>
        </w:rPr>
      </w:pPr>
      <w:r w:rsidRPr="007C1138">
        <w:rPr>
          <w:lang w:val="hr-HR"/>
        </w:rPr>
        <w:t>a)</w:t>
      </w:r>
      <w:r w:rsidRPr="007C1138">
        <w:rPr>
          <w:lang w:val="hr-HR"/>
        </w:rPr>
        <w:tab/>
        <w:t>motorni brodovi i barže s DWT većim od 150 t;</w:t>
      </w:r>
    </w:p>
    <w:p w:rsidR="00E65F26" w:rsidRPr="007C1138" w:rsidRDefault="005C7859" w:rsidP="00824063">
      <w:pPr>
        <w:pStyle w:val="ESlet"/>
        <w:rPr>
          <w:lang w:val="hr-HR"/>
        </w:rPr>
      </w:pPr>
      <w:r w:rsidRPr="007C1138">
        <w:rPr>
          <w:lang w:val="hr-HR"/>
        </w:rPr>
        <w:t>b)</w:t>
      </w:r>
      <w:r w:rsidRPr="007C1138">
        <w:rPr>
          <w:lang w:val="hr-HR"/>
        </w:rPr>
        <w:tab/>
        <w:t>tegljači i gurači s istisninom većom od 150 m</w:t>
      </w:r>
      <w:r w:rsidRPr="007C1138">
        <w:rPr>
          <w:noProof/>
          <w:vertAlign w:val="superscript"/>
          <w:lang w:val="hr-HR"/>
        </w:rPr>
        <w:t>3</w:t>
      </w:r>
      <w:r w:rsidRPr="007C1138">
        <w:rPr>
          <w:lang w:val="hr-HR"/>
        </w:rPr>
        <w:t>;</w:t>
      </w:r>
    </w:p>
    <w:p w:rsidR="00E65F26" w:rsidRPr="007C1138" w:rsidRDefault="005C7859" w:rsidP="00824063">
      <w:pPr>
        <w:pStyle w:val="ESlet"/>
        <w:rPr>
          <w:lang w:val="hr-HR"/>
        </w:rPr>
      </w:pPr>
      <w:r w:rsidRPr="007C1138">
        <w:rPr>
          <w:lang w:val="hr-HR"/>
        </w:rPr>
        <w:t>c)</w:t>
      </w:r>
      <w:r w:rsidRPr="007C1138">
        <w:rPr>
          <w:lang w:val="hr-HR"/>
        </w:rPr>
        <w:tab/>
        <w:t>plutajuća postrojenja;</w:t>
      </w:r>
    </w:p>
    <w:p w:rsidR="00E65F26" w:rsidRPr="007C1138" w:rsidRDefault="005C7859" w:rsidP="00824063">
      <w:pPr>
        <w:pStyle w:val="ESlet"/>
        <w:rPr>
          <w:lang w:val="hr-HR"/>
        </w:rPr>
      </w:pPr>
      <w:r w:rsidRPr="007C1138">
        <w:rPr>
          <w:lang w:val="hr-HR"/>
        </w:rPr>
        <w:t>d)</w:t>
      </w:r>
      <w:r w:rsidRPr="007C1138">
        <w:rPr>
          <w:lang w:val="hr-HR"/>
        </w:rPr>
        <w:tab/>
        <w:t>putnički brodovi.</w:t>
      </w:r>
    </w:p>
    <w:p w:rsidR="00771FEA" w:rsidRPr="007C1138" w:rsidRDefault="00771FEA" w:rsidP="00E65F26">
      <w:pPr>
        <w:pStyle w:val="ESch"/>
        <w:rPr>
          <w:noProof/>
          <w:lang w:val="hr-HR"/>
        </w:rPr>
      </w:pPr>
    </w:p>
    <w:p w:rsidR="00E65F26" w:rsidRPr="007C1138" w:rsidRDefault="00E65F26" w:rsidP="00E65F26">
      <w:pPr>
        <w:pStyle w:val="ESch"/>
        <w:rPr>
          <w:lang w:val="hr-HR"/>
        </w:rPr>
      </w:pPr>
      <w:r w:rsidRPr="007C1138">
        <w:rPr>
          <w:lang w:val="hr-HR"/>
        </w:rPr>
        <w:t>2.</w:t>
      </w:r>
      <w:r w:rsidRPr="007C1138">
        <w:rPr>
          <w:lang w:val="hr-HR"/>
        </w:rPr>
        <w:tab/>
        <w:t>Čamac mora biti takav da ga jedna osoba može sigurno spustiti u vodu u roku od pet minuta od prvog ručnog pokretanja. Ako se za spuštanje čamca koristi pogonski uređaj, on mora osigurati da prekid u napajanju električnom energijom ne utječe na sigurno i brzo spuštanje čamca.</w:t>
      </w:r>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3.</w:t>
      </w:r>
      <w:r w:rsidRPr="007C1138">
        <w:rPr>
          <w:lang w:val="hr-HR"/>
        </w:rPr>
        <w:tab/>
        <w:t>Napuhavajući čamci pregledavaju se u skladu s uputama proizvođača.</w:t>
      </w:r>
    </w:p>
    <w:p w:rsidR="00E65F26" w:rsidRPr="007C1138" w:rsidRDefault="00E65F26" w:rsidP="00E65F26">
      <w:pPr>
        <w:pStyle w:val="ESch"/>
        <w:rPr>
          <w:lang w:val="hr-HR"/>
        </w:rPr>
      </w:pPr>
    </w:p>
    <w:p w:rsidR="00771FEA" w:rsidRPr="007C1138" w:rsidRDefault="00771FEA" w:rsidP="00E65F26">
      <w:pPr>
        <w:pStyle w:val="ESch"/>
        <w:rPr>
          <w:lang w:val="hr-HR"/>
        </w:rPr>
      </w:pPr>
    </w:p>
    <w:p w:rsidR="00771FEA" w:rsidRPr="007C1138" w:rsidRDefault="00771FEA" w:rsidP="00E65F26">
      <w:pPr>
        <w:pStyle w:val="ESch"/>
        <w:rPr>
          <w:lang w:val="hr-HR"/>
        </w:rPr>
      </w:pPr>
    </w:p>
    <w:p w:rsidR="00E65F26" w:rsidRPr="007C1138" w:rsidRDefault="00E65F26" w:rsidP="00824063">
      <w:pPr>
        <w:pStyle w:val="ES-Titre3"/>
        <w:rPr>
          <w:i/>
          <w:noProof/>
          <w:lang w:val="hr-HR"/>
        </w:rPr>
      </w:pPr>
      <w:bookmarkStart w:id="224" w:name="_Toc491854109"/>
      <w:bookmarkStart w:id="225" w:name="_Toc535876776"/>
      <w:r w:rsidRPr="007C1138">
        <w:rPr>
          <w:lang w:val="hr-HR"/>
        </w:rPr>
        <w:t>Članak 13.08.</w:t>
      </w:r>
      <w:r w:rsidRPr="007C1138">
        <w:rPr>
          <w:lang w:val="hr-HR"/>
        </w:rPr>
        <w:br/>
      </w:r>
      <w:r w:rsidRPr="007C1138">
        <w:rPr>
          <w:i/>
          <w:noProof/>
          <w:lang w:val="hr-HR"/>
        </w:rPr>
        <w:t>Koluti za spašavanje i prsluci za spašavanje</w:t>
      </w:r>
      <w:bookmarkEnd w:id="224"/>
      <w:bookmarkEnd w:id="225"/>
    </w:p>
    <w:p w:rsidR="00824063" w:rsidRPr="007C1138" w:rsidRDefault="00824063" w:rsidP="00E65F26">
      <w:pPr>
        <w:pStyle w:val="ESch"/>
        <w:rPr>
          <w:noProof/>
          <w:lang w:val="hr-HR"/>
        </w:rPr>
      </w:pPr>
    </w:p>
    <w:p w:rsidR="00E65F26" w:rsidRPr="007C1138" w:rsidRDefault="00E65F26" w:rsidP="00E65F26">
      <w:pPr>
        <w:pStyle w:val="ESch"/>
        <w:rPr>
          <w:lang w:val="hr-HR"/>
        </w:rPr>
      </w:pPr>
      <w:r w:rsidRPr="007C1138">
        <w:rPr>
          <w:lang w:val="hr-HR"/>
        </w:rPr>
        <w:t>1.</w:t>
      </w:r>
      <w:r w:rsidRPr="007C1138">
        <w:rPr>
          <w:lang w:val="hr-HR"/>
        </w:rPr>
        <w:tab/>
        <w:t xml:space="preserve">Na brodu moraju biti barem tri koluta za spašavanje: </w:t>
      </w:r>
    </w:p>
    <w:p w:rsidR="00E65F26" w:rsidRPr="007C1138" w:rsidRDefault="00E65F26" w:rsidP="00574385">
      <w:pPr>
        <w:pStyle w:val="ESlet"/>
        <w:rPr>
          <w:lang w:val="hr-HR"/>
        </w:rPr>
      </w:pPr>
      <w:r w:rsidRPr="007C1138">
        <w:rPr>
          <w:lang w:val="hr-HR"/>
        </w:rPr>
        <w:t>–</w:t>
      </w:r>
      <w:r w:rsidRPr="007C1138">
        <w:rPr>
          <w:lang w:val="hr-HR"/>
        </w:rPr>
        <w:tab/>
        <w:t>u skladu s europskom normom EN 14144: 2003; ili</w:t>
      </w:r>
    </w:p>
    <w:p w:rsidR="00E65F26" w:rsidRPr="007C1138" w:rsidRDefault="00E65F26" w:rsidP="00574385">
      <w:pPr>
        <w:pStyle w:val="ESlet"/>
        <w:rPr>
          <w:lang w:val="hr-HR"/>
        </w:rPr>
      </w:pPr>
      <w:r w:rsidRPr="007C1138">
        <w:rPr>
          <w:lang w:val="hr-HR"/>
        </w:rPr>
        <w:t>–</w:t>
      </w:r>
      <w:r w:rsidRPr="007C1138">
        <w:rPr>
          <w:lang w:val="hr-HR"/>
        </w:rPr>
        <w:tab/>
        <w:t>u skladu s Međunarodnom konvencijom o zaštiti ljudskih života na moru iz 1974. (SOLAS 1974.), poglavlje III., pravilo 7.1., i s pododjeljkom 2.1. Međunarodnog kodeksa o sredstvima za spašavanje (LSA).</w:t>
      </w:r>
    </w:p>
    <w:p w:rsidR="00824063" w:rsidRPr="007C1138" w:rsidRDefault="00824063" w:rsidP="00E65F26">
      <w:pPr>
        <w:pStyle w:val="ESch"/>
        <w:rPr>
          <w:noProof/>
          <w:lang w:val="hr-HR"/>
        </w:rPr>
      </w:pPr>
    </w:p>
    <w:p w:rsidR="00E65F26" w:rsidRPr="007C1138" w:rsidRDefault="00E65F26" w:rsidP="00574385">
      <w:pPr>
        <w:pStyle w:val="ESchpar"/>
        <w:rPr>
          <w:lang w:val="hr-HR"/>
        </w:rPr>
      </w:pPr>
      <w:r w:rsidRPr="007C1138">
        <w:rPr>
          <w:lang w:val="hr-HR"/>
        </w:rPr>
        <w:t>Moraju biti spremni za upotrebu i pričvršćeni na odgovarajućim mjestima na palubi, ali ne smiju biti pričvršćeni na svoj okvir. Najmanje jedan kolut za spašavanje mora biti u neposrednoj blizini kormilarnice, te opremljen samoupaljivim baterijskim svjetlom koje se u vodi neće ugasiti.</w:t>
      </w:r>
    </w:p>
    <w:p w:rsidR="00574385" w:rsidRPr="007C1138" w:rsidRDefault="00574385" w:rsidP="00E65F26">
      <w:pPr>
        <w:pStyle w:val="ESch"/>
        <w:rPr>
          <w:lang w:val="hr-HR"/>
        </w:rPr>
      </w:pPr>
    </w:p>
    <w:p w:rsidR="00E65F26" w:rsidRPr="007C1138" w:rsidRDefault="00E65F26" w:rsidP="00E65F26">
      <w:pPr>
        <w:pStyle w:val="ESch"/>
        <w:rPr>
          <w:lang w:val="hr-HR"/>
        </w:rPr>
      </w:pPr>
      <w:r w:rsidRPr="007C1138">
        <w:rPr>
          <w:lang w:val="hr-HR"/>
        </w:rPr>
        <w:t>2.</w:t>
      </w:r>
      <w:r w:rsidRPr="007C1138">
        <w:rPr>
          <w:lang w:val="hr-HR"/>
        </w:rPr>
        <w:tab/>
        <w:t xml:space="preserve">Osobni prsluk za spašavanje s automatskim napuhavanjem mora biti dostupan na dohvat svakoj osobi koja se redovno nalazi na plovilu. Ti prsluci moraju biti u skladu s: </w:t>
      </w:r>
    </w:p>
    <w:p w:rsidR="00E65F26" w:rsidRPr="007C1138" w:rsidRDefault="00E65F26" w:rsidP="00574385">
      <w:pPr>
        <w:pStyle w:val="ESlet"/>
        <w:rPr>
          <w:lang w:val="hr-HR"/>
        </w:rPr>
      </w:pPr>
      <w:r w:rsidRPr="007C1138">
        <w:rPr>
          <w:lang w:val="hr-HR"/>
        </w:rPr>
        <w:t>–</w:t>
      </w:r>
      <w:r w:rsidRPr="007C1138">
        <w:rPr>
          <w:lang w:val="hr-HR"/>
        </w:rPr>
        <w:tab/>
        <w:t>europskim normama EN ISO 12402-2 : 2006, EN ISO 12402-3 : 2006, EN ISO 12402</w:t>
      </w:r>
      <w:r w:rsidRPr="007C1138">
        <w:rPr>
          <w:lang w:val="hr-HR"/>
        </w:rPr>
        <w:softHyphen/>
        <w:t>4 : 2006; ili</w:t>
      </w:r>
    </w:p>
    <w:p w:rsidR="00E65F26" w:rsidRPr="007C1138" w:rsidRDefault="00E65F26" w:rsidP="00574385">
      <w:pPr>
        <w:pStyle w:val="ESlet"/>
        <w:rPr>
          <w:lang w:val="hr-HR"/>
        </w:rPr>
      </w:pPr>
      <w:r w:rsidRPr="007C1138">
        <w:rPr>
          <w:lang w:val="hr-HR"/>
        </w:rPr>
        <w:lastRenderedPageBreak/>
        <w:t>–</w:t>
      </w:r>
      <w:r w:rsidRPr="007C1138">
        <w:rPr>
          <w:lang w:val="hr-HR"/>
        </w:rPr>
        <w:tab/>
        <w:t>u skladu s Međunarodnom konvencijom o zaštiti ljudskih života na moru iz 1974. (SOLAS 1974.), poglavlje III., pravilo 7.2., i s pododjeljkom 2.2. Međunarodnog kodeksa o sredstvima za spašavanje (LSA).</w:t>
      </w:r>
    </w:p>
    <w:p w:rsidR="00574385" w:rsidRPr="007C1138" w:rsidRDefault="00574385" w:rsidP="00574385">
      <w:pPr>
        <w:pStyle w:val="ESchpar"/>
        <w:rPr>
          <w:noProof/>
          <w:lang w:val="hr-HR"/>
        </w:rPr>
      </w:pPr>
    </w:p>
    <w:p w:rsidR="00E65F26" w:rsidRPr="007C1138" w:rsidRDefault="00E65F26" w:rsidP="00574385">
      <w:pPr>
        <w:pStyle w:val="ESchpar"/>
        <w:rPr>
          <w:lang w:val="hr-HR"/>
        </w:rPr>
      </w:pPr>
      <w:r w:rsidRPr="007C1138">
        <w:rPr>
          <w:lang w:val="hr-HR"/>
        </w:rPr>
        <w:t>Nenapuhavajući prsluci za spašavanje u skladu s navedenim normama dopušteni su i za djecu.</w:t>
      </w:r>
    </w:p>
    <w:p w:rsidR="00574385" w:rsidRPr="007C1138" w:rsidRDefault="00574385" w:rsidP="00E65F26">
      <w:pPr>
        <w:pStyle w:val="ESch"/>
        <w:rPr>
          <w:noProof/>
          <w:lang w:val="hr-HR"/>
        </w:rPr>
      </w:pPr>
    </w:p>
    <w:p w:rsidR="00E65F26" w:rsidRPr="007C1138" w:rsidRDefault="00E65F26" w:rsidP="00E65F26">
      <w:pPr>
        <w:pStyle w:val="ESch"/>
        <w:rPr>
          <w:lang w:val="hr-HR"/>
        </w:rPr>
      </w:pPr>
      <w:r w:rsidRPr="007C1138">
        <w:rPr>
          <w:lang w:val="hr-HR"/>
        </w:rPr>
        <w:t>3.</w:t>
      </w:r>
      <w:r w:rsidRPr="007C1138">
        <w:rPr>
          <w:lang w:val="hr-HR"/>
        </w:rPr>
        <w:tab/>
        <w:t>Prsluci za spašavanje pregledavaju se u skladu s uputama proizvođača.</w:t>
      </w:r>
    </w:p>
    <w:p w:rsidR="00E65F26" w:rsidRPr="007C1138" w:rsidRDefault="00E65F26" w:rsidP="00E65F26">
      <w:pPr>
        <w:pStyle w:val="ESch"/>
        <w:rPr>
          <w:lang w:val="hr-HR"/>
        </w:rPr>
      </w:pPr>
    </w:p>
    <w:p w:rsidR="00AD0BF7" w:rsidRPr="007C1138" w:rsidRDefault="00AD0BF7" w:rsidP="00E65F26">
      <w:pPr>
        <w:pStyle w:val="ESch"/>
        <w:rPr>
          <w:lang w:val="hr-HR"/>
        </w:rPr>
      </w:pPr>
    </w:p>
    <w:p w:rsidR="00AD0BF7" w:rsidRPr="007C1138" w:rsidRDefault="00B51D33" w:rsidP="00E65F26">
      <w:pPr>
        <w:pStyle w:val="ESch"/>
        <w:rPr>
          <w:lang w:val="hr-HR"/>
        </w:rPr>
      </w:pPr>
      <w:r w:rsidRPr="007C1138">
        <w:rPr>
          <w:lang w:val="hr-HR"/>
        </w:rPr>
        <w:br w:type="page"/>
      </w:r>
    </w:p>
    <w:p w:rsidR="005144F5" w:rsidRPr="007C1138" w:rsidRDefault="00F06174" w:rsidP="00F6371D">
      <w:pPr>
        <w:pStyle w:val="ES-Titre2"/>
      </w:pPr>
      <w:bookmarkStart w:id="226" w:name="_Toc491854110"/>
      <w:bookmarkStart w:id="227" w:name="_Toc535876777"/>
      <w:r w:rsidRPr="007C1138">
        <w:lastRenderedPageBreak/>
        <w:t>Poglavlje 14.</w:t>
      </w:r>
      <w:r w:rsidRPr="007C1138">
        <w:br/>
        <w:t>Sigurnost na radnom mjestu</w:t>
      </w:r>
      <w:bookmarkEnd w:id="226"/>
      <w:bookmarkEnd w:id="227"/>
    </w:p>
    <w:p w:rsidR="005144F5" w:rsidRPr="007C1138" w:rsidRDefault="005144F5" w:rsidP="005144F5">
      <w:pPr>
        <w:rPr>
          <w:lang w:val="hr-HR"/>
        </w:rPr>
      </w:pPr>
    </w:p>
    <w:p w:rsidR="00F06174" w:rsidRPr="007C1138" w:rsidRDefault="00F06174" w:rsidP="00DE69C7">
      <w:pPr>
        <w:pStyle w:val="ES-Titre3"/>
        <w:rPr>
          <w:lang w:val="hr-HR"/>
        </w:rPr>
      </w:pPr>
      <w:bookmarkStart w:id="228" w:name="_Toc491854111"/>
      <w:bookmarkStart w:id="229" w:name="_Toc535876778"/>
      <w:r w:rsidRPr="007C1138">
        <w:rPr>
          <w:lang w:val="hr-HR"/>
        </w:rPr>
        <w:t>Članak 14.01.</w:t>
      </w:r>
      <w:r w:rsidRPr="007C1138">
        <w:rPr>
          <w:lang w:val="hr-HR"/>
        </w:rPr>
        <w:br/>
      </w:r>
      <w:r w:rsidRPr="007C1138">
        <w:rPr>
          <w:i/>
          <w:noProof/>
          <w:lang w:val="hr-HR"/>
        </w:rPr>
        <w:t>Općenito</w:t>
      </w:r>
      <w:bookmarkEnd w:id="228"/>
      <w:bookmarkEnd w:id="229"/>
    </w:p>
    <w:p w:rsidR="00725D4A" w:rsidRPr="007C1138" w:rsidRDefault="00725D4A" w:rsidP="00F06174">
      <w:pPr>
        <w:rPr>
          <w:rFonts w:cs="Arial"/>
          <w:noProof/>
          <w:szCs w:val="20"/>
          <w:lang w:val="hr-HR"/>
        </w:rPr>
      </w:pPr>
    </w:p>
    <w:p w:rsidR="00F06174" w:rsidRPr="007C1138" w:rsidRDefault="00F06174" w:rsidP="00725D4A">
      <w:pPr>
        <w:pStyle w:val="ESch"/>
        <w:rPr>
          <w:noProof/>
          <w:lang w:val="hr-HR"/>
        </w:rPr>
      </w:pPr>
      <w:r w:rsidRPr="007C1138">
        <w:rPr>
          <w:lang w:val="hr-HR"/>
        </w:rPr>
        <w:t>1.</w:t>
      </w:r>
      <w:r w:rsidRPr="007C1138">
        <w:rPr>
          <w:lang w:val="hr-HR"/>
        </w:rPr>
        <w:tab/>
        <w:t xml:space="preserve">Brodovi moraju biti izgrađeni, uređeni i opremljeni tako da se osobama omogući siguran rad i sigurno kretanje prolazima. </w:t>
      </w:r>
    </w:p>
    <w:p w:rsidR="00DE69C7" w:rsidRPr="007C1138" w:rsidRDefault="00DE69C7" w:rsidP="00725D4A">
      <w:pPr>
        <w:pStyle w:val="ESch"/>
        <w:rPr>
          <w:noProof/>
          <w:lang w:val="hr-HR"/>
        </w:rPr>
      </w:pPr>
    </w:p>
    <w:p w:rsidR="00F06174" w:rsidRPr="007C1138" w:rsidRDefault="00F06174" w:rsidP="00725D4A">
      <w:pPr>
        <w:pStyle w:val="ESch"/>
        <w:rPr>
          <w:noProof/>
          <w:lang w:val="hr-HR"/>
        </w:rPr>
      </w:pPr>
      <w:r w:rsidRPr="007C1138">
        <w:rPr>
          <w:lang w:val="hr-HR"/>
        </w:rPr>
        <w:t>2.</w:t>
      </w:r>
      <w:r w:rsidRPr="007C1138">
        <w:rPr>
          <w:lang w:val="hr-HR"/>
        </w:rPr>
        <w:tab/>
        <w:t xml:space="preserve">Stalno ugrađena sredstva koja su potrebna za rad na brodu moraju biti izvedena, raspoređena i učvršćena tako da se osigura siguran i jednostavan rad, upotreba i održavanje. Ako je potrebno, pokretni dijelovi i dijelovi koji su podvrgnuti visokim temperaturama moraju se opremiti zaštitnim napravama. </w:t>
      </w:r>
    </w:p>
    <w:p w:rsidR="00F06174" w:rsidRPr="007C1138" w:rsidRDefault="00F06174" w:rsidP="00725D4A">
      <w:pPr>
        <w:pStyle w:val="ESch"/>
        <w:rPr>
          <w:lang w:val="hr-HR"/>
        </w:rPr>
      </w:pPr>
    </w:p>
    <w:p w:rsidR="00DE69C7" w:rsidRPr="007C1138" w:rsidRDefault="00DE69C7" w:rsidP="00F06174">
      <w:pPr>
        <w:rPr>
          <w:rFonts w:cs="Arial"/>
          <w:szCs w:val="20"/>
          <w:lang w:val="hr-HR"/>
        </w:rPr>
      </w:pPr>
    </w:p>
    <w:p w:rsidR="00F06174" w:rsidRPr="007C1138" w:rsidRDefault="00F06174" w:rsidP="00DE69C7">
      <w:pPr>
        <w:pStyle w:val="ES-Titre3"/>
        <w:rPr>
          <w:i/>
          <w:lang w:val="hr-HR"/>
        </w:rPr>
      </w:pPr>
      <w:bookmarkStart w:id="230" w:name="_Toc491854112"/>
      <w:bookmarkStart w:id="231" w:name="_Toc535876779"/>
      <w:r w:rsidRPr="007C1138">
        <w:rPr>
          <w:lang w:val="hr-HR"/>
        </w:rPr>
        <w:t>Članak 14.02.</w:t>
      </w:r>
      <w:r w:rsidRPr="007C1138">
        <w:rPr>
          <w:lang w:val="hr-HR"/>
        </w:rPr>
        <w:br/>
      </w:r>
      <w:r w:rsidRPr="007C1138">
        <w:rPr>
          <w:i/>
          <w:noProof/>
          <w:lang w:val="hr-HR"/>
        </w:rPr>
        <w:t>Zaštita od pada</w:t>
      </w:r>
      <w:bookmarkEnd w:id="230"/>
      <w:bookmarkEnd w:id="231"/>
    </w:p>
    <w:p w:rsidR="00DE69C7" w:rsidRPr="007C1138" w:rsidRDefault="00DE69C7" w:rsidP="00F06174">
      <w:pPr>
        <w:rPr>
          <w:rFonts w:cs="Arial"/>
          <w:noProof/>
          <w:szCs w:val="20"/>
          <w:lang w:val="hr-HR"/>
        </w:rPr>
      </w:pPr>
    </w:p>
    <w:p w:rsidR="00F06174" w:rsidRPr="007C1138" w:rsidRDefault="00F06174" w:rsidP="00725D4A">
      <w:pPr>
        <w:pStyle w:val="ESch"/>
        <w:rPr>
          <w:lang w:val="hr-HR"/>
        </w:rPr>
      </w:pPr>
      <w:r w:rsidRPr="007C1138">
        <w:rPr>
          <w:lang w:val="hr-HR"/>
        </w:rPr>
        <w:t>1.</w:t>
      </w:r>
      <w:r w:rsidRPr="007C1138">
        <w:rPr>
          <w:lang w:val="hr-HR"/>
        </w:rPr>
        <w:tab/>
        <w:t>Palube i bočne palube moraju biti ravne, te ni na jednom mjestu ne smiju biti takve da uzrokuju spoticanje; stvaranje lokvi ne smije biti moguće.</w:t>
      </w:r>
    </w:p>
    <w:p w:rsidR="00DE69C7" w:rsidRPr="007C1138" w:rsidRDefault="00DE69C7" w:rsidP="00725D4A">
      <w:pPr>
        <w:pStyle w:val="ESch"/>
        <w:rPr>
          <w:noProof/>
          <w:lang w:val="hr-HR"/>
        </w:rPr>
      </w:pPr>
    </w:p>
    <w:p w:rsidR="00F06174" w:rsidRPr="007C1138" w:rsidRDefault="00F06174" w:rsidP="00725D4A">
      <w:pPr>
        <w:pStyle w:val="ESch"/>
        <w:rPr>
          <w:noProof/>
          <w:lang w:val="hr-HR"/>
        </w:rPr>
      </w:pPr>
      <w:r w:rsidRPr="007C1138">
        <w:rPr>
          <w:lang w:val="hr-HR"/>
        </w:rPr>
        <w:t>2.</w:t>
      </w:r>
      <w:r w:rsidRPr="007C1138">
        <w:rPr>
          <w:lang w:val="hr-HR"/>
        </w:rPr>
        <w:tab/>
        <w:t>Palube, bočne palube, podovi u strojarnici, podesti, stubišta i gornje površine bočnih palubnih bitvi moraju imati protuklizne površine.</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3.</w:t>
      </w:r>
      <w:r w:rsidRPr="007C1138">
        <w:rPr>
          <w:lang w:val="hr-HR"/>
        </w:rPr>
        <w:tab/>
        <w:t>Gornje površine bočnih palubnih bitvi i prepreke na prolazima, kao što su rubovi stepenica, moraju biti obojeni bojom koja je u kontrastu s palubom koja ih okružuje.</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4.</w:t>
      </w:r>
      <w:r w:rsidRPr="007C1138">
        <w:rPr>
          <w:lang w:val="hr-HR"/>
        </w:rPr>
        <w:tab/>
      </w:r>
      <w:r w:rsidRPr="007C1138">
        <w:rPr>
          <w:color w:val="000000"/>
          <w:lang w:val="hr-HR"/>
        </w:rPr>
        <w:t>Vanjski rubovi paluba, kao i radna mjesta gdje osoblje može pasti s više od 1 m visine, moraju se opremiti linicama ili pražnicama visine najmanje 0,9 m ili neprekinutom zaštitnom ogradom u skladu s europskom normom EN 711: 2016</w:t>
      </w:r>
      <w:r w:rsidRPr="007C1138">
        <w:rPr>
          <w:lang w:val="hr-HR"/>
        </w:rPr>
        <w:t>. Ako su ograde uz rub palube broda sklopive,</w:t>
      </w:r>
    </w:p>
    <w:p w:rsidR="00F06174" w:rsidRPr="007C1138" w:rsidRDefault="005C7859" w:rsidP="00725D4A">
      <w:pPr>
        <w:pStyle w:val="ESlet"/>
        <w:rPr>
          <w:lang w:val="hr-HR"/>
        </w:rPr>
      </w:pPr>
      <w:r w:rsidRPr="007C1138">
        <w:rPr>
          <w:lang w:val="hr-HR"/>
        </w:rPr>
        <w:t>a)</w:t>
      </w:r>
      <w:r w:rsidRPr="007C1138">
        <w:rPr>
          <w:lang w:val="hr-HR"/>
        </w:rPr>
        <w:tab/>
        <w:t>neprekinuti rukohvat promjera 0,02 do 0,04 m mora biti dodatno učvršćen na pražnicu na visini od 0,7 do 1,1 m; i</w:t>
      </w:r>
    </w:p>
    <w:p w:rsidR="00F06174" w:rsidRPr="007C1138" w:rsidRDefault="005C7859" w:rsidP="00725D4A">
      <w:pPr>
        <w:pStyle w:val="ESlet"/>
        <w:rPr>
          <w:lang w:val="hr-HR"/>
        </w:rPr>
      </w:pPr>
      <w:r w:rsidRPr="007C1138">
        <w:rPr>
          <w:lang w:val="hr-HR"/>
        </w:rPr>
        <w:t>b)</w:t>
      </w:r>
      <w:r w:rsidRPr="007C1138">
        <w:rPr>
          <w:lang w:val="hr-HR"/>
        </w:rPr>
        <w:tab/>
        <w:t>na točki gdje počinje bočna paluba, na jasno vidljivim mjestima moraju biti pričvršćeni znakovi u skladu sa slikom 10. iz Priloga 4., promjera najmanje 15 cm.</w:t>
      </w:r>
    </w:p>
    <w:p w:rsidR="00F06174" w:rsidRPr="007C1138" w:rsidRDefault="00F06174" w:rsidP="00DE69C7">
      <w:pPr>
        <w:rPr>
          <w:rFonts w:cs="Arial"/>
          <w:szCs w:val="20"/>
          <w:lang w:val="hr-HR"/>
        </w:rPr>
      </w:pPr>
    </w:p>
    <w:p w:rsidR="00F06174" w:rsidRPr="007C1138" w:rsidRDefault="00F06174" w:rsidP="00725D4A">
      <w:pPr>
        <w:pStyle w:val="ESch"/>
        <w:rPr>
          <w:lang w:val="hr-HR"/>
        </w:rPr>
      </w:pPr>
      <w:r w:rsidRPr="007C1138">
        <w:rPr>
          <w:lang w:val="hr-HR"/>
        </w:rPr>
        <w:lastRenderedPageBreak/>
        <w:t>5.</w:t>
      </w:r>
      <w:r w:rsidRPr="007C1138">
        <w:rPr>
          <w:lang w:val="hr-HR"/>
        </w:rPr>
        <w:tab/>
        <w:t>Odstupajući od stavka 4., u slučaju teglenica i barži bez nastambi, ne zahtijevaju se linice ni zaštitne ograde:</w:t>
      </w:r>
    </w:p>
    <w:p w:rsidR="00F06174" w:rsidRPr="007C1138" w:rsidRDefault="005C7859" w:rsidP="00725D4A">
      <w:pPr>
        <w:pStyle w:val="ESlet"/>
        <w:rPr>
          <w:lang w:val="hr-HR"/>
        </w:rPr>
      </w:pPr>
      <w:r w:rsidRPr="007C1138">
        <w:rPr>
          <w:lang w:val="hr-HR"/>
        </w:rPr>
        <w:t>a)</w:t>
      </w:r>
      <w:r w:rsidRPr="007C1138">
        <w:rPr>
          <w:lang w:val="hr-HR"/>
        </w:rPr>
        <w:tab/>
        <w:t>ako su na vanjskim rubovima paluba i bočnih paluba postavljeni nogobrani,</w:t>
      </w:r>
    </w:p>
    <w:p w:rsidR="00F06174" w:rsidRPr="007C1138" w:rsidRDefault="005C7859" w:rsidP="00725D4A">
      <w:pPr>
        <w:pStyle w:val="ESlet"/>
        <w:rPr>
          <w:lang w:val="hr-HR"/>
        </w:rPr>
      </w:pPr>
      <w:r w:rsidRPr="007C1138">
        <w:rPr>
          <w:lang w:val="hr-HR"/>
        </w:rPr>
        <w:t>b)</w:t>
      </w:r>
      <w:r w:rsidRPr="007C1138">
        <w:rPr>
          <w:lang w:val="hr-HR"/>
        </w:rPr>
        <w:tab/>
        <w:t>ako su na pražnicama postavljeni rukohvati u skladu sa stavkom 4. točkom (a) i i</w:t>
      </w:r>
    </w:p>
    <w:p w:rsidR="00F06174" w:rsidRPr="007C1138" w:rsidRDefault="005C7859" w:rsidP="00725D4A">
      <w:pPr>
        <w:pStyle w:val="ESlet"/>
        <w:rPr>
          <w:lang w:val="hr-HR"/>
        </w:rPr>
      </w:pPr>
      <w:r w:rsidRPr="007C1138">
        <w:rPr>
          <w:lang w:val="hr-HR"/>
        </w:rPr>
        <w:t>c)</w:t>
      </w:r>
      <w:r w:rsidRPr="007C1138">
        <w:rPr>
          <w:lang w:val="hr-HR"/>
        </w:rPr>
        <w:tab/>
        <w:t>ako su na jasno vidljivim mjestima na palubi pričvršćeni znakovi u skladu sa slikom 10. iz Priloga 4., promjera najmanje 15 cm.</w:t>
      </w:r>
    </w:p>
    <w:p w:rsidR="00DE69C7" w:rsidRPr="007C1138" w:rsidRDefault="00DE69C7" w:rsidP="00F06174">
      <w:pPr>
        <w:rPr>
          <w:rFonts w:cs="Arial"/>
          <w:szCs w:val="20"/>
          <w:lang w:val="hr-HR"/>
        </w:rPr>
      </w:pPr>
    </w:p>
    <w:p w:rsidR="00F06174" w:rsidRPr="007C1138" w:rsidRDefault="00F06174" w:rsidP="00725D4A">
      <w:pPr>
        <w:pStyle w:val="ESch"/>
        <w:rPr>
          <w:lang w:val="hr-HR"/>
        </w:rPr>
      </w:pPr>
      <w:r w:rsidRPr="007C1138">
        <w:rPr>
          <w:lang w:val="hr-HR"/>
        </w:rPr>
        <w:t>6.</w:t>
      </w:r>
      <w:r w:rsidRPr="007C1138">
        <w:rPr>
          <w:lang w:val="hr-HR"/>
        </w:rPr>
        <w:tab/>
        <w:t>Odstupajući od stavka 4., u slučaju brodova s neprekinutom palubom ili palubom kovčega, ne zahtijeva se postavljanje zaštitnih ograda izravno na vanjske rubove tih paluba ili na bočne palube:</w:t>
      </w:r>
    </w:p>
    <w:p w:rsidR="00F06174" w:rsidRPr="007C1138" w:rsidRDefault="005C7859" w:rsidP="00725D4A">
      <w:pPr>
        <w:pStyle w:val="ESlet"/>
        <w:rPr>
          <w:lang w:val="hr-HR"/>
        </w:rPr>
      </w:pPr>
      <w:r w:rsidRPr="007C1138">
        <w:rPr>
          <w:lang w:val="hr-HR"/>
        </w:rPr>
        <w:t>a)</w:t>
      </w:r>
      <w:r w:rsidRPr="007C1138">
        <w:rPr>
          <w:lang w:val="hr-HR"/>
        </w:rPr>
        <w:tab/>
        <w:t>na mjestima gdje prolazi idu preko tih paluba;</w:t>
      </w:r>
    </w:p>
    <w:p w:rsidR="00F06174" w:rsidRPr="007C1138" w:rsidRDefault="00725D4A" w:rsidP="00725D4A">
      <w:pPr>
        <w:pStyle w:val="ESlet"/>
        <w:rPr>
          <w:lang w:val="hr-HR"/>
        </w:rPr>
      </w:pPr>
      <w:r w:rsidRPr="007C1138">
        <w:rPr>
          <w:lang w:val="hr-HR"/>
        </w:rPr>
        <w:br w:type="page"/>
      </w:r>
      <w:r w:rsidRPr="007C1138">
        <w:rPr>
          <w:lang w:val="hr-HR"/>
        </w:rPr>
        <w:lastRenderedPageBreak/>
        <w:t>b)</w:t>
      </w:r>
      <w:r w:rsidRPr="007C1138">
        <w:rPr>
          <w:lang w:val="hr-HR"/>
        </w:rPr>
        <w:tab/>
      </w:r>
      <w:r w:rsidRPr="007C1138">
        <w:rPr>
          <w:rFonts w:ascii="ArialMT" w:hAnsi="ArialMT"/>
          <w:lang w:val="hr-HR"/>
        </w:rPr>
        <w:t>ako su prolazi i radna mjesta na tim palubama okruženi fiksnim zaštitnim ogradama u skladu s normom EN 711: 2016; i</w:t>
      </w:r>
    </w:p>
    <w:p w:rsidR="00F06174" w:rsidRPr="007C1138" w:rsidRDefault="00F06174" w:rsidP="00725D4A">
      <w:pPr>
        <w:pStyle w:val="ESlet"/>
        <w:rPr>
          <w:lang w:val="hr-HR"/>
        </w:rPr>
      </w:pPr>
      <w:r w:rsidRPr="007C1138">
        <w:rPr>
          <w:lang w:val="hr-HR"/>
        </w:rPr>
        <w:t>c)</w:t>
      </w:r>
      <w:r w:rsidRPr="007C1138">
        <w:rPr>
          <w:lang w:val="hr-HR"/>
        </w:rPr>
        <w:tab/>
        <w:t>ako su na prijelazima u prostore nezaštićene zaštitnim ogradama, na jasno vidljivim mjestima pričvršćeni znakovi u skladu sa slikom 10. iz Priloga 4., promjera najmanje 15 cm.</w:t>
      </w:r>
    </w:p>
    <w:p w:rsidR="00DE69C7" w:rsidRPr="007C1138" w:rsidRDefault="00DE69C7" w:rsidP="00F06174">
      <w:pPr>
        <w:rPr>
          <w:rFonts w:cs="Arial"/>
          <w:noProof/>
          <w:szCs w:val="20"/>
          <w:lang w:val="hr-HR"/>
        </w:rPr>
      </w:pPr>
    </w:p>
    <w:p w:rsidR="00F06174" w:rsidRPr="007C1138" w:rsidRDefault="00F06174" w:rsidP="00725D4A">
      <w:pPr>
        <w:pStyle w:val="ESch"/>
        <w:rPr>
          <w:lang w:val="hr-HR"/>
        </w:rPr>
      </w:pPr>
      <w:r w:rsidRPr="007C1138">
        <w:rPr>
          <w:lang w:val="hr-HR"/>
        </w:rPr>
        <w:t>7.</w:t>
      </w:r>
      <w:r w:rsidRPr="007C1138">
        <w:rPr>
          <w:lang w:val="hr-HR"/>
        </w:rPr>
        <w:tab/>
        <w:t>Na radnim mjestima gdje postoji opasnost od pada s visine veće od 1 m, inspekcijsko tijelo može zahtijevati odgovarajuće naprave i opremu kojom će se osigurati siguran rad.</w:t>
      </w:r>
    </w:p>
    <w:p w:rsidR="00F06174" w:rsidRPr="007C1138" w:rsidRDefault="00F06174" w:rsidP="00F06174">
      <w:pPr>
        <w:rPr>
          <w:rFonts w:cs="Arial"/>
          <w:szCs w:val="20"/>
          <w:lang w:val="hr-HR"/>
        </w:rPr>
      </w:pPr>
    </w:p>
    <w:p w:rsidR="00F06174" w:rsidRPr="007C1138" w:rsidRDefault="00F06174" w:rsidP="00F06174">
      <w:pPr>
        <w:rPr>
          <w:rFonts w:cs="Arial"/>
          <w:szCs w:val="20"/>
          <w:lang w:val="hr-HR"/>
        </w:rPr>
      </w:pPr>
    </w:p>
    <w:p w:rsidR="00F06174" w:rsidRPr="007C1138" w:rsidRDefault="00F06174" w:rsidP="00DE69C7">
      <w:pPr>
        <w:pStyle w:val="ES-Titre3"/>
        <w:rPr>
          <w:lang w:val="hr-HR"/>
        </w:rPr>
      </w:pPr>
      <w:bookmarkStart w:id="232" w:name="_Toc491854113"/>
      <w:bookmarkStart w:id="233" w:name="_Toc535876780"/>
      <w:r w:rsidRPr="007C1138">
        <w:rPr>
          <w:lang w:val="hr-HR"/>
        </w:rPr>
        <w:t>Članak 14.03.</w:t>
      </w:r>
      <w:r w:rsidRPr="007C1138">
        <w:rPr>
          <w:lang w:val="hr-HR"/>
        </w:rPr>
        <w:br/>
      </w:r>
      <w:r w:rsidRPr="007C1138">
        <w:rPr>
          <w:i/>
          <w:noProof/>
          <w:lang w:val="hr-HR"/>
        </w:rPr>
        <w:t>Veličina radnih mjesta</w:t>
      </w:r>
      <w:bookmarkEnd w:id="232"/>
      <w:bookmarkEnd w:id="233"/>
    </w:p>
    <w:p w:rsidR="00DE69C7" w:rsidRPr="007C1138" w:rsidRDefault="00DE69C7" w:rsidP="00DE69C7">
      <w:pPr>
        <w:rPr>
          <w:rFonts w:cs="Arial"/>
          <w:noProof/>
          <w:szCs w:val="20"/>
          <w:lang w:val="hr-HR"/>
        </w:rPr>
      </w:pPr>
    </w:p>
    <w:p w:rsidR="00F06174" w:rsidRPr="007C1138" w:rsidRDefault="00F06174" w:rsidP="00725D4A">
      <w:pPr>
        <w:pStyle w:val="ESgauche"/>
        <w:rPr>
          <w:lang w:val="hr-HR"/>
        </w:rPr>
      </w:pPr>
      <w:r w:rsidRPr="007C1138">
        <w:rPr>
          <w:lang w:val="hr-HR"/>
        </w:rPr>
        <w:t>Radna mjesta moraju biti dovoljno prostrana da se svakoj osobi koja u njima radi omogući odgovarajuća sloboda kretanja.</w:t>
      </w:r>
    </w:p>
    <w:p w:rsidR="00F06174" w:rsidRPr="007C1138" w:rsidRDefault="00F06174" w:rsidP="00F06174">
      <w:pPr>
        <w:rPr>
          <w:rFonts w:cs="Arial"/>
          <w:szCs w:val="20"/>
          <w:lang w:val="hr-HR"/>
        </w:rPr>
      </w:pPr>
    </w:p>
    <w:p w:rsidR="00DE69C7" w:rsidRPr="007C1138" w:rsidRDefault="00DE69C7" w:rsidP="00F06174">
      <w:pPr>
        <w:rPr>
          <w:rFonts w:cs="Arial"/>
          <w:szCs w:val="20"/>
          <w:lang w:val="hr-HR"/>
        </w:rPr>
      </w:pPr>
    </w:p>
    <w:p w:rsidR="00F06174" w:rsidRPr="007C1138" w:rsidRDefault="00F06174" w:rsidP="00DE69C7">
      <w:pPr>
        <w:pStyle w:val="ES-Titre3"/>
        <w:rPr>
          <w:sz w:val="20"/>
          <w:lang w:val="hr-HR"/>
        </w:rPr>
      </w:pPr>
      <w:bookmarkStart w:id="234" w:name="_Toc491854114"/>
      <w:bookmarkStart w:id="235" w:name="_Toc535876781"/>
      <w:r w:rsidRPr="007C1138">
        <w:rPr>
          <w:lang w:val="hr-HR"/>
        </w:rPr>
        <w:t>Članak 14.04.</w:t>
      </w:r>
      <w:r w:rsidRPr="007C1138">
        <w:rPr>
          <w:lang w:val="hr-HR"/>
        </w:rPr>
        <w:br/>
      </w:r>
      <w:r w:rsidRPr="007C1138">
        <w:rPr>
          <w:i/>
          <w:noProof/>
          <w:lang w:val="hr-HR"/>
        </w:rPr>
        <w:t>Bočne palube</w:t>
      </w:r>
      <w:bookmarkEnd w:id="234"/>
      <w:bookmarkEnd w:id="235"/>
    </w:p>
    <w:p w:rsidR="00DE69C7" w:rsidRPr="007C1138" w:rsidRDefault="00DE69C7" w:rsidP="00F06174">
      <w:pPr>
        <w:rPr>
          <w:rFonts w:cs="Arial"/>
          <w:noProof/>
          <w:szCs w:val="20"/>
          <w:lang w:val="hr-HR"/>
        </w:rPr>
      </w:pPr>
    </w:p>
    <w:p w:rsidR="00F06174" w:rsidRPr="007C1138" w:rsidRDefault="00F06174" w:rsidP="00725D4A">
      <w:pPr>
        <w:pStyle w:val="ESch"/>
        <w:rPr>
          <w:lang w:val="hr-HR"/>
        </w:rPr>
      </w:pPr>
      <w:r w:rsidRPr="007C1138">
        <w:rPr>
          <w:lang w:val="hr-HR"/>
        </w:rPr>
        <w:t xml:space="preserve">1. </w:t>
      </w:r>
      <w:r w:rsidRPr="007C1138">
        <w:rPr>
          <w:lang w:val="hr-HR"/>
        </w:rPr>
        <w:tab/>
        <w:t>Slobodna širina bočne palube mora biti najmanje 0,60 m. Ta se širina može smanjiti na 0,50 m na određenim mjestima ako je to potrebno za rad broda, kao što su to ventili za pranje palube. Širina se može smanjiti na 0,40 m kod bitvi i kljuna.</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2.</w:t>
      </w:r>
      <w:r w:rsidRPr="007C1138">
        <w:rPr>
          <w:lang w:val="hr-HR"/>
        </w:rPr>
        <w:tab/>
        <w:t>Do visine od 0,90 m iznad bočne palube, slobodna širina bočne palube može se smanjiti na 0,50 m pod uvjetom da gornja slobodna širina između vanjskog ruba trupa i unutarnjeg ruba skladišta nije manja od 0,65 m.</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 xml:space="preserve">3. </w:t>
      </w:r>
      <w:r w:rsidRPr="007C1138">
        <w:rPr>
          <w:lang w:val="hr-HR"/>
        </w:rPr>
        <w:tab/>
        <w:t>Zahtjevi iz stavaka 1. i 2. primjenjuju se do visine od 2,00 m iznad bočne palube.</w:t>
      </w:r>
    </w:p>
    <w:p w:rsidR="00F06174" w:rsidRPr="007C1138" w:rsidRDefault="00F06174" w:rsidP="00F06174">
      <w:pPr>
        <w:rPr>
          <w:rFonts w:cs="Arial"/>
          <w:szCs w:val="20"/>
          <w:lang w:val="hr-HR"/>
        </w:rPr>
      </w:pPr>
    </w:p>
    <w:p w:rsidR="00F06174" w:rsidRPr="007C1138" w:rsidRDefault="00F06174" w:rsidP="00F06174">
      <w:pPr>
        <w:rPr>
          <w:rFonts w:cs="Arial"/>
          <w:szCs w:val="20"/>
          <w:lang w:val="hr-HR"/>
        </w:rPr>
      </w:pPr>
    </w:p>
    <w:p w:rsidR="00F06174" w:rsidRPr="007C1138" w:rsidRDefault="00F06174" w:rsidP="00DE69C7">
      <w:pPr>
        <w:pStyle w:val="ES-Titre3"/>
        <w:rPr>
          <w:i/>
          <w:sz w:val="20"/>
          <w:lang w:val="hr-HR"/>
        </w:rPr>
      </w:pPr>
      <w:bookmarkStart w:id="236" w:name="_Toc491854115"/>
      <w:bookmarkStart w:id="237" w:name="_Toc535876782"/>
      <w:r w:rsidRPr="007C1138">
        <w:rPr>
          <w:lang w:val="hr-HR"/>
        </w:rPr>
        <w:t>Članak 14.05.</w:t>
      </w:r>
      <w:r w:rsidRPr="007C1138">
        <w:rPr>
          <w:lang w:val="hr-HR"/>
        </w:rPr>
        <w:br/>
      </w:r>
      <w:r w:rsidRPr="007C1138">
        <w:rPr>
          <w:i/>
          <w:noProof/>
          <w:lang w:val="hr-HR"/>
        </w:rPr>
        <w:t>Pristup radnim mjestima</w:t>
      </w:r>
      <w:bookmarkEnd w:id="236"/>
      <w:bookmarkEnd w:id="237"/>
    </w:p>
    <w:p w:rsidR="00DE69C7" w:rsidRPr="007C1138" w:rsidRDefault="00DE69C7" w:rsidP="00F06174">
      <w:pPr>
        <w:rPr>
          <w:rFonts w:cs="Arial"/>
          <w:noProof/>
          <w:szCs w:val="20"/>
          <w:lang w:val="hr-HR"/>
        </w:rPr>
      </w:pPr>
    </w:p>
    <w:p w:rsidR="00F06174" w:rsidRPr="007C1138" w:rsidRDefault="00F06174" w:rsidP="00725D4A">
      <w:pPr>
        <w:pStyle w:val="ESch"/>
        <w:rPr>
          <w:lang w:val="hr-HR"/>
        </w:rPr>
      </w:pPr>
      <w:r w:rsidRPr="007C1138">
        <w:rPr>
          <w:lang w:val="hr-HR"/>
        </w:rPr>
        <w:lastRenderedPageBreak/>
        <w:t>1.</w:t>
      </w:r>
      <w:r w:rsidRPr="007C1138">
        <w:rPr>
          <w:lang w:val="hr-HR"/>
        </w:rPr>
        <w:tab/>
        <w:t>Pristupi i prolazi za kretanje osoba i predmeta moraju biti dovoljno veliki i izvedeni tako da:</w:t>
      </w:r>
    </w:p>
    <w:p w:rsidR="00F06174" w:rsidRPr="007C1138" w:rsidRDefault="005C7859" w:rsidP="00725D4A">
      <w:pPr>
        <w:pStyle w:val="ESlet"/>
        <w:rPr>
          <w:lang w:val="hr-HR"/>
        </w:rPr>
      </w:pPr>
      <w:r w:rsidRPr="007C1138">
        <w:rPr>
          <w:lang w:val="hr-HR"/>
        </w:rPr>
        <w:t>a)</w:t>
      </w:r>
      <w:r w:rsidRPr="007C1138">
        <w:rPr>
          <w:lang w:val="hr-HR"/>
        </w:rPr>
        <w:tab/>
        <w:t>ispred otvora za pristup ima dovoljno prostora da se ne ometa kretanje;</w:t>
      </w:r>
    </w:p>
    <w:p w:rsidR="00F06174" w:rsidRPr="007C1138" w:rsidRDefault="005C7859" w:rsidP="00725D4A">
      <w:pPr>
        <w:pStyle w:val="ESlet"/>
        <w:rPr>
          <w:lang w:val="hr-HR"/>
        </w:rPr>
      </w:pPr>
      <w:r w:rsidRPr="007C1138">
        <w:rPr>
          <w:lang w:val="hr-HR"/>
        </w:rPr>
        <w:t>b)</w:t>
      </w:r>
      <w:r w:rsidRPr="007C1138">
        <w:rPr>
          <w:lang w:val="hr-HR"/>
        </w:rPr>
        <w:tab/>
        <w:t>slobodna širina prolaza bude prilagođena namjeni radnog mjesta i ne bude manja od 0,6 m, osim u slučaju plovila čija je širina manja od 8 m, na kojima se može smanjiti na 0,5 m;</w:t>
      </w:r>
    </w:p>
    <w:p w:rsidR="00F06174" w:rsidRPr="007C1138" w:rsidRDefault="005C7859" w:rsidP="00725D4A">
      <w:pPr>
        <w:pStyle w:val="ESlet"/>
        <w:rPr>
          <w:lang w:val="hr-HR"/>
        </w:rPr>
      </w:pPr>
      <w:r w:rsidRPr="007C1138">
        <w:rPr>
          <w:lang w:val="hr-HR"/>
        </w:rPr>
        <w:t>c)</w:t>
      </w:r>
      <w:r w:rsidRPr="007C1138">
        <w:rPr>
          <w:lang w:val="hr-HR"/>
        </w:rPr>
        <w:tab/>
        <w:t>slobodna visina prolaza, uključujući prag, nije manja od 1,9 m.</w:t>
      </w:r>
    </w:p>
    <w:p w:rsidR="00DE69C7" w:rsidRPr="007C1138" w:rsidRDefault="00DE69C7" w:rsidP="00F06174">
      <w:pPr>
        <w:rPr>
          <w:rFonts w:cs="Arial"/>
          <w:noProof/>
          <w:szCs w:val="20"/>
          <w:lang w:val="hr-HR"/>
        </w:rPr>
      </w:pPr>
    </w:p>
    <w:p w:rsidR="00F06174" w:rsidRPr="007C1138" w:rsidRDefault="00F06174" w:rsidP="00725D4A">
      <w:pPr>
        <w:pStyle w:val="ESch"/>
        <w:rPr>
          <w:lang w:val="hr-HR"/>
        </w:rPr>
      </w:pPr>
      <w:r w:rsidRPr="007C1138">
        <w:rPr>
          <w:lang w:val="hr-HR"/>
        </w:rPr>
        <w:t>2.</w:t>
      </w:r>
      <w:r w:rsidRPr="007C1138">
        <w:rPr>
          <w:lang w:val="hr-HR"/>
        </w:rPr>
        <w:tab/>
        <w:t>Vrata moraju biti izvedena tako da se mogu sigurno otvarati i zatvarati s obje strane. Vrata moraju biti zaštićena od slučajnog otvaranja i zatvaranja.</w:t>
      </w:r>
    </w:p>
    <w:p w:rsidR="00DE69C7" w:rsidRPr="007C1138" w:rsidRDefault="00DE69C7" w:rsidP="00725D4A">
      <w:pPr>
        <w:pStyle w:val="ESch"/>
        <w:rPr>
          <w:noProof/>
          <w:lang w:val="hr-HR"/>
        </w:rPr>
      </w:pPr>
    </w:p>
    <w:p w:rsidR="00101CB2" w:rsidRPr="007C1138" w:rsidRDefault="00101CB2">
      <w:pPr>
        <w:rPr>
          <w:noProof/>
          <w:lang w:val="hr-HR"/>
        </w:rPr>
      </w:pPr>
      <w:r w:rsidRPr="007C1138">
        <w:rPr>
          <w:lang w:val="hr-HR"/>
        </w:rPr>
        <w:br w:type="page"/>
      </w:r>
    </w:p>
    <w:p w:rsidR="00F06174" w:rsidRPr="007C1138" w:rsidRDefault="00F06174" w:rsidP="00725D4A">
      <w:pPr>
        <w:pStyle w:val="ESch"/>
        <w:rPr>
          <w:lang w:val="hr-HR"/>
        </w:rPr>
      </w:pPr>
      <w:r w:rsidRPr="007C1138">
        <w:rPr>
          <w:lang w:val="hr-HR"/>
        </w:rPr>
        <w:lastRenderedPageBreak/>
        <w:t>3.</w:t>
      </w:r>
      <w:r w:rsidRPr="007C1138">
        <w:rPr>
          <w:lang w:val="hr-HR"/>
        </w:rPr>
        <w:tab/>
        <w:t>U pristupima, izlazima i prolazima moraju se ugraditi odgovarajuće stepenice, ljestve ili stube ako je razlika između razina podova veća od 0,5 m.</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4.</w:t>
      </w:r>
      <w:r w:rsidRPr="007C1138">
        <w:rPr>
          <w:lang w:val="hr-HR"/>
        </w:rPr>
        <w:tab/>
        <w:t>Radna mjesta na kojima se stalno nalazi osoblje moraju biti opremljena stepenicama ako je razlika između razina podova veća od 1 m. Taj se zahtjev ne primjenjuje na izlaze u nuždi.</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5.</w:t>
      </w:r>
      <w:r w:rsidRPr="007C1138">
        <w:rPr>
          <w:lang w:val="hr-HR"/>
        </w:rPr>
        <w:tab/>
        <w:t>Brodovi sa skladištima moraju imati najmanje jedno stalno ugrađeno sredstvo pristupa na svakom kraju svakog skladišta.</w:t>
      </w:r>
    </w:p>
    <w:p w:rsidR="00DE69C7" w:rsidRPr="007C1138" w:rsidRDefault="00DE69C7" w:rsidP="00725D4A">
      <w:pPr>
        <w:pStyle w:val="ESch"/>
        <w:rPr>
          <w:noProof/>
          <w:lang w:val="hr-HR"/>
        </w:rPr>
      </w:pPr>
    </w:p>
    <w:p w:rsidR="00F06174" w:rsidRPr="007C1138" w:rsidRDefault="00F06174" w:rsidP="00725D4A">
      <w:pPr>
        <w:pStyle w:val="ESchpar"/>
        <w:rPr>
          <w:lang w:val="hr-HR"/>
        </w:rPr>
      </w:pPr>
      <w:r w:rsidRPr="007C1138">
        <w:rPr>
          <w:lang w:val="hr-HR"/>
        </w:rPr>
        <w:t>Odstupajući od prve rečenice, stalno ugrađena sredstva pristupa mogu se izostaviti ako su osigurane najmanje dvije pomične ljestve koje mogu doseći s najmanje 3 prečke preko pražnice grotla pri kutu nagiba od 60°.</w:t>
      </w:r>
    </w:p>
    <w:p w:rsidR="00F06174" w:rsidRPr="007C1138" w:rsidRDefault="00F06174" w:rsidP="00F06174">
      <w:pPr>
        <w:rPr>
          <w:rFonts w:cs="Arial"/>
          <w:szCs w:val="20"/>
          <w:lang w:val="hr-HR"/>
        </w:rPr>
      </w:pPr>
    </w:p>
    <w:p w:rsidR="00725D4A" w:rsidRPr="007C1138" w:rsidRDefault="00725D4A" w:rsidP="00F06174">
      <w:pPr>
        <w:rPr>
          <w:rFonts w:cs="Arial"/>
          <w:szCs w:val="20"/>
          <w:lang w:val="hr-HR"/>
        </w:rPr>
      </w:pPr>
    </w:p>
    <w:p w:rsidR="00F06174" w:rsidRPr="007C1138" w:rsidRDefault="00F06174" w:rsidP="00DE69C7">
      <w:pPr>
        <w:pStyle w:val="ES-Titre3"/>
        <w:rPr>
          <w:sz w:val="20"/>
          <w:lang w:val="hr-HR"/>
        </w:rPr>
      </w:pPr>
      <w:bookmarkStart w:id="238" w:name="_Toc491854116"/>
      <w:bookmarkStart w:id="239" w:name="_Toc535876783"/>
      <w:r w:rsidRPr="007C1138">
        <w:rPr>
          <w:lang w:val="hr-HR"/>
        </w:rPr>
        <w:t>Članak 14.06.</w:t>
      </w:r>
      <w:r w:rsidRPr="007C1138">
        <w:rPr>
          <w:lang w:val="hr-HR"/>
        </w:rPr>
        <w:br/>
      </w:r>
      <w:r w:rsidRPr="007C1138">
        <w:rPr>
          <w:i/>
          <w:noProof/>
          <w:lang w:val="hr-HR"/>
        </w:rPr>
        <w:t>Izlazi i izlazi u nuždi</w:t>
      </w:r>
      <w:bookmarkEnd w:id="238"/>
      <w:bookmarkEnd w:id="239"/>
    </w:p>
    <w:p w:rsidR="00DE69C7" w:rsidRPr="007C1138" w:rsidRDefault="00DE69C7" w:rsidP="00F06174">
      <w:pPr>
        <w:rPr>
          <w:rFonts w:cs="Arial"/>
          <w:noProof/>
          <w:szCs w:val="20"/>
          <w:lang w:val="hr-HR"/>
        </w:rPr>
      </w:pPr>
    </w:p>
    <w:p w:rsidR="00F06174" w:rsidRPr="007C1138" w:rsidRDefault="00F06174" w:rsidP="00725D4A">
      <w:pPr>
        <w:pStyle w:val="ESch"/>
        <w:rPr>
          <w:lang w:val="hr-HR"/>
        </w:rPr>
      </w:pPr>
      <w:r w:rsidRPr="007C1138">
        <w:rPr>
          <w:lang w:val="hr-HR"/>
        </w:rPr>
        <w:t>1.</w:t>
      </w:r>
      <w:r w:rsidRPr="007C1138">
        <w:rPr>
          <w:lang w:val="hr-HR"/>
        </w:rPr>
        <w:tab/>
        <w:t>Broj, raspored i dimenzije izlaza, uključujući izlaze u nuždi, moraju biti u skladu s namjenom i dimenzijama odgovarajućeg prostora. Ako je jedan od izlaza izlaz u nuždi, mora biti jasno označen kao takav.</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2.</w:t>
      </w:r>
      <w:r w:rsidRPr="007C1138">
        <w:rPr>
          <w:lang w:val="hr-HR"/>
        </w:rPr>
        <w:tab/>
        <w:t>Izlazi u nuždi ili prozori ili poklopci svjetlarnika koji se koriste kao izlazi u nuždi, moraju imati slobodan otvor od najmanje 0,36 m</w:t>
      </w:r>
      <w:r w:rsidRPr="007C1138">
        <w:rPr>
          <w:noProof/>
          <w:vertAlign w:val="superscript"/>
          <w:lang w:val="hr-HR"/>
        </w:rPr>
        <w:t>2</w:t>
      </w:r>
      <w:r w:rsidRPr="007C1138">
        <w:rPr>
          <w:lang w:val="hr-HR"/>
        </w:rPr>
        <w:t>, a najmanja dimenzija ne smije biti manja od 0,5 m.</w:t>
      </w:r>
    </w:p>
    <w:p w:rsidR="00F06174" w:rsidRPr="007C1138" w:rsidRDefault="00F06174" w:rsidP="00F06174">
      <w:pPr>
        <w:rPr>
          <w:rFonts w:cs="Arial"/>
          <w:szCs w:val="20"/>
          <w:lang w:val="hr-HR"/>
        </w:rPr>
      </w:pPr>
    </w:p>
    <w:p w:rsidR="00F06174" w:rsidRPr="007C1138" w:rsidRDefault="00F06174" w:rsidP="00DE69C7">
      <w:pPr>
        <w:pStyle w:val="ES-Titre3"/>
        <w:rPr>
          <w:sz w:val="20"/>
          <w:lang w:val="hr-HR"/>
        </w:rPr>
      </w:pPr>
      <w:bookmarkStart w:id="240" w:name="_Toc491854117"/>
      <w:bookmarkStart w:id="241" w:name="_Toc535876784"/>
      <w:r w:rsidRPr="007C1138">
        <w:rPr>
          <w:lang w:val="hr-HR"/>
        </w:rPr>
        <w:t>Članak 14.07.</w:t>
      </w:r>
      <w:r w:rsidRPr="007C1138">
        <w:rPr>
          <w:lang w:val="hr-HR"/>
        </w:rPr>
        <w:br/>
      </w:r>
      <w:r w:rsidRPr="007C1138">
        <w:rPr>
          <w:i/>
          <w:noProof/>
          <w:lang w:val="hr-HR"/>
        </w:rPr>
        <w:t>Ljestve, stube i slične naprave</w:t>
      </w:r>
      <w:bookmarkEnd w:id="240"/>
      <w:bookmarkEnd w:id="241"/>
    </w:p>
    <w:p w:rsidR="00DE69C7" w:rsidRPr="007C1138" w:rsidRDefault="00DE69C7" w:rsidP="00F06174">
      <w:pPr>
        <w:rPr>
          <w:rFonts w:cs="Arial"/>
          <w:noProof/>
          <w:szCs w:val="20"/>
          <w:lang w:val="hr-HR"/>
        </w:rPr>
      </w:pPr>
    </w:p>
    <w:p w:rsidR="00F06174" w:rsidRPr="007C1138" w:rsidRDefault="00F06174" w:rsidP="00725D4A">
      <w:pPr>
        <w:pStyle w:val="ESch"/>
        <w:rPr>
          <w:lang w:val="hr-HR"/>
        </w:rPr>
      </w:pPr>
      <w:r w:rsidRPr="007C1138">
        <w:rPr>
          <w:lang w:val="hr-HR"/>
        </w:rPr>
        <w:t>1.</w:t>
      </w:r>
      <w:r w:rsidRPr="007C1138">
        <w:rPr>
          <w:lang w:val="hr-HR"/>
        </w:rPr>
        <w:tab/>
        <w:t>Stepeništa i ljestve moraju biti sigurno učvršćeni. Širina stepeništa mora biti najmanje 0,6 m, a slobodna širina između rukohvata mora biti najmanje 0,6 m: dubina stuba mora biti najmanje 0,15 m; stube moraju biti protuklizne izvedbe, a stepeništa s više od tri stube moraju biti opremljena rukohvatima.</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2.</w:t>
      </w:r>
      <w:r w:rsidRPr="007C1138">
        <w:rPr>
          <w:lang w:val="hr-HR"/>
        </w:rPr>
        <w:tab/>
        <w:t>Ljestve i posebno pričvršćene prečke moraju imati slobodnu širinu od najmanje 0,3 m; udaljenost između prečki mora biti najviše 0,3 m, a udaljenost između prečki i struktura ne smije biti manja od 0,15 m.</w:t>
      </w:r>
    </w:p>
    <w:p w:rsidR="00DE69C7" w:rsidRPr="007C1138" w:rsidRDefault="00DE69C7" w:rsidP="00725D4A">
      <w:pPr>
        <w:pStyle w:val="ESch"/>
        <w:rPr>
          <w:noProof/>
          <w:lang w:val="hr-HR"/>
        </w:rPr>
      </w:pPr>
    </w:p>
    <w:p w:rsidR="00F06174" w:rsidRPr="007C1138" w:rsidRDefault="00CD654F" w:rsidP="00725D4A">
      <w:pPr>
        <w:pStyle w:val="ESch"/>
        <w:rPr>
          <w:lang w:val="hr-HR"/>
        </w:rPr>
      </w:pPr>
      <w:r w:rsidRPr="007C1138">
        <w:rPr>
          <w:lang w:val="hr-HR"/>
        </w:rPr>
        <w:lastRenderedPageBreak/>
        <w:t>3.</w:t>
      </w:r>
      <w:r w:rsidRPr="007C1138">
        <w:rPr>
          <w:lang w:val="hr-HR"/>
        </w:rPr>
        <w:tab/>
        <w:t>Ljestve i posebno pričvršćene prečke moraju biti jasno prepoznatljive odozgo i opremljene sigurnosnim rukohvatima iznad izlaznih otvora.</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4.</w:t>
      </w:r>
      <w:r w:rsidRPr="007C1138">
        <w:rPr>
          <w:lang w:val="hr-HR"/>
        </w:rPr>
        <w:tab/>
        <w:t>Pomične ljestve moraju biti široke najmanje 0,40 m, a u osnovici najmanje 0,50 m; mora se osigurati da se ljestve ne mogu prevrnuti ili klizati; prečke moraju biti sigurno uspravno učvršćene.</w:t>
      </w:r>
    </w:p>
    <w:p w:rsidR="00F06174" w:rsidRPr="007C1138" w:rsidRDefault="00F06174" w:rsidP="00F06174">
      <w:pPr>
        <w:rPr>
          <w:rFonts w:cs="Arial"/>
          <w:szCs w:val="20"/>
          <w:lang w:val="hr-HR"/>
        </w:rPr>
      </w:pPr>
    </w:p>
    <w:p w:rsidR="00DE69C7" w:rsidRPr="007C1138" w:rsidRDefault="00DE69C7" w:rsidP="00F06174">
      <w:pPr>
        <w:rPr>
          <w:rFonts w:cs="Arial"/>
          <w:szCs w:val="20"/>
          <w:lang w:val="hr-HR"/>
        </w:rPr>
      </w:pPr>
    </w:p>
    <w:p w:rsidR="00F06174" w:rsidRPr="007C1138" w:rsidRDefault="00F06174" w:rsidP="00DE69C7">
      <w:pPr>
        <w:pStyle w:val="ES-Titre3"/>
        <w:rPr>
          <w:lang w:val="hr-HR"/>
        </w:rPr>
      </w:pPr>
      <w:bookmarkStart w:id="242" w:name="_Toc491854118"/>
      <w:bookmarkStart w:id="243" w:name="_Toc535876785"/>
      <w:r w:rsidRPr="007C1138">
        <w:rPr>
          <w:lang w:val="hr-HR"/>
        </w:rPr>
        <w:t>Članak 14.08.</w:t>
      </w:r>
      <w:r w:rsidRPr="007C1138">
        <w:rPr>
          <w:lang w:val="hr-HR"/>
        </w:rPr>
        <w:br/>
      </w:r>
      <w:r w:rsidRPr="007C1138">
        <w:rPr>
          <w:i/>
          <w:lang w:val="hr-HR"/>
        </w:rPr>
        <w:t>Unutarnje prostorije</w:t>
      </w:r>
      <w:bookmarkEnd w:id="242"/>
      <w:bookmarkEnd w:id="243"/>
    </w:p>
    <w:p w:rsidR="00DE69C7" w:rsidRPr="007C1138" w:rsidRDefault="00DE69C7" w:rsidP="00F06174">
      <w:pPr>
        <w:rPr>
          <w:rFonts w:cs="Arial"/>
          <w:noProof/>
          <w:szCs w:val="20"/>
          <w:lang w:val="hr-HR"/>
        </w:rPr>
      </w:pPr>
    </w:p>
    <w:p w:rsidR="00F06174" w:rsidRPr="007C1138" w:rsidRDefault="00F06174" w:rsidP="00725D4A">
      <w:pPr>
        <w:pStyle w:val="ESch"/>
        <w:rPr>
          <w:lang w:val="hr-HR"/>
        </w:rPr>
      </w:pPr>
      <w:r w:rsidRPr="007C1138">
        <w:rPr>
          <w:lang w:val="hr-HR"/>
        </w:rPr>
        <w:t>1.</w:t>
      </w:r>
      <w:r w:rsidRPr="007C1138">
        <w:rPr>
          <w:lang w:val="hr-HR"/>
        </w:rPr>
        <w:tab/>
        <w:t>Dimenzije, izvedba i raspored unutrašnjih radnih mjesta mora biti u skladu s poslom koji se u njima obavlja, te moraju ispunjavati sigurnosne i zdravstvene zahtjeve. Prostori moraju biti opremljeni odgovarajućom rasvjetom koja ne zasljepljuje i odgovarajućim ventilacijskim sustavom. Ako je potrebno, prostori moraju biti opremljeni uređajima za grijanje koji mogu održavati odgovarajuću temperaturu.</w:t>
      </w:r>
    </w:p>
    <w:p w:rsidR="00DE69C7" w:rsidRPr="007C1138" w:rsidRDefault="00DE69C7" w:rsidP="00725D4A">
      <w:pPr>
        <w:pStyle w:val="ESch"/>
        <w:rPr>
          <w:noProof/>
          <w:lang w:val="hr-HR"/>
        </w:rPr>
      </w:pPr>
    </w:p>
    <w:p w:rsidR="00725D4A" w:rsidRPr="007C1138" w:rsidRDefault="00725D4A" w:rsidP="00725D4A">
      <w:pPr>
        <w:pStyle w:val="ESch"/>
        <w:rPr>
          <w:noProof/>
          <w:lang w:val="hr-HR"/>
        </w:rPr>
      </w:pPr>
      <w:r w:rsidRPr="007C1138">
        <w:rPr>
          <w:lang w:val="hr-HR"/>
        </w:rPr>
        <w:br w:type="page"/>
      </w:r>
    </w:p>
    <w:p w:rsidR="00F06174" w:rsidRPr="007C1138" w:rsidRDefault="00F06174" w:rsidP="00725D4A">
      <w:pPr>
        <w:pStyle w:val="ESch"/>
        <w:rPr>
          <w:lang w:val="hr-HR"/>
        </w:rPr>
      </w:pPr>
      <w:r w:rsidRPr="007C1138">
        <w:rPr>
          <w:lang w:val="hr-HR"/>
        </w:rPr>
        <w:lastRenderedPageBreak/>
        <w:t>2.</w:t>
      </w:r>
      <w:r w:rsidRPr="007C1138">
        <w:rPr>
          <w:lang w:val="hr-HR"/>
        </w:rPr>
        <w:tab/>
        <w:t>Podovi unutrašnjih radnih prostora moraju biti čvrsti i trajni i moraju biti izvedeni tako da ne uzrokuju spoticanje ili klizanje. Otvori u palubi i podovima, kad su otvoreni, moraju se osigurati od pada. Prozori i svjetlarnici moraju biti tako uređeni i opremljeni da se mogu sigurno čistiti i da se s njima može sigurno rukovati.</w:t>
      </w:r>
    </w:p>
    <w:p w:rsidR="00F06174" w:rsidRPr="007C1138" w:rsidRDefault="00F06174" w:rsidP="00F06174">
      <w:pPr>
        <w:rPr>
          <w:rFonts w:cs="Arial"/>
          <w:szCs w:val="20"/>
          <w:lang w:val="hr-HR"/>
        </w:rPr>
      </w:pPr>
    </w:p>
    <w:p w:rsidR="00DE69C7" w:rsidRPr="007C1138" w:rsidRDefault="00DE69C7" w:rsidP="00F06174">
      <w:pPr>
        <w:rPr>
          <w:rFonts w:cs="Arial"/>
          <w:szCs w:val="20"/>
          <w:lang w:val="hr-HR"/>
        </w:rPr>
      </w:pPr>
    </w:p>
    <w:p w:rsidR="00F06174" w:rsidRPr="007C1138" w:rsidRDefault="00F06174" w:rsidP="00DE69C7">
      <w:pPr>
        <w:pStyle w:val="ES-Titre3"/>
        <w:rPr>
          <w:lang w:val="hr-HR"/>
        </w:rPr>
      </w:pPr>
      <w:bookmarkStart w:id="244" w:name="_Toc491854119"/>
      <w:bookmarkStart w:id="245" w:name="_Toc535876786"/>
      <w:r w:rsidRPr="007C1138">
        <w:rPr>
          <w:lang w:val="hr-HR"/>
        </w:rPr>
        <w:t>Članak 14.09.</w:t>
      </w:r>
      <w:r w:rsidRPr="007C1138">
        <w:rPr>
          <w:lang w:val="hr-HR"/>
        </w:rPr>
        <w:br/>
      </w:r>
      <w:r w:rsidRPr="007C1138">
        <w:rPr>
          <w:i/>
          <w:lang w:val="hr-HR"/>
        </w:rPr>
        <w:t>Zaštita od buke i vibracija</w:t>
      </w:r>
      <w:bookmarkEnd w:id="244"/>
      <w:bookmarkEnd w:id="245"/>
    </w:p>
    <w:p w:rsidR="00DE69C7" w:rsidRPr="007C1138" w:rsidRDefault="00DE69C7" w:rsidP="00F06174">
      <w:pPr>
        <w:rPr>
          <w:rFonts w:cs="Arial"/>
          <w:szCs w:val="20"/>
          <w:lang w:val="hr-HR"/>
        </w:rPr>
      </w:pPr>
    </w:p>
    <w:p w:rsidR="00F06174" w:rsidRPr="007C1138" w:rsidRDefault="00F06174" w:rsidP="00725D4A">
      <w:pPr>
        <w:pStyle w:val="ESch"/>
        <w:rPr>
          <w:lang w:val="hr-HR"/>
        </w:rPr>
      </w:pPr>
      <w:r w:rsidRPr="007C1138">
        <w:rPr>
          <w:lang w:val="hr-HR"/>
        </w:rPr>
        <w:t>1.</w:t>
      </w:r>
      <w:r w:rsidRPr="007C1138">
        <w:rPr>
          <w:lang w:val="hr-HR"/>
        </w:rPr>
        <w:tab/>
        <w:t>Radni prostori moraju biti smješteni, opremljeni i projektirani tako da zaposlenici nisu izloženi štetnim vibracijama.</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2.</w:t>
      </w:r>
      <w:r w:rsidRPr="007C1138">
        <w:rPr>
          <w:lang w:val="hr-HR"/>
        </w:rPr>
        <w:tab/>
        <w:t>Stalni radni prostori moraju, dodatno, biti konstruirani i zvučno izolirani tako da zdravlje i sigurnost zaposlenika ne budu ugroženi bukom.</w:t>
      </w:r>
    </w:p>
    <w:p w:rsidR="00DE69C7" w:rsidRPr="007C1138" w:rsidRDefault="00DE69C7" w:rsidP="00725D4A">
      <w:pPr>
        <w:pStyle w:val="ESch"/>
        <w:rPr>
          <w:noProof/>
          <w:lang w:val="hr-HR"/>
        </w:rPr>
      </w:pPr>
    </w:p>
    <w:p w:rsidR="00F06174" w:rsidRPr="007C1138" w:rsidRDefault="00F06174" w:rsidP="00725D4A">
      <w:pPr>
        <w:pStyle w:val="ESch"/>
        <w:rPr>
          <w:lang w:val="hr-HR"/>
        </w:rPr>
      </w:pPr>
      <w:r w:rsidRPr="007C1138">
        <w:rPr>
          <w:lang w:val="hr-HR"/>
        </w:rPr>
        <w:t>3.</w:t>
      </w:r>
      <w:r w:rsidRPr="007C1138">
        <w:rPr>
          <w:lang w:val="hr-HR"/>
        </w:rPr>
        <w:tab/>
        <w:t>Za zaposlenike koji svaki dan mogu biti izloženi buci iznad 85 dB(A) moraju se osigurati osobna sredstva za zaštitu od buke. U radnim prostorima gdje razina buke prelazi 90 dB(A) mora biti istaknuto da je obvezno nositi sredstva za zaštitu od buke; znak „Nositi sredstva za zaštitu od buke” mora biti promjera najmanje 10 cm u skladu sa slikom 7. iz Priloga 4.</w:t>
      </w:r>
    </w:p>
    <w:p w:rsidR="00F06174" w:rsidRPr="007C1138" w:rsidRDefault="00F06174" w:rsidP="00F06174">
      <w:pPr>
        <w:rPr>
          <w:rFonts w:cs="Arial"/>
          <w:szCs w:val="20"/>
          <w:lang w:val="hr-HR"/>
        </w:rPr>
      </w:pPr>
    </w:p>
    <w:p w:rsidR="00C973E6" w:rsidRPr="007C1138" w:rsidRDefault="00C973E6" w:rsidP="00F06174">
      <w:pPr>
        <w:rPr>
          <w:rFonts w:cs="Arial"/>
          <w:szCs w:val="20"/>
          <w:lang w:val="hr-HR"/>
        </w:rPr>
      </w:pPr>
    </w:p>
    <w:p w:rsidR="00F06174" w:rsidRPr="007C1138" w:rsidRDefault="00F06174" w:rsidP="00DE69C7">
      <w:pPr>
        <w:pStyle w:val="ES-Titre3"/>
        <w:rPr>
          <w:sz w:val="20"/>
          <w:lang w:val="hr-HR"/>
        </w:rPr>
      </w:pPr>
      <w:bookmarkStart w:id="246" w:name="_Toc491854120"/>
      <w:bookmarkStart w:id="247" w:name="_Toc535876787"/>
      <w:r w:rsidRPr="007C1138">
        <w:rPr>
          <w:lang w:val="hr-HR"/>
        </w:rPr>
        <w:t>Članak 14.10.</w:t>
      </w:r>
      <w:r w:rsidRPr="007C1138">
        <w:rPr>
          <w:lang w:val="hr-HR"/>
        </w:rPr>
        <w:br/>
      </w:r>
      <w:r w:rsidRPr="007C1138">
        <w:rPr>
          <w:i/>
          <w:noProof/>
          <w:lang w:val="hr-HR"/>
        </w:rPr>
        <w:t>Poklopci grotla</w:t>
      </w:r>
      <w:bookmarkEnd w:id="246"/>
      <w:bookmarkEnd w:id="247"/>
    </w:p>
    <w:p w:rsidR="00725D4A" w:rsidRPr="007C1138" w:rsidRDefault="00725D4A" w:rsidP="00725D4A">
      <w:pPr>
        <w:pStyle w:val="ESch"/>
        <w:rPr>
          <w:noProof/>
          <w:lang w:val="hr-HR"/>
        </w:rPr>
      </w:pPr>
    </w:p>
    <w:p w:rsidR="00F06174" w:rsidRPr="007C1138" w:rsidRDefault="00F06174" w:rsidP="00725D4A">
      <w:pPr>
        <w:pStyle w:val="ESch"/>
        <w:rPr>
          <w:lang w:val="hr-HR"/>
        </w:rPr>
      </w:pPr>
      <w:r w:rsidRPr="007C1138">
        <w:rPr>
          <w:lang w:val="hr-HR"/>
        </w:rPr>
        <w:t xml:space="preserve">1. </w:t>
      </w:r>
      <w:r w:rsidRPr="007C1138">
        <w:rPr>
          <w:lang w:val="hr-HR"/>
        </w:rPr>
        <w:tab/>
        <w:t>Poklopci grotla moraju biti lako dostupni i sigurni za rukovanje. Dijelovi poklopaca grotala čija je težina veća od 40 kg moraju biti konstruirani za klizanje ili okretanje ili moraju biti opremljeni mehaničkim napravama za otvaranje. Poklopci grotala koji se otvaraju i zatvaraju uređajima za dizanje moraju biti opremljeni odgovarajućim lako dostupnim uređajima za pričvršćivanje. Na nezamjenjivim poklopcima grotala i gornjim pragovima mora biti jasno označeno kojim grotlima pripadaju te njihov ispravan položaj na tim grotlima.</w:t>
      </w:r>
    </w:p>
    <w:p w:rsidR="00756D4B" w:rsidRPr="007C1138" w:rsidRDefault="00756D4B" w:rsidP="00725D4A">
      <w:pPr>
        <w:pStyle w:val="ESch"/>
        <w:rPr>
          <w:noProof/>
          <w:lang w:val="hr-HR"/>
        </w:rPr>
      </w:pPr>
    </w:p>
    <w:p w:rsidR="00F06174" w:rsidRPr="007C1138" w:rsidRDefault="00F06174" w:rsidP="00725D4A">
      <w:pPr>
        <w:pStyle w:val="ESch"/>
        <w:rPr>
          <w:lang w:val="hr-HR"/>
        </w:rPr>
      </w:pPr>
      <w:r w:rsidRPr="007C1138">
        <w:rPr>
          <w:lang w:val="hr-HR"/>
        </w:rPr>
        <w:t>2.</w:t>
      </w:r>
      <w:r w:rsidRPr="007C1138">
        <w:rPr>
          <w:lang w:val="hr-HR"/>
        </w:rPr>
        <w:tab/>
        <w:t>Poklopci grotala moraju biti učvršćeni tako da se ne mogu naginjati zbog djelovanja vjetra ili ukrcajnog uređaja. Klizni poklopci moraju biti opremljeni napravama koje sprečavaju slučajne vodoravne pomake veće od 0,40 m; mora postojati mogućnost blokiranja u krajnjem položaju. Moraju se ugraditi odgovarajuće naprave za zadržavanje naslaganih poklopaca na mjestu.</w:t>
      </w:r>
    </w:p>
    <w:p w:rsidR="00756D4B" w:rsidRPr="007C1138" w:rsidRDefault="00756D4B" w:rsidP="00725D4A">
      <w:pPr>
        <w:pStyle w:val="ESch"/>
        <w:rPr>
          <w:noProof/>
          <w:lang w:val="hr-HR"/>
        </w:rPr>
      </w:pPr>
    </w:p>
    <w:p w:rsidR="00F06174" w:rsidRPr="007C1138" w:rsidRDefault="00F06174" w:rsidP="00725D4A">
      <w:pPr>
        <w:pStyle w:val="ESch"/>
        <w:rPr>
          <w:lang w:val="hr-HR"/>
        </w:rPr>
      </w:pPr>
      <w:r w:rsidRPr="007C1138">
        <w:rPr>
          <w:lang w:val="hr-HR"/>
        </w:rPr>
        <w:t>3.</w:t>
      </w:r>
      <w:r w:rsidRPr="007C1138">
        <w:rPr>
          <w:lang w:val="hr-HR"/>
        </w:rPr>
        <w:tab/>
        <w:t>Napajanje za mehaničko pokretanje poklopaca grotala automatski se prekida kada se otpusti upravljački prekidač.</w:t>
      </w:r>
    </w:p>
    <w:p w:rsidR="00756D4B" w:rsidRPr="007C1138" w:rsidRDefault="00756D4B" w:rsidP="00725D4A">
      <w:pPr>
        <w:pStyle w:val="ESch"/>
        <w:rPr>
          <w:lang w:val="hr-HR"/>
        </w:rPr>
      </w:pPr>
    </w:p>
    <w:p w:rsidR="00F06174" w:rsidRPr="007C1138" w:rsidRDefault="00F06174" w:rsidP="00725D4A">
      <w:pPr>
        <w:pStyle w:val="ESch"/>
        <w:rPr>
          <w:lang w:val="hr-HR"/>
        </w:rPr>
      </w:pPr>
      <w:r w:rsidRPr="007C1138">
        <w:rPr>
          <w:lang w:val="hr-HR"/>
        </w:rPr>
        <w:t>4.</w:t>
      </w:r>
      <w:r w:rsidRPr="007C1138">
        <w:rPr>
          <w:lang w:val="hr-HR"/>
        </w:rPr>
        <w:tab/>
        <w:t>Poklopci grotala moraju biti takvi da mogu podnijeti opterećenja kojima mogu biti podvrgnuti: poklopci grotala po kojima se može hodati moraju podnijeti koncentrirano opterećenje od najmanje 75 kg. Poklopci koji nisu predviđeni da se po njima može hodati moraju se primjereno označiti. Poklopci grotala koji su konstruirani za primanje palubnog tereta moraju na sebi imati označeno dopušteno opterećenje u t/m</w:t>
      </w:r>
      <w:r w:rsidRPr="007C1138">
        <w:rPr>
          <w:noProof/>
          <w:vertAlign w:val="superscript"/>
          <w:lang w:val="hr-HR"/>
        </w:rPr>
        <w:t>2</w:t>
      </w:r>
      <w:r w:rsidRPr="007C1138">
        <w:rPr>
          <w:lang w:val="hr-HR"/>
        </w:rPr>
        <w:t>. Ako su potrebna pojačanja da bi se postiglo najveće dopušteno opterećenje, to mora biti označeno na odgovarajućem mjestu; u tom slučaju na brodu se moraju nalaziti odgovarajući nacrti.</w:t>
      </w:r>
    </w:p>
    <w:p w:rsidR="00F06174" w:rsidRPr="007C1138" w:rsidRDefault="00F06174" w:rsidP="00F06174">
      <w:pPr>
        <w:rPr>
          <w:rFonts w:cs="Arial"/>
          <w:szCs w:val="20"/>
          <w:lang w:val="hr-HR"/>
        </w:rPr>
      </w:pPr>
    </w:p>
    <w:p w:rsidR="00756D4B" w:rsidRPr="007C1138" w:rsidRDefault="00725D4A" w:rsidP="00F06174">
      <w:pPr>
        <w:rPr>
          <w:rFonts w:cs="Arial"/>
          <w:szCs w:val="20"/>
          <w:lang w:val="hr-HR"/>
        </w:rPr>
      </w:pPr>
      <w:r w:rsidRPr="007C1138">
        <w:rPr>
          <w:lang w:val="hr-HR"/>
        </w:rPr>
        <w:br w:type="page"/>
      </w:r>
    </w:p>
    <w:p w:rsidR="00F06174" w:rsidRPr="007C1138" w:rsidRDefault="00F06174" w:rsidP="00756D4B">
      <w:pPr>
        <w:pStyle w:val="ES-Titre3"/>
        <w:rPr>
          <w:lang w:val="hr-HR"/>
        </w:rPr>
      </w:pPr>
      <w:bookmarkStart w:id="248" w:name="_Toc491854121"/>
      <w:bookmarkStart w:id="249" w:name="_Toc535876788"/>
      <w:r w:rsidRPr="007C1138">
        <w:rPr>
          <w:lang w:val="hr-HR"/>
        </w:rPr>
        <w:lastRenderedPageBreak/>
        <w:t>Članak 14.11.</w:t>
      </w:r>
      <w:r w:rsidRPr="007C1138">
        <w:rPr>
          <w:lang w:val="hr-HR"/>
        </w:rPr>
        <w:br/>
      </w:r>
      <w:r w:rsidRPr="007C1138">
        <w:rPr>
          <w:i/>
          <w:lang w:val="hr-HR"/>
        </w:rPr>
        <w:t>Vitla</w:t>
      </w:r>
      <w:bookmarkEnd w:id="248"/>
      <w:bookmarkEnd w:id="249"/>
    </w:p>
    <w:p w:rsidR="00725D4A" w:rsidRPr="007C1138" w:rsidRDefault="00725D4A" w:rsidP="00725D4A">
      <w:pPr>
        <w:pStyle w:val="ESch"/>
        <w:rPr>
          <w:noProof/>
          <w:lang w:val="hr-HR"/>
        </w:rPr>
      </w:pPr>
    </w:p>
    <w:p w:rsidR="00F06174" w:rsidRPr="007C1138" w:rsidRDefault="00F06174" w:rsidP="00725D4A">
      <w:pPr>
        <w:pStyle w:val="ESch"/>
        <w:rPr>
          <w:lang w:val="hr-HR"/>
        </w:rPr>
      </w:pPr>
      <w:r w:rsidRPr="007C1138">
        <w:rPr>
          <w:lang w:val="hr-HR"/>
        </w:rPr>
        <w:t>1.</w:t>
      </w:r>
      <w:r w:rsidRPr="007C1138">
        <w:rPr>
          <w:lang w:val="hr-HR"/>
        </w:rPr>
        <w:tab/>
        <w:t>Vitla moraju biti projektirana tako da se omogući siguran rad. Vitla moraju biti opremljena uređajima koji sprečavaju nenamjerno oslobađanje tereta. Vitla koja se ne zaustavljaju automatski moraju biti opremljena kočnicom koja ima odgovarajuću steznu silu.</w:t>
      </w:r>
    </w:p>
    <w:p w:rsidR="00756D4B" w:rsidRPr="007C1138" w:rsidRDefault="00756D4B" w:rsidP="00725D4A">
      <w:pPr>
        <w:pStyle w:val="ESch"/>
        <w:rPr>
          <w:noProof/>
          <w:lang w:val="hr-HR"/>
        </w:rPr>
      </w:pPr>
    </w:p>
    <w:p w:rsidR="00F06174" w:rsidRPr="007C1138" w:rsidRDefault="00F06174" w:rsidP="00725D4A">
      <w:pPr>
        <w:pStyle w:val="ESch"/>
        <w:rPr>
          <w:lang w:val="hr-HR"/>
        </w:rPr>
      </w:pPr>
      <w:r w:rsidRPr="007C1138">
        <w:rPr>
          <w:lang w:val="hr-HR"/>
        </w:rPr>
        <w:t>2.</w:t>
      </w:r>
      <w:r w:rsidRPr="007C1138">
        <w:rPr>
          <w:lang w:val="hr-HR"/>
        </w:rPr>
        <w:tab/>
        <w:t>Ručno pokretana vitla moraju biti opremljena uređajima koji sprečavaju povratni pomak ručice. Vitla koja imaju ručni i mehanički pogon moraju biti izvedena tako da upravljanje pokretnom silom ne može pokrenuti ručno upravljanje.</w:t>
      </w:r>
    </w:p>
    <w:p w:rsidR="00F06174" w:rsidRPr="007C1138" w:rsidRDefault="00F06174" w:rsidP="00F06174">
      <w:pPr>
        <w:rPr>
          <w:rFonts w:cs="Arial"/>
          <w:szCs w:val="20"/>
          <w:lang w:val="hr-HR"/>
        </w:rPr>
      </w:pPr>
    </w:p>
    <w:p w:rsidR="00725D4A" w:rsidRPr="007C1138" w:rsidRDefault="00725D4A" w:rsidP="00F06174">
      <w:pPr>
        <w:rPr>
          <w:rFonts w:cs="Arial"/>
          <w:szCs w:val="20"/>
          <w:lang w:val="hr-HR"/>
        </w:rPr>
      </w:pPr>
    </w:p>
    <w:p w:rsidR="00F06174" w:rsidRPr="007C1138" w:rsidRDefault="00F06174" w:rsidP="00756D4B">
      <w:pPr>
        <w:pStyle w:val="ES-Titre3"/>
        <w:rPr>
          <w:lang w:val="hr-HR"/>
        </w:rPr>
      </w:pPr>
      <w:bookmarkStart w:id="250" w:name="_Toc491854122"/>
      <w:bookmarkStart w:id="251" w:name="_Toc535876789"/>
      <w:r w:rsidRPr="007C1138">
        <w:rPr>
          <w:lang w:val="hr-HR"/>
        </w:rPr>
        <w:t>Članak 14.12.</w:t>
      </w:r>
      <w:r w:rsidRPr="007C1138">
        <w:rPr>
          <w:lang w:val="hr-HR"/>
        </w:rPr>
        <w:br/>
      </w:r>
      <w:r w:rsidRPr="007C1138">
        <w:rPr>
          <w:i/>
          <w:noProof/>
          <w:lang w:val="hr-HR"/>
        </w:rPr>
        <w:t>Dizalice</w:t>
      </w:r>
      <w:bookmarkEnd w:id="250"/>
      <w:bookmarkEnd w:id="251"/>
    </w:p>
    <w:p w:rsidR="00756D4B" w:rsidRPr="007C1138" w:rsidRDefault="00756D4B" w:rsidP="00F06174">
      <w:pPr>
        <w:rPr>
          <w:rFonts w:cs="Arial"/>
          <w:noProof/>
          <w:szCs w:val="20"/>
          <w:lang w:val="hr-HR"/>
        </w:rPr>
      </w:pPr>
    </w:p>
    <w:p w:rsidR="00F06174" w:rsidRPr="007C1138" w:rsidRDefault="00F06174" w:rsidP="00725D4A">
      <w:pPr>
        <w:pStyle w:val="ESch"/>
        <w:rPr>
          <w:lang w:val="hr-HR"/>
        </w:rPr>
      </w:pPr>
      <w:r w:rsidRPr="007C1138">
        <w:rPr>
          <w:lang w:val="hr-HR"/>
        </w:rPr>
        <w:t>1.</w:t>
      </w:r>
      <w:r w:rsidRPr="007C1138">
        <w:rPr>
          <w:lang w:val="hr-HR"/>
        </w:rPr>
        <w:tab/>
        <w:t>Dizalice moraju biti izgrađene u skladu s najboljom praksom. Sile koje nastaju njihovim radom moraju se sigurno prenijeti na strukturu plovila; dizalice ne smiju narušiti stabilitet plovila.</w:t>
      </w:r>
    </w:p>
    <w:p w:rsidR="00756D4B" w:rsidRPr="007C1138" w:rsidRDefault="00756D4B" w:rsidP="00725D4A">
      <w:pPr>
        <w:pStyle w:val="ESch"/>
        <w:rPr>
          <w:noProof/>
          <w:lang w:val="hr-HR"/>
        </w:rPr>
      </w:pPr>
    </w:p>
    <w:p w:rsidR="00F06174" w:rsidRPr="007C1138" w:rsidRDefault="00F06174" w:rsidP="00725D4A">
      <w:pPr>
        <w:pStyle w:val="ESch"/>
        <w:rPr>
          <w:lang w:val="hr-HR"/>
        </w:rPr>
      </w:pPr>
      <w:r w:rsidRPr="007C1138">
        <w:rPr>
          <w:lang w:val="hr-HR"/>
        </w:rPr>
        <w:t>2.</w:t>
      </w:r>
      <w:r w:rsidRPr="007C1138">
        <w:rPr>
          <w:lang w:val="hr-HR"/>
        </w:rPr>
        <w:tab/>
        <w:t>Na dizalicama mora biti pričvršćena pločica proizvođača sa sljedećim podacima:</w:t>
      </w:r>
    </w:p>
    <w:p w:rsidR="00F06174" w:rsidRPr="007C1138" w:rsidRDefault="005C7859" w:rsidP="00725D4A">
      <w:pPr>
        <w:pStyle w:val="ESlet"/>
        <w:rPr>
          <w:lang w:val="hr-HR"/>
        </w:rPr>
      </w:pPr>
      <w:r w:rsidRPr="007C1138">
        <w:rPr>
          <w:lang w:val="hr-HR"/>
        </w:rPr>
        <w:t>a)</w:t>
      </w:r>
      <w:r w:rsidRPr="007C1138">
        <w:rPr>
          <w:lang w:val="hr-HR"/>
        </w:rPr>
        <w:tab/>
        <w:t>ime i adresa proizvođača;</w:t>
      </w:r>
    </w:p>
    <w:p w:rsidR="00F06174" w:rsidRPr="007C1138" w:rsidRDefault="005C7859" w:rsidP="00725D4A">
      <w:pPr>
        <w:pStyle w:val="ESlet"/>
        <w:rPr>
          <w:lang w:val="hr-HR"/>
        </w:rPr>
      </w:pPr>
      <w:r w:rsidRPr="007C1138">
        <w:rPr>
          <w:lang w:val="hr-HR"/>
        </w:rPr>
        <w:t>b)</w:t>
      </w:r>
      <w:r w:rsidRPr="007C1138">
        <w:rPr>
          <w:lang w:val="hr-HR"/>
        </w:rPr>
        <w:tab/>
        <w:t>oznaka CE, s godinom proizvodnje;</w:t>
      </w:r>
    </w:p>
    <w:p w:rsidR="00F06174" w:rsidRPr="007C1138" w:rsidRDefault="005C7859" w:rsidP="00725D4A">
      <w:pPr>
        <w:pStyle w:val="ESlet"/>
        <w:rPr>
          <w:lang w:val="hr-HR"/>
        </w:rPr>
      </w:pPr>
      <w:r w:rsidRPr="007C1138">
        <w:rPr>
          <w:lang w:val="hr-HR"/>
        </w:rPr>
        <w:t>c)</w:t>
      </w:r>
      <w:r w:rsidRPr="007C1138">
        <w:rPr>
          <w:lang w:val="hr-HR"/>
        </w:rPr>
        <w:tab/>
        <w:t>oznaka serije ili tipa;</w:t>
      </w:r>
    </w:p>
    <w:p w:rsidR="00F06174" w:rsidRPr="007C1138" w:rsidRDefault="005C7859" w:rsidP="00725D4A">
      <w:pPr>
        <w:pStyle w:val="ESlet"/>
        <w:rPr>
          <w:lang w:val="hr-HR"/>
        </w:rPr>
      </w:pPr>
      <w:r w:rsidRPr="007C1138">
        <w:rPr>
          <w:lang w:val="hr-HR"/>
        </w:rPr>
        <w:t>d)</w:t>
      </w:r>
      <w:r w:rsidRPr="007C1138">
        <w:rPr>
          <w:lang w:val="hr-HR"/>
        </w:rPr>
        <w:tab/>
        <w:t>serijski broj, ako je primjenjivo.</w:t>
      </w:r>
    </w:p>
    <w:p w:rsidR="00756D4B" w:rsidRPr="007C1138" w:rsidRDefault="00756D4B" w:rsidP="00F06174">
      <w:pPr>
        <w:rPr>
          <w:rFonts w:cs="Arial"/>
          <w:noProof/>
          <w:szCs w:val="20"/>
          <w:lang w:val="hr-HR"/>
        </w:rPr>
      </w:pPr>
    </w:p>
    <w:p w:rsidR="00F06174" w:rsidRPr="007C1138" w:rsidRDefault="00F06174" w:rsidP="00725D4A">
      <w:pPr>
        <w:pStyle w:val="ESch"/>
        <w:rPr>
          <w:lang w:val="hr-HR"/>
        </w:rPr>
      </w:pPr>
      <w:r w:rsidRPr="007C1138">
        <w:rPr>
          <w:lang w:val="hr-HR"/>
        </w:rPr>
        <w:t>3.</w:t>
      </w:r>
      <w:r w:rsidRPr="007C1138">
        <w:rPr>
          <w:lang w:val="hr-HR"/>
        </w:rPr>
        <w:tab/>
        <w:t>Najveća dopuštena opterećenja moraju biti trajno i čitljivo označena na dizalicama.</w:t>
      </w:r>
    </w:p>
    <w:p w:rsidR="00756D4B" w:rsidRPr="007C1138" w:rsidRDefault="00756D4B" w:rsidP="00725D4A">
      <w:pPr>
        <w:pStyle w:val="ESch"/>
        <w:rPr>
          <w:noProof/>
          <w:lang w:val="hr-HR"/>
        </w:rPr>
      </w:pPr>
    </w:p>
    <w:p w:rsidR="00F06174" w:rsidRPr="007C1138" w:rsidRDefault="00F06174" w:rsidP="00725D4A">
      <w:pPr>
        <w:pStyle w:val="ESchpar"/>
        <w:rPr>
          <w:lang w:val="hr-HR"/>
        </w:rPr>
      </w:pPr>
      <w:r w:rsidRPr="007C1138">
        <w:rPr>
          <w:lang w:val="hr-HR"/>
        </w:rPr>
        <w:t>Ako sigurnosno radno opterećenje dizalice ne prelazi 2000 kg, bit će dovoljno da se na dizalici trajno i čitljivo označi sigurno radno opterećenje na najvećem dohvatu.</w:t>
      </w:r>
    </w:p>
    <w:p w:rsidR="00756D4B" w:rsidRPr="007C1138" w:rsidRDefault="00756D4B" w:rsidP="00725D4A">
      <w:pPr>
        <w:pStyle w:val="ESch"/>
        <w:rPr>
          <w:noProof/>
          <w:lang w:val="hr-HR"/>
        </w:rPr>
      </w:pPr>
    </w:p>
    <w:p w:rsidR="00F06174" w:rsidRPr="007C1138" w:rsidRDefault="00F06174" w:rsidP="00725D4A">
      <w:pPr>
        <w:pStyle w:val="ESch"/>
        <w:rPr>
          <w:lang w:val="hr-HR"/>
        </w:rPr>
      </w:pPr>
      <w:r w:rsidRPr="007C1138">
        <w:rPr>
          <w:lang w:val="hr-HR"/>
        </w:rPr>
        <w:t>4.</w:t>
      </w:r>
      <w:r w:rsidRPr="007C1138">
        <w:rPr>
          <w:lang w:val="hr-HR"/>
        </w:rPr>
        <w:tab/>
        <w:t xml:space="preserve">Moraju se postaviti naprave koje štite od gnječenja ili kidanja. Između vanjskih dijelova dizalice i fiksne nadgradnje na radnim mjestima i prolazima mora postojati sigurnosni prostor od najmanje 0,5 m. </w:t>
      </w:r>
    </w:p>
    <w:p w:rsidR="00756D4B" w:rsidRPr="007C1138" w:rsidRDefault="00756D4B" w:rsidP="00725D4A">
      <w:pPr>
        <w:pStyle w:val="ESch"/>
        <w:rPr>
          <w:noProof/>
          <w:lang w:val="hr-HR"/>
        </w:rPr>
      </w:pPr>
    </w:p>
    <w:p w:rsidR="00F06174" w:rsidRPr="007C1138" w:rsidRDefault="00F06174" w:rsidP="00725D4A">
      <w:pPr>
        <w:pStyle w:val="ESch"/>
        <w:rPr>
          <w:lang w:val="hr-HR"/>
        </w:rPr>
      </w:pPr>
      <w:r w:rsidRPr="007C1138">
        <w:rPr>
          <w:lang w:val="hr-HR"/>
        </w:rPr>
        <w:lastRenderedPageBreak/>
        <w:t>5.</w:t>
      </w:r>
      <w:r w:rsidRPr="007C1138">
        <w:rPr>
          <w:lang w:val="hr-HR"/>
        </w:rPr>
        <w:tab/>
        <w:t>Mora biti moguće zaštititi dizalice na motorni pogon od neovlaštene upotrebe. Mora se osigurati da se dizalica može pokrenuti samo s mjesta njezina upravljanja. Upravljački uređaji moraju biti automatsko-povratnog tipa (dugmad bez blokiranja); smjer rada mora biti u potpunosti jasan.</w:t>
      </w:r>
    </w:p>
    <w:p w:rsidR="00756D4B" w:rsidRPr="007C1138" w:rsidRDefault="00756D4B" w:rsidP="00725D4A">
      <w:pPr>
        <w:pStyle w:val="ESch"/>
        <w:rPr>
          <w:noProof/>
          <w:lang w:val="hr-HR"/>
        </w:rPr>
      </w:pPr>
    </w:p>
    <w:p w:rsidR="00F06174" w:rsidRPr="007C1138" w:rsidRDefault="00F06174" w:rsidP="00725D4A">
      <w:pPr>
        <w:pStyle w:val="ESchpar"/>
        <w:rPr>
          <w:lang w:val="hr-HR"/>
        </w:rPr>
      </w:pPr>
      <w:r w:rsidRPr="007C1138">
        <w:rPr>
          <w:lang w:val="hr-HR"/>
        </w:rPr>
        <w:t>Ako izostane napajanje pogona, ne smije postojati mogućnost nekontroliranog pada tereta. Moraju se spriječiti nenamjerna pomicanja dizalice.</w:t>
      </w:r>
    </w:p>
    <w:p w:rsidR="00756D4B" w:rsidRPr="007C1138" w:rsidRDefault="00756D4B" w:rsidP="00725D4A">
      <w:pPr>
        <w:pStyle w:val="ESchpar"/>
        <w:rPr>
          <w:noProof/>
          <w:lang w:val="hr-HR"/>
        </w:rPr>
      </w:pPr>
    </w:p>
    <w:p w:rsidR="00F06174" w:rsidRPr="007C1138" w:rsidRDefault="00F06174" w:rsidP="00725D4A">
      <w:pPr>
        <w:pStyle w:val="ESchpar"/>
        <w:rPr>
          <w:lang w:val="hr-HR"/>
        </w:rPr>
      </w:pPr>
      <w:r w:rsidRPr="007C1138">
        <w:rPr>
          <w:lang w:val="hr-HR"/>
        </w:rPr>
        <w:t>Svako pomicanje uređaja za dizanje prema gore i svako prekoračenje sigurnosnog radnog opterećenja mora se ograničiti odgovarajućom napravom. Mora biti ograničeno svako pomicanje uređaja za dizanje prema dolje ako u bilo kojim predviđenim radnim uvjetima u trenutku prikapčanja na kuku ima manje od dva namotaja užeta na bubnju. Nakon što se aktiviraju automatske naprave za ograničavanje, i dalje mora postojati mogućnost odgovarajućeg povratnog pokreta.</w:t>
      </w:r>
    </w:p>
    <w:p w:rsidR="00756D4B" w:rsidRPr="007C1138" w:rsidRDefault="00756D4B" w:rsidP="00725D4A">
      <w:pPr>
        <w:pStyle w:val="ESchpar"/>
        <w:rPr>
          <w:noProof/>
          <w:lang w:val="hr-HR"/>
        </w:rPr>
      </w:pPr>
    </w:p>
    <w:p w:rsidR="00725D4A" w:rsidRPr="007C1138" w:rsidRDefault="00725D4A" w:rsidP="00725D4A">
      <w:pPr>
        <w:pStyle w:val="ESchpar"/>
        <w:rPr>
          <w:noProof/>
          <w:lang w:val="hr-HR"/>
        </w:rPr>
      </w:pPr>
      <w:r w:rsidRPr="007C1138">
        <w:rPr>
          <w:lang w:val="hr-HR"/>
        </w:rPr>
        <w:br w:type="page"/>
      </w:r>
    </w:p>
    <w:p w:rsidR="00F06174" w:rsidRPr="007C1138" w:rsidRDefault="00F06174" w:rsidP="00725D4A">
      <w:pPr>
        <w:pStyle w:val="ESchpar"/>
        <w:rPr>
          <w:lang w:val="hr-HR"/>
        </w:rPr>
      </w:pPr>
      <w:r w:rsidRPr="007C1138">
        <w:rPr>
          <w:lang w:val="hr-HR"/>
        </w:rPr>
        <w:lastRenderedPageBreak/>
        <w:t>Prekidna vlačna čvrstoća užadi za pomičnu užad mora biti pet puta veća od dopuštenog opterećenja užeta. Izrada užadi mora biti besprijekorna, a izvedba prikladna za upotrebu na dizalicama.</w:t>
      </w:r>
    </w:p>
    <w:p w:rsidR="00756D4B" w:rsidRPr="007C1138" w:rsidRDefault="00756D4B" w:rsidP="00725D4A">
      <w:pPr>
        <w:pStyle w:val="ESch"/>
        <w:rPr>
          <w:noProof/>
          <w:lang w:val="hr-HR"/>
        </w:rPr>
      </w:pPr>
    </w:p>
    <w:p w:rsidR="00F06174" w:rsidRPr="007C1138" w:rsidRDefault="00F06174" w:rsidP="00725D4A">
      <w:pPr>
        <w:pStyle w:val="ESch"/>
        <w:rPr>
          <w:lang w:val="hr-HR"/>
        </w:rPr>
      </w:pPr>
      <w:r w:rsidRPr="007C1138">
        <w:rPr>
          <w:lang w:val="hr-HR"/>
        </w:rPr>
        <w:t>6.</w:t>
      </w:r>
      <w:r w:rsidRPr="007C1138">
        <w:rPr>
          <w:lang w:val="hr-HR"/>
        </w:rPr>
        <w:tab/>
        <w:t>Dizalice pregledava stručnjak:</w:t>
      </w:r>
    </w:p>
    <w:p w:rsidR="00F06174" w:rsidRPr="007C1138" w:rsidRDefault="005C7859" w:rsidP="00064BFC">
      <w:pPr>
        <w:pStyle w:val="ESlet"/>
        <w:rPr>
          <w:lang w:val="hr-HR"/>
        </w:rPr>
      </w:pPr>
      <w:r w:rsidRPr="007C1138">
        <w:rPr>
          <w:lang w:val="hr-HR"/>
        </w:rPr>
        <w:t>a)</w:t>
      </w:r>
      <w:r w:rsidRPr="007C1138">
        <w:rPr>
          <w:lang w:val="hr-HR"/>
        </w:rPr>
        <w:tab/>
        <w:t>prije prvog puštanja u rad,</w:t>
      </w:r>
    </w:p>
    <w:p w:rsidR="00F06174" w:rsidRPr="007C1138" w:rsidRDefault="005C7859" w:rsidP="00064BFC">
      <w:pPr>
        <w:pStyle w:val="ESlet"/>
        <w:rPr>
          <w:lang w:val="hr-HR"/>
        </w:rPr>
      </w:pPr>
      <w:r w:rsidRPr="007C1138">
        <w:rPr>
          <w:lang w:val="hr-HR"/>
        </w:rPr>
        <w:t>b)</w:t>
      </w:r>
      <w:r w:rsidRPr="007C1138">
        <w:rPr>
          <w:lang w:val="hr-HR"/>
        </w:rPr>
        <w:tab/>
        <w:t>prije vraćanja u rad nakon svake velike preinake ili popravka,</w:t>
      </w:r>
    </w:p>
    <w:p w:rsidR="00F06174" w:rsidRPr="007C1138" w:rsidRDefault="005C7859" w:rsidP="00064BFC">
      <w:pPr>
        <w:pStyle w:val="ESlet"/>
        <w:rPr>
          <w:lang w:val="hr-HR"/>
        </w:rPr>
      </w:pPr>
      <w:r w:rsidRPr="007C1138">
        <w:rPr>
          <w:lang w:val="hr-HR"/>
        </w:rPr>
        <w:t>c)</w:t>
      </w:r>
      <w:r w:rsidRPr="007C1138">
        <w:rPr>
          <w:lang w:val="hr-HR"/>
        </w:rPr>
        <w:tab/>
        <w:t>redovito najmanje svakih deset godina.</w:t>
      </w:r>
    </w:p>
    <w:p w:rsidR="00756D4B" w:rsidRPr="007C1138" w:rsidRDefault="00756D4B" w:rsidP="00F06174">
      <w:pPr>
        <w:rPr>
          <w:rFonts w:cs="Arial"/>
          <w:noProof/>
          <w:szCs w:val="20"/>
          <w:lang w:val="hr-HR"/>
        </w:rPr>
      </w:pPr>
    </w:p>
    <w:p w:rsidR="00F06174" w:rsidRPr="007C1138" w:rsidRDefault="00F06174" w:rsidP="00064BFC">
      <w:pPr>
        <w:pStyle w:val="ESchpar"/>
        <w:rPr>
          <w:lang w:val="hr-HR"/>
        </w:rPr>
      </w:pPr>
      <w:r w:rsidRPr="007C1138">
        <w:rPr>
          <w:lang w:val="hr-HR"/>
        </w:rPr>
        <w:t>Tim se pregledom osigurava dokaz odgovarajuće čvrstoće i stabiliteta izračunima i ispitivanjem opterećenja na brodu.</w:t>
      </w:r>
    </w:p>
    <w:p w:rsidR="00756D4B" w:rsidRPr="007C1138" w:rsidRDefault="00756D4B" w:rsidP="00064BFC">
      <w:pPr>
        <w:pStyle w:val="ESchpar"/>
        <w:rPr>
          <w:noProof/>
          <w:lang w:val="hr-HR"/>
        </w:rPr>
      </w:pPr>
    </w:p>
    <w:p w:rsidR="00F06174" w:rsidRPr="007C1138" w:rsidRDefault="00F06174" w:rsidP="00064BFC">
      <w:pPr>
        <w:pStyle w:val="ESchpar"/>
        <w:rPr>
          <w:lang w:val="hr-HR"/>
        </w:rPr>
      </w:pPr>
      <w:r w:rsidRPr="007C1138">
        <w:rPr>
          <w:lang w:val="hr-HR"/>
        </w:rPr>
        <w:t>Ako sigurnosno radno opterećenje dizalice ne prelazi 2 000 kg, stručnjak može odlučiti da se dokaz izračunom u potpunosti ili djelomično zamijeni ispitivanjem s opterećenjem koje je 1,25 puta veće od sigurnog radnog opterećenja koje se izvodi u cijelom radnom području.</w:t>
      </w:r>
    </w:p>
    <w:p w:rsidR="00756D4B" w:rsidRPr="007C1138" w:rsidRDefault="00756D4B" w:rsidP="00064BFC">
      <w:pPr>
        <w:pStyle w:val="ESchpar"/>
        <w:rPr>
          <w:noProof/>
          <w:lang w:val="hr-HR"/>
        </w:rPr>
      </w:pPr>
    </w:p>
    <w:p w:rsidR="00F06174" w:rsidRPr="007C1138" w:rsidRDefault="00F06174" w:rsidP="00064BFC">
      <w:pPr>
        <w:pStyle w:val="ESchpar"/>
        <w:rPr>
          <w:lang w:val="hr-HR"/>
        </w:rPr>
      </w:pPr>
      <w:r w:rsidRPr="007C1138">
        <w:rPr>
          <w:lang w:val="hr-HR"/>
        </w:rPr>
        <w:t>Izdaje se potvrda o inspekcijskom pregledu, koju potpisuje stručnjak, s navedenim datumom pregleda.</w:t>
      </w:r>
    </w:p>
    <w:p w:rsidR="00064BFC" w:rsidRPr="007C1138" w:rsidRDefault="00064BFC" w:rsidP="00F06174">
      <w:pPr>
        <w:rPr>
          <w:rFonts w:cs="Arial"/>
          <w:noProof/>
          <w:szCs w:val="20"/>
          <w:lang w:val="hr-HR"/>
        </w:rPr>
      </w:pPr>
    </w:p>
    <w:p w:rsidR="00F06174" w:rsidRPr="007C1138" w:rsidRDefault="00F06174" w:rsidP="00064BFC">
      <w:pPr>
        <w:pStyle w:val="ESch"/>
        <w:rPr>
          <w:lang w:val="hr-HR"/>
        </w:rPr>
      </w:pPr>
      <w:r w:rsidRPr="007C1138">
        <w:rPr>
          <w:lang w:val="hr-HR"/>
        </w:rPr>
        <w:t>7.</w:t>
      </w:r>
      <w:r w:rsidRPr="007C1138">
        <w:rPr>
          <w:lang w:val="hr-HR"/>
        </w:rPr>
        <w:tab/>
        <w:t>Ovlaštena osoba redovito pregledava dizalice, u svakom slučaju najmanje jednom godišnje. Tijekom tog inspekcijskog pregleda utvrđuju se sigurni radni uvjeti dizalice vizualnim pregledom i provjerom rada dizalice.</w:t>
      </w:r>
    </w:p>
    <w:p w:rsidR="00756D4B" w:rsidRPr="007C1138" w:rsidRDefault="00756D4B" w:rsidP="00064BFC">
      <w:pPr>
        <w:pStyle w:val="ESch"/>
        <w:rPr>
          <w:noProof/>
          <w:lang w:val="hr-HR"/>
        </w:rPr>
      </w:pPr>
    </w:p>
    <w:p w:rsidR="00F06174" w:rsidRPr="007C1138" w:rsidRDefault="00F06174" w:rsidP="00064BFC">
      <w:pPr>
        <w:pStyle w:val="ESchpar"/>
        <w:rPr>
          <w:lang w:val="hr-HR"/>
        </w:rPr>
      </w:pPr>
      <w:r w:rsidRPr="007C1138">
        <w:rPr>
          <w:lang w:val="hr-HR"/>
        </w:rPr>
        <w:t>Izdaje se potvrda o inspekcijskom pregledu, koju potpisuje ovlaštena osoba, s navedenim datumom pregleda.</w:t>
      </w:r>
    </w:p>
    <w:p w:rsidR="00F06174" w:rsidRPr="007C1138" w:rsidRDefault="00F06174" w:rsidP="00064BFC">
      <w:pPr>
        <w:pStyle w:val="ESch"/>
        <w:rPr>
          <w:lang w:val="hr-HR"/>
        </w:rPr>
      </w:pPr>
    </w:p>
    <w:p w:rsidR="00F06174" w:rsidRPr="007C1138" w:rsidRDefault="00F06174" w:rsidP="00064BFC">
      <w:pPr>
        <w:pStyle w:val="ESch"/>
        <w:rPr>
          <w:lang w:val="hr-HR"/>
        </w:rPr>
      </w:pPr>
      <w:r w:rsidRPr="007C1138">
        <w:rPr>
          <w:lang w:val="hr-HR"/>
        </w:rPr>
        <w:t>8.</w:t>
      </w:r>
      <w:r w:rsidRPr="007C1138">
        <w:rPr>
          <w:lang w:val="hr-HR"/>
        </w:rPr>
        <w:tab/>
        <w:t>Dizalice čije sigurno radno opterećenje prelazi 2000 kg ili koje se koriste za prekrcaj tereta, ili koje su postavljene na palubama plovećih dizalica, pontona i ostalih plutajućih postrojenja ili radnih plovila moraju dodatno ispunjavati zahtjeve jedne od država članica.</w:t>
      </w:r>
    </w:p>
    <w:p w:rsidR="00756D4B" w:rsidRPr="007C1138" w:rsidRDefault="00756D4B" w:rsidP="00064BFC">
      <w:pPr>
        <w:pStyle w:val="ESch"/>
        <w:rPr>
          <w:noProof/>
          <w:lang w:val="hr-HR"/>
        </w:rPr>
      </w:pPr>
    </w:p>
    <w:p w:rsidR="00F06174" w:rsidRPr="007C1138" w:rsidRDefault="00F06174" w:rsidP="00064BFC">
      <w:pPr>
        <w:pStyle w:val="ESch"/>
        <w:rPr>
          <w:lang w:val="hr-HR"/>
        </w:rPr>
      </w:pPr>
      <w:r w:rsidRPr="007C1138">
        <w:rPr>
          <w:lang w:val="hr-HR"/>
        </w:rPr>
        <w:t>9.</w:t>
      </w:r>
      <w:r w:rsidRPr="007C1138">
        <w:rPr>
          <w:lang w:val="hr-HR"/>
        </w:rPr>
        <w:tab/>
        <w:t>Proizvođačev priručnik za rukovanje dizalicom mora se nalaziti na plovilu. Mora sadržavati najmanje sljedeće podatke:</w:t>
      </w:r>
    </w:p>
    <w:p w:rsidR="00F06174" w:rsidRPr="007C1138" w:rsidRDefault="005C7859" w:rsidP="00064BFC">
      <w:pPr>
        <w:pStyle w:val="ESlet"/>
        <w:rPr>
          <w:lang w:val="hr-HR"/>
        </w:rPr>
      </w:pPr>
      <w:r w:rsidRPr="007C1138">
        <w:rPr>
          <w:lang w:val="hr-HR"/>
        </w:rPr>
        <w:t>a)</w:t>
      </w:r>
      <w:r w:rsidRPr="007C1138">
        <w:rPr>
          <w:lang w:val="hr-HR"/>
        </w:rPr>
        <w:tab/>
        <w:t>radno područje i funkcije upravljačkih uređaja;</w:t>
      </w:r>
    </w:p>
    <w:p w:rsidR="00F06174" w:rsidRPr="007C1138" w:rsidRDefault="005C7859" w:rsidP="00064BFC">
      <w:pPr>
        <w:pStyle w:val="ESlet"/>
        <w:rPr>
          <w:lang w:val="hr-HR"/>
        </w:rPr>
      </w:pPr>
      <w:r w:rsidRPr="007C1138">
        <w:rPr>
          <w:lang w:val="hr-HR"/>
        </w:rPr>
        <w:t>b)</w:t>
      </w:r>
      <w:r w:rsidRPr="007C1138">
        <w:rPr>
          <w:lang w:val="hr-HR"/>
        </w:rPr>
        <w:tab/>
        <w:t>najveće dopušteno sigurno radno opterećenje kao funkciju dohvata;</w:t>
      </w:r>
    </w:p>
    <w:p w:rsidR="00F06174" w:rsidRPr="007C1138" w:rsidRDefault="005C7859" w:rsidP="00064BFC">
      <w:pPr>
        <w:pStyle w:val="ESlet"/>
        <w:rPr>
          <w:lang w:val="hr-HR"/>
        </w:rPr>
      </w:pPr>
      <w:r w:rsidRPr="007C1138">
        <w:rPr>
          <w:lang w:val="hr-HR"/>
        </w:rPr>
        <w:t>c)</w:t>
      </w:r>
      <w:r w:rsidRPr="007C1138">
        <w:rPr>
          <w:lang w:val="hr-HR"/>
        </w:rPr>
        <w:tab/>
        <w:t>najveći dopušteni nagib dizalice;</w:t>
      </w:r>
    </w:p>
    <w:p w:rsidR="00F06174" w:rsidRPr="007C1138" w:rsidRDefault="005C7859" w:rsidP="00064BFC">
      <w:pPr>
        <w:pStyle w:val="ESlet"/>
        <w:rPr>
          <w:lang w:val="hr-HR"/>
        </w:rPr>
      </w:pPr>
      <w:r w:rsidRPr="007C1138">
        <w:rPr>
          <w:lang w:val="hr-HR"/>
        </w:rPr>
        <w:lastRenderedPageBreak/>
        <w:t>d)</w:t>
      </w:r>
      <w:r w:rsidRPr="007C1138">
        <w:rPr>
          <w:lang w:val="hr-HR"/>
        </w:rPr>
        <w:tab/>
        <w:t>upute za montažu i održavanje;</w:t>
      </w:r>
    </w:p>
    <w:p w:rsidR="00F06174" w:rsidRPr="007C1138" w:rsidRDefault="0029453D" w:rsidP="00064BFC">
      <w:pPr>
        <w:pStyle w:val="ESlet"/>
        <w:rPr>
          <w:lang w:val="hr-HR"/>
        </w:rPr>
      </w:pPr>
      <w:r w:rsidRPr="007C1138">
        <w:rPr>
          <w:lang w:val="hr-HR"/>
        </w:rPr>
        <w:t>e)</w:t>
      </w:r>
      <w:r w:rsidRPr="007C1138">
        <w:rPr>
          <w:lang w:val="hr-HR"/>
        </w:rPr>
        <w:tab/>
        <w:t>opće tehničke podatke;</w:t>
      </w:r>
    </w:p>
    <w:p w:rsidR="00F06174" w:rsidRPr="007C1138" w:rsidRDefault="00F06174" w:rsidP="00B239F2">
      <w:pPr>
        <w:pStyle w:val="ESlet"/>
        <w:ind w:left="0"/>
        <w:rPr>
          <w:rFonts w:cs="Arial"/>
          <w:noProof/>
          <w:szCs w:val="20"/>
          <w:lang w:val="hr-HR"/>
        </w:rPr>
      </w:pPr>
    </w:p>
    <w:p w:rsidR="00756D4B" w:rsidRPr="007C1138" w:rsidRDefault="00756D4B" w:rsidP="00B239F2">
      <w:pPr>
        <w:rPr>
          <w:rFonts w:cs="Arial"/>
          <w:noProof/>
          <w:szCs w:val="20"/>
          <w:lang w:val="hr-HR"/>
        </w:rPr>
      </w:pPr>
    </w:p>
    <w:p w:rsidR="00F06174" w:rsidRPr="007C1138" w:rsidRDefault="00F06174" w:rsidP="00756D4B">
      <w:pPr>
        <w:pStyle w:val="ES-Titre3"/>
        <w:rPr>
          <w:lang w:val="hr-HR"/>
        </w:rPr>
      </w:pPr>
      <w:bookmarkStart w:id="252" w:name="_Toc491854123"/>
      <w:bookmarkStart w:id="253" w:name="_Toc535876790"/>
      <w:r w:rsidRPr="007C1138">
        <w:rPr>
          <w:lang w:val="hr-HR"/>
        </w:rPr>
        <w:t>Članak 14.13.</w:t>
      </w:r>
      <w:r w:rsidRPr="007C1138">
        <w:rPr>
          <w:lang w:val="hr-HR"/>
        </w:rPr>
        <w:br/>
      </w:r>
      <w:r w:rsidRPr="007C1138">
        <w:rPr>
          <w:i/>
          <w:lang w:val="hr-HR"/>
        </w:rPr>
        <w:t>Skladištenje zapaljivih tekućina</w:t>
      </w:r>
      <w:bookmarkEnd w:id="252"/>
      <w:bookmarkEnd w:id="253"/>
    </w:p>
    <w:p w:rsidR="00756D4B" w:rsidRPr="007C1138" w:rsidRDefault="00756D4B" w:rsidP="00756D4B">
      <w:pPr>
        <w:rPr>
          <w:rFonts w:cs="Arial"/>
          <w:noProof/>
          <w:szCs w:val="20"/>
          <w:lang w:val="hr-HR"/>
        </w:rPr>
      </w:pPr>
    </w:p>
    <w:p w:rsidR="00F06174" w:rsidRPr="007C1138" w:rsidRDefault="00F06174" w:rsidP="00064BFC">
      <w:pPr>
        <w:pStyle w:val="ESgauche"/>
        <w:rPr>
          <w:lang w:val="hr-HR"/>
        </w:rPr>
      </w:pPr>
      <w:r w:rsidRPr="007C1138">
        <w:rPr>
          <w:lang w:val="hr-HR"/>
        </w:rPr>
        <w:t>Zapaljive tekućine plamišta manjeg od 55 °C moraju se skladištiti u ventiliranim spremištima izrađenima od negorivog materijala i smještenima na palubi. Na vanjskoj strani spremište mora imati znak „Zabranjeno paljenje vatre, otvoreni plamen i pušenje”, promjera najmanje 10 cm, u skladu sa slikom 2. iz Priloga 4.</w:t>
      </w:r>
    </w:p>
    <w:p w:rsidR="00F6371D" w:rsidRPr="007C1138" w:rsidRDefault="00F6371D" w:rsidP="00A9660C">
      <w:pPr>
        <w:rPr>
          <w:lang w:val="hr-HR"/>
        </w:rPr>
      </w:pPr>
    </w:p>
    <w:p w:rsidR="006161E9" w:rsidRPr="007C1138" w:rsidRDefault="006161E9" w:rsidP="006161E9">
      <w:pPr>
        <w:pStyle w:val="ES-Titre2"/>
        <w:rPr>
          <w:szCs w:val="24"/>
        </w:rPr>
      </w:pPr>
      <w:bookmarkStart w:id="254" w:name="_Toc491854124"/>
      <w:bookmarkStart w:id="255" w:name="_Toc535876791"/>
      <w:r w:rsidRPr="007C1138">
        <w:lastRenderedPageBreak/>
        <w:t>Poglavlje 15.</w:t>
      </w:r>
      <w:r w:rsidRPr="007C1138">
        <w:br/>
        <w:t>Nastambe</w:t>
      </w:r>
      <w:bookmarkEnd w:id="254"/>
      <w:bookmarkEnd w:id="255"/>
    </w:p>
    <w:p w:rsidR="006161E9" w:rsidRPr="007C1138" w:rsidRDefault="006161E9" w:rsidP="006161E9">
      <w:pPr>
        <w:rPr>
          <w:lang w:val="hr-HR"/>
        </w:rPr>
      </w:pPr>
    </w:p>
    <w:p w:rsidR="006161E9" w:rsidRPr="007C1138" w:rsidRDefault="006161E9" w:rsidP="006161E9">
      <w:pPr>
        <w:pStyle w:val="ES-Titre3"/>
        <w:rPr>
          <w:lang w:val="hr-HR"/>
        </w:rPr>
      </w:pPr>
      <w:bookmarkStart w:id="256" w:name="_Toc491854125"/>
      <w:bookmarkStart w:id="257" w:name="_Toc535876792"/>
      <w:r w:rsidRPr="007C1138">
        <w:rPr>
          <w:lang w:val="hr-HR"/>
        </w:rPr>
        <w:t>Članak 15.01.</w:t>
      </w:r>
      <w:r w:rsidRPr="007C1138">
        <w:rPr>
          <w:lang w:val="hr-HR"/>
        </w:rPr>
        <w:br/>
      </w:r>
      <w:r w:rsidRPr="007C1138">
        <w:rPr>
          <w:i/>
          <w:noProof/>
          <w:lang w:val="hr-HR"/>
        </w:rPr>
        <w:t>Općenito</w:t>
      </w:r>
      <w:bookmarkEnd w:id="256"/>
      <w:bookmarkEnd w:id="257"/>
    </w:p>
    <w:p w:rsidR="006161E9" w:rsidRPr="007C1138" w:rsidRDefault="006161E9"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w:t>
      </w:r>
      <w:r w:rsidRPr="007C1138">
        <w:rPr>
          <w:lang w:val="hr-HR"/>
        </w:rPr>
        <w:tab/>
        <w:t xml:space="preserve">Brodovi moraju imati nastambe za osobe koje stalno borave na brodu i najmanje za minimalnu posadu. </w:t>
      </w:r>
    </w:p>
    <w:p w:rsidR="00811428" w:rsidRPr="007C1138" w:rsidRDefault="00811428" w:rsidP="00811428">
      <w:pPr>
        <w:pStyle w:val="ESch"/>
        <w:rPr>
          <w:szCs w:val="20"/>
          <w:lang w:val="hr-HR"/>
        </w:rPr>
      </w:pPr>
    </w:p>
    <w:p w:rsidR="006161E9" w:rsidRPr="007C1138" w:rsidRDefault="006161E9" w:rsidP="00811428">
      <w:pPr>
        <w:pStyle w:val="ESch"/>
        <w:rPr>
          <w:rFonts w:cs="Arial"/>
          <w:i/>
          <w:szCs w:val="20"/>
          <w:lang w:val="hr-HR"/>
        </w:rPr>
      </w:pPr>
      <w:r w:rsidRPr="007C1138">
        <w:rPr>
          <w:lang w:val="hr-HR"/>
        </w:rPr>
        <w:t>2.</w:t>
      </w:r>
      <w:r w:rsidRPr="007C1138">
        <w:rPr>
          <w:lang w:val="hr-HR"/>
        </w:rPr>
        <w:tab/>
        <w:t>Nastambe moraju biti projektirane, uređene i opremljene tako da se zadovolje potrebe osoba na brodu u pogledu zdravlja, sigurnosti i udobnosti. Nastambe moraju biti sigurno i lako dostupne te prikladno izolirane od hladnoće i vrućine.</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3.</w:t>
      </w:r>
      <w:r w:rsidRPr="007C1138">
        <w:rPr>
          <w:lang w:val="hr-HR"/>
        </w:rPr>
        <w:tab/>
        <w:t>Inspekcijsko tijelo može odobriti iznimke od odredaba ovog poglavlja ako su zdravlje i sigurnost osoba na brodu osigurani drugim sredstvima.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4.</w:t>
      </w:r>
      <w:r w:rsidRPr="007C1138">
        <w:rPr>
          <w:lang w:val="hr-HR"/>
        </w:rPr>
        <w:tab/>
        <w:t>Inspekcijsko tijelo upisuje u svjedodžbu broda za unutarnju plovidbu sva ograničenja u pogledu dnevnog rada broda i načina rada koja proizlaze iz iznimaka navedenih u stavku 3.</w:t>
      </w:r>
    </w:p>
    <w:p w:rsidR="006161E9" w:rsidRPr="007C1138" w:rsidRDefault="006161E9" w:rsidP="00811428">
      <w:pPr>
        <w:pStyle w:val="ESch"/>
        <w:rPr>
          <w:rFonts w:cs="Arial"/>
          <w:szCs w:val="20"/>
          <w:lang w:val="hr-HR"/>
        </w:rPr>
      </w:pPr>
    </w:p>
    <w:p w:rsidR="00A60E37" w:rsidRPr="007C1138" w:rsidRDefault="00A60E37" w:rsidP="00811428">
      <w:pPr>
        <w:pStyle w:val="ESch"/>
        <w:rPr>
          <w:rFonts w:cs="Arial"/>
          <w:szCs w:val="20"/>
          <w:lang w:val="hr-HR"/>
        </w:rPr>
      </w:pPr>
    </w:p>
    <w:p w:rsidR="006161E9" w:rsidRPr="007C1138" w:rsidRDefault="006161E9" w:rsidP="00811428">
      <w:pPr>
        <w:pStyle w:val="ES-Titre3"/>
        <w:rPr>
          <w:i/>
          <w:lang w:val="hr-HR"/>
        </w:rPr>
      </w:pPr>
      <w:bookmarkStart w:id="258" w:name="_Toc491854126"/>
      <w:bookmarkStart w:id="259" w:name="_Toc535876793"/>
      <w:r w:rsidRPr="007C1138">
        <w:rPr>
          <w:lang w:val="hr-HR"/>
        </w:rPr>
        <w:t>Članak 15.02.</w:t>
      </w:r>
      <w:r w:rsidRPr="007C1138">
        <w:rPr>
          <w:lang w:val="hr-HR"/>
        </w:rPr>
        <w:br/>
      </w:r>
      <w:r w:rsidRPr="007C1138">
        <w:rPr>
          <w:i/>
          <w:lang w:val="hr-HR"/>
        </w:rPr>
        <w:t>Posebni projektni zahtjevi za nastambe</w:t>
      </w:r>
      <w:bookmarkEnd w:id="258"/>
      <w:bookmarkEnd w:id="259"/>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w:t>
      </w:r>
      <w:r w:rsidRPr="007C1138">
        <w:rPr>
          <w:lang w:val="hr-HR"/>
        </w:rPr>
        <w:tab/>
        <w:t>Nastambe se moraju odgovarajuće ventilirati, čak i kada su vrata zatvorena; nadalje, zajedničke društvene prostorije moraju imati odgovarajuće dnevno svjetlo i, koliko je to moguće, pogled prema vani.</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2.</w:t>
      </w:r>
      <w:r w:rsidRPr="007C1138">
        <w:rPr>
          <w:lang w:val="hr-HR"/>
        </w:rPr>
        <w:tab/>
        <w:t>Ako pristup nastambama nije u razini palube, a razlika u razini je 0,3 m ili veća, nastambe moraju biti dostupne uz pomoć stuba.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3.</w:t>
      </w:r>
      <w:r w:rsidRPr="007C1138">
        <w:rPr>
          <w:lang w:val="hr-HR"/>
        </w:rPr>
        <w:tab/>
        <w:t>U pramčanom dijelu broda nijedan pod ne smije biti niže od 1,20 m ispod ravnine maksimalnog gaza.</w:t>
      </w:r>
    </w:p>
    <w:p w:rsidR="00811428" w:rsidRPr="007C1138" w:rsidRDefault="00811428" w:rsidP="00811428">
      <w:pPr>
        <w:pStyle w:val="ESch"/>
        <w:rPr>
          <w:spacing w:val="-2"/>
          <w:szCs w:val="20"/>
          <w:lang w:val="hr-HR"/>
        </w:rPr>
      </w:pPr>
    </w:p>
    <w:p w:rsidR="006161E9" w:rsidRPr="007C1138" w:rsidRDefault="006161E9" w:rsidP="00811428">
      <w:pPr>
        <w:pStyle w:val="ESch"/>
        <w:rPr>
          <w:rFonts w:cs="Arial"/>
          <w:szCs w:val="20"/>
          <w:lang w:val="hr-HR"/>
        </w:rPr>
      </w:pPr>
      <w:r w:rsidRPr="007C1138">
        <w:rPr>
          <w:lang w:val="hr-HR"/>
        </w:rPr>
        <w:t>4.</w:t>
      </w:r>
      <w:r w:rsidRPr="007C1138">
        <w:rPr>
          <w:lang w:val="hr-HR"/>
        </w:rPr>
        <w:tab/>
        <w:t xml:space="preserve">Zajedničke društvene prostorije i spavaće kabine moraju imati najmanje dva izlaza, međusobno udaljena što je moguće više, koji služe kao evakuacijski putovi. Jedan izlaz može biti predviđen kao izlaz u nuždi. Taj se zahtjev ne primjenjuje na prostorije s izlazom direktno na palubu ili u </w:t>
      </w:r>
      <w:r w:rsidRPr="007C1138">
        <w:rPr>
          <w:lang w:val="hr-HR"/>
        </w:rPr>
        <w:lastRenderedPageBreak/>
        <w:t>hodnik koji služi kao evakuacijski put, pod uvjetom da hodnik ima dva međusobno udaljena izlaza koji vode na lijevi i desni bok broda. Izlazi u nuždi, u koje mogu spadati svjetlarnici i prozori, moraju imati slobodni otvor najmanje 0,36 m</w:t>
      </w:r>
      <w:r w:rsidRPr="007C1138">
        <w:rPr>
          <w:spacing w:val="-2"/>
          <w:vertAlign w:val="superscript"/>
          <w:lang w:val="hr-HR"/>
        </w:rPr>
        <w:t>2</w:t>
      </w:r>
      <w:r w:rsidRPr="007C1138">
        <w:rPr>
          <w:lang w:val="hr-HR"/>
        </w:rPr>
        <w:t xml:space="preserve"> i najkraću stranicu ne manju od 0,5 m te moraju omogućiti brzu evakuaciju u nuždi. Evakuacijski putovi moraju biti izolirani i obloženi vatrousporavajućim materijalima te se cijelo vrijeme mora osigurati njihova upotrebljivost odgovarajućim sredstvima, kao što su ljestve ili posebno pričvršćene prečke.</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5.</w:t>
      </w:r>
      <w:r w:rsidRPr="007C1138">
        <w:rPr>
          <w:lang w:val="hr-HR"/>
        </w:rPr>
        <w:tab/>
        <w:t>Nastambe moraju biti zaštićene od neprihvatljive buke i vibracija. Dopuštene razine zvučnog tlaka ne smiju prelaziti:</w:t>
      </w:r>
    </w:p>
    <w:p w:rsidR="006161E9" w:rsidRPr="007C1138" w:rsidRDefault="005C7859" w:rsidP="00811428">
      <w:pPr>
        <w:pStyle w:val="ESlet"/>
        <w:rPr>
          <w:rFonts w:cs="Arial"/>
          <w:lang w:val="hr-HR"/>
        </w:rPr>
      </w:pPr>
      <w:r w:rsidRPr="007C1138">
        <w:rPr>
          <w:lang w:val="hr-HR"/>
        </w:rPr>
        <w:t>a)</w:t>
      </w:r>
      <w:r w:rsidRPr="007C1138">
        <w:rPr>
          <w:lang w:val="hr-HR"/>
        </w:rPr>
        <w:tab/>
        <w:t>70 dB(A) u zajedničkim društvenim prostorijama;</w:t>
      </w:r>
    </w:p>
    <w:p w:rsidR="006161E9" w:rsidRPr="007C1138" w:rsidRDefault="005C7859" w:rsidP="00811428">
      <w:pPr>
        <w:pStyle w:val="ESlet"/>
        <w:rPr>
          <w:rFonts w:cs="Arial"/>
          <w:lang w:val="hr-HR"/>
        </w:rPr>
      </w:pPr>
      <w:r w:rsidRPr="007C1138">
        <w:rPr>
          <w:lang w:val="hr-HR"/>
        </w:rPr>
        <w:t>b)</w:t>
      </w:r>
      <w:r w:rsidRPr="007C1138">
        <w:rPr>
          <w:lang w:val="hr-HR"/>
        </w:rPr>
        <w:tab/>
        <w:t>60 dB(A) u spavaćim kabinama. Ta se odredba ne primjenjuje na brodove koji obavljaju plovidbu isključivo izvan vremena odmora posade, kako je određeno nacionalnim zakonodavstvom država članica.</w:t>
      </w:r>
    </w:p>
    <w:p w:rsidR="00811428" w:rsidRPr="007C1138" w:rsidRDefault="00811428" w:rsidP="00811428">
      <w:pPr>
        <w:pStyle w:val="ESch"/>
        <w:rPr>
          <w:szCs w:val="20"/>
          <w:lang w:val="hr-HR"/>
        </w:rPr>
      </w:pPr>
    </w:p>
    <w:p w:rsidR="006161E9" w:rsidRPr="007C1138" w:rsidRDefault="008C3FE7" w:rsidP="00A60E37">
      <w:pPr>
        <w:pStyle w:val="ESchpar"/>
        <w:rPr>
          <w:rFonts w:cs="Arial"/>
          <w:lang w:val="hr-HR"/>
        </w:rPr>
      </w:pPr>
      <w:r w:rsidRPr="007C1138">
        <w:rPr>
          <w:lang w:val="hr-HR"/>
        </w:rPr>
        <w:t>Ograničenje perioda dnevnog rada iz točke (b) mora biti navedeno u svjedodžbi broda za unutarnju plovidbu.</w:t>
      </w:r>
    </w:p>
    <w:p w:rsidR="00811428" w:rsidRPr="007C1138" w:rsidRDefault="00811428" w:rsidP="00811428">
      <w:pPr>
        <w:pStyle w:val="ESch"/>
        <w:rPr>
          <w:szCs w:val="20"/>
          <w:lang w:val="hr-HR"/>
        </w:rPr>
      </w:pPr>
    </w:p>
    <w:p w:rsidR="00A60E37" w:rsidRPr="007C1138" w:rsidRDefault="00A60E37" w:rsidP="00811428">
      <w:pPr>
        <w:pStyle w:val="ESch"/>
        <w:rPr>
          <w:szCs w:val="20"/>
          <w:lang w:val="hr-HR"/>
        </w:rPr>
      </w:pPr>
      <w:r w:rsidRPr="007C1138">
        <w:rPr>
          <w:lang w:val="hr-HR"/>
        </w:rPr>
        <w:br w:type="page"/>
      </w:r>
    </w:p>
    <w:p w:rsidR="006161E9" w:rsidRPr="007C1138" w:rsidRDefault="006161E9" w:rsidP="00811428">
      <w:pPr>
        <w:pStyle w:val="ESch"/>
        <w:rPr>
          <w:rFonts w:cs="Arial"/>
          <w:szCs w:val="20"/>
          <w:lang w:val="hr-HR"/>
        </w:rPr>
      </w:pPr>
      <w:r w:rsidRPr="007C1138">
        <w:rPr>
          <w:lang w:val="hr-HR"/>
        </w:rPr>
        <w:lastRenderedPageBreak/>
        <w:t>6.</w:t>
      </w:r>
      <w:r w:rsidRPr="007C1138">
        <w:rPr>
          <w:lang w:val="hr-HR"/>
        </w:rPr>
        <w:tab/>
        <w:t>Visina stropa u nastambama ne smije biti manja od 2 m.</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7.</w:t>
      </w:r>
      <w:r w:rsidRPr="007C1138">
        <w:rPr>
          <w:lang w:val="hr-HR"/>
        </w:rPr>
        <w:tab/>
        <w:t>U pravilu, brodovi moraju imati najmanje jednu zajedničku društvenu prostoriju odvojenu od spavaćih kabina.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8.</w:t>
      </w:r>
      <w:r w:rsidRPr="007C1138">
        <w:rPr>
          <w:lang w:val="hr-HR"/>
        </w:rPr>
        <w:tab/>
        <w:t>Slobodna površina poda zajedničkih društvenih prostorija ne smije biti manja od 2 m</w:t>
      </w:r>
      <w:r w:rsidRPr="007C1138">
        <w:rPr>
          <w:vertAlign w:val="superscript"/>
          <w:lang w:val="hr-HR"/>
        </w:rPr>
        <w:t>2</w:t>
      </w:r>
      <w:r w:rsidRPr="007C1138">
        <w:rPr>
          <w:lang w:val="hr-HR"/>
        </w:rPr>
        <w:t xml:space="preserve"> po osobi, u svakom slučaju ukupno najmanje 8 m</w:t>
      </w:r>
      <w:r w:rsidRPr="007C1138">
        <w:rPr>
          <w:vertAlign w:val="superscript"/>
          <w:lang w:val="hr-HR"/>
        </w:rPr>
        <w:t>2</w:t>
      </w:r>
      <w:r w:rsidRPr="007C1138">
        <w:rPr>
          <w:lang w:val="hr-HR"/>
        </w:rPr>
        <w:t xml:space="preserve"> (ne računajući namještaj, osim stolova i stolica).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9.</w:t>
      </w:r>
      <w:r w:rsidRPr="007C1138">
        <w:rPr>
          <w:lang w:val="hr-HR"/>
        </w:rPr>
        <w:tab/>
        <w:t>Zapremnina privatnih stambenih prostorija i kabina za spavanje ne smije biti manja od 7 m</w:t>
      </w:r>
      <w:r w:rsidRPr="007C1138">
        <w:rPr>
          <w:vertAlign w:val="superscript"/>
          <w:lang w:val="hr-HR"/>
        </w:rPr>
        <w:t>3</w:t>
      </w:r>
      <w:r w:rsidRPr="007C1138">
        <w:rPr>
          <w:lang w:val="hr-HR"/>
        </w:rPr>
        <w:t xml:space="preserve"> po prostoriji.</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10.</w:t>
      </w:r>
      <w:r w:rsidRPr="007C1138">
        <w:rPr>
          <w:lang w:val="hr-HR"/>
        </w:rPr>
        <w:tab/>
        <w:t>Zapremnina zračnog prostora u privatnim stambenim prostorijama mora biti najmanje 3,5 m</w:t>
      </w:r>
      <w:r w:rsidRPr="007C1138">
        <w:rPr>
          <w:vertAlign w:val="superscript"/>
          <w:lang w:val="hr-HR"/>
        </w:rPr>
        <w:t>3</w:t>
      </w:r>
      <w:r w:rsidRPr="007C1138">
        <w:rPr>
          <w:lang w:val="hr-HR"/>
        </w:rPr>
        <w:t xml:space="preserve"> po osobi. U spavaćim kabinama mora biti najmanje 5 m</w:t>
      </w:r>
      <w:r w:rsidRPr="007C1138">
        <w:rPr>
          <w:vertAlign w:val="superscript"/>
          <w:lang w:val="hr-HR"/>
        </w:rPr>
        <w:t>3</w:t>
      </w:r>
      <w:r w:rsidRPr="007C1138">
        <w:rPr>
          <w:lang w:val="hr-HR"/>
        </w:rPr>
        <w:t xml:space="preserve"> za prvog člana posade i najmanje 3 m</w:t>
      </w:r>
      <w:r w:rsidRPr="007C1138">
        <w:rPr>
          <w:vertAlign w:val="superscript"/>
          <w:lang w:val="hr-HR"/>
        </w:rPr>
        <w:t>3</w:t>
      </w:r>
      <w:r w:rsidRPr="007C1138">
        <w:rPr>
          <w:lang w:val="hr-HR"/>
        </w:rPr>
        <w:t xml:space="preserve"> za svakog sljedećeg člana posade (ne računajući zapremninu namještaja). Kabine za spavanje, koliko je to moguće, namijenjene su za najviše dvije osobe. Kreveti moraju biti smješteni najmanje 0,3 m iznad poda. Ako su kreveti smješteni jedan iznad drugog, visina slobodnog prostora iznad svakog kreveta mora biti najmanje 0,6 m.</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11.</w:t>
      </w:r>
      <w:r w:rsidRPr="007C1138">
        <w:rPr>
          <w:lang w:val="hr-HR"/>
        </w:rPr>
        <w:tab/>
        <w:t>Vrata moraju imati otvor čiji se gornji rub nalazi najmanje 1,9 m iznad palube ili iznad poda sa slobodnom širinom najmanje 0,6 m. Propisana visina može se postići kliznim poklopcima ili poklopcima sa šarkama ili zaklopkama. Vrata se moraju otvarati prema vani i moraju imati mogućnost otvaranja s obje strane. Pragovi vrata ne smiju biti viši od 0,4 m, međutim moraju ispunjavati zahtjeve ostalih sigurnosnih propisa.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12.</w:t>
      </w:r>
      <w:r w:rsidRPr="007C1138">
        <w:rPr>
          <w:lang w:val="hr-HR"/>
        </w:rPr>
        <w:tab/>
        <w:t>Stubišta moraju biti trajno učvršćena i sigurno prohodna. Moraju ispunjavati sljedeće zahtjeve:</w:t>
      </w:r>
    </w:p>
    <w:p w:rsidR="006161E9" w:rsidRPr="007C1138" w:rsidRDefault="005C7859" w:rsidP="00811428">
      <w:pPr>
        <w:pStyle w:val="ESlet"/>
        <w:rPr>
          <w:rFonts w:cs="Arial"/>
          <w:lang w:val="hr-HR"/>
        </w:rPr>
      </w:pPr>
      <w:r w:rsidRPr="007C1138">
        <w:rPr>
          <w:lang w:val="hr-HR"/>
        </w:rPr>
        <w:t>a)</w:t>
      </w:r>
      <w:r w:rsidRPr="007C1138">
        <w:rPr>
          <w:lang w:val="hr-HR"/>
        </w:rPr>
        <w:tab/>
        <w:t>moraju biti široka najmanje 0,6 m;</w:t>
      </w:r>
    </w:p>
    <w:p w:rsidR="006161E9" w:rsidRPr="007C1138" w:rsidRDefault="005C7859" w:rsidP="00811428">
      <w:pPr>
        <w:pStyle w:val="ESlet"/>
        <w:rPr>
          <w:rFonts w:cs="Arial"/>
          <w:lang w:val="hr-HR"/>
        </w:rPr>
      </w:pPr>
      <w:r w:rsidRPr="007C1138">
        <w:rPr>
          <w:lang w:val="hr-HR"/>
        </w:rPr>
        <w:t>b)</w:t>
      </w:r>
      <w:r w:rsidRPr="007C1138">
        <w:rPr>
          <w:lang w:val="hr-HR"/>
        </w:rPr>
        <w:tab/>
        <w:t>dubina nogostupa mora biti najmanje 0,15 m;</w:t>
      </w:r>
    </w:p>
    <w:p w:rsidR="006161E9" w:rsidRPr="007C1138" w:rsidRDefault="005C7859" w:rsidP="00811428">
      <w:pPr>
        <w:pStyle w:val="ESlet"/>
        <w:rPr>
          <w:rFonts w:cs="Arial"/>
          <w:lang w:val="hr-HR"/>
        </w:rPr>
      </w:pPr>
      <w:r w:rsidRPr="007C1138">
        <w:rPr>
          <w:lang w:val="hr-HR"/>
        </w:rPr>
        <w:t>c)</w:t>
      </w:r>
      <w:r w:rsidRPr="007C1138">
        <w:rPr>
          <w:lang w:val="hr-HR"/>
        </w:rPr>
        <w:tab/>
        <w:t>stepenice moraju biti protuklizne izvedbe; i</w:t>
      </w:r>
    </w:p>
    <w:p w:rsidR="006161E9" w:rsidRPr="007C1138" w:rsidRDefault="005C7859" w:rsidP="00811428">
      <w:pPr>
        <w:pStyle w:val="ESlet"/>
        <w:rPr>
          <w:rFonts w:cs="Arial"/>
          <w:lang w:val="hr-HR"/>
        </w:rPr>
      </w:pPr>
      <w:r w:rsidRPr="007C1138">
        <w:rPr>
          <w:lang w:val="hr-HR"/>
        </w:rPr>
        <w:t>d)</w:t>
      </w:r>
      <w:r w:rsidRPr="007C1138">
        <w:rPr>
          <w:lang w:val="hr-HR"/>
        </w:rPr>
        <w:tab/>
        <w:t>stubišta s više od tri stepenice moraju imati najmanje jedan rukohvat ili ručku.</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13.</w:t>
      </w:r>
      <w:r w:rsidRPr="007C1138">
        <w:rPr>
          <w:lang w:val="hr-HR"/>
        </w:rPr>
        <w:tab/>
        <w:t>Cjevovodi koji služe za prijenos opasnih plinova ili tekućina, a posebno cjevovodi pod visokim tlakom čije bi propuštanje moglo predstavljati opasnost za osoblje, ne smiju biti smješteni u nastambama ili hodnicima koji vode prema nastambama. Taj se zahtjev ne odnosi na cjevovode ukapljenog plina za kućanske svrhe te na parne i hidrauličke cjevovode, uz uvjet da su cjevovodi opremljeni metalnim navlakama.</w:t>
      </w:r>
    </w:p>
    <w:p w:rsidR="006161E9" w:rsidRPr="007C1138" w:rsidRDefault="006161E9" w:rsidP="00811428">
      <w:pPr>
        <w:pStyle w:val="ESch"/>
        <w:rPr>
          <w:rFonts w:cs="Arial"/>
          <w:szCs w:val="20"/>
          <w:lang w:val="hr-HR"/>
        </w:rPr>
      </w:pPr>
    </w:p>
    <w:p w:rsidR="00A60E37" w:rsidRPr="007C1138" w:rsidRDefault="00A60E37" w:rsidP="00811428">
      <w:pPr>
        <w:pStyle w:val="ESch"/>
        <w:rPr>
          <w:rFonts w:cs="Arial"/>
          <w:szCs w:val="20"/>
          <w:lang w:val="hr-HR"/>
        </w:rPr>
      </w:pPr>
    </w:p>
    <w:p w:rsidR="006161E9" w:rsidRPr="007C1138" w:rsidRDefault="006161E9" w:rsidP="00811428">
      <w:pPr>
        <w:pStyle w:val="ES-Titre3"/>
        <w:rPr>
          <w:i/>
          <w:lang w:val="hr-HR"/>
        </w:rPr>
      </w:pPr>
      <w:bookmarkStart w:id="260" w:name="_Toc491854127"/>
      <w:bookmarkStart w:id="261" w:name="_Toc535876794"/>
      <w:r w:rsidRPr="007C1138">
        <w:rPr>
          <w:lang w:val="hr-HR"/>
        </w:rPr>
        <w:lastRenderedPageBreak/>
        <w:t>Članak 15.03.</w:t>
      </w:r>
      <w:r w:rsidRPr="007C1138">
        <w:rPr>
          <w:lang w:val="hr-HR"/>
        </w:rPr>
        <w:br/>
      </w:r>
      <w:r w:rsidRPr="007C1138">
        <w:rPr>
          <w:i/>
          <w:lang w:val="hr-HR"/>
        </w:rPr>
        <w:t>Sanitarni uređaji</w:t>
      </w:r>
      <w:bookmarkEnd w:id="260"/>
      <w:bookmarkEnd w:id="261"/>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w:t>
      </w:r>
      <w:r w:rsidRPr="007C1138">
        <w:rPr>
          <w:lang w:val="hr-HR"/>
        </w:rPr>
        <w:tab/>
        <w:t>Brodovi s nastambama moraju imati najmanje sljedeće sanitarne uređaje:</w:t>
      </w:r>
    </w:p>
    <w:p w:rsidR="006161E9" w:rsidRPr="007C1138" w:rsidRDefault="005C7859" w:rsidP="00811428">
      <w:pPr>
        <w:pStyle w:val="ESlet"/>
        <w:rPr>
          <w:rFonts w:cs="Arial"/>
          <w:lang w:val="hr-HR"/>
        </w:rPr>
      </w:pPr>
      <w:r w:rsidRPr="007C1138">
        <w:rPr>
          <w:lang w:val="hr-HR"/>
        </w:rPr>
        <w:t>a)</w:t>
      </w:r>
      <w:r w:rsidRPr="007C1138">
        <w:rPr>
          <w:lang w:val="hr-HR"/>
        </w:rPr>
        <w:tab/>
        <w:t>jedan zahod po nastambi ili za šest članova posade; zahodi moraju imati mogućnost ventiliranja svježim zrakom;</w:t>
      </w:r>
    </w:p>
    <w:p w:rsidR="006161E9" w:rsidRPr="007C1138" w:rsidRDefault="005C7859" w:rsidP="00811428">
      <w:pPr>
        <w:pStyle w:val="ESlet"/>
        <w:rPr>
          <w:rFonts w:cs="Arial"/>
          <w:lang w:val="hr-HR"/>
        </w:rPr>
      </w:pPr>
      <w:r w:rsidRPr="007C1138">
        <w:rPr>
          <w:lang w:val="hr-HR"/>
        </w:rPr>
        <w:t>b)</w:t>
      </w:r>
      <w:r w:rsidRPr="007C1138">
        <w:rPr>
          <w:lang w:val="hr-HR"/>
        </w:rPr>
        <w:tab/>
        <w:t>jedan umivaonik s odvodnom cijevi i priključkom za toplu i hladnu pitku vodu po nastambi ili za četiri člana posade;</w:t>
      </w:r>
    </w:p>
    <w:p w:rsidR="006161E9" w:rsidRPr="007C1138" w:rsidRDefault="005C7859" w:rsidP="00811428">
      <w:pPr>
        <w:pStyle w:val="ESlet"/>
        <w:rPr>
          <w:rFonts w:cs="Arial"/>
          <w:lang w:val="hr-HR"/>
        </w:rPr>
      </w:pPr>
      <w:r w:rsidRPr="007C1138">
        <w:rPr>
          <w:lang w:val="hr-HR"/>
        </w:rPr>
        <w:t>c)</w:t>
      </w:r>
      <w:r w:rsidRPr="007C1138">
        <w:rPr>
          <w:lang w:val="hr-HR"/>
        </w:rPr>
        <w:tab/>
        <w:t>jedan tuš ili kadu s priključkom za toplu i hladnu pitku vodu po nastambi ili za šest članova posade.</w:t>
      </w:r>
    </w:p>
    <w:p w:rsidR="00811428" w:rsidRPr="007C1138" w:rsidRDefault="00811428" w:rsidP="00811428">
      <w:pPr>
        <w:pStyle w:val="ESlet"/>
        <w:rPr>
          <w:szCs w:val="20"/>
          <w:lang w:val="hr-HR"/>
        </w:rPr>
      </w:pPr>
    </w:p>
    <w:p w:rsidR="00A60E37" w:rsidRPr="007C1138" w:rsidRDefault="00A60E37" w:rsidP="00811428">
      <w:pPr>
        <w:pStyle w:val="ESlet"/>
        <w:rPr>
          <w:szCs w:val="20"/>
          <w:lang w:val="hr-HR"/>
        </w:rPr>
      </w:pPr>
      <w:r w:rsidRPr="007C1138">
        <w:rPr>
          <w:lang w:val="hr-HR"/>
        </w:rPr>
        <w:br w:type="page"/>
      </w:r>
    </w:p>
    <w:p w:rsidR="006161E9" w:rsidRPr="007C1138" w:rsidRDefault="006161E9" w:rsidP="00811428">
      <w:pPr>
        <w:pStyle w:val="ESch"/>
        <w:rPr>
          <w:rFonts w:cs="Arial"/>
          <w:szCs w:val="20"/>
          <w:lang w:val="hr-HR"/>
        </w:rPr>
      </w:pPr>
      <w:r w:rsidRPr="007C1138">
        <w:rPr>
          <w:lang w:val="hr-HR"/>
        </w:rPr>
        <w:lastRenderedPageBreak/>
        <w:t>2.</w:t>
      </w:r>
      <w:r w:rsidRPr="007C1138">
        <w:rPr>
          <w:lang w:val="hr-HR"/>
        </w:rPr>
        <w:tab/>
        <w:t>Sanitarni uređaji moraju biti u neposrednoj blizini nastambi. Zahodi ne smiju imati direktan pristup u kuhinje, blagovaonice ili povezane društvene prostorije i kuhinje.</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3.</w:t>
      </w:r>
      <w:r w:rsidRPr="007C1138">
        <w:rPr>
          <w:lang w:val="hr-HR"/>
        </w:rPr>
        <w:tab/>
        <w:t>Površina poda zahoda mora iznositi najmanje 1 m</w:t>
      </w:r>
      <w:r w:rsidRPr="007C1138">
        <w:rPr>
          <w:vertAlign w:val="superscript"/>
          <w:lang w:val="hr-HR"/>
        </w:rPr>
        <w:t>2</w:t>
      </w:r>
      <w:r w:rsidRPr="007C1138">
        <w:rPr>
          <w:lang w:val="hr-HR"/>
        </w:rPr>
        <w:t>, širina ne smije biti manja od 0,75 m, a duljina ne manja od 1,1 m. Zahodi u kabinama za ne više od dvije osobe mogu biti manji. Ako se u zahodu nalazi umivaonik i/ili tuš, površina poda prostorije mora se povećati za najmanje prostor poda zauzet umivaonikom i/ili tušem (ili kadom).</w:t>
      </w:r>
    </w:p>
    <w:p w:rsidR="006161E9" w:rsidRPr="007C1138" w:rsidRDefault="006161E9" w:rsidP="00811428">
      <w:pPr>
        <w:pStyle w:val="ESch"/>
        <w:rPr>
          <w:rFonts w:cs="Arial"/>
          <w:szCs w:val="20"/>
          <w:lang w:val="hr-HR"/>
        </w:rPr>
      </w:pPr>
    </w:p>
    <w:p w:rsidR="00A60E37" w:rsidRPr="007C1138" w:rsidRDefault="00A60E37" w:rsidP="00811428">
      <w:pPr>
        <w:pStyle w:val="ESch"/>
        <w:rPr>
          <w:rFonts w:cs="Arial"/>
          <w:szCs w:val="20"/>
          <w:lang w:val="hr-HR"/>
        </w:rPr>
      </w:pPr>
    </w:p>
    <w:p w:rsidR="006161E9" w:rsidRPr="007C1138" w:rsidRDefault="006161E9" w:rsidP="00811428">
      <w:pPr>
        <w:pStyle w:val="ES-Titre3"/>
        <w:rPr>
          <w:i/>
          <w:lang w:val="hr-HR"/>
        </w:rPr>
      </w:pPr>
      <w:bookmarkStart w:id="262" w:name="_Toc491854128"/>
      <w:bookmarkStart w:id="263" w:name="_Toc535876795"/>
      <w:r w:rsidRPr="007C1138">
        <w:rPr>
          <w:lang w:val="hr-HR"/>
        </w:rPr>
        <w:t>Članak 15.04.</w:t>
      </w:r>
      <w:r w:rsidRPr="007C1138">
        <w:rPr>
          <w:lang w:val="hr-HR"/>
        </w:rPr>
        <w:br/>
      </w:r>
      <w:r w:rsidRPr="007C1138">
        <w:rPr>
          <w:i/>
          <w:lang w:val="hr-HR"/>
        </w:rPr>
        <w:t>Kuhinje</w:t>
      </w:r>
      <w:bookmarkEnd w:id="262"/>
      <w:bookmarkEnd w:id="263"/>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w:t>
      </w:r>
      <w:r w:rsidRPr="007C1138">
        <w:rPr>
          <w:lang w:val="hr-HR"/>
        </w:rPr>
        <w:tab/>
        <w:t>Kuhinje mogu biti povezane sa zajedničkim društvenim prostorijama.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2.</w:t>
      </w:r>
      <w:r w:rsidRPr="007C1138">
        <w:rPr>
          <w:lang w:val="hr-HR"/>
        </w:rPr>
        <w:tab/>
        <w:t>Kuhinje moraju sadržavati:</w:t>
      </w:r>
    </w:p>
    <w:p w:rsidR="006161E9" w:rsidRPr="007C1138" w:rsidRDefault="005C7859" w:rsidP="00811428">
      <w:pPr>
        <w:pStyle w:val="ESlet"/>
        <w:rPr>
          <w:rFonts w:cs="Arial"/>
          <w:lang w:val="hr-HR"/>
        </w:rPr>
      </w:pPr>
      <w:r w:rsidRPr="007C1138">
        <w:rPr>
          <w:lang w:val="hr-HR"/>
        </w:rPr>
        <w:t>a)</w:t>
      </w:r>
      <w:r w:rsidRPr="007C1138">
        <w:rPr>
          <w:lang w:val="hr-HR"/>
        </w:rPr>
        <w:tab/>
        <w:t>štednjak;</w:t>
      </w:r>
    </w:p>
    <w:p w:rsidR="006161E9" w:rsidRPr="007C1138" w:rsidRDefault="005C7859" w:rsidP="00811428">
      <w:pPr>
        <w:pStyle w:val="ESlet"/>
        <w:rPr>
          <w:rFonts w:cs="Arial"/>
          <w:lang w:val="hr-HR"/>
        </w:rPr>
      </w:pPr>
      <w:r w:rsidRPr="007C1138">
        <w:rPr>
          <w:lang w:val="hr-HR"/>
        </w:rPr>
        <w:t>b)</w:t>
      </w:r>
      <w:r w:rsidRPr="007C1138">
        <w:rPr>
          <w:lang w:val="hr-HR"/>
        </w:rPr>
        <w:tab/>
        <w:t>sudoper s odvodnim priključkom;</w:t>
      </w:r>
    </w:p>
    <w:p w:rsidR="006161E9" w:rsidRPr="007C1138" w:rsidRDefault="005C7859" w:rsidP="00811428">
      <w:pPr>
        <w:pStyle w:val="ESlet"/>
        <w:rPr>
          <w:rFonts w:cs="Arial"/>
          <w:lang w:val="hr-HR"/>
        </w:rPr>
      </w:pPr>
      <w:r w:rsidRPr="007C1138">
        <w:rPr>
          <w:lang w:val="hr-HR"/>
        </w:rPr>
        <w:t>c)</w:t>
      </w:r>
      <w:r w:rsidRPr="007C1138">
        <w:rPr>
          <w:lang w:val="hr-HR"/>
        </w:rPr>
        <w:tab/>
        <w:t>dovod pitke vode;</w:t>
      </w:r>
    </w:p>
    <w:p w:rsidR="006161E9" w:rsidRPr="007C1138" w:rsidRDefault="005C7859" w:rsidP="00811428">
      <w:pPr>
        <w:pStyle w:val="ESlet"/>
        <w:rPr>
          <w:rFonts w:cs="Arial"/>
          <w:lang w:val="hr-HR"/>
        </w:rPr>
      </w:pPr>
      <w:r w:rsidRPr="007C1138">
        <w:rPr>
          <w:lang w:val="hr-HR"/>
        </w:rPr>
        <w:t>d)</w:t>
      </w:r>
      <w:r w:rsidRPr="007C1138">
        <w:rPr>
          <w:lang w:val="hr-HR"/>
        </w:rPr>
        <w:tab/>
        <w:t>hladnjak;</w:t>
      </w:r>
    </w:p>
    <w:p w:rsidR="006161E9" w:rsidRPr="007C1138" w:rsidRDefault="0029453D" w:rsidP="00811428">
      <w:pPr>
        <w:pStyle w:val="ESlet"/>
        <w:rPr>
          <w:rFonts w:cs="Arial"/>
          <w:lang w:val="hr-HR"/>
        </w:rPr>
      </w:pPr>
      <w:r w:rsidRPr="007C1138">
        <w:rPr>
          <w:lang w:val="hr-HR"/>
        </w:rPr>
        <w:t>e)</w:t>
      </w:r>
      <w:r w:rsidRPr="007C1138">
        <w:rPr>
          <w:lang w:val="hr-HR"/>
        </w:rPr>
        <w:tab/>
        <w:t>dovoljan skladišni i radni prostor.</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3.</w:t>
      </w:r>
      <w:r w:rsidRPr="007C1138">
        <w:rPr>
          <w:lang w:val="hr-HR"/>
        </w:rPr>
        <w:tab/>
        <w:t>Blagovaonica u kombinaciji kuhinje i zajedničke društvene prostorije mora biti dovoljno prostrana da se u njoj mogu smjestiti članovi posade koji obično taj prostor koriste istodobno. Širina sjedala ne smije biti manja od 0,6 m.</w:t>
      </w:r>
    </w:p>
    <w:p w:rsidR="006161E9" w:rsidRPr="007C1138" w:rsidRDefault="006161E9" w:rsidP="00811428">
      <w:pPr>
        <w:pStyle w:val="ESch"/>
        <w:rPr>
          <w:rFonts w:cs="Arial"/>
          <w:szCs w:val="20"/>
          <w:lang w:val="hr-HR"/>
        </w:rPr>
      </w:pPr>
    </w:p>
    <w:p w:rsidR="00A60E37" w:rsidRPr="007C1138" w:rsidRDefault="00A60E37" w:rsidP="00811428">
      <w:pPr>
        <w:pStyle w:val="ESch"/>
        <w:rPr>
          <w:rFonts w:cs="Arial"/>
          <w:szCs w:val="20"/>
          <w:lang w:val="hr-HR"/>
        </w:rPr>
      </w:pPr>
    </w:p>
    <w:p w:rsidR="006161E9" w:rsidRPr="007C1138" w:rsidRDefault="006161E9" w:rsidP="00811428">
      <w:pPr>
        <w:pStyle w:val="ES-Titre3"/>
        <w:rPr>
          <w:i/>
          <w:lang w:val="hr-HR"/>
        </w:rPr>
      </w:pPr>
      <w:bookmarkStart w:id="264" w:name="_Toc491854129"/>
      <w:bookmarkStart w:id="265" w:name="_Toc535876796"/>
      <w:r w:rsidRPr="007C1138">
        <w:rPr>
          <w:lang w:val="hr-HR"/>
        </w:rPr>
        <w:t>Članak 15.05.</w:t>
      </w:r>
      <w:r w:rsidRPr="007C1138">
        <w:rPr>
          <w:lang w:val="hr-HR"/>
        </w:rPr>
        <w:br/>
      </w:r>
      <w:r w:rsidRPr="007C1138">
        <w:rPr>
          <w:i/>
          <w:lang w:val="hr-HR"/>
        </w:rPr>
        <w:t>Instalacije za pitku vodu</w:t>
      </w:r>
      <w:bookmarkEnd w:id="264"/>
      <w:bookmarkEnd w:id="265"/>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w:t>
      </w:r>
      <w:r w:rsidRPr="007C1138">
        <w:rPr>
          <w:lang w:val="hr-HR"/>
        </w:rPr>
        <w:tab/>
        <w:t>Brodovi s nastambama moraju imati instalacije za pitku vodu. Na otvorima za punjenje spremnika pitke vode i savitljivim cijevima pitke vode mora biti označeno da su namijenjeni isključivo za pitku vodu. Otvori za punjenje pitke vode moraju biti ugrađeni iznad palube.</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2.</w:t>
      </w:r>
      <w:r w:rsidRPr="007C1138">
        <w:rPr>
          <w:lang w:val="hr-HR"/>
        </w:rPr>
        <w:tab/>
        <w:t>Instalacije za pitku vodu:</w:t>
      </w:r>
    </w:p>
    <w:p w:rsidR="006161E9" w:rsidRPr="007C1138" w:rsidRDefault="005C7859" w:rsidP="00811428">
      <w:pPr>
        <w:pStyle w:val="ESlet"/>
        <w:rPr>
          <w:rFonts w:cs="Arial"/>
          <w:lang w:val="hr-HR"/>
        </w:rPr>
      </w:pPr>
      <w:r w:rsidRPr="007C1138">
        <w:rPr>
          <w:lang w:val="hr-HR"/>
        </w:rPr>
        <w:lastRenderedPageBreak/>
        <w:t>a)</w:t>
      </w:r>
      <w:r w:rsidRPr="007C1138">
        <w:rPr>
          <w:lang w:val="hr-HR"/>
        </w:rPr>
        <w:tab/>
        <w:t>s unutrašnje strane moraju biti izrađene od antikorozivnog materijala koji ne predstavlja fiziološku opasnost;</w:t>
      </w:r>
    </w:p>
    <w:p w:rsidR="006161E9" w:rsidRPr="007C1138" w:rsidRDefault="005C7859" w:rsidP="00811428">
      <w:pPr>
        <w:pStyle w:val="ESlet"/>
        <w:rPr>
          <w:rFonts w:cs="Arial"/>
          <w:lang w:val="hr-HR"/>
        </w:rPr>
      </w:pPr>
      <w:r w:rsidRPr="007C1138">
        <w:rPr>
          <w:lang w:val="hr-HR"/>
        </w:rPr>
        <w:t>b)</w:t>
      </w:r>
      <w:r w:rsidRPr="007C1138">
        <w:rPr>
          <w:lang w:val="hr-HR"/>
        </w:rPr>
        <w:tab/>
        <w:t>ne smiju imati dijelove cjevovoda u kojima nije zajamčen redovit protok vode; i</w:t>
      </w:r>
    </w:p>
    <w:p w:rsidR="006161E9" w:rsidRPr="007C1138" w:rsidRDefault="005C7859" w:rsidP="00811428">
      <w:pPr>
        <w:pStyle w:val="ESlet"/>
        <w:rPr>
          <w:rFonts w:cs="Arial"/>
          <w:lang w:val="hr-HR"/>
        </w:rPr>
      </w:pPr>
      <w:r w:rsidRPr="007C1138">
        <w:rPr>
          <w:lang w:val="hr-HR"/>
        </w:rPr>
        <w:t>c)</w:t>
      </w:r>
      <w:r w:rsidRPr="007C1138">
        <w:rPr>
          <w:lang w:val="hr-HR"/>
        </w:rPr>
        <w:tab/>
        <w:t>moraju biti zaštićene od prekomjernog zagrijavanja.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3.</w:t>
      </w:r>
      <w:r w:rsidRPr="007C1138">
        <w:rPr>
          <w:lang w:val="hr-HR"/>
        </w:rPr>
        <w:tab/>
        <w:t>Uz zahtjeve iz stavka 2., spremnici za pitku vodu moraju imati:</w:t>
      </w:r>
    </w:p>
    <w:p w:rsidR="006161E9" w:rsidRPr="007C1138" w:rsidRDefault="005C7859" w:rsidP="00811428">
      <w:pPr>
        <w:pStyle w:val="ESlet"/>
        <w:rPr>
          <w:rFonts w:cs="Arial"/>
          <w:lang w:val="hr-HR"/>
        </w:rPr>
      </w:pPr>
      <w:r w:rsidRPr="007C1138">
        <w:rPr>
          <w:lang w:val="hr-HR"/>
        </w:rPr>
        <w:t>a)</w:t>
      </w:r>
      <w:r w:rsidRPr="007C1138">
        <w:rPr>
          <w:lang w:val="hr-HR"/>
        </w:rPr>
        <w:tab/>
        <w:t>kapacitet od najmanje 150 litara po osobi koja obično boravi na brodu, i najmanje po članu posade;</w:t>
      </w:r>
    </w:p>
    <w:p w:rsidR="006161E9" w:rsidRPr="007C1138" w:rsidRDefault="005C7859" w:rsidP="00811428">
      <w:pPr>
        <w:pStyle w:val="ESlet"/>
        <w:rPr>
          <w:rFonts w:cs="Arial"/>
          <w:lang w:val="hr-HR"/>
        </w:rPr>
      </w:pPr>
      <w:r w:rsidRPr="007C1138">
        <w:rPr>
          <w:lang w:val="hr-HR"/>
        </w:rPr>
        <w:t>b)</w:t>
      </w:r>
      <w:r w:rsidRPr="007C1138">
        <w:rPr>
          <w:lang w:val="hr-HR"/>
        </w:rPr>
        <w:tab/>
        <w:t>odgovarajući otvor koji se može zaključati, čija je svrha omogućavanje čišćenja unutrašnjosti;</w:t>
      </w:r>
    </w:p>
    <w:p w:rsidR="006161E9" w:rsidRPr="007C1138" w:rsidRDefault="005C7859" w:rsidP="00811428">
      <w:pPr>
        <w:pStyle w:val="ESlet"/>
        <w:rPr>
          <w:rFonts w:cs="Arial"/>
          <w:lang w:val="hr-HR"/>
        </w:rPr>
      </w:pPr>
      <w:r w:rsidRPr="007C1138">
        <w:rPr>
          <w:lang w:val="hr-HR"/>
        </w:rPr>
        <w:t>c)</w:t>
      </w:r>
      <w:r w:rsidRPr="007C1138">
        <w:rPr>
          <w:lang w:val="hr-HR"/>
        </w:rPr>
        <w:tab/>
        <w:t>pokazivač razine vode;</w:t>
      </w:r>
    </w:p>
    <w:p w:rsidR="006161E9" w:rsidRPr="007C1138" w:rsidRDefault="005C7859" w:rsidP="00811428">
      <w:pPr>
        <w:pStyle w:val="ESlet"/>
        <w:rPr>
          <w:rFonts w:cs="Arial"/>
          <w:lang w:val="hr-HR"/>
        </w:rPr>
      </w:pPr>
      <w:r w:rsidRPr="007C1138">
        <w:rPr>
          <w:lang w:val="hr-HR"/>
        </w:rPr>
        <w:t>d)</w:t>
      </w:r>
      <w:r w:rsidRPr="007C1138">
        <w:rPr>
          <w:lang w:val="hr-HR"/>
        </w:rPr>
        <w:tab/>
        <w:t>odušnike koji vode do otvorenog prostora ili su opremljeni odgovarajućim filtrima.</w:t>
      </w:r>
    </w:p>
    <w:p w:rsidR="00811428" w:rsidRPr="007C1138" w:rsidRDefault="00811428" w:rsidP="00811428">
      <w:pPr>
        <w:pStyle w:val="ESch"/>
        <w:rPr>
          <w:szCs w:val="20"/>
          <w:lang w:val="hr-HR"/>
        </w:rPr>
      </w:pPr>
    </w:p>
    <w:p w:rsidR="00A60E37" w:rsidRPr="007C1138" w:rsidRDefault="00A60E37" w:rsidP="00811428">
      <w:pPr>
        <w:pStyle w:val="ESch"/>
        <w:rPr>
          <w:szCs w:val="20"/>
          <w:lang w:val="hr-HR"/>
        </w:rPr>
      </w:pPr>
      <w:r w:rsidRPr="007C1138">
        <w:rPr>
          <w:lang w:val="hr-HR"/>
        </w:rPr>
        <w:br w:type="page"/>
      </w:r>
    </w:p>
    <w:p w:rsidR="006161E9" w:rsidRPr="007C1138" w:rsidRDefault="006161E9" w:rsidP="00811428">
      <w:pPr>
        <w:pStyle w:val="ESch"/>
        <w:rPr>
          <w:rFonts w:cs="Arial"/>
          <w:szCs w:val="20"/>
          <w:lang w:val="hr-HR"/>
        </w:rPr>
      </w:pPr>
      <w:r w:rsidRPr="007C1138">
        <w:rPr>
          <w:lang w:val="hr-HR"/>
        </w:rPr>
        <w:lastRenderedPageBreak/>
        <w:t>4.</w:t>
      </w:r>
      <w:r w:rsidRPr="007C1138">
        <w:rPr>
          <w:lang w:val="hr-HR"/>
        </w:rPr>
        <w:tab/>
        <w:t>Spremnici pitke vode ne smiju imati zajedničke stijenke s ostalim spremnicima. Cjevovodi pitke vode ne smiju prolaziti kroz druge spremnike koji sadrže druge tekućine. Cjevovod pitke vode ne smije se spajati s ostalim cjevovodima. Cjevovodi koji se koriste za plinove ili ostale tekućine, osim pitke vode, ne smiju prolaziti kroz spremnike pitke vode.</w:t>
      </w:r>
    </w:p>
    <w:p w:rsidR="00811428" w:rsidRPr="007C1138" w:rsidRDefault="00811428" w:rsidP="00811428">
      <w:pPr>
        <w:pStyle w:val="ESch"/>
        <w:rPr>
          <w:szCs w:val="20"/>
          <w:lang w:val="hr-HR"/>
        </w:rPr>
      </w:pPr>
    </w:p>
    <w:p w:rsidR="006161E9" w:rsidRPr="007C1138" w:rsidRDefault="006161E9" w:rsidP="00811428">
      <w:pPr>
        <w:pStyle w:val="ESch"/>
        <w:rPr>
          <w:szCs w:val="20"/>
          <w:lang w:val="hr-HR"/>
        </w:rPr>
      </w:pPr>
      <w:r w:rsidRPr="007C1138">
        <w:rPr>
          <w:lang w:val="hr-HR"/>
        </w:rPr>
        <w:t>5.</w:t>
      </w:r>
      <w:r w:rsidRPr="007C1138">
        <w:rPr>
          <w:lang w:val="hr-HR"/>
        </w:rPr>
        <w:tab/>
        <w:t>Posude pod tlakom za pitku vodu mogu raditi samo s nekontaminiranim stlačenim zrakom. Ako se stlačeni zrak dobiva uz pomoć kompresora, odgovarajući filtri zraka i uljni separatori moraju se ugraditi direktno ispred tlačne posude, ako voda i zrak nisu odijeljeni membranom.</w:t>
      </w:r>
    </w:p>
    <w:p w:rsidR="00811428" w:rsidRPr="007C1138" w:rsidRDefault="00811428" w:rsidP="00811428">
      <w:pPr>
        <w:pStyle w:val="ESch"/>
        <w:rPr>
          <w:szCs w:val="20"/>
          <w:lang w:val="hr-HR"/>
        </w:rPr>
      </w:pPr>
    </w:p>
    <w:p w:rsidR="00811428" w:rsidRPr="007C1138" w:rsidRDefault="00811428" w:rsidP="00811428">
      <w:pPr>
        <w:pStyle w:val="ESch"/>
        <w:rPr>
          <w:rFonts w:cs="Arial"/>
          <w:szCs w:val="20"/>
          <w:lang w:val="hr-HR"/>
        </w:rPr>
      </w:pPr>
    </w:p>
    <w:p w:rsidR="006161E9" w:rsidRPr="007C1138" w:rsidRDefault="006161E9" w:rsidP="00811428">
      <w:pPr>
        <w:pStyle w:val="ES-Titre3"/>
        <w:rPr>
          <w:i/>
          <w:lang w:val="hr-HR"/>
        </w:rPr>
      </w:pPr>
      <w:bookmarkStart w:id="266" w:name="_Toc491854130"/>
      <w:bookmarkStart w:id="267" w:name="_Toc535876797"/>
      <w:r w:rsidRPr="007C1138">
        <w:rPr>
          <w:lang w:val="hr-HR"/>
        </w:rPr>
        <w:t>Članak 15.06.</w:t>
      </w:r>
      <w:r w:rsidRPr="007C1138">
        <w:rPr>
          <w:lang w:val="hr-HR"/>
        </w:rPr>
        <w:br/>
      </w:r>
      <w:r w:rsidRPr="007C1138">
        <w:rPr>
          <w:i/>
          <w:lang w:val="hr-HR"/>
        </w:rPr>
        <w:t>Grijanje i ventilacija</w:t>
      </w:r>
      <w:bookmarkEnd w:id="266"/>
      <w:bookmarkEnd w:id="267"/>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w:t>
      </w:r>
      <w:r w:rsidRPr="007C1138">
        <w:rPr>
          <w:lang w:val="hr-HR"/>
        </w:rPr>
        <w:tab/>
        <w:t>Mora biti moguće grijati nastambe u skladu s njihovom namjenom. Uređaji za grijanje moraju odgovarati vremenskim uvjetima koji mogu nastupiti.</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2.</w:t>
      </w:r>
      <w:r w:rsidRPr="007C1138">
        <w:rPr>
          <w:lang w:val="hr-HR"/>
        </w:rPr>
        <w:tab/>
        <w:t>Zajedničke društvene prostorije i spavaće kabine moraju se odgovarajuće ventilirati čak i kad su vrata zatvorena. Ventilacija mora osigurati dovoljnu cirkulaciju zraka u svim klimatskim uvjetima.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3.</w:t>
      </w:r>
      <w:r w:rsidRPr="007C1138">
        <w:rPr>
          <w:lang w:val="hr-HR"/>
        </w:rPr>
        <w:tab/>
        <w:t>Nastambe moraju biti izvedene i uređene tako da se, koliko je to moguće, spriječi ulaz nečistog zraka iz ostalih prostora na brodu, kao što su strojarnice ili skladišta; kada se upotrebljava prisilna ventilacija, ulazni ventilacijski kanali moraju biti smješteni tako da se ispune gore navedeni zahtjevi.</w:t>
      </w:r>
    </w:p>
    <w:p w:rsidR="006161E9" w:rsidRPr="007C1138" w:rsidRDefault="006161E9" w:rsidP="00811428">
      <w:pPr>
        <w:pStyle w:val="ESch"/>
        <w:rPr>
          <w:rFonts w:cs="Arial"/>
          <w:i/>
          <w:szCs w:val="20"/>
          <w:lang w:val="hr-HR"/>
        </w:rPr>
      </w:pPr>
    </w:p>
    <w:p w:rsidR="00811428" w:rsidRPr="007C1138" w:rsidRDefault="00811428" w:rsidP="00811428">
      <w:pPr>
        <w:pStyle w:val="ESch"/>
        <w:rPr>
          <w:rFonts w:cs="Arial"/>
          <w:i/>
          <w:szCs w:val="20"/>
          <w:lang w:val="hr-HR"/>
        </w:rPr>
      </w:pPr>
    </w:p>
    <w:p w:rsidR="006161E9" w:rsidRPr="007C1138" w:rsidRDefault="006161E9" w:rsidP="00811428">
      <w:pPr>
        <w:pStyle w:val="ES-Titre3"/>
        <w:rPr>
          <w:i/>
          <w:lang w:val="hr-HR"/>
        </w:rPr>
      </w:pPr>
      <w:bookmarkStart w:id="268" w:name="_Toc491854131"/>
      <w:bookmarkStart w:id="269" w:name="_Toc535876798"/>
      <w:r w:rsidRPr="007C1138">
        <w:rPr>
          <w:lang w:val="hr-HR"/>
        </w:rPr>
        <w:t>Članak 15.07.</w:t>
      </w:r>
      <w:r w:rsidRPr="007C1138">
        <w:rPr>
          <w:lang w:val="hr-HR"/>
        </w:rPr>
        <w:br/>
      </w:r>
      <w:r w:rsidRPr="007C1138">
        <w:rPr>
          <w:i/>
          <w:lang w:val="hr-HR"/>
        </w:rPr>
        <w:t>Ostala oprema u nastambama</w:t>
      </w:r>
      <w:bookmarkEnd w:id="268"/>
      <w:bookmarkEnd w:id="269"/>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1.</w:t>
      </w:r>
      <w:r w:rsidRPr="007C1138">
        <w:rPr>
          <w:lang w:val="hr-HR"/>
        </w:rPr>
        <w:tab/>
        <w:t>Svaki član posade koji boravi na brodu mora imati vlastiti krevet i vlastiti ormar za odjeću koji se može zaključati. Unutarnje dimenzije kreveta moraju iznositi najmanje 2 m x 0,9 m.</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2.</w:t>
      </w:r>
      <w:r w:rsidRPr="007C1138">
        <w:rPr>
          <w:lang w:val="hr-HR"/>
        </w:rPr>
        <w:tab/>
        <w:t>Moraju se osigurati prikladna mjesta za pohranu i sušenje radne odjeće izvan spavaćih prostorija.</w:t>
      </w:r>
    </w:p>
    <w:p w:rsidR="00811428" w:rsidRPr="007C1138" w:rsidRDefault="00811428" w:rsidP="00811428">
      <w:pPr>
        <w:pStyle w:val="ESch"/>
        <w:rPr>
          <w:szCs w:val="20"/>
          <w:lang w:val="hr-HR"/>
        </w:rPr>
      </w:pPr>
    </w:p>
    <w:p w:rsidR="006161E9" w:rsidRPr="007C1138" w:rsidRDefault="006161E9" w:rsidP="00811428">
      <w:pPr>
        <w:pStyle w:val="ESch"/>
        <w:rPr>
          <w:rFonts w:cs="Arial"/>
          <w:szCs w:val="20"/>
          <w:lang w:val="hr-HR"/>
        </w:rPr>
      </w:pPr>
      <w:r w:rsidRPr="007C1138">
        <w:rPr>
          <w:lang w:val="hr-HR"/>
        </w:rPr>
        <w:t>3.</w:t>
      </w:r>
      <w:r w:rsidRPr="007C1138">
        <w:rPr>
          <w:lang w:val="hr-HR"/>
        </w:rPr>
        <w:tab/>
        <w:t xml:space="preserve">Sve nastambe moraju biti opremljene električnom rasvjetom. Dodatne svjetiljke koje koriste plin ili tekuće gorivo mogu se koristiti samo u društvenim prostorijama. Rasvjetni uređaji koji </w:t>
      </w:r>
      <w:r w:rsidRPr="007C1138">
        <w:rPr>
          <w:lang w:val="hr-HR"/>
        </w:rPr>
        <w:lastRenderedPageBreak/>
        <w:t>koriste tekuće gorivo moraju biti izrađeni od metala i moraju koristiti samo goriva s plamištem iznad 55 °C ili parafinsko ulje. Moraju se smjestiti ili pričvrstiti tako da ne predstavljaju opasnost od požara.</w:t>
      </w:r>
    </w:p>
    <w:p w:rsidR="00AE4E9D" w:rsidRPr="007C1138" w:rsidRDefault="00AE4E9D" w:rsidP="00811428">
      <w:pPr>
        <w:pStyle w:val="ESch"/>
        <w:rPr>
          <w:szCs w:val="20"/>
          <w:lang w:val="hr-HR"/>
        </w:rPr>
      </w:pPr>
    </w:p>
    <w:p w:rsidR="00260F40" w:rsidRPr="007C1138" w:rsidRDefault="00260F40" w:rsidP="00811428">
      <w:pPr>
        <w:pStyle w:val="ESch"/>
        <w:rPr>
          <w:szCs w:val="20"/>
          <w:lang w:val="hr-HR"/>
        </w:rPr>
      </w:pPr>
    </w:p>
    <w:p w:rsidR="00260F40" w:rsidRPr="007C1138" w:rsidRDefault="00260F40" w:rsidP="00260F40">
      <w:pPr>
        <w:pStyle w:val="ES-Titre2"/>
        <w:rPr>
          <w:szCs w:val="24"/>
        </w:rPr>
      </w:pPr>
      <w:bookmarkStart w:id="270" w:name="_Toc491854132"/>
      <w:bookmarkStart w:id="271" w:name="_Toc535876799"/>
      <w:r w:rsidRPr="007C1138">
        <w:lastRenderedPageBreak/>
        <w:t>Poglavlje 16.</w:t>
      </w:r>
      <w:r w:rsidRPr="007C1138">
        <w:br/>
        <w:t>Oprema za grijanje, kuhanje i hlađenje na gorivo</w:t>
      </w:r>
      <w:bookmarkEnd w:id="270"/>
      <w:bookmarkEnd w:id="271"/>
    </w:p>
    <w:p w:rsidR="00260F40" w:rsidRPr="007C1138" w:rsidRDefault="00260F40" w:rsidP="00260F40">
      <w:pPr>
        <w:rPr>
          <w:lang w:val="hr-HR"/>
        </w:rPr>
      </w:pPr>
    </w:p>
    <w:p w:rsidR="00260F40" w:rsidRPr="007C1138" w:rsidRDefault="00260F40" w:rsidP="00260F40">
      <w:pPr>
        <w:pStyle w:val="ES-Titre3"/>
        <w:rPr>
          <w:lang w:val="hr-HR"/>
        </w:rPr>
      </w:pPr>
      <w:bookmarkStart w:id="272" w:name="_Toc491854133"/>
      <w:bookmarkStart w:id="273" w:name="_Toc535876800"/>
      <w:r w:rsidRPr="007C1138">
        <w:rPr>
          <w:lang w:val="hr-HR"/>
        </w:rPr>
        <w:t>Članak 16.01.</w:t>
      </w:r>
      <w:r w:rsidRPr="007C1138">
        <w:rPr>
          <w:lang w:val="hr-HR"/>
        </w:rPr>
        <w:br/>
      </w:r>
      <w:r w:rsidRPr="007C1138">
        <w:rPr>
          <w:i/>
          <w:noProof/>
          <w:lang w:val="hr-HR"/>
        </w:rPr>
        <w:t>Općenito</w:t>
      </w:r>
      <w:bookmarkEnd w:id="272"/>
      <w:bookmarkEnd w:id="273"/>
    </w:p>
    <w:p w:rsidR="00260F40" w:rsidRPr="007C1138" w:rsidRDefault="00260F40" w:rsidP="00811428">
      <w:pPr>
        <w:pStyle w:val="ESch"/>
        <w:rPr>
          <w:szCs w:val="20"/>
          <w:lang w:val="hr-HR"/>
        </w:rPr>
      </w:pPr>
    </w:p>
    <w:p w:rsidR="00260F40" w:rsidRPr="007C1138" w:rsidRDefault="00260F40" w:rsidP="00260F40">
      <w:pPr>
        <w:pStyle w:val="ESch"/>
        <w:rPr>
          <w:rFonts w:cs="Arial"/>
          <w:lang w:val="hr-HR"/>
        </w:rPr>
      </w:pPr>
      <w:r w:rsidRPr="007C1138">
        <w:rPr>
          <w:lang w:val="hr-HR"/>
        </w:rPr>
        <w:t>1.</w:t>
      </w:r>
      <w:r w:rsidRPr="007C1138">
        <w:rPr>
          <w:lang w:val="hr-HR"/>
        </w:rPr>
        <w:tab/>
        <w:t>Oprema za grijanje, kuhanje i hlađenje koja koristi ukapljeni plin mora ispunjavati zahtjeve iz poglavlja 17.</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2.</w:t>
      </w:r>
      <w:r w:rsidRPr="007C1138">
        <w:rPr>
          <w:lang w:val="hr-HR"/>
        </w:rPr>
        <w:tab/>
        <w:t>Oprema za grijanje, kuhanje i hlađenje, zajedno s pomoćnim uređajima, mora biti projektirana i ugrađena tako da nije opasna čak ni u slučaju pregrijavanja. Mora biti ugrađena tako da se ne može slučajno prevrnuti ili pomaknuti.</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3.</w:t>
      </w:r>
      <w:r w:rsidRPr="007C1138">
        <w:rPr>
          <w:lang w:val="hr-HR"/>
        </w:rPr>
        <w:tab/>
        <w:t>Oprema iz stavka 2. ne smije se ugraditi u prostore u kojima se koriste ili su uskladištene tvari s plamištem ispod 55 °C. Kroz te prostore ne smiju prolaziti dimovodi navedene opreme.</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4.</w:t>
      </w:r>
      <w:r w:rsidRPr="007C1138">
        <w:rPr>
          <w:lang w:val="hr-HR"/>
        </w:rPr>
        <w:tab/>
        <w:t>Mora se osigurati dotok zraka koji je potreban za izgaranje.</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5.</w:t>
      </w:r>
      <w:r w:rsidRPr="007C1138">
        <w:rPr>
          <w:lang w:val="hr-HR"/>
        </w:rPr>
        <w:tab/>
        <w:t>Uređaji za grijanje moraju biti sigurno spojeni s dimovodima, koji moraju biti opremljeni prikladnim kapama ili uređajima koji osiguravaju zaštitu od vjetra. Uređaji moraju biti postavljeni tako da se mogu čistiti.</w:t>
      </w:r>
    </w:p>
    <w:p w:rsidR="00260F40" w:rsidRPr="007C1138" w:rsidRDefault="00260F40" w:rsidP="00260F40">
      <w:pPr>
        <w:pStyle w:val="ESch"/>
        <w:rPr>
          <w:rFonts w:cs="Arial"/>
          <w:lang w:val="hr-HR"/>
        </w:rPr>
      </w:pPr>
    </w:p>
    <w:p w:rsidR="00260F40" w:rsidRPr="007C1138" w:rsidRDefault="00260F40" w:rsidP="00260F40">
      <w:pPr>
        <w:pStyle w:val="ESch"/>
        <w:rPr>
          <w:rFonts w:cs="Arial"/>
          <w:lang w:val="hr-HR"/>
        </w:rPr>
      </w:pPr>
    </w:p>
    <w:p w:rsidR="00260F40" w:rsidRPr="007C1138" w:rsidRDefault="00260F40" w:rsidP="00260F40">
      <w:pPr>
        <w:pStyle w:val="ES-Titre3"/>
        <w:rPr>
          <w:rFonts w:cs="Arial"/>
          <w:i/>
          <w:lang w:val="hr-HR"/>
        </w:rPr>
      </w:pPr>
      <w:bookmarkStart w:id="274" w:name="_Toc491854134"/>
      <w:bookmarkStart w:id="275" w:name="_Toc535876801"/>
      <w:r w:rsidRPr="007C1138">
        <w:rPr>
          <w:lang w:val="hr-HR"/>
        </w:rPr>
        <w:t>Članak 16.02.</w:t>
      </w:r>
      <w:r w:rsidRPr="007C1138">
        <w:rPr>
          <w:lang w:val="hr-HR"/>
        </w:rPr>
        <w:br/>
      </w:r>
      <w:r w:rsidRPr="007C1138">
        <w:rPr>
          <w:i/>
          <w:noProof/>
          <w:lang w:val="hr-HR"/>
        </w:rPr>
        <w:t>Upotreba tekućih goriva, oprema na tekuće gorivo</w:t>
      </w:r>
      <w:bookmarkEnd w:id="274"/>
      <w:bookmarkEnd w:id="275"/>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1.</w:t>
      </w:r>
      <w:r w:rsidRPr="007C1138">
        <w:rPr>
          <w:lang w:val="hr-HR"/>
        </w:rPr>
        <w:tab/>
        <w:t>Oprema za grijanje, kuhanje i hlađenje koja koristi tekuće gorivo smije raditi samo s gorivom čije je plamište iznad 55 °C.</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2.</w:t>
      </w:r>
      <w:r w:rsidRPr="007C1138">
        <w:rPr>
          <w:lang w:val="hr-HR"/>
        </w:rPr>
        <w:tab/>
        <w:t>Odstupajući od stavka 1., uređaji za kuhanje te uređaji za grijanje i hlađenje opremljeni plamenicima s fitiljem, koji za gorivo koriste komercijalno parafinsko ulje, mogu se dopustiti u nastambama i kormilarnici pod uvjetom da kapacitet spremnika za gorivo nije veći od 12 litara.</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3.</w:t>
      </w:r>
      <w:r w:rsidRPr="007C1138">
        <w:rPr>
          <w:lang w:val="hr-HR"/>
        </w:rPr>
        <w:tab/>
        <w:t>Uređaji opremljeni plamenicima s fitiljem moraju:</w:t>
      </w:r>
    </w:p>
    <w:p w:rsidR="00260F40" w:rsidRPr="007C1138" w:rsidRDefault="005C7859" w:rsidP="00260F40">
      <w:pPr>
        <w:pStyle w:val="ESlet"/>
        <w:rPr>
          <w:rFonts w:cs="Arial"/>
          <w:lang w:val="hr-HR"/>
        </w:rPr>
      </w:pPr>
      <w:r w:rsidRPr="007C1138">
        <w:rPr>
          <w:lang w:val="hr-HR"/>
        </w:rPr>
        <w:lastRenderedPageBreak/>
        <w:t>a)</w:t>
      </w:r>
      <w:r w:rsidRPr="007C1138">
        <w:rPr>
          <w:lang w:val="hr-HR"/>
        </w:rPr>
        <w:tab/>
        <w:t>biti opremljeni metalnim spremnikom za gorivo čiji se otvor za punjenje može zatvoriti i koji nema meko lemljenih spojeva ispod najveće razine punjenja, te konstruirani i ugrađeni tako da se spremnik za gorivo ne može slučajno otvoriti ili isprazniti;</w:t>
      </w:r>
    </w:p>
    <w:p w:rsidR="00260F40" w:rsidRPr="007C1138" w:rsidRDefault="005C7859" w:rsidP="00260F40">
      <w:pPr>
        <w:pStyle w:val="ESlet"/>
        <w:rPr>
          <w:rFonts w:cs="Arial"/>
          <w:lang w:val="hr-HR"/>
        </w:rPr>
      </w:pPr>
      <w:r w:rsidRPr="007C1138">
        <w:rPr>
          <w:lang w:val="hr-HR"/>
        </w:rPr>
        <w:t>b)</w:t>
      </w:r>
      <w:r w:rsidRPr="007C1138">
        <w:rPr>
          <w:lang w:val="hr-HR"/>
        </w:rPr>
        <w:tab/>
        <w:t>imati mogućnost paljenja bez upotrebe drugog tekućeg goriva; i</w:t>
      </w:r>
    </w:p>
    <w:p w:rsidR="00260F40" w:rsidRPr="007C1138" w:rsidRDefault="005C7859" w:rsidP="00260F40">
      <w:pPr>
        <w:pStyle w:val="ESlet"/>
        <w:rPr>
          <w:rFonts w:cs="Arial"/>
          <w:lang w:val="hr-HR"/>
        </w:rPr>
      </w:pPr>
      <w:r w:rsidRPr="007C1138">
        <w:rPr>
          <w:lang w:val="hr-HR"/>
        </w:rPr>
        <w:t>c)</w:t>
      </w:r>
      <w:r w:rsidRPr="007C1138">
        <w:rPr>
          <w:lang w:val="hr-HR"/>
        </w:rPr>
        <w:tab/>
        <w:t>biti ugrađeni tako da je osigurano sigurno odvođenje plinova koji nastaju izgaranjem.</w:t>
      </w:r>
    </w:p>
    <w:p w:rsidR="00260F40" w:rsidRPr="007C1138" w:rsidRDefault="00260F40" w:rsidP="00260F40">
      <w:pPr>
        <w:pStyle w:val="ESch"/>
        <w:rPr>
          <w:rFonts w:cs="Arial"/>
          <w:lang w:val="hr-HR"/>
        </w:rPr>
      </w:pPr>
    </w:p>
    <w:p w:rsidR="00260F40" w:rsidRPr="007C1138" w:rsidRDefault="00260F40" w:rsidP="00260F40">
      <w:pPr>
        <w:pStyle w:val="ESch"/>
        <w:rPr>
          <w:rFonts w:cs="Arial"/>
          <w:lang w:val="hr-HR"/>
        </w:rPr>
      </w:pPr>
    </w:p>
    <w:p w:rsidR="00260F40" w:rsidRPr="007C1138" w:rsidRDefault="00260F40" w:rsidP="00260F40">
      <w:pPr>
        <w:pStyle w:val="ES-Titre3"/>
        <w:rPr>
          <w:rFonts w:cs="Arial"/>
          <w:i/>
          <w:lang w:val="hr-HR"/>
        </w:rPr>
      </w:pPr>
      <w:bookmarkStart w:id="276" w:name="_Toc491854135"/>
      <w:bookmarkStart w:id="277" w:name="_Toc535876802"/>
      <w:r w:rsidRPr="007C1138">
        <w:rPr>
          <w:lang w:val="hr-HR"/>
        </w:rPr>
        <w:t>Članak 16.03.</w:t>
      </w:r>
      <w:r w:rsidRPr="007C1138">
        <w:rPr>
          <w:lang w:val="hr-HR"/>
        </w:rPr>
        <w:br/>
      </w:r>
      <w:r w:rsidRPr="007C1138">
        <w:rPr>
          <w:i/>
          <w:noProof/>
          <w:lang w:val="hr-HR"/>
        </w:rPr>
        <w:t>Peći s gorionikom uljnih para i uređaji za grijanje s gorionikom raspršenog ulja</w:t>
      </w:r>
      <w:bookmarkEnd w:id="276"/>
      <w:bookmarkEnd w:id="277"/>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1.</w:t>
      </w:r>
      <w:r w:rsidRPr="007C1138">
        <w:rPr>
          <w:lang w:val="hr-HR"/>
        </w:rPr>
        <w:tab/>
        <w:t>Peći s gorionikom uljnih para i uređaji za grijanje s gorionikom raspršenog ulja moraju biti proizvedeni u skladu s najboljom praksom.</w:t>
      </w:r>
    </w:p>
    <w:p w:rsidR="00260F40" w:rsidRPr="007C1138" w:rsidRDefault="00260F40" w:rsidP="00260F40">
      <w:pPr>
        <w:pStyle w:val="ESch"/>
        <w:rPr>
          <w:noProof/>
          <w:lang w:val="hr-HR"/>
        </w:rPr>
      </w:pPr>
    </w:p>
    <w:p w:rsidR="00260F40" w:rsidRPr="007C1138" w:rsidRDefault="00260F40" w:rsidP="00260F40">
      <w:pPr>
        <w:pStyle w:val="ESch"/>
        <w:rPr>
          <w:noProof/>
          <w:lang w:val="hr-HR"/>
        </w:rPr>
      </w:pPr>
      <w:r w:rsidRPr="007C1138">
        <w:rPr>
          <w:lang w:val="hr-HR"/>
        </w:rPr>
        <w:br w:type="page"/>
      </w:r>
    </w:p>
    <w:p w:rsidR="00260F40" w:rsidRPr="007C1138" w:rsidRDefault="00260F40" w:rsidP="00260F40">
      <w:pPr>
        <w:pStyle w:val="ESch"/>
        <w:rPr>
          <w:rFonts w:cs="Arial"/>
          <w:lang w:val="hr-HR"/>
        </w:rPr>
      </w:pPr>
      <w:r w:rsidRPr="007C1138">
        <w:rPr>
          <w:lang w:val="hr-HR"/>
        </w:rPr>
        <w:lastRenderedPageBreak/>
        <w:t>2.</w:t>
      </w:r>
      <w:r w:rsidRPr="007C1138">
        <w:rPr>
          <w:lang w:val="hr-HR"/>
        </w:rPr>
        <w:tab/>
        <w:t>Ako se peć s gorionikom uljnih para ili uređaj za grijanje s gorionikom raspršenog ulja nalazi u strojarnici, dovod zraka do uređaja za grijanje i strojeva mora biti izveden tako da uređaj za grijanje i strojevi mogu pravilno i sigurno raditi, neovisno jedan o drugom. Ako je potrebno, mora se osigurati odvojeni dovod zraka. Oprema mora biti postavljena tako da plamen gorionika ne može doseći ostale dijelove uređaja u strojarnici.</w:t>
      </w:r>
    </w:p>
    <w:p w:rsidR="00260F40" w:rsidRPr="007C1138" w:rsidRDefault="00260F40" w:rsidP="00260F40">
      <w:pPr>
        <w:pStyle w:val="ESch"/>
        <w:rPr>
          <w:rFonts w:cs="Arial"/>
          <w:lang w:val="hr-HR"/>
        </w:rPr>
      </w:pPr>
    </w:p>
    <w:p w:rsidR="00260F40" w:rsidRPr="007C1138" w:rsidRDefault="00260F40" w:rsidP="00260F40">
      <w:pPr>
        <w:pStyle w:val="ESch"/>
        <w:rPr>
          <w:rFonts w:cs="Arial"/>
          <w:lang w:val="hr-HR"/>
        </w:rPr>
      </w:pPr>
    </w:p>
    <w:p w:rsidR="00260F40" w:rsidRPr="007C1138" w:rsidRDefault="00260F40" w:rsidP="00260F40">
      <w:pPr>
        <w:pStyle w:val="ES-Titre3"/>
        <w:rPr>
          <w:rFonts w:cs="Arial"/>
          <w:i/>
          <w:lang w:val="hr-HR"/>
        </w:rPr>
      </w:pPr>
      <w:bookmarkStart w:id="278" w:name="_Toc491854136"/>
      <w:bookmarkStart w:id="279" w:name="_Toc535876803"/>
      <w:r w:rsidRPr="007C1138">
        <w:rPr>
          <w:lang w:val="hr-HR"/>
        </w:rPr>
        <w:t>Članak 16.04.</w:t>
      </w:r>
      <w:r w:rsidRPr="007C1138">
        <w:rPr>
          <w:lang w:val="hr-HR"/>
        </w:rPr>
        <w:br/>
      </w:r>
      <w:r w:rsidRPr="007C1138">
        <w:rPr>
          <w:i/>
          <w:noProof/>
          <w:lang w:val="hr-HR"/>
        </w:rPr>
        <w:t>Peći s gorionikom uljnih para</w:t>
      </w:r>
      <w:bookmarkEnd w:id="278"/>
      <w:bookmarkEnd w:id="279"/>
    </w:p>
    <w:p w:rsidR="00260F40" w:rsidRPr="007C1138" w:rsidRDefault="00260F40" w:rsidP="00260F40">
      <w:pPr>
        <w:pStyle w:val="ESch"/>
        <w:rPr>
          <w:i/>
          <w:noProof/>
          <w:lang w:val="hr-HR"/>
        </w:rPr>
      </w:pPr>
    </w:p>
    <w:p w:rsidR="00260F40" w:rsidRPr="007C1138" w:rsidRDefault="00260F40" w:rsidP="00260F40">
      <w:pPr>
        <w:pStyle w:val="ESch"/>
        <w:rPr>
          <w:rFonts w:cs="Arial"/>
          <w:lang w:val="hr-HR"/>
        </w:rPr>
      </w:pPr>
      <w:r w:rsidRPr="007C1138">
        <w:rPr>
          <w:lang w:val="hr-HR"/>
        </w:rPr>
        <w:t>1.</w:t>
      </w:r>
      <w:r w:rsidRPr="007C1138">
        <w:rPr>
          <w:lang w:val="hr-HR"/>
        </w:rPr>
        <w:tab/>
        <w:t>Mora biti moguće upaliti peći s gorionikom uljnih para bez korištenja neke druge zapaljive tekućine. Ispod peći mora se nalaziti metalna plitica čija okomita projekcija obuhvaća sve dijelove koji sadrže gorivo, s visinom stranica najmanje 20 mm i kapacitetom najmanje dvije litre, a služi za prikupljanje ulja koje eventualno kapa.</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2.</w:t>
      </w:r>
      <w:r w:rsidRPr="007C1138">
        <w:rPr>
          <w:lang w:val="hr-HR"/>
        </w:rPr>
        <w:tab/>
        <w:t>Za peći s gorionikom uljnih para koje su smještene u strojarnici, metalna plitica navedena u stavku 1. mora imati visinu stranica najmanje 200 mm. Niži rub gorionika mora biti iznad ruba plitice. Uz to, gornji rub plitice mora biti barem 100 mm iznad poda.</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3.</w:t>
      </w:r>
      <w:r w:rsidRPr="007C1138">
        <w:rPr>
          <w:lang w:val="hr-HR"/>
        </w:rPr>
        <w:tab/>
        <w:t>Peći s gorionikom uljnih para moraju biti opremljene odgovarajućim regulatorom koji za svaki odabrani položaj osigurava praktički stalan protok goriva do gorionika i sprečava svako curenje goriva u slučaju slučajnog gašenja plamena. Regulatori se smatraju odgovarajućima ako pravilno rade čak i kada su izloženi vibracijama i nagnuti do 12°, te ako osim plovka za regulaciju razine imaju:</w:t>
      </w:r>
    </w:p>
    <w:p w:rsidR="00260F40" w:rsidRPr="007C1138" w:rsidRDefault="005C7859" w:rsidP="00260F40">
      <w:pPr>
        <w:pStyle w:val="ESlet"/>
        <w:rPr>
          <w:rFonts w:cs="Arial"/>
          <w:lang w:val="hr-HR"/>
        </w:rPr>
      </w:pPr>
      <w:r w:rsidRPr="007C1138">
        <w:rPr>
          <w:lang w:val="hr-HR"/>
        </w:rPr>
        <w:t>a)</w:t>
      </w:r>
      <w:r w:rsidRPr="007C1138">
        <w:rPr>
          <w:lang w:val="hr-HR"/>
        </w:rPr>
        <w:tab/>
        <w:t>drugi plovak koji sigurno i pouzdano zatvara dovod goriva ako se prijeđe dozvoljena razina, ili</w:t>
      </w:r>
    </w:p>
    <w:p w:rsidR="00260F40" w:rsidRPr="007C1138" w:rsidRDefault="005C7859" w:rsidP="00260F40">
      <w:pPr>
        <w:pStyle w:val="ESlet"/>
        <w:rPr>
          <w:rFonts w:cs="Arial"/>
          <w:lang w:val="hr-HR"/>
        </w:rPr>
      </w:pPr>
      <w:r w:rsidRPr="007C1138">
        <w:rPr>
          <w:lang w:val="hr-HR"/>
        </w:rPr>
        <w:t>b)</w:t>
      </w:r>
      <w:r w:rsidRPr="007C1138">
        <w:rPr>
          <w:lang w:val="hr-HR"/>
        </w:rPr>
        <w:tab/>
        <w:t>preljevnu cijev, ali samo ako plitica ima dovoljan kapacitet da može primiti barem sadržaj spremnika za gorivo.</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4.</w:t>
      </w:r>
      <w:r w:rsidRPr="007C1138">
        <w:rPr>
          <w:lang w:val="hr-HR"/>
        </w:rPr>
        <w:tab/>
        <w:t>Ako je spremnik za gorivo peći s gorionikom uljnih para ugrađen odvojeno:</w:t>
      </w:r>
    </w:p>
    <w:p w:rsidR="00260F40" w:rsidRPr="007C1138" w:rsidRDefault="005C7859" w:rsidP="00260F40">
      <w:pPr>
        <w:pStyle w:val="ESlet"/>
        <w:rPr>
          <w:rFonts w:cs="Arial"/>
          <w:lang w:val="hr-HR"/>
        </w:rPr>
      </w:pPr>
      <w:r w:rsidRPr="007C1138">
        <w:rPr>
          <w:lang w:val="hr-HR"/>
        </w:rPr>
        <w:t>a)</w:t>
      </w:r>
      <w:r w:rsidRPr="007C1138">
        <w:rPr>
          <w:lang w:val="hr-HR"/>
        </w:rPr>
        <w:tab/>
        <w:t>pad između spremnika za gorivo i gorionika ne smije biti veći od onoga koji je propisan u uputama proizvođača;</w:t>
      </w:r>
    </w:p>
    <w:p w:rsidR="00260F40" w:rsidRPr="007C1138" w:rsidRDefault="005C7859" w:rsidP="00260F40">
      <w:pPr>
        <w:pStyle w:val="ESlet"/>
        <w:rPr>
          <w:rFonts w:cs="Arial"/>
          <w:lang w:val="hr-HR"/>
        </w:rPr>
      </w:pPr>
      <w:r w:rsidRPr="007C1138">
        <w:rPr>
          <w:lang w:val="hr-HR"/>
        </w:rPr>
        <w:t>b)</w:t>
      </w:r>
      <w:r w:rsidRPr="007C1138">
        <w:rPr>
          <w:lang w:val="hr-HR"/>
        </w:rPr>
        <w:tab/>
        <w:t>mora biti ugrađen tako da je zaštićen od neprihvatljivog zagrijavanja;</w:t>
      </w:r>
    </w:p>
    <w:p w:rsidR="00260F40" w:rsidRPr="007C1138" w:rsidRDefault="005C7859" w:rsidP="00260F40">
      <w:pPr>
        <w:pStyle w:val="ESlet"/>
        <w:rPr>
          <w:rFonts w:cs="Arial"/>
          <w:lang w:val="hr-HR"/>
        </w:rPr>
      </w:pPr>
      <w:r w:rsidRPr="007C1138">
        <w:rPr>
          <w:lang w:val="hr-HR"/>
        </w:rPr>
        <w:t>c)</w:t>
      </w:r>
      <w:r w:rsidRPr="007C1138">
        <w:rPr>
          <w:lang w:val="hr-HR"/>
        </w:rPr>
        <w:tab/>
        <w:t>mora biti moguće prekinuti dovod goriva s palube.</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5.</w:t>
      </w:r>
      <w:r w:rsidRPr="007C1138">
        <w:rPr>
          <w:lang w:val="hr-HR"/>
        </w:rPr>
        <w:tab/>
        <w:t>Dimovodi peći s gorionikom uljnih para moraju biti opremljeni napravom za sprečavanje povrata zbog propuha ili vjetra.</w:t>
      </w:r>
    </w:p>
    <w:p w:rsidR="00260F40" w:rsidRPr="007C1138" w:rsidRDefault="00260F40" w:rsidP="00260F40">
      <w:pPr>
        <w:pStyle w:val="ESch"/>
        <w:rPr>
          <w:rFonts w:cs="Arial"/>
          <w:lang w:val="hr-HR"/>
        </w:rPr>
      </w:pPr>
    </w:p>
    <w:p w:rsidR="00260F40" w:rsidRPr="007C1138" w:rsidRDefault="00260F40" w:rsidP="00260F40">
      <w:pPr>
        <w:pStyle w:val="ESch"/>
        <w:rPr>
          <w:rFonts w:cs="Arial"/>
          <w:lang w:val="hr-HR"/>
        </w:rPr>
      </w:pPr>
    </w:p>
    <w:p w:rsidR="00260F40" w:rsidRPr="007C1138" w:rsidRDefault="00260F40" w:rsidP="00260F40">
      <w:pPr>
        <w:pStyle w:val="ES-Titre3"/>
        <w:rPr>
          <w:rFonts w:cs="Arial"/>
          <w:i/>
          <w:lang w:val="hr-HR"/>
        </w:rPr>
      </w:pPr>
      <w:bookmarkStart w:id="280" w:name="_Toc491854137"/>
      <w:bookmarkStart w:id="281" w:name="_Toc535876804"/>
      <w:r w:rsidRPr="007C1138">
        <w:rPr>
          <w:lang w:val="hr-HR"/>
        </w:rPr>
        <w:t>Članak 16.05.</w:t>
      </w:r>
      <w:r w:rsidRPr="007C1138">
        <w:rPr>
          <w:lang w:val="hr-HR"/>
        </w:rPr>
        <w:br/>
      </w:r>
      <w:r w:rsidRPr="007C1138">
        <w:rPr>
          <w:i/>
          <w:noProof/>
          <w:lang w:val="hr-HR"/>
        </w:rPr>
        <w:t>Uređaji za grijanje s gorionikom raspršenog ulja</w:t>
      </w:r>
      <w:bookmarkEnd w:id="280"/>
      <w:bookmarkEnd w:id="281"/>
    </w:p>
    <w:p w:rsidR="00260F40" w:rsidRPr="007C1138" w:rsidRDefault="00260F40" w:rsidP="00260F40">
      <w:pPr>
        <w:pStyle w:val="ESch"/>
        <w:rPr>
          <w:noProof/>
          <w:lang w:val="hr-HR"/>
        </w:rPr>
      </w:pPr>
    </w:p>
    <w:p w:rsidR="00260F40" w:rsidRPr="007C1138" w:rsidRDefault="00260F40" w:rsidP="00260F40">
      <w:pPr>
        <w:pStyle w:val="ESgauche"/>
        <w:rPr>
          <w:rFonts w:cs="Arial"/>
          <w:lang w:val="hr-HR"/>
        </w:rPr>
      </w:pPr>
      <w:r w:rsidRPr="007C1138">
        <w:rPr>
          <w:lang w:val="hr-HR"/>
        </w:rPr>
        <w:t>Uređaji za grijanje s gorionikom raspršenog ulja moraju posebno ispunjavati sljedeće zahtjeve:</w:t>
      </w:r>
    </w:p>
    <w:p w:rsidR="00260F40" w:rsidRPr="007C1138" w:rsidRDefault="005C7859" w:rsidP="00260F40">
      <w:pPr>
        <w:pStyle w:val="ESletgauche"/>
        <w:rPr>
          <w:rFonts w:cs="Arial"/>
          <w:lang w:val="hr-HR"/>
        </w:rPr>
      </w:pPr>
      <w:r w:rsidRPr="007C1138">
        <w:rPr>
          <w:lang w:val="hr-HR"/>
        </w:rPr>
        <w:t>a)</w:t>
      </w:r>
      <w:r w:rsidRPr="007C1138">
        <w:rPr>
          <w:lang w:val="hr-HR"/>
        </w:rPr>
        <w:tab/>
        <w:t>mora se osigurati odgovarajuća ventilacija komore za izgaranje prije dovoda goriva;</w:t>
      </w:r>
    </w:p>
    <w:p w:rsidR="00260F40" w:rsidRPr="007C1138" w:rsidRDefault="005C7859" w:rsidP="00260F40">
      <w:pPr>
        <w:pStyle w:val="ESletgauche"/>
        <w:rPr>
          <w:rFonts w:cs="Arial"/>
          <w:lang w:val="hr-HR"/>
        </w:rPr>
      </w:pPr>
      <w:r w:rsidRPr="007C1138">
        <w:rPr>
          <w:lang w:val="hr-HR"/>
        </w:rPr>
        <w:t>b)</w:t>
      </w:r>
      <w:r w:rsidRPr="007C1138">
        <w:rPr>
          <w:lang w:val="hr-HR"/>
        </w:rPr>
        <w:tab/>
        <w:t>dovod goriva regulira se termostatom;</w:t>
      </w:r>
    </w:p>
    <w:p w:rsidR="00260F40" w:rsidRPr="007C1138" w:rsidRDefault="005C7859" w:rsidP="00260F40">
      <w:pPr>
        <w:pStyle w:val="ESletgauche"/>
        <w:rPr>
          <w:rFonts w:cs="Arial"/>
          <w:lang w:val="hr-HR"/>
        </w:rPr>
      </w:pPr>
      <w:r w:rsidRPr="007C1138">
        <w:rPr>
          <w:lang w:val="hr-HR"/>
        </w:rPr>
        <w:t>c)</w:t>
      </w:r>
      <w:r w:rsidRPr="007C1138">
        <w:rPr>
          <w:lang w:val="hr-HR"/>
        </w:rPr>
        <w:tab/>
        <w:t>gorivo se pali električnim uređajem ili potpalnim plamenom;</w:t>
      </w:r>
    </w:p>
    <w:p w:rsidR="00260F40" w:rsidRPr="007C1138" w:rsidRDefault="00260F40" w:rsidP="00260F40">
      <w:pPr>
        <w:pStyle w:val="ESletgauche"/>
        <w:rPr>
          <w:noProof/>
          <w:lang w:val="hr-HR"/>
        </w:rPr>
      </w:pPr>
    </w:p>
    <w:p w:rsidR="00260F40" w:rsidRPr="007C1138" w:rsidRDefault="00260F40" w:rsidP="00260F40">
      <w:pPr>
        <w:pStyle w:val="ESletgauche"/>
        <w:rPr>
          <w:noProof/>
          <w:lang w:val="hr-HR"/>
        </w:rPr>
      </w:pPr>
      <w:r w:rsidRPr="007C1138">
        <w:rPr>
          <w:lang w:val="hr-HR"/>
        </w:rPr>
        <w:br w:type="page"/>
      </w:r>
    </w:p>
    <w:p w:rsidR="00260F40" w:rsidRPr="007C1138" w:rsidRDefault="005C7859" w:rsidP="00260F40">
      <w:pPr>
        <w:pStyle w:val="ESletgauche"/>
        <w:rPr>
          <w:rFonts w:cs="Arial"/>
          <w:lang w:val="hr-HR"/>
        </w:rPr>
      </w:pPr>
      <w:r w:rsidRPr="007C1138">
        <w:rPr>
          <w:lang w:val="hr-HR"/>
        </w:rPr>
        <w:lastRenderedPageBreak/>
        <w:t>d)</w:t>
      </w:r>
      <w:r w:rsidRPr="007C1138">
        <w:rPr>
          <w:lang w:val="hr-HR"/>
        </w:rPr>
        <w:tab/>
        <w:t>naprava za nadzor plamena mora prekinuti dovod goriva ako se plamen ugasi;</w:t>
      </w:r>
    </w:p>
    <w:p w:rsidR="00260F40" w:rsidRPr="007C1138" w:rsidRDefault="0029453D" w:rsidP="00260F40">
      <w:pPr>
        <w:pStyle w:val="ESletgauche"/>
        <w:rPr>
          <w:noProof/>
          <w:lang w:val="hr-HR"/>
        </w:rPr>
      </w:pPr>
      <w:r w:rsidRPr="007C1138">
        <w:rPr>
          <w:lang w:val="hr-HR"/>
        </w:rPr>
        <w:t>e)</w:t>
      </w:r>
      <w:r w:rsidRPr="007C1138">
        <w:rPr>
          <w:lang w:val="hr-HR"/>
        </w:rPr>
        <w:tab/>
        <w:t>glavni prekidač mora biti postavljen na lako dostupnom mjestu izvan prostora s uređajem.</w:t>
      </w:r>
    </w:p>
    <w:p w:rsidR="00260F40" w:rsidRPr="007C1138" w:rsidRDefault="00260F40" w:rsidP="00260F40">
      <w:pPr>
        <w:pStyle w:val="ESletgauche"/>
        <w:rPr>
          <w:noProof/>
          <w:lang w:val="hr-HR"/>
        </w:rPr>
      </w:pPr>
    </w:p>
    <w:p w:rsidR="00260F40" w:rsidRPr="007C1138" w:rsidRDefault="00260F40" w:rsidP="00260F40">
      <w:pPr>
        <w:pStyle w:val="ESch"/>
        <w:rPr>
          <w:rFonts w:cs="Arial"/>
          <w:lang w:val="hr-HR"/>
        </w:rPr>
      </w:pPr>
    </w:p>
    <w:p w:rsidR="00260F40" w:rsidRPr="007C1138" w:rsidRDefault="00260F40" w:rsidP="00260F40">
      <w:pPr>
        <w:pStyle w:val="ES-Titre3"/>
        <w:rPr>
          <w:rFonts w:cs="Arial"/>
          <w:i/>
          <w:lang w:val="hr-HR"/>
        </w:rPr>
      </w:pPr>
      <w:bookmarkStart w:id="282" w:name="_Toc491854138"/>
      <w:bookmarkStart w:id="283" w:name="_Toc535876805"/>
      <w:r w:rsidRPr="007C1138">
        <w:rPr>
          <w:lang w:val="hr-HR"/>
        </w:rPr>
        <w:t>Članak 16.06.</w:t>
      </w:r>
      <w:r w:rsidRPr="007C1138">
        <w:rPr>
          <w:lang w:val="hr-HR"/>
        </w:rPr>
        <w:br/>
      </w:r>
      <w:r w:rsidRPr="007C1138">
        <w:rPr>
          <w:i/>
          <w:noProof/>
          <w:lang w:val="hr-HR"/>
        </w:rPr>
        <w:t>Uređaji za grijanje s prisilnim strujanjem zraka</w:t>
      </w:r>
      <w:bookmarkEnd w:id="282"/>
      <w:bookmarkEnd w:id="283"/>
    </w:p>
    <w:p w:rsidR="00260F40" w:rsidRPr="007C1138" w:rsidRDefault="00260F40" w:rsidP="00260F40">
      <w:pPr>
        <w:pStyle w:val="ESch"/>
        <w:rPr>
          <w:noProof/>
          <w:lang w:val="hr-HR"/>
        </w:rPr>
      </w:pPr>
    </w:p>
    <w:p w:rsidR="00260F40" w:rsidRPr="007C1138" w:rsidRDefault="00260F40" w:rsidP="00260F40">
      <w:pPr>
        <w:pStyle w:val="ESgauche"/>
        <w:rPr>
          <w:rFonts w:cs="Arial"/>
          <w:lang w:val="hr-HR"/>
        </w:rPr>
      </w:pPr>
      <w:r w:rsidRPr="007C1138">
        <w:rPr>
          <w:lang w:val="hr-HR"/>
        </w:rPr>
        <w:t>Uređaji za grijanje s prisilnim strujanjem zraka koji imaju komoru izgaranja oko koje pod tlakom struji zrak za zagrijavanje koji se dalje odvodi u razvodni sustav ili u prostoriju moraju ispunjavati sljedeće zahtjeve:</w:t>
      </w:r>
    </w:p>
    <w:p w:rsidR="00260F40" w:rsidRPr="007C1138" w:rsidRDefault="005C7859" w:rsidP="00260F40">
      <w:pPr>
        <w:pStyle w:val="ESletgauche"/>
        <w:rPr>
          <w:rFonts w:cs="Arial"/>
          <w:lang w:val="hr-HR"/>
        </w:rPr>
      </w:pPr>
      <w:r w:rsidRPr="007C1138">
        <w:rPr>
          <w:lang w:val="hr-HR"/>
        </w:rPr>
        <w:t>a)</w:t>
      </w:r>
      <w:r w:rsidRPr="007C1138">
        <w:rPr>
          <w:lang w:val="hr-HR"/>
        </w:rPr>
        <w:tab/>
        <w:t>ako se gorivo raspršuje pod tlakom, zrak za izgaranje dovodi se puhalom;</w:t>
      </w:r>
    </w:p>
    <w:p w:rsidR="00260F40" w:rsidRPr="007C1138" w:rsidRDefault="005C7859" w:rsidP="00260F40">
      <w:pPr>
        <w:pStyle w:val="ESletgauche"/>
        <w:rPr>
          <w:rFonts w:cs="Arial"/>
          <w:lang w:val="hr-HR"/>
        </w:rPr>
      </w:pPr>
      <w:r w:rsidRPr="007C1138">
        <w:rPr>
          <w:lang w:val="hr-HR"/>
        </w:rPr>
        <w:t>b)</w:t>
      </w:r>
      <w:r w:rsidRPr="007C1138">
        <w:rPr>
          <w:lang w:val="hr-HR"/>
        </w:rPr>
        <w:tab/>
        <w:t>komora za izgaranje mora biti dobro ventilirana prije paljenja gorionika. Ta se ventilacija može smatrati potpunom kada puhalo zraka za izgaranje nastavlja raditi nakon gašenja plamena;</w:t>
      </w:r>
    </w:p>
    <w:p w:rsidR="00260F40" w:rsidRPr="007C1138" w:rsidRDefault="005C7859" w:rsidP="00260F40">
      <w:pPr>
        <w:pStyle w:val="ESletgauche"/>
        <w:rPr>
          <w:rFonts w:cs="Arial"/>
          <w:lang w:val="hr-HR"/>
        </w:rPr>
      </w:pPr>
      <w:r w:rsidRPr="007C1138">
        <w:rPr>
          <w:lang w:val="hr-HR"/>
        </w:rPr>
        <w:t>c)</w:t>
      </w:r>
      <w:r w:rsidRPr="007C1138">
        <w:rPr>
          <w:lang w:val="hr-HR"/>
        </w:rPr>
        <w:tab/>
        <w:t>dovod goriva mora se automatski prekinuti:</w:t>
      </w:r>
    </w:p>
    <w:p w:rsidR="00260F40" w:rsidRPr="007C1138" w:rsidRDefault="00260F40" w:rsidP="00260F40">
      <w:pPr>
        <w:pStyle w:val="ESletgauche"/>
        <w:ind w:firstLine="0"/>
        <w:rPr>
          <w:rFonts w:cs="Arial"/>
          <w:lang w:val="hr-HR"/>
        </w:rPr>
      </w:pPr>
      <w:r w:rsidRPr="007C1138">
        <w:rPr>
          <w:lang w:val="hr-HR"/>
        </w:rPr>
        <w:t>ako se plamen ugasi;</w:t>
      </w:r>
    </w:p>
    <w:p w:rsidR="00260F40" w:rsidRPr="007C1138" w:rsidRDefault="00260F40" w:rsidP="00260F40">
      <w:pPr>
        <w:pStyle w:val="ESletgauche"/>
        <w:ind w:firstLine="0"/>
        <w:rPr>
          <w:rFonts w:cs="Arial"/>
          <w:lang w:val="hr-HR"/>
        </w:rPr>
      </w:pPr>
      <w:r w:rsidRPr="007C1138">
        <w:rPr>
          <w:lang w:val="hr-HR"/>
        </w:rPr>
        <w:t>ako dovod zraka za izgaranje nije dovoljan;</w:t>
      </w:r>
    </w:p>
    <w:p w:rsidR="00260F40" w:rsidRPr="007C1138" w:rsidRDefault="00260F40" w:rsidP="00260F40">
      <w:pPr>
        <w:pStyle w:val="ESletgauche"/>
        <w:ind w:firstLine="0"/>
        <w:rPr>
          <w:rFonts w:cs="Arial"/>
          <w:lang w:val="hr-HR"/>
        </w:rPr>
      </w:pPr>
      <w:r w:rsidRPr="007C1138">
        <w:rPr>
          <w:lang w:val="hr-HR"/>
        </w:rPr>
        <w:t>ako zagrijani zrak prijeđe podešenu temperaturu; ili</w:t>
      </w:r>
    </w:p>
    <w:p w:rsidR="00260F40" w:rsidRPr="007C1138" w:rsidRDefault="00260F40" w:rsidP="00260F40">
      <w:pPr>
        <w:pStyle w:val="ESletgauche"/>
        <w:ind w:firstLine="0"/>
        <w:rPr>
          <w:rFonts w:cs="Arial"/>
          <w:lang w:val="hr-HR"/>
        </w:rPr>
      </w:pPr>
      <w:r w:rsidRPr="007C1138">
        <w:rPr>
          <w:lang w:val="hr-HR"/>
        </w:rPr>
        <w:t>ako sigurnosna oprema ostane bez napajanja.</w:t>
      </w:r>
    </w:p>
    <w:p w:rsidR="00260F40" w:rsidRPr="007C1138" w:rsidRDefault="00260F40" w:rsidP="00260F40">
      <w:pPr>
        <w:pStyle w:val="ESletgauche"/>
        <w:ind w:firstLine="0"/>
        <w:rPr>
          <w:rFonts w:cs="Arial"/>
          <w:lang w:val="hr-HR"/>
        </w:rPr>
      </w:pPr>
      <w:r w:rsidRPr="007C1138">
        <w:rPr>
          <w:lang w:val="hr-HR"/>
        </w:rPr>
        <w:t>U navedenim slučajevima, dovod goriva nakon prekida ne smije se automatski ponovno uspostaviti;</w:t>
      </w:r>
    </w:p>
    <w:p w:rsidR="00260F40" w:rsidRPr="007C1138" w:rsidRDefault="005C7859" w:rsidP="00260F40">
      <w:pPr>
        <w:pStyle w:val="ESletgauche"/>
        <w:rPr>
          <w:rFonts w:cs="Arial"/>
          <w:lang w:val="hr-HR"/>
        </w:rPr>
      </w:pPr>
      <w:r w:rsidRPr="007C1138">
        <w:rPr>
          <w:lang w:val="hr-HR"/>
        </w:rPr>
        <w:t>d)</w:t>
      </w:r>
      <w:r w:rsidRPr="007C1138">
        <w:rPr>
          <w:lang w:val="hr-HR"/>
        </w:rPr>
        <w:tab/>
        <w:t>mora biti moguće isključiti zrak za izgaranje i puhala zagrijanog zraka izvan prostora u kojem je smješten uređaj za grijanje;</w:t>
      </w:r>
    </w:p>
    <w:p w:rsidR="00260F40" w:rsidRPr="007C1138" w:rsidRDefault="0029453D" w:rsidP="00260F40">
      <w:pPr>
        <w:pStyle w:val="ESletgauche"/>
        <w:rPr>
          <w:rFonts w:cs="Arial"/>
          <w:lang w:val="hr-HR"/>
        </w:rPr>
      </w:pPr>
      <w:r w:rsidRPr="007C1138">
        <w:rPr>
          <w:lang w:val="hr-HR"/>
        </w:rPr>
        <w:t>e)</w:t>
      </w:r>
      <w:r w:rsidRPr="007C1138">
        <w:rPr>
          <w:lang w:val="hr-HR"/>
        </w:rPr>
        <w:tab/>
        <w:t>ako se zrak za zagrijavanje dovodi izvana, ulazni otvori za zrak moraju se postaviti što je više moguće iznad palube. Moraju biti postavljeni tako da u njih ne može ući kiša i voda;</w:t>
      </w:r>
    </w:p>
    <w:p w:rsidR="00260F40" w:rsidRPr="007C1138" w:rsidRDefault="0029453D" w:rsidP="00260F40">
      <w:pPr>
        <w:pStyle w:val="ESletgauche"/>
        <w:rPr>
          <w:rFonts w:cs="Arial"/>
          <w:lang w:val="hr-HR"/>
        </w:rPr>
      </w:pPr>
      <w:r w:rsidRPr="007C1138">
        <w:rPr>
          <w:lang w:val="hr-HR"/>
        </w:rPr>
        <w:t>f)</w:t>
      </w:r>
      <w:r w:rsidRPr="007C1138">
        <w:rPr>
          <w:lang w:val="hr-HR"/>
        </w:rPr>
        <w:tab/>
        <w:t>cijevi zraka za zagrijavanje moraju biti izrađene od metala;</w:t>
      </w:r>
    </w:p>
    <w:p w:rsidR="00260F40" w:rsidRPr="007C1138" w:rsidRDefault="0029453D" w:rsidP="00260F40">
      <w:pPr>
        <w:pStyle w:val="ESletgauche"/>
        <w:rPr>
          <w:rFonts w:cs="Arial"/>
          <w:lang w:val="hr-HR"/>
        </w:rPr>
      </w:pPr>
      <w:r w:rsidRPr="007C1138">
        <w:rPr>
          <w:lang w:val="hr-HR"/>
        </w:rPr>
        <w:t>g)</w:t>
      </w:r>
      <w:r w:rsidRPr="007C1138">
        <w:rPr>
          <w:lang w:val="hr-HR"/>
        </w:rPr>
        <w:tab/>
        <w:t>ne smije postojati mogućnost potpunog zatvaranja izlaza zagrijanog zraka;</w:t>
      </w:r>
    </w:p>
    <w:p w:rsidR="00260F40" w:rsidRPr="007C1138" w:rsidRDefault="0029453D" w:rsidP="00260F40">
      <w:pPr>
        <w:pStyle w:val="ESletgauche"/>
        <w:rPr>
          <w:rFonts w:cs="Arial"/>
          <w:lang w:val="hr-HR"/>
        </w:rPr>
      </w:pPr>
      <w:r w:rsidRPr="007C1138">
        <w:rPr>
          <w:lang w:val="hr-HR"/>
        </w:rPr>
        <w:t>h)</w:t>
      </w:r>
      <w:r w:rsidRPr="007C1138">
        <w:rPr>
          <w:lang w:val="hr-HR"/>
        </w:rPr>
        <w:tab/>
        <w:t>mora se isključiti mogućnost curenja goriva na cijevi zagrijanog zraka;</w:t>
      </w:r>
    </w:p>
    <w:p w:rsidR="00260F40" w:rsidRPr="007C1138" w:rsidRDefault="0029453D" w:rsidP="00260F40">
      <w:pPr>
        <w:pStyle w:val="ESletgauche"/>
        <w:rPr>
          <w:rFonts w:cs="Arial"/>
          <w:lang w:val="hr-HR"/>
        </w:rPr>
      </w:pPr>
      <w:r w:rsidRPr="007C1138">
        <w:rPr>
          <w:lang w:val="hr-HR"/>
        </w:rPr>
        <w:t>i)</w:t>
      </w:r>
      <w:r w:rsidRPr="007C1138">
        <w:rPr>
          <w:lang w:val="hr-HR"/>
        </w:rPr>
        <w:tab/>
        <w:t>uređaji za grijanje s prisilnim strujanjem zraka ne smiju uzimati zrak za zagrijavanje iz strojarnice.</w:t>
      </w:r>
    </w:p>
    <w:p w:rsidR="00260F40" w:rsidRPr="007C1138" w:rsidRDefault="00260F40" w:rsidP="00260F40">
      <w:pPr>
        <w:pStyle w:val="ESch"/>
        <w:rPr>
          <w:rFonts w:cs="Arial"/>
          <w:lang w:val="hr-HR"/>
        </w:rPr>
      </w:pPr>
    </w:p>
    <w:p w:rsidR="00260F40" w:rsidRPr="007C1138" w:rsidRDefault="00260F40" w:rsidP="00260F40">
      <w:pPr>
        <w:pStyle w:val="ESch"/>
        <w:rPr>
          <w:rFonts w:cs="Arial"/>
          <w:lang w:val="hr-HR"/>
        </w:rPr>
      </w:pPr>
    </w:p>
    <w:p w:rsidR="00260F40" w:rsidRPr="007C1138" w:rsidRDefault="00260F40" w:rsidP="00260F40">
      <w:pPr>
        <w:pStyle w:val="ES-Titre3"/>
        <w:rPr>
          <w:rFonts w:cs="Arial"/>
          <w:i/>
          <w:lang w:val="hr-HR"/>
        </w:rPr>
      </w:pPr>
      <w:bookmarkStart w:id="284" w:name="_Toc491854139"/>
      <w:bookmarkStart w:id="285" w:name="_Toc535876806"/>
      <w:r w:rsidRPr="007C1138">
        <w:rPr>
          <w:lang w:val="hr-HR"/>
        </w:rPr>
        <w:t>Članak 16.07.</w:t>
      </w:r>
      <w:r w:rsidRPr="007C1138">
        <w:rPr>
          <w:lang w:val="hr-HR"/>
        </w:rPr>
        <w:br/>
      </w:r>
      <w:r w:rsidRPr="007C1138">
        <w:rPr>
          <w:i/>
          <w:noProof/>
          <w:lang w:val="hr-HR"/>
        </w:rPr>
        <w:t>Grijanje na kruto gorivo</w:t>
      </w:r>
      <w:bookmarkEnd w:id="284"/>
      <w:bookmarkEnd w:id="285"/>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lastRenderedPageBreak/>
        <w:t>1.</w:t>
      </w:r>
      <w:r w:rsidRPr="007C1138">
        <w:rPr>
          <w:lang w:val="hr-HR"/>
        </w:rPr>
        <w:tab/>
        <w:t>Uređaji za grijanje na kruto gorivo moraju biti postavljeni na metalnoj plitici s uzdignutim rubovima kako bi se spriječilo ispadanje zapaljenog goriva ili vruće troske izvan plitice.</w:t>
      </w:r>
    </w:p>
    <w:p w:rsidR="00260F40" w:rsidRPr="007C1138" w:rsidRDefault="00260F40" w:rsidP="00260F40">
      <w:pPr>
        <w:pStyle w:val="ESch"/>
        <w:rPr>
          <w:noProof/>
          <w:lang w:val="hr-HR"/>
        </w:rPr>
      </w:pPr>
    </w:p>
    <w:p w:rsidR="00260F40" w:rsidRPr="007C1138" w:rsidRDefault="00260F40" w:rsidP="00260F40">
      <w:pPr>
        <w:pStyle w:val="ESchpar"/>
        <w:rPr>
          <w:rFonts w:cs="Arial"/>
          <w:lang w:val="hr-HR"/>
        </w:rPr>
      </w:pPr>
      <w:r w:rsidRPr="007C1138">
        <w:rPr>
          <w:lang w:val="hr-HR"/>
        </w:rPr>
        <w:t>Taj se zahtjev ne primjenjuje na uređaje ugrađene u odjeljcima izgrađenima od negorivih materijala i namijenjenima samo za smještaj kotlova.</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2.</w:t>
      </w:r>
      <w:r w:rsidRPr="007C1138">
        <w:rPr>
          <w:lang w:val="hr-HR"/>
        </w:rPr>
        <w:tab/>
        <w:t>Kotlovi na kruto gorivo moraju biti opremljeni termostatskim regulatorima za regulaciju protoka zraka za izgaranje.</w:t>
      </w:r>
    </w:p>
    <w:p w:rsidR="00260F40" w:rsidRPr="007C1138" w:rsidRDefault="00260F40" w:rsidP="00260F40">
      <w:pPr>
        <w:pStyle w:val="ESch"/>
        <w:rPr>
          <w:noProof/>
          <w:lang w:val="hr-HR"/>
        </w:rPr>
      </w:pPr>
    </w:p>
    <w:p w:rsidR="00260F40" w:rsidRPr="007C1138" w:rsidRDefault="00260F40" w:rsidP="00260F40">
      <w:pPr>
        <w:pStyle w:val="ESch"/>
        <w:rPr>
          <w:rFonts w:cs="Arial"/>
          <w:lang w:val="hr-HR"/>
        </w:rPr>
      </w:pPr>
      <w:r w:rsidRPr="007C1138">
        <w:rPr>
          <w:lang w:val="hr-HR"/>
        </w:rPr>
        <w:t>3.</w:t>
      </w:r>
      <w:r w:rsidRPr="007C1138">
        <w:rPr>
          <w:lang w:val="hr-HR"/>
        </w:rPr>
        <w:tab/>
        <w:t>U blizini svakog uređaja za grijanje moraju biti postavljena sredstva za brzo gašenje troske.</w:t>
      </w:r>
    </w:p>
    <w:p w:rsidR="00260F40" w:rsidRPr="007C1138" w:rsidRDefault="00260F40" w:rsidP="00811428">
      <w:pPr>
        <w:pStyle w:val="ESch"/>
        <w:rPr>
          <w:szCs w:val="20"/>
          <w:lang w:val="hr-HR"/>
        </w:rPr>
      </w:pPr>
    </w:p>
    <w:p w:rsidR="00B51D33" w:rsidRPr="007C1138" w:rsidRDefault="00B51D33" w:rsidP="00811428">
      <w:pPr>
        <w:pStyle w:val="ESch"/>
        <w:rPr>
          <w:szCs w:val="20"/>
          <w:lang w:val="hr-HR"/>
        </w:rPr>
      </w:pPr>
      <w:r w:rsidRPr="007C1138">
        <w:rPr>
          <w:lang w:val="hr-HR"/>
        </w:rPr>
        <w:br w:type="page"/>
      </w:r>
    </w:p>
    <w:p w:rsidR="00B51D33" w:rsidRPr="007C1138" w:rsidRDefault="00B51D33" w:rsidP="00811428">
      <w:pPr>
        <w:pStyle w:val="ESch"/>
        <w:rPr>
          <w:szCs w:val="20"/>
          <w:lang w:val="hr-HR"/>
        </w:rPr>
      </w:pPr>
    </w:p>
    <w:p w:rsidR="00D96486" w:rsidRPr="007C1138" w:rsidRDefault="00D96486" w:rsidP="00811428">
      <w:pPr>
        <w:pStyle w:val="ESch"/>
        <w:rPr>
          <w:szCs w:val="20"/>
          <w:lang w:val="hr-HR"/>
        </w:rPr>
      </w:pPr>
    </w:p>
    <w:p w:rsidR="00AE4E9D" w:rsidRPr="007C1138" w:rsidRDefault="00AE4E9D" w:rsidP="00AE4E9D">
      <w:pPr>
        <w:pStyle w:val="ES-Titre2"/>
        <w:rPr>
          <w:szCs w:val="24"/>
        </w:rPr>
      </w:pPr>
      <w:bookmarkStart w:id="286" w:name="_Toc491854140"/>
      <w:bookmarkStart w:id="287" w:name="_Toc535876807"/>
      <w:r w:rsidRPr="007C1138">
        <w:lastRenderedPageBreak/>
        <w:t>Poglavlje 17.</w:t>
      </w:r>
      <w:r w:rsidRPr="007C1138">
        <w:br/>
        <w:t>Sustavi ukapljenog plina za kućanske svrhe</w:t>
      </w:r>
      <w:bookmarkEnd w:id="286"/>
      <w:bookmarkEnd w:id="287"/>
    </w:p>
    <w:p w:rsidR="00AE4E9D" w:rsidRPr="007C1138" w:rsidRDefault="00AE4E9D" w:rsidP="00AE4E9D">
      <w:pPr>
        <w:rPr>
          <w:lang w:val="hr-HR"/>
        </w:rPr>
      </w:pPr>
    </w:p>
    <w:p w:rsidR="00AE4E9D" w:rsidRPr="007C1138" w:rsidRDefault="00AE4E9D" w:rsidP="00AE4E9D">
      <w:pPr>
        <w:pStyle w:val="ES-Titre3"/>
        <w:rPr>
          <w:lang w:val="hr-HR"/>
        </w:rPr>
      </w:pPr>
      <w:bookmarkStart w:id="288" w:name="_Toc491854141"/>
      <w:bookmarkStart w:id="289" w:name="_Toc535876808"/>
      <w:r w:rsidRPr="007C1138">
        <w:rPr>
          <w:lang w:val="hr-HR"/>
        </w:rPr>
        <w:t>Članak 17.01.</w:t>
      </w:r>
      <w:r w:rsidRPr="007C1138">
        <w:rPr>
          <w:lang w:val="hr-HR"/>
        </w:rPr>
        <w:br/>
      </w:r>
      <w:r w:rsidRPr="007C1138">
        <w:rPr>
          <w:i/>
          <w:noProof/>
          <w:lang w:val="hr-HR"/>
        </w:rPr>
        <w:t>Općenito</w:t>
      </w:r>
      <w:bookmarkEnd w:id="288"/>
      <w:bookmarkEnd w:id="289"/>
    </w:p>
    <w:p w:rsidR="00AE4E9D" w:rsidRPr="007C1138" w:rsidRDefault="00AE4E9D" w:rsidP="00AE4E9D">
      <w:pPr>
        <w:pStyle w:val="ESch"/>
        <w:rPr>
          <w:noProof/>
          <w:lang w:val="hr-HR"/>
        </w:rPr>
      </w:pPr>
    </w:p>
    <w:p w:rsidR="00AE4E9D" w:rsidRPr="007C1138" w:rsidRDefault="00AE4E9D" w:rsidP="00AE4E9D">
      <w:pPr>
        <w:pStyle w:val="ESch"/>
        <w:rPr>
          <w:szCs w:val="20"/>
          <w:lang w:val="hr-HR"/>
        </w:rPr>
      </w:pPr>
      <w:r w:rsidRPr="007C1138">
        <w:rPr>
          <w:lang w:val="hr-HR"/>
        </w:rPr>
        <w:t>1.</w:t>
      </w:r>
      <w:r w:rsidRPr="007C1138">
        <w:rPr>
          <w:lang w:val="hr-HR"/>
        </w:rPr>
        <w:tab/>
        <w:t>Sustavi ukapljenog plina u osnovi se sastoje od dovodne jedinice koja sadrži jednu ili više plinskih boca, jednog ili više regulacijskih ventila, razvodnog sustava te određenog broja trošila plina.</w:t>
      </w:r>
    </w:p>
    <w:p w:rsidR="00AE4E9D" w:rsidRPr="007C1138" w:rsidRDefault="00AE4E9D" w:rsidP="00AE4E9D">
      <w:pPr>
        <w:pStyle w:val="ESch"/>
        <w:rPr>
          <w:szCs w:val="20"/>
          <w:lang w:val="hr-HR"/>
        </w:rPr>
      </w:pPr>
    </w:p>
    <w:p w:rsidR="00AE4E9D" w:rsidRPr="007C1138" w:rsidRDefault="00AE4E9D" w:rsidP="00AE4E9D">
      <w:pPr>
        <w:pStyle w:val="ESchpar"/>
        <w:rPr>
          <w:lang w:val="hr-HR"/>
        </w:rPr>
      </w:pPr>
      <w:r w:rsidRPr="007C1138">
        <w:rPr>
          <w:lang w:val="hr-HR"/>
        </w:rPr>
        <w:t xml:space="preserve">Rezervne i prazne boce koje nisu u dovodnoj jedinici ne smatraju se dijelom sustava. Na njih se, </w:t>
      </w:r>
      <w:r w:rsidRPr="007C1138">
        <w:rPr>
          <w:i/>
          <w:lang w:val="hr-HR"/>
        </w:rPr>
        <w:t>mutatis mutandis</w:t>
      </w:r>
      <w:r w:rsidRPr="007C1138">
        <w:rPr>
          <w:lang w:val="hr-HR"/>
        </w:rPr>
        <w:t>, primjenjuje članak 17.05.</w:t>
      </w:r>
    </w:p>
    <w:p w:rsidR="00AE4E9D" w:rsidRPr="007C1138" w:rsidRDefault="00AE4E9D" w:rsidP="00AE4E9D">
      <w:pPr>
        <w:pStyle w:val="ESch"/>
        <w:rPr>
          <w:szCs w:val="20"/>
          <w:lang w:val="hr-HR"/>
        </w:rPr>
      </w:pPr>
    </w:p>
    <w:p w:rsidR="00AE4E9D" w:rsidRPr="007C1138" w:rsidRDefault="00AE4E9D" w:rsidP="00AE4E9D">
      <w:pPr>
        <w:pStyle w:val="ESch"/>
        <w:rPr>
          <w:szCs w:val="20"/>
          <w:lang w:val="hr-HR"/>
        </w:rPr>
      </w:pPr>
      <w:r w:rsidRPr="007C1138">
        <w:rPr>
          <w:lang w:val="hr-HR"/>
        </w:rPr>
        <w:t>2.</w:t>
      </w:r>
      <w:r w:rsidRPr="007C1138">
        <w:rPr>
          <w:lang w:val="hr-HR"/>
        </w:rPr>
        <w:tab/>
        <w:t>Plin koji se koristi mora biti isključivo komercijalni propan.</w:t>
      </w:r>
    </w:p>
    <w:p w:rsidR="00AE4E9D" w:rsidRPr="007C1138" w:rsidRDefault="00AE4E9D" w:rsidP="00AE4E9D">
      <w:pPr>
        <w:pStyle w:val="ESch"/>
        <w:rPr>
          <w:szCs w:val="20"/>
          <w:lang w:val="hr-HR"/>
        </w:rPr>
      </w:pPr>
    </w:p>
    <w:p w:rsidR="001D67AA" w:rsidRPr="007C1138" w:rsidRDefault="001D67AA" w:rsidP="00AE4E9D">
      <w:pPr>
        <w:pStyle w:val="ESch"/>
        <w:rPr>
          <w:szCs w:val="20"/>
          <w:lang w:val="hr-HR"/>
        </w:rPr>
      </w:pPr>
    </w:p>
    <w:p w:rsidR="00AE4E9D" w:rsidRPr="007C1138" w:rsidRDefault="00AE4E9D" w:rsidP="00AE4E9D">
      <w:pPr>
        <w:pStyle w:val="ES-Titre3"/>
        <w:rPr>
          <w:lang w:val="hr-HR"/>
        </w:rPr>
      </w:pPr>
      <w:bookmarkStart w:id="290" w:name="_Toc491854142"/>
      <w:bookmarkStart w:id="291" w:name="_Toc535876809"/>
      <w:r w:rsidRPr="007C1138">
        <w:rPr>
          <w:lang w:val="hr-HR"/>
        </w:rPr>
        <w:t>Članak 17.02.</w:t>
      </w:r>
      <w:r w:rsidRPr="007C1138">
        <w:rPr>
          <w:lang w:val="hr-HR"/>
        </w:rPr>
        <w:br/>
      </w:r>
      <w:r w:rsidRPr="007C1138">
        <w:rPr>
          <w:i/>
          <w:lang w:val="hr-HR"/>
        </w:rPr>
        <w:t>Instalacije</w:t>
      </w:r>
      <w:bookmarkEnd w:id="290"/>
      <w:bookmarkEnd w:id="291"/>
    </w:p>
    <w:p w:rsidR="001D67AA" w:rsidRPr="007C1138" w:rsidRDefault="001D67AA" w:rsidP="00AE4E9D">
      <w:pPr>
        <w:pStyle w:val="ESch"/>
        <w:rPr>
          <w:szCs w:val="20"/>
          <w:lang w:val="hr-HR"/>
        </w:rPr>
      </w:pPr>
    </w:p>
    <w:p w:rsidR="00AE4E9D" w:rsidRPr="007C1138" w:rsidRDefault="00AE4E9D" w:rsidP="00AE4E9D">
      <w:pPr>
        <w:pStyle w:val="ESch"/>
        <w:rPr>
          <w:rFonts w:cs="Arial"/>
          <w:szCs w:val="20"/>
          <w:lang w:val="hr-HR"/>
        </w:rPr>
      </w:pPr>
      <w:r w:rsidRPr="007C1138">
        <w:rPr>
          <w:lang w:val="hr-HR"/>
        </w:rPr>
        <w:t>1.</w:t>
      </w:r>
      <w:r w:rsidRPr="007C1138">
        <w:rPr>
          <w:lang w:val="hr-HR"/>
        </w:rPr>
        <w:tab/>
        <w:t>Instalacije na ukapljeni plin moraju biti u cijelosti prikladne za upotrebu propana i moraju biti izrađene i ugrađene u skladu s najboljom praksom.</w:t>
      </w:r>
    </w:p>
    <w:p w:rsidR="001D67AA" w:rsidRPr="007C1138" w:rsidRDefault="001D67AA" w:rsidP="00AE4E9D">
      <w:pPr>
        <w:pStyle w:val="ESch"/>
        <w:rPr>
          <w:szCs w:val="20"/>
          <w:lang w:val="hr-HR"/>
        </w:rPr>
      </w:pPr>
    </w:p>
    <w:p w:rsidR="00AE4E9D" w:rsidRPr="007C1138" w:rsidRDefault="00AE4E9D" w:rsidP="00AE4E9D">
      <w:pPr>
        <w:pStyle w:val="ESch"/>
        <w:rPr>
          <w:rFonts w:cs="Arial"/>
          <w:szCs w:val="20"/>
          <w:lang w:val="hr-HR"/>
        </w:rPr>
      </w:pPr>
      <w:r w:rsidRPr="007C1138">
        <w:rPr>
          <w:lang w:val="hr-HR"/>
        </w:rPr>
        <w:t>2.</w:t>
      </w:r>
      <w:r w:rsidRPr="007C1138">
        <w:rPr>
          <w:lang w:val="hr-HR"/>
        </w:rPr>
        <w:tab/>
        <w:t>Instalacije na ukapljeni plin mogu se upotrebljavati samo za kućanske svrhe u nastambama i kormilarnici, te za odgovarajuće namjene na putničkim brodovima.</w:t>
      </w:r>
    </w:p>
    <w:p w:rsidR="001D67AA" w:rsidRPr="007C1138" w:rsidRDefault="001D67AA" w:rsidP="00AE4E9D">
      <w:pPr>
        <w:pStyle w:val="ESch"/>
        <w:rPr>
          <w:szCs w:val="20"/>
          <w:lang w:val="hr-HR"/>
        </w:rPr>
      </w:pPr>
    </w:p>
    <w:p w:rsidR="00AE4E9D" w:rsidRPr="007C1138" w:rsidRDefault="00AE4E9D" w:rsidP="00AE4E9D">
      <w:pPr>
        <w:pStyle w:val="ESch"/>
        <w:rPr>
          <w:rFonts w:cs="Arial"/>
          <w:szCs w:val="20"/>
          <w:lang w:val="hr-HR"/>
        </w:rPr>
      </w:pPr>
      <w:r w:rsidRPr="007C1138">
        <w:rPr>
          <w:lang w:val="hr-HR"/>
        </w:rPr>
        <w:t>3.</w:t>
      </w:r>
      <w:r w:rsidRPr="007C1138">
        <w:rPr>
          <w:lang w:val="hr-HR"/>
        </w:rPr>
        <w:tab/>
        <w:t>Na brodu može biti ugrađeno nekoliko odvojenih instalacija. Za nastambe koje su odvojene skladištem tereta ili stalno ugrađenim tankom ne smije se upotrebljavati jedna instalacija.</w:t>
      </w:r>
    </w:p>
    <w:p w:rsidR="001D67AA" w:rsidRPr="007C1138" w:rsidRDefault="001D67AA" w:rsidP="00AE4E9D">
      <w:pPr>
        <w:pStyle w:val="ESch"/>
        <w:rPr>
          <w:szCs w:val="20"/>
          <w:lang w:val="hr-HR"/>
        </w:rPr>
      </w:pPr>
    </w:p>
    <w:p w:rsidR="00AE4E9D" w:rsidRPr="007C1138" w:rsidRDefault="00AE4E9D" w:rsidP="00AE4E9D">
      <w:pPr>
        <w:pStyle w:val="ESch"/>
        <w:rPr>
          <w:szCs w:val="20"/>
          <w:lang w:val="hr-HR"/>
        </w:rPr>
      </w:pPr>
      <w:r w:rsidRPr="007C1138">
        <w:rPr>
          <w:lang w:val="hr-HR"/>
        </w:rPr>
        <w:t>4.</w:t>
      </w:r>
      <w:r w:rsidRPr="007C1138">
        <w:rPr>
          <w:lang w:val="hr-HR"/>
        </w:rPr>
        <w:tab/>
        <w:t>Ni jedan dio sustava ukapljenog plina ne smije biti postavljen u strojarnici.</w:t>
      </w:r>
    </w:p>
    <w:p w:rsidR="001D67AA" w:rsidRPr="007C1138" w:rsidRDefault="001D67AA" w:rsidP="00AE4E9D">
      <w:pPr>
        <w:pStyle w:val="ESch"/>
        <w:rPr>
          <w:szCs w:val="20"/>
          <w:lang w:val="hr-HR"/>
        </w:rPr>
      </w:pPr>
    </w:p>
    <w:p w:rsidR="001D67AA" w:rsidRPr="007C1138" w:rsidRDefault="001D67AA" w:rsidP="00AE4E9D">
      <w:pPr>
        <w:pStyle w:val="ESch"/>
        <w:rPr>
          <w:rFonts w:cs="Arial"/>
          <w:szCs w:val="20"/>
          <w:lang w:val="hr-HR"/>
        </w:rPr>
      </w:pPr>
    </w:p>
    <w:p w:rsidR="00AE4E9D" w:rsidRPr="007C1138" w:rsidRDefault="00AE4E9D" w:rsidP="00AE4E9D">
      <w:pPr>
        <w:pStyle w:val="ES-Titre3"/>
        <w:rPr>
          <w:lang w:val="hr-HR"/>
        </w:rPr>
      </w:pPr>
      <w:bookmarkStart w:id="292" w:name="_Toc491854143"/>
      <w:bookmarkStart w:id="293" w:name="_Toc535876810"/>
      <w:r w:rsidRPr="007C1138">
        <w:rPr>
          <w:lang w:val="hr-HR"/>
        </w:rPr>
        <w:t>Članak 17.03.</w:t>
      </w:r>
      <w:r w:rsidRPr="007C1138">
        <w:rPr>
          <w:lang w:val="hr-HR"/>
        </w:rPr>
        <w:br/>
      </w:r>
      <w:r w:rsidRPr="007C1138">
        <w:rPr>
          <w:i/>
          <w:lang w:val="hr-HR"/>
        </w:rPr>
        <w:t>Plinske boce</w:t>
      </w:r>
      <w:bookmarkEnd w:id="292"/>
      <w:bookmarkEnd w:id="293"/>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lastRenderedPageBreak/>
        <w:t>1.</w:t>
      </w:r>
      <w:r w:rsidRPr="007C1138">
        <w:rPr>
          <w:lang w:val="hr-HR"/>
        </w:rPr>
        <w:tab/>
        <w:t>Dozvoljene su samo plinske boce s odobrenim kapacitetom od 5 do 35 kg. U slučaju putničkih brodova, inspekcijsko tijelo može odobriti upotrebu plinskih boca većeg kapaciteta.</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2.</w:t>
      </w:r>
      <w:r w:rsidRPr="007C1138">
        <w:rPr>
          <w:lang w:val="hr-HR"/>
        </w:rPr>
        <w:tab/>
        <w:t>Boce moraju ispunjavati važeće zahtjeve jedne od država članica.</w:t>
      </w:r>
    </w:p>
    <w:p w:rsidR="001D67AA" w:rsidRPr="007C1138" w:rsidRDefault="001D67AA" w:rsidP="001D67AA">
      <w:pPr>
        <w:pStyle w:val="ESch"/>
        <w:rPr>
          <w:lang w:val="hr-HR"/>
        </w:rPr>
      </w:pPr>
    </w:p>
    <w:p w:rsidR="00AE4E9D" w:rsidRPr="007C1138" w:rsidRDefault="00AE4E9D" w:rsidP="001D67AA">
      <w:pPr>
        <w:pStyle w:val="ESchpar"/>
        <w:rPr>
          <w:lang w:val="hr-HR"/>
        </w:rPr>
      </w:pPr>
      <w:r w:rsidRPr="007C1138">
        <w:rPr>
          <w:lang w:val="hr-HR"/>
        </w:rPr>
        <w:t>Te boce moraju imati službeni žig kojim se potvrđuje da su prihvaćene nakon potrebnih ispitivanja.</w:t>
      </w:r>
    </w:p>
    <w:p w:rsidR="00AE4E9D" w:rsidRPr="007C1138" w:rsidRDefault="00AE4E9D" w:rsidP="001D67AA">
      <w:pPr>
        <w:pStyle w:val="ESch"/>
        <w:rPr>
          <w:lang w:val="hr-HR"/>
        </w:rPr>
      </w:pPr>
    </w:p>
    <w:p w:rsidR="001D67AA" w:rsidRPr="007C1138" w:rsidRDefault="001D67AA" w:rsidP="001D67AA">
      <w:pPr>
        <w:pStyle w:val="ESch"/>
        <w:rPr>
          <w:lang w:val="hr-HR"/>
        </w:rPr>
      </w:pPr>
    </w:p>
    <w:p w:rsidR="00AE4E9D" w:rsidRPr="007C1138" w:rsidRDefault="00AE4E9D" w:rsidP="00AE4E9D">
      <w:pPr>
        <w:pStyle w:val="ES-Titre3"/>
        <w:rPr>
          <w:i/>
          <w:lang w:val="hr-HR"/>
        </w:rPr>
      </w:pPr>
      <w:bookmarkStart w:id="294" w:name="_Toc491854144"/>
      <w:bookmarkStart w:id="295" w:name="_Toc535876811"/>
      <w:r w:rsidRPr="007C1138">
        <w:rPr>
          <w:lang w:val="hr-HR"/>
        </w:rPr>
        <w:t>Članak 17.04.</w:t>
      </w:r>
      <w:r w:rsidRPr="007C1138">
        <w:rPr>
          <w:lang w:val="hr-HR"/>
        </w:rPr>
        <w:br/>
      </w:r>
      <w:r w:rsidRPr="007C1138">
        <w:rPr>
          <w:i/>
          <w:lang w:val="hr-HR"/>
        </w:rPr>
        <w:t>Položaj i smještaj dovodnih jedinica</w:t>
      </w:r>
      <w:bookmarkEnd w:id="294"/>
      <w:bookmarkEnd w:id="295"/>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1.</w:t>
      </w:r>
      <w:r w:rsidRPr="007C1138">
        <w:rPr>
          <w:lang w:val="hr-HR"/>
        </w:rPr>
        <w:tab/>
        <w:t>Dovodne jedinice moraju biti postavljene na palubi u samostojećem ili ugrađenom ormaru smještenom izvan nastambi, na mjestu gdje neće ometati kretanje na brodu. Ne smiju biti postavljene uz krmenu ili pramčanu linicu. To može biti zidni ormar ugrađen u nadgrađe, pod uvjetom da je plinonepropustan te da se može otvoriti samo s vanjske strane nadgrađa. Mora se postaviti tako da razvodni cjevovodi koji vode do plinskih trošila budu što je moguće kraći.</w:t>
      </w:r>
    </w:p>
    <w:p w:rsidR="001D67AA" w:rsidRPr="007C1138" w:rsidRDefault="001D67AA" w:rsidP="001D67AA">
      <w:pPr>
        <w:pStyle w:val="ESch"/>
        <w:rPr>
          <w:lang w:val="hr-HR"/>
        </w:rPr>
      </w:pPr>
    </w:p>
    <w:p w:rsidR="001D67AA" w:rsidRPr="007C1138" w:rsidRDefault="001D67AA" w:rsidP="001D67AA">
      <w:pPr>
        <w:pStyle w:val="ESch"/>
        <w:rPr>
          <w:lang w:val="hr-HR"/>
        </w:rPr>
      </w:pPr>
      <w:r w:rsidRPr="007C1138">
        <w:rPr>
          <w:lang w:val="hr-HR"/>
        </w:rPr>
        <w:br w:type="page"/>
      </w:r>
    </w:p>
    <w:p w:rsidR="00AE4E9D" w:rsidRPr="007C1138" w:rsidRDefault="00AE4E9D" w:rsidP="001D67AA">
      <w:pPr>
        <w:pStyle w:val="ESchpar"/>
        <w:rPr>
          <w:lang w:val="hr-HR"/>
        </w:rPr>
      </w:pPr>
      <w:r w:rsidRPr="007C1138">
        <w:rPr>
          <w:lang w:val="hr-HR"/>
        </w:rPr>
        <w:lastRenderedPageBreak/>
        <w:t>Istodobno se ne smije koristiti više boca nego što je to potrebno za rad instalacije. Može se povezati nekoliko boca, samo uz upotrebu prekretnog ventila. Na svaku dovodnu jedinicu smiju se spojiti do četiri boce. Broj boca na brodu, uključujući i rezervne boce, ne smije biti veći od šest boca po instalaciji.</w:t>
      </w:r>
    </w:p>
    <w:p w:rsidR="00397B6A" w:rsidRPr="007C1138" w:rsidRDefault="00397B6A" w:rsidP="001D67AA">
      <w:pPr>
        <w:pStyle w:val="ESchpar"/>
        <w:rPr>
          <w:lang w:val="hr-HR"/>
        </w:rPr>
      </w:pPr>
    </w:p>
    <w:p w:rsidR="00AE4E9D" w:rsidRPr="007C1138" w:rsidRDefault="00AE4E9D" w:rsidP="001D67AA">
      <w:pPr>
        <w:pStyle w:val="ESchpar"/>
        <w:rPr>
          <w:lang w:val="hr-HR"/>
        </w:rPr>
      </w:pPr>
      <w:r w:rsidRPr="007C1138">
        <w:rPr>
          <w:lang w:val="hr-HR"/>
        </w:rPr>
        <w:t>Na putničkim brodovima koji imaju kuhinje ili kantine za putnike smije se spojiti do šest boca. Broj boca na brodu, uključujući i rezervne boce, ne smije biti veći od devet boca po instalaciji.</w:t>
      </w:r>
    </w:p>
    <w:p w:rsidR="001D67AA" w:rsidRPr="007C1138" w:rsidRDefault="001D67AA" w:rsidP="001D67AA">
      <w:pPr>
        <w:pStyle w:val="ESchpar"/>
        <w:rPr>
          <w:lang w:val="hr-HR"/>
        </w:rPr>
      </w:pPr>
    </w:p>
    <w:p w:rsidR="00AE4E9D" w:rsidRPr="007C1138" w:rsidRDefault="00AE4E9D" w:rsidP="001D67AA">
      <w:pPr>
        <w:pStyle w:val="ESchpar"/>
        <w:rPr>
          <w:lang w:val="hr-HR"/>
        </w:rPr>
      </w:pPr>
      <w:r w:rsidRPr="007C1138">
        <w:rPr>
          <w:lang w:val="hr-HR"/>
        </w:rPr>
        <w:t>Regulatori tlaka, ili prvi regulator tlaka u slučaju dvostupanjske regulacije, moraju se ugraditi na zid u istom ormaru u kojem su plinske boce.</w:t>
      </w:r>
    </w:p>
    <w:p w:rsidR="001D67AA" w:rsidRPr="007C1138" w:rsidRDefault="001D67AA" w:rsidP="001D67AA">
      <w:pPr>
        <w:pStyle w:val="ESchpar"/>
        <w:rPr>
          <w:lang w:val="hr-HR"/>
        </w:rPr>
      </w:pPr>
    </w:p>
    <w:p w:rsidR="00AE4E9D" w:rsidRPr="007C1138" w:rsidRDefault="00AE4E9D" w:rsidP="001D67AA">
      <w:pPr>
        <w:pStyle w:val="ESch"/>
        <w:rPr>
          <w:lang w:val="hr-HR"/>
        </w:rPr>
      </w:pPr>
      <w:r w:rsidRPr="007C1138">
        <w:rPr>
          <w:lang w:val="hr-HR"/>
        </w:rPr>
        <w:t>2.</w:t>
      </w:r>
      <w:r w:rsidRPr="007C1138">
        <w:rPr>
          <w:lang w:val="hr-HR"/>
        </w:rPr>
        <w:tab/>
        <w:t>Dovodne jedinice moraju biti postavljene tako da plin, ako curi, može ispariti iz ormara na otvoreno i da ne postoji opasnost od prodora plina u brod ili dolaska u kontakt s izvorom zapaljenja.</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3.</w:t>
      </w:r>
      <w:r w:rsidRPr="007C1138">
        <w:rPr>
          <w:lang w:val="hr-HR"/>
        </w:rPr>
        <w:tab/>
        <w:t>Ormari moraju biti izrađeni od vatrousporavajućih materijala te se moraju odgovarajuće ventilirati otvorima na vrhu i na dnu. Boce se u ormarima moraju postaviti uspravno tako da se ne mogu prevrnuti.</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4.</w:t>
      </w:r>
      <w:r w:rsidRPr="007C1138">
        <w:rPr>
          <w:lang w:val="hr-HR"/>
        </w:rPr>
        <w:tab/>
        <w:t>Ormari moraju biti izrađeni i smješteni tako da temperatura boca ne može prijeći 50 °C.</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5.</w:t>
      </w:r>
      <w:r w:rsidRPr="007C1138">
        <w:rPr>
          <w:lang w:val="hr-HR"/>
        </w:rPr>
        <w:tab/>
        <w:t>Na vanjskoj stranici ormara mora biti natpis „Ukapljeni plin” i znak „Zabranjeno paljenje vatre, otvoreni plamen i pušenje” promjera najmanje 10 cm u skladu sa slikom 2. iz Priloga 4.</w:t>
      </w:r>
    </w:p>
    <w:p w:rsidR="001D67AA" w:rsidRPr="007C1138" w:rsidRDefault="001D67AA" w:rsidP="001D67AA">
      <w:pPr>
        <w:pStyle w:val="ESch"/>
        <w:rPr>
          <w:lang w:val="hr-HR"/>
        </w:rPr>
      </w:pPr>
    </w:p>
    <w:p w:rsidR="00AE4E9D" w:rsidRPr="007C1138" w:rsidRDefault="00AE4E9D" w:rsidP="001D67AA">
      <w:pPr>
        <w:pStyle w:val="ESch"/>
        <w:rPr>
          <w:lang w:val="hr-HR"/>
        </w:rPr>
      </w:pPr>
    </w:p>
    <w:p w:rsidR="00AE4E9D" w:rsidRPr="007C1138" w:rsidRDefault="00AE4E9D" w:rsidP="00AE4E9D">
      <w:pPr>
        <w:pStyle w:val="ES-Titre3"/>
        <w:rPr>
          <w:i/>
          <w:lang w:val="hr-HR"/>
        </w:rPr>
      </w:pPr>
      <w:bookmarkStart w:id="296" w:name="_Toc491854145"/>
      <w:bookmarkStart w:id="297" w:name="_Toc535876812"/>
      <w:r w:rsidRPr="007C1138">
        <w:rPr>
          <w:lang w:val="hr-HR"/>
        </w:rPr>
        <w:t>Članak 17.05.</w:t>
      </w:r>
      <w:r w:rsidRPr="007C1138">
        <w:rPr>
          <w:lang w:val="hr-HR"/>
        </w:rPr>
        <w:br/>
      </w:r>
      <w:r w:rsidRPr="007C1138">
        <w:rPr>
          <w:i/>
          <w:lang w:val="hr-HR"/>
        </w:rPr>
        <w:t>Rezervne i prazne plinske boce</w:t>
      </w:r>
      <w:bookmarkEnd w:id="296"/>
      <w:bookmarkEnd w:id="297"/>
    </w:p>
    <w:p w:rsidR="001D67AA" w:rsidRPr="007C1138" w:rsidRDefault="001D67AA" w:rsidP="001D67AA">
      <w:pPr>
        <w:pStyle w:val="ESch"/>
        <w:rPr>
          <w:lang w:val="hr-HR"/>
        </w:rPr>
      </w:pPr>
    </w:p>
    <w:p w:rsidR="00AE4E9D" w:rsidRPr="007C1138" w:rsidRDefault="00AE4E9D" w:rsidP="001D67AA">
      <w:pPr>
        <w:pStyle w:val="ESgauche"/>
        <w:rPr>
          <w:lang w:val="hr-HR"/>
        </w:rPr>
      </w:pPr>
      <w:r w:rsidRPr="007C1138">
        <w:rPr>
          <w:lang w:val="hr-HR"/>
        </w:rPr>
        <w:t>Rezervne i prazne plinske boce koje nisu u dovodnoj jedinici čuvaju se izvan nastambi i kormilarnice u ormaru izrađenom u skladu s člankom 17.04.</w:t>
      </w:r>
    </w:p>
    <w:p w:rsidR="00AE4E9D" w:rsidRPr="007C1138" w:rsidRDefault="00AE4E9D" w:rsidP="001D67AA">
      <w:pPr>
        <w:pStyle w:val="ESch"/>
        <w:rPr>
          <w:lang w:val="hr-HR"/>
        </w:rPr>
      </w:pPr>
    </w:p>
    <w:p w:rsidR="001D67AA" w:rsidRPr="007C1138" w:rsidRDefault="001D67AA" w:rsidP="001D67AA">
      <w:pPr>
        <w:pStyle w:val="ESch"/>
        <w:rPr>
          <w:lang w:val="hr-HR"/>
        </w:rPr>
      </w:pPr>
    </w:p>
    <w:p w:rsidR="00AE4E9D" w:rsidRPr="007C1138" w:rsidRDefault="00AE4E9D" w:rsidP="00AE4E9D">
      <w:pPr>
        <w:pStyle w:val="ES-Titre3"/>
        <w:rPr>
          <w:i/>
          <w:lang w:val="hr-HR"/>
        </w:rPr>
      </w:pPr>
      <w:bookmarkStart w:id="298" w:name="_Toc491854146"/>
      <w:bookmarkStart w:id="299" w:name="_Toc535876813"/>
      <w:r w:rsidRPr="007C1138">
        <w:rPr>
          <w:lang w:val="hr-HR"/>
        </w:rPr>
        <w:t>Članak 17.06.</w:t>
      </w:r>
      <w:r w:rsidRPr="007C1138">
        <w:rPr>
          <w:lang w:val="hr-HR"/>
        </w:rPr>
        <w:br/>
      </w:r>
      <w:r w:rsidRPr="007C1138">
        <w:rPr>
          <w:i/>
          <w:lang w:val="hr-HR"/>
        </w:rPr>
        <w:t>Regulatori tlaka</w:t>
      </w:r>
      <w:bookmarkEnd w:id="298"/>
      <w:bookmarkEnd w:id="299"/>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lastRenderedPageBreak/>
        <w:t>1.</w:t>
      </w:r>
      <w:r w:rsidRPr="007C1138">
        <w:rPr>
          <w:lang w:val="hr-HR"/>
        </w:rPr>
        <w:tab/>
        <w:t>Trošila plina mogu biti priključena na plinske boce samo preko razvodnog sustava s jednim ili nekoliko regulatora tlaka kojima se tlak plina smanjuje na radni tlak za uporabu. Smanjenje tlaka može biti jednostupanjsko ili dvostupanjsko. Svi regulatori tlaka moraju biti trajno postavljeni na tlak određen u skladu s člankom 17.07.</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2.</w:t>
      </w:r>
      <w:r w:rsidRPr="007C1138">
        <w:rPr>
          <w:lang w:val="hr-HR"/>
        </w:rPr>
        <w:tab/>
        <w:t>Krajnji regulatori tlaka moraju biti ili opremljeni napravom koja u slučaju kvara regulatora tlaka automatski štiti cijev od previsokog tlaka, ili takva naprava mora biti postavljena neposredno iza njih. Mora se osigurati da u slučaju curenja u zaštitnoj napravi plin koji iscuri može ispariti na otvoreno te da ne postoji opasnost od prodora plina u brod ili dolaska u kontakt s izvorom zapaljenja; ako je potrebno, u tu se svrhu može ugraditi posebna cijev.</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3.</w:t>
      </w:r>
      <w:r w:rsidRPr="007C1138">
        <w:rPr>
          <w:lang w:val="hr-HR"/>
        </w:rPr>
        <w:tab/>
        <w:t>Zaštitne naprave i odušnici moraju biti zaštićeni od ulaska vode.</w:t>
      </w:r>
    </w:p>
    <w:p w:rsidR="00AE4E9D" w:rsidRPr="007C1138" w:rsidRDefault="00AE4E9D" w:rsidP="001D67AA">
      <w:pPr>
        <w:pStyle w:val="ESch"/>
        <w:rPr>
          <w:lang w:val="hr-HR"/>
        </w:rPr>
      </w:pPr>
    </w:p>
    <w:p w:rsidR="001D67AA" w:rsidRPr="007C1138" w:rsidRDefault="001D67AA" w:rsidP="001D67AA">
      <w:pPr>
        <w:pStyle w:val="ESch"/>
        <w:rPr>
          <w:lang w:val="hr-HR"/>
        </w:rPr>
      </w:pPr>
      <w:r w:rsidRPr="007C1138">
        <w:rPr>
          <w:lang w:val="hr-HR"/>
        </w:rPr>
        <w:br w:type="page"/>
      </w:r>
    </w:p>
    <w:p w:rsidR="00AE4E9D" w:rsidRPr="007C1138" w:rsidRDefault="00AE4E9D" w:rsidP="00AE4E9D">
      <w:pPr>
        <w:pStyle w:val="ES-Titre3"/>
        <w:rPr>
          <w:i/>
          <w:lang w:val="hr-HR"/>
        </w:rPr>
      </w:pPr>
      <w:bookmarkStart w:id="300" w:name="_Toc491854147"/>
      <w:bookmarkStart w:id="301" w:name="_Toc535876814"/>
      <w:r w:rsidRPr="007C1138">
        <w:rPr>
          <w:lang w:val="hr-HR"/>
        </w:rPr>
        <w:lastRenderedPageBreak/>
        <w:t>Članak 17.07.</w:t>
      </w:r>
      <w:r w:rsidRPr="007C1138">
        <w:rPr>
          <w:lang w:val="hr-HR"/>
        </w:rPr>
        <w:br/>
      </w:r>
      <w:r w:rsidRPr="007C1138">
        <w:rPr>
          <w:i/>
          <w:lang w:val="hr-HR"/>
        </w:rPr>
        <w:t>Tlak</w:t>
      </w:r>
      <w:bookmarkEnd w:id="300"/>
      <w:bookmarkEnd w:id="301"/>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1.</w:t>
      </w:r>
      <w:r w:rsidRPr="007C1138">
        <w:rPr>
          <w:lang w:val="hr-HR"/>
        </w:rPr>
        <w:tab/>
        <w:t>Ako se koristi dvostupanjski regulacijski sustav, srednji tlak ne smije iznositi više od 2,5 bara iznad atmosferskog tlaka.</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2.</w:t>
      </w:r>
      <w:r w:rsidRPr="007C1138">
        <w:rPr>
          <w:lang w:val="hr-HR"/>
        </w:rPr>
        <w:tab/>
        <w:t>Tlak na izlazu iz posljednjeg regulatora tlaka ne smije iznositi više od 0,05 bara iznad atmosferskog tlaka, s dopuštenim odstupanjem od 10 %.</w:t>
      </w:r>
    </w:p>
    <w:p w:rsidR="00AE4E9D" w:rsidRPr="007C1138" w:rsidRDefault="00AE4E9D" w:rsidP="001D67AA">
      <w:pPr>
        <w:pStyle w:val="ESch"/>
        <w:rPr>
          <w:lang w:val="hr-HR"/>
        </w:rPr>
      </w:pPr>
    </w:p>
    <w:p w:rsidR="001D67AA" w:rsidRPr="007C1138" w:rsidRDefault="001D67AA" w:rsidP="001D67AA">
      <w:pPr>
        <w:pStyle w:val="ESch"/>
        <w:rPr>
          <w:lang w:val="hr-HR"/>
        </w:rPr>
      </w:pPr>
    </w:p>
    <w:p w:rsidR="00AE4E9D" w:rsidRPr="007C1138" w:rsidRDefault="00AE4E9D" w:rsidP="00AE4E9D">
      <w:pPr>
        <w:pStyle w:val="ES-Titre3"/>
        <w:rPr>
          <w:i/>
          <w:lang w:val="hr-HR"/>
        </w:rPr>
      </w:pPr>
      <w:bookmarkStart w:id="302" w:name="_Toc491854148"/>
      <w:bookmarkStart w:id="303" w:name="_Toc535876815"/>
      <w:r w:rsidRPr="007C1138">
        <w:rPr>
          <w:lang w:val="hr-HR"/>
        </w:rPr>
        <w:t>Članak 17.08.</w:t>
      </w:r>
      <w:r w:rsidRPr="007C1138">
        <w:rPr>
          <w:lang w:val="hr-HR"/>
        </w:rPr>
        <w:br/>
      </w:r>
      <w:r w:rsidRPr="007C1138">
        <w:rPr>
          <w:i/>
          <w:lang w:val="hr-HR"/>
        </w:rPr>
        <w:t>Cjevovodi i savitljive cijevi</w:t>
      </w:r>
      <w:bookmarkEnd w:id="302"/>
      <w:bookmarkEnd w:id="303"/>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1.</w:t>
      </w:r>
      <w:r w:rsidRPr="007C1138">
        <w:rPr>
          <w:lang w:val="hr-HR"/>
        </w:rPr>
        <w:tab/>
        <w:t>Cjevovodi se sastoje od stalno ugrađenih čeličnih ili bakrenih cijevi.</w:t>
      </w:r>
    </w:p>
    <w:p w:rsidR="001D67AA" w:rsidRPr="007C1138" w:rsidRDefault="001D67AA" w:rsidP="001D67AA">
      <w:pPr>
        <w:pStyle w:val="ESchpar"/>
        <w:rPr>
          <w:lang w:val="hr-HR"/>
        </w:rPr>
      </w:pPr>
    </w:p>
    <w:p w:rsidR="00AE4E9D" w:rsidRPr="007C1138" w:rsidRDefault="00AE4E9D" w:rsidP="001D67AA">
      <w:pPr>
        <w:pStyle w:val="ESchpar"/>
        <w:rPr>
          <w:lang w:val="hr-HR"/>
        </w:rPr>
      </w:pPr>
      <w:r w:rsidRPr="007C1138">
        <w:rPr>
          <w:lang w:val="hr-HR"/>
        </w:rPr>
        <w:t>Međutim, cijevi priključene na plinske boce moraju biti visokotlačne savitljive cijevi ili spiralne cijevi prikladne za propan. Plinska trošila mogu, ako nisu stalno ugrađena, biti spojena prikladnim savitljivim cijevima čija je duljina najviše 1 m.</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2.</w:t>
      </w:r>
      <w:r w:rsidRPr="007C1138">
        <w:rPr>
          <w:lang w:val="hr-HR"/>
        </w:rPr>
        <w:tab/>
        <w:t>Cijevi moraju biti otporne na sva naprezanja, posebno u pogledu korozije i čvrstoće, koja mogu nastati u normalnim radnim uvjetima na brodu, a njihove karakteristike i smještaj moraju biti takvi da se osigura zadovoljavajući protok plina do plinskih trošila pri odgovarajućem tlaku.</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3.</w:t>
      </w:r>
      <w:r w:rsidRPr="007C1138">
        <w:rPr>
          <w:lang w:val="hr-HR"/>
        </w:rPr>
        <w:tab/>
        <w:t>Cijevi moraju imati što je moguće manje spojeva. Cijevi i spojevi moraju biti plinonepropusni te ostati plinonepropusni pri svim vibracijama ili rastezanjima kojima mogu biti izloženi.</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4.</w:t>
      </w:r>
      <w:r w:rsidRPr="007C1138">
        <w:rPr>
          <w:lang w:val="hr-HR"/>
        </w:rPr>
        <w:tab/>
        <w:t>Cijevi moraju biti lako dostupne, propisno učvršćene i zaštićene na svakom dijelu gdje mogu biti izložene udarcu ili trenju, posebno na mjestima na kojima prolaze kroz čelične pregrade ili metalne zidove. Cijela površina čeličnih cijevi mora se zaštititi od korozije.</w:t>
      </w:r>
    </w:p>
    <w:p w:rsidR="001D67AA" w:rsidRPr="007C1138" w:rsidRDefault="001D67AA" w:rsidP="001D67AA">
      <w:pPr>
        <w:pStyle w:val="ESch"/>
        <w:rPr>
          <w:lang w:val="hr-HR"/>
        </w:rPr>
      </w:pPr>
    </w:p>
    <w:p w:rsidR="00AE4E9D" w:rsidRPr="007C1138" w:rsidRDefault="00AE4E9D" w:rsidP="001D67AA">
      <w:pPr>
        <w:pStyle w:val="ESch"/>
        <w:rPr>
          <w:rStyle w:val="HeaderChar"/>
          <w:rFonts w:ascii="Arial" w:hAnsi="Arial"/>
          <w:sz w:val="20"/>
          <w:lang w:val="hr-HR"/>
        </w:rPr>
      </w:pPr>
      <w:r w:rsidRPr="007C1138">
        <w:rPr>
          <w:lang w:val="hr-HR"/>
        </w:rPr>
        <w:t>5.</w:t>
      </w:r>
      <w:r w:rsidRPr="007C1138">
        <w:rPr>
          <w:lang w:val="hr-HR"/>
        </w:rPr>
        <w:tab/>
        <w:t>Savitljive cijevi i njihovi spojevi moraju biti otporni na sva naprezanja koja mogu nastati u normalnim radnim uvjetima na brodu. Moraju se ugraditi tako da se izbjegne napetost i prekomjerno zagrijavanje te da se mogu pregledati po cijeloj dužini.</w:t>
      </w:r>
    </w:p>
    <w:p w:rsidR="00AE4E9D" w:rsidRPr="007C1138" w:rsidRDefault="00AE4E9D" w:rsidP="001D67AA">
      <w:pPr>
        <w:pStyle w:val="ESch"/>
        <w:rPr>
          <w:lang w:val="hr-HR"/>
        </w:rPr>
      </w:pPr>
    </w:p>
    <w:p w:rsidR="001D67AA" w:rsidRPr="007C1138" w:rsidRDefault="001D67AA" w:rsidP="001D67AA">
      <w:pPr>
        <w:pStyle w:val="ESch"/>
        <w:rPr>
          <w:lang w:val="hr-HR"/>
        </w:rPr>
      </w:pPr>
    </w:p>
    <w:p w:rsidR="00AE4E9D" w:rsidRPr="007C1138" w:rsidRDefault="00AE4E9D" w:rsidP="00AE4E9D">
      <w:pPr>
        <w:pStyle w:val="ES-Titre3"/>
        <w:rPr>
          <w:i/>
          <w:lang w:val="hr-HR"/>
        </w:rPr>
      </w:pPr>
      <w:bookmarkStart w:id="304" w:name="_Toc491854149"/>
      <w:bookmarkStart w:id="305" w:name="_Toc535876816"/>
      <w:r w:rsidRPr="007C1138">
        <w:rPr>
          <w:lang w:val="hr-HR"/>
        </w:rPr>
        <w:lastRenderedPageBreak/>
        <w:t>Članak 17.09.</w:t>
      </w:r>
      <w:r w:rsidRPr="007C1138">
        <w:rPr>
          <w:lang w:val="hr-HR"/>
        </w:rPr>
        <w:br/>
      </w:r>
      <w:r w:rsidRPr="007C1138">
        <w:rPr>
          <w:i/>
          <w:lang w:val="hr-HR"/>
        </w:rPr>
        <w:t>Razvodni sustav</w:t>
      </w:r>
      <w:bookmarkEnd w:id="304"/>
      <w:bookmarkEnd w:id="305"/>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1.</w:t>
      </w:r>
      <w:r w:rsidRPr="007C1138">
        <w:rPr>
          <w:lang w:val="hr-HR"/>
        </w:rPr>
        <w:tab/>
        <w:t>Mora biti moguće isključiti cijeli razvodni sustav glavnim ventilom koji mora biti lako i brzo dostupan u svakom trenutku.</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2.</w:t>
      </w:r>
      <w:r w:rsidRPr="007C1138">
        <w:rPr>
          <w:lang w:val="hr-HR"/>
        </w:rPr>
        <w:tab/>
        <w:t>Svako plinsko trošilo mora imati odvojen dovod plina iz razvodnog sustava, a svaki se dovod regulira posebnom napravom za zatvaranje.</w:t>
      </w:r>
    </w:p>
    <w:p w:rsidR="001D67AA" w:rsidRPr="007C1138" w:rsidRDefault="001D67AA" w:rsidP="001D67AA">
      <w:pPr>
        <w:pStyle w:val="ESch"/>
        <w:rPr>
          <w:lang w:val="hr-HR"/>
        </w:rPr>
      </w:pPr>
    </w:p>
    <w:p w:rsidR="005662C0" w:rsidRPr="007C1138" w:rsidRDefault="005662C0" w:rsidP="001D67AA">
      <w:pPr>
        <w:pStyle w:val="ESch"/>
        <w:rPr>
          <w:lang w:val="hr-HR"/>
        </w:rPr>
      </w:pPr>
      <w:r w:rsidRPr="007C1138">
        <w:rPr>
          <w:lang w:val="hr-HR"/>
        </w:rPr>
        <w:br w:type="page"/>
      </w:r>
    </w:p>
    <w:p w:rsidR="00AE4E9D" w:rsidRPr="007C1138" w:rsidRDefault="00AE4E9D" w:rsidP="001D67AA">
      <w:pPr>
        <w:pStyle w:val="ESch"/>
        <w:rPr>
          <w:lang w:val="hr-HR"/>
        </w:rPr>
      </w:pPr>
      <w:r w:rsidRPr="007C1138">
        <w:rPr>
          <w:lang w:val="hr-HR"/>
        </w:rPr>
        <w:lastRenderedPageBreak/>
        <w:t>3.</w:t>
      </w:r>
      <w:r w:rsidRPr="007C1138">
        <w:rPr>
          <w:lang w:val="hr-HR"/>
        </w:rPr>
        <w:tab/>
        <w:t>Ventili su postavljeni na mjestima koja su zaštićena od padalina, vjetra i udaraca.</w:t>
      </w:r>
    </w:p>
    <w:p w:rsidR="001D67AA" w:rsidRPr="007C1138" w:rsidRDefault="001D67AA" w:rsidP="001D67AA">
      <w:pPr>
        <w:pStyle w:val="ESch"/>
        <w:rPr>
          <w:lang w:val="hr-HR"/>
        </w:rPr>
      </w:pPr>
    </w:p>
    <w:p w:rsidR="00AE4E9D" w:rsidRPr="007C1138" w:rsidRDefault="00AE4E9D" w:rsidP="001D67AA">
      <w:pPr>
        <w:pStyle w:val="ESch"/>
        <w:rPr>
          <w:lang w:val="hr-HR"/>
        </w:rPr>
      </w:pPr>
      <w:r w:rsidRPr="007C1138">
        <w:rPr>
          <w:lang w:val="hr-HR"/>
        </w:rPr>
        <w:t>4.</w:t>
      </w:r>
      <w:r w:rsidRPr="007C1138">
        <w:rPr>
          <w:lang w:val="hr-HR"/>
        </w:rPr>
        <w:tab/>
        <w:t>Nakon svakog regulatora tlaka mora biti postavljen kontrolni priključak. Pomoću naprave za zatvaranje mora se osigurati da se prilikom tlačnih ispitivanja regulator tlaka ne izloži ispitnom tlaku.</w:t>
      </w:r>
    </w:p>
    <w:p w:rsidR="00AE4E9D" w:rsidRPr="007C1138" w:rsidRDefault="00AE4E9D" w:rsidP="001D67AA">
      <w:pPr>
        <w:pStyle w:val="ESch"/>
        <w:rPr>
          <w:lang w:val="hr-HR"/>
        </w:rPr>
      </w:pPr>
    </w:p>
    <w:p w:rsidR="001D67AA" w:rsidRPr="007C1138" w:rsidRDefault="001D67AA" w:rsidP="001D67AA">
      <w:pPr>
        <w:pStyle w:val="ESch"/>
        <w:rPr>
          <w:lang w:val="hr-HR"/>
        </w:rPr>
      </w:pPr>
    </w:p>
    <w:p w:rsidR="00AE4E9D" w:rsidRPr="007C1138" w:rsidRDefault="00AE4E9D" w:rsidP="00AE4E9D">
      <w:pPr>
        <w:pStyle w:val="ES-Titre3"/>
        <w:rPr>
          <w:i/>
          <w:lang w:val="hr-HR"/>
        </w:rPr>
      </w:pPr>
      <w:bookmarkStart w:id="306" w:name="_Toc491854150"/>
      <w:bookmarkStart w:id="307" w:name="_Toc535876817"/>
      <w:r w:rsidRPr="007C1138">
        <w:rPr>
          <w:lang w:val="hr-HR"/>
        </w:rPr>
        <w:t>Članak 17.10.</w:t>
      </w:r>
      <w:r w:rsidRPr="007C1138">
        <w:rPr>
          <w:lang w:val="hr-HR"/>
        </w:rPr>
        <w:br/>
      </w:r>
      <w:r w:rsidRPr="007C1138">
        <w:rPr>
          <w:i/>
          <w:lang w:val="hr-HR"/>
        </w:rPr>
        <w:t>Plinska trošila i njihova ugradnja</w:t>
      </w:r>
      <w:bookmarkEnd w:id="306"/>
      <w:bookmarkEnd w:id="307"/>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1.</w:t>
      </w:r>
      <w:r w:rsidRPr="007C1138">
        <w:rPr>
          <w:lang w:val="hr-HR"/>
        </w:rPr>
        <w:tab/>
        <w:t>Ugraditi se smiju samo propanska plinska trošila koja su odobrena u jednoj od država članica i koja su opremljena napravama za učinkovito sprečavanje istjecanja plina ako se ugasi plamen ili potpalni plamen.</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2.</w:t>
      </w:r>
      <w:r w:rsidRPr="007C1138">
        <w:rPr>
          <w:lang w:val="hr-HR"/>
        </w:rPr>
        <w:tab/>
        <w:t>Trošila moraju biti postavljena i priključena tako da se ne mogu prevrnuti ili slučajno pomaknuti te da nema nikakve opasnosti od slučajnog trganja spojnih cijevi.</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3.</w:t>
      </w:r>
      <w:r w:rsidRPr="007C1138">
        <w:rPr>
          <w:lang w:val="hr-HR"/>
        </w:rPr>
        <w:tab/>
        <w:t>Uređaji za grijanje i grijanje vode te hladnjaci moraju imati posebne dimovode za odvod na otvoreno plinova koji nastaju izgaranjem.</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4.</w:t>
      </w:r>
      <w:r w:rsidRPr="007C1138">
        <w:rPr>
          <w:lang w:val="hr-HR"/>
        </w:rPr>
        <w:tab/>
        <w:t>U kormilarnici je dozvoljena ugradnja plinskih trošila samo ako je kormilarnica izvedena tako da iscureni plin ne može prodrijeti u donje dijelove broda, posebno kroz prolaze upravljačkih vodova koji vode prema strojarnici.</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5.</w:t>
      </w:r>
      <w:r w:rsidRPr="007C1138">
        <w:rPr>
          <w:lang w:val="hr-HR"/>
        </w:rPr>
        <w:tab/>
        <w:t>Trošila se smiju ugrađivati u spavaće prostorije samo ako je proces izgaranja neovisan o zraku u tim prostorijama.</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6.</w:t>
      </w:r>
      <w:r w:rsidRPr="007C1138">
        <w:rPr>
          <w:lang w:val="hr-HR"/>
        </w:rPr>
        <w:tab/>
        <w:t>Trošila u kojima izgaranje ovisi o okolnom zraku ugrađuju se u prostorije dovoljne veličine.</w:t>
      </w:r>
    </w:p>
    <w:p w:rsidR="00AE4E9D" w:rsidRPr="007C1138" w:rsidRDefault="00AE4E9D" w:rsidP="005662C0">
      <w:pPr>
        <w:pStyle w:val="ESch"/>
        <w:rPr>
          <w:lang w:val="hr-HR"/>
        </w:rPr>
      </w:pPr>
    </w:p>
    <w:p w:rsidR="005662C0" w:rsidRPr="007C1138" w:rsidRDefault="005662C0" w:rsidP="005662C0">
      <w:pPr>
        <w:pStyle w:val="ESch"/>
        <w:rPr>
          <w:lang w:val="hr-HR"/>
        </w:rPr>
      </w:pPr>
    </w:p>
    <w:p w:rsidR="00AE4E9D" w:rsidRPr="007C1138" w:rsidRDefault="00AE4E9D" w:rsidP="00AE4E9D">
      <w:pPr>
        <w:pStyle w:val="ES-Titre3"/>
        <w:rPr>
          <w:i/>
          <w:lang w:val="hr-HR"/>
        </w:rPr>
      </w:pPr>
      <w:bookmarkStart w:id="308" w:name="_Toc491854151"/>
      <w:bookmarkStart w:id="309" w:name="_Toc535876818"/>
      <w:r w:rsidRPr="007C1138">
        <w:rPr>
          <w:lang w:val="hr-HR"/>
        </w:rPr>
        <w:t>Članak 17.11.</w:t>
      </w:r>
      <w:r w:rsidRPr="007C1138">
        <w:rPr>
          <w:lang w:val="hr-HR"/>
        </w:rPr>
        <w:br/>
      </w:r>
      <w:r w:rsidRPr="007C1138">
        <w:rPr>
          <w:i/>
          <w:lang w:val="hr-HR"/>
        </w:rPr>
        <w:t>Ventilacija i odvod plinova nastalih izgaranjem</w:t>
      </w:r>
      <w:bookmarkEnd w:id="308"/>
      <w:bookmarkEnd w:id="309"/>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1.</w:t>
      </w:r>
      <w:r w:rsidRPr="007C1138">
        <w:rPr>
          <w:lang w:val="hr-HR"/>
        </w:rPr>
        <w:tab/>
        <w:t>U prostorijama u kojima se nalaze trošila kod kojih izgaranje ovisi o okolnom zraku, dotok svježeg zraka i odvođenje plinova nastalih izgaranjem mora se osigurati ventilacijskim otvorima odgovarajućih dimenzija, sa slobodnim presjekom od najmanje 150 cm</w:t>
      </w:r>
      <w:r w:rsidRPr="007C1138">
        <w:rPr>
          <w:vertAlign w:val="superscript"/>
          <w:lang w:val="hr-HR"/>
        </w:rPr>
        <w:t>2</w:t>
      </w:r>
      <w:r w:rsidRPr="007C1138">
        <w:rPr>
          <w:lang w:val="hr-HR"/>
        </w:rPr>
        <w:t xml:space="preserve"> po otvoru.</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2.</w:t>
      </w:r>
      <w:r w:rsidRPr="007C1138">
        <w:rPr>
          <w:lang w:val="hr-HR"/>
        </w:rPr>
        <w:tab/>
        <w:t>Ventilacijski otvori ne smiju imati naprave za zatvaranje i ne smiju voditi u spavaće prostorije.</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3.</w:t>
      </w:r>
      <w:r w:rsidRPr="007C1138">
        <w:rPr>
          <w:lang w:val="hr-HR"/>
        </w:rPr>
        <w:tab/>
        <w:t>Uređaji za odvođenje moraju biti izvedeni tako da se osigura sigurno odvođenje plinova nastalih izgaranjem. Moraju biti pouzdani i izrađeni od negorivih materijala. Na njihov rad ne smije utjecati prisilna ventilacija.</w:t>
      </w:r>
    </w:p>
    <w:p w:rsidR="00AE4E9D" w:rsidRPr="007C1138" w:rsidRDefault="00AE4E9D" w:rsidP="005662C0">
      <w:pPr>
        <w:pStyle w:val="ESch"/>
        <w:rPr>
          <w:lang w:val="hr-HR"/>
        </w:rPr>
      </w:pPr>
    </w:p>
    <w:p w:rsidR="005662C0" w:rsidRPr="007C1138" w:rsidRDefault="005662C0" w:rsidP="005662C0">
      <w:pPr>
        <w:pStyle w:val="ESch"/>
        <w:rPr>
          <w:lang w:val="hr-HR"/>
        </w:rPr>
      </w:pPr>
      <w:r w:rsidRPr="007C1138">
        <w:rPr>
          <w:lang w:val="hr-HR"/>
        </w:rPr>
        <w:br w:type="page"/>
      </w:r>
    </w:p>
    <w:p w:rsidR="00AE4E9D" w:rsidRPr="007C1138" w:rsidRDefault="00AE4E9D" w:rsidP="00AE4E9D">
      <w:pPr>
        <w:pStyle w:val="ES-Titre3"/>
        <w:rPr>
          <w:i/>
          <w:lang w:val="hr-HR"/>
        </w:rPr>
      </w:pPr>
      <w:bookmarkStart w:id="310" w:name="_Toc491854152"/>
      <w:bookmarkStart w:id="311" w:name="_Toc535876819"/>
      <w:r w:rsidRPr="007C1138">
        <w:rPr>
          <w:lang w:val="hr-HR"/>
        </w:rPr>
        <w:lastRenderedPageBreak/>
        <w:t>Članak 17.12.</w:t>
      </w:r>
      <w:r w:rsidRPr="007C1138">
        <w:rPr>
          <w:lang w:val="hr-HR"/>
        </w:rPr>
        <w:br/>
      </w:r>
      <w:r w:rsidRPr="007C1138">
        <w:rPr>
          <w:i/>
          <w:lang w:val="hr-HR"/>
        </w:rPr>
        <w:t>Upute za uporabu</w:t>
      </w:r>
      <w:bookmarkEnd w:id="310"/>
      <w:bookmarkEnd w:id="311"/>
    </w:p>
    <w:p w:rsidR="005662C0" w:rsidRPr="007C1138" w:rsidRDefault="005662C0" w:rsidP="005662C0">
      <w:pPr>
        <w:pStyle w:val="ESgauche"/>
        <w:rPr>
          <w:lang w:val="hr-HR"/>
        </w:rPr>
      </w:pPr>
    </w:p>
    <w:p w:rsidR="00AE4E9D" w:rsidRPr="007C1138" w:rsidRDefault="00AE4E9D" w:rsidP="005662C0">
      <w:pPr>
        <w:pStyle w:val="ESgauche"/>
        <w:rPr>
          <w:lang w:val="hr-HR"/>
        </w:rPr>
      </w:pPr>
      <w:r w:rsidRPr="007C1138">
        <w:rPr>
          <w:lang w:val="hr-HR"/>
        </w:rPr>
        <w:t>Obavijest s uputama za uporabu mora biti postavljena na prikladnom mjestu na brodu. Mora sadržavati sljedeće upute:</w:t>
      </w:r>
    </w:p>
    <w:p w:rsidR="005662C0" w:rsidRPr="007C1138" w:rsidRDefault="005662C0" w:rsidP="005662C0">
      <w:pPr>
        <w:pStyle w:val="ESgauche"/>
        <w:rPr>
          <w:lang w:val="hr-HR"/>
        </w:rPr>
      </w:pPr>
    </w:p>
    <w:p w:rsidR="00AE4E9D" w:rsidRPr="007C1138" w:rsidRDefault="0064343D" w:rsidP="005D13EF">
      <w:pPr>
        <w:pStyle w:val="ESgauche"/>
        <w:jc w:val="center"/>
        <w:rPr>
          <w:lang w:val="hr-HR"/>
        </w:rPr>
      </w:pPr>
      <w:r w:rsidRPr="007C1138">
        <w:rPr>
          <w:lang w:val="hr-HR"/>
        </w:rPr>
        <w:t>„Ventili boca koje nisu priključene na razvodni sustav moraju biti zatvoreni čak i ako se smatra da su boce prazne”;</w:t>
      </w:r>
    </w:p>
    <w:p w:rsidR="005662C0" w:rsidRPr="007C1138" w:rsidRDefault="005662C0" w:rsidP="005D13EF">
      <w:pPr>
        <w:pStyle w:val="ESgauche"/>
        <w:jc w:val="center"/>
        <w:rPr>
          <w:lang w:val="hr-HR"/>
        </w:rPr>
      </w:pPr>
    </w:p>
    <w:p w:rsidR="00AE4E9D" w:rsidRPr="007C1138" w:rsidRDefault="0064343D" w:rsidP="005D13EF">
      <w:pPr>
        <w:pStyle w:val="ESgauche"/>
        <w:jc w:val="center"/>
        <w:rPr>
          <w:lang w:val="hr-HR"/>
        </w:rPr>
      </w:pPr>
      <w:r w:rsidRPr="007C1138">
        <w:rPr>
          <w:lang w:val="hr-HR"/>
        </w:rPr>
        <w:t>„Savitljive cijevi moraju se zamijeniti čim njihovo stanje to zahtijeva”;</w:t>
      </w:r>
    </w:p>
    <w:p w:rsidR="005662C0" w:rsidRPr="007C1138" w:rsidRDefault="005662C0" w:rsidP="005D13EF">
      <w:pPr>
        <w:pStyle w:val="ESgauche"/>
        <w:jc w:val="center"/>
        <w:rPr>
          <w:lang w:val="hr-HR"/>
        </w:rPr>
      </w:pPr>
    </w:p>
    <w:p w:rsidR="00AE4E9D" w:rsidRPr="007C1138" w:rsidRDefault="0064343D" w:rsidP="005D13EF">
      <w:pPr>
        <w:pStyle w:val="ESgauche"/>
        <w:jc w:val="center"/>
        <w:rPr>
          <w:lang w:val="hr-HR"/>
        </w:rPr>
      </w:pPr>
      <w:r w:rsidRPr="007C1138">
        <w:rPr>
          <w:lang w:val="hr-HR"/>
        </w:rPr>
        <w:t>„Sva plinska trošila moraju biti priključena ili pripadajuće spojne cijevi moraju biti zabrtvljene”.</w:t>
      </w:r>
    </w:p>
    <w:p w:rsidR="00AE4E9D" w:rsidRPr="007C1138" w:rsidRDefault="00AE4E9D" w:rsidP="005662C0">
      <w:pPr>
        <w:pStyle w:val="ESch"/>
        <w:rPr>
          <w:lang w:val="hr-HR"/>
        </w:rPr>
      </w:pPr>
    </w:p>
    <w:p w:rsidR="005662C0" w:rsidRPr="007C1138" w:rsidRDefault="005662C0" w:rsidP="005662C0">
      <w:pPr>
        <w:pStyle w:val="ESch"/>
        <w:rPr>
          <w:lang w:val="hr-HR"/>
        </w:rPr>
      </w:pPr>
    </w:p>
    <w:p w:rsidR="00AE4E9D" w:rsidRPr="007C1138" w:rsidRDefault="00AE4E9D" w:rsidP="00AE4E9D">
      <w:pPr>
        <w:pStyle w:val="ES-Titre3"/>
        <w:rPr>
          <w:i/>
          <w:lang w:val="hr-HR"/>
        </w:rPr>
      </w:pPr>
      <w:bookmarkStart w:id="312" w:name="_Toc491854153"/>
      <w:bookmarkStart w:id="313" w:name="_Toc535876820"/>
      <w:r w:rsidRPr="007C1138">
        <w:rPr>
          <w:lang w:val="hr-HR"/>
        </w:rPr>
        <w:t>Članak 17.13.</w:t>
      </w:r>
      <w:r w:rsidRPr="007C1138">
        <w:rPr>
          <w:lang w:val="hr-HR"/>
        </w:rPr>
        <w:br/>
      </w:r>
      <w:r w:rsidRPr="007C1138">
        <w:rPr>
          <w:i/>
          <w:lang w:val="hr-HR"/>
        </w:rPr>
        <w:t>Ispitivanje prihvatljivosti</w:t>
      </w:r>
      <w:bookmarkEnd w:id="312"/>
      <w:bookmarkEnd w:id="313"/>
    </w:p>
    <w:p w:rsidR="005662C0" w:rsidRPr="007C1138" w:rsidRDefault="005662C0" w:rsidP="005662C0">
      <w:pPr>
        <w:pStyle w:val="ESch"/>
        <w:rPr>
          <w:lang w:val="hr-HR"/>
        </w:rPr>
      </w:pPr>
    </w:p>
    <w:p w:rsidR="00AE4E9D" w:rsidRPr="007C1138" w:rsidRDefault="00AE4E9D" w:rsidP="005662C0">
      <w:pPr>
        <w:pStyle w:val="ESgauche"/>
        <w:rPr>
          <w:lang w:val="hr-HR"/>
        </w:rPr>
      </w:pPr>
      <w:r w:rsidRPr="007C1138">
        <w:rPr>
          <w:lang w:val="hr-HR"/>
        </w:rPr>
        <w:t>Instalacije na ukapljeni plin pregledava stručnjak kako bi provjerio jesu li uređaji u skladu sa zahtjevima iz ovog poglavlja:</w:t>
      </w:r>
    </w:p>
    <w:p w:rsidR="00AE4E9D" w:rsidRPr="007C1138" w:rsidRDefault="005C7859" w:rsidP="005662C0">
      <w:pPr>
        <w:pStyle w:val="ESletgauche"/>
        <w:rPr>
          <w:lang w:val="hr-HR"/>
        </w:rPr>
      </w:pPr>
      <w:r w:rsidRPr="007C1138">
        <w:rPr>
          <w:lang w:val="hr-HR"/>
        </w:rPr>
        <w:t>a)</w:t>
      </w:r>
      <w:r w:rsidRPr="007C1138">
        <w:rPr>
          <w:lang w:val="hr-HR"/>
        </w:rPr>
        <w:tab/>
        <w:t>prije prvog puštanja u rad,</w:t>
      </w:r>
    </w:p>
    <w:p w:rsidR="00AE4E9D" w:rsidRPr="007C1138" w:rsidRDefault="005C7859" w:rsidP="005662C0">
      <w:pPr>
        <w:pStyle w:val="ESletgauche"/>
        <w:rPr>
          <w:lang w:val="hr-HR"/>
        </w:rPr>
      </w:pPr>
      <w:r w:rsidRPr="007C1138">
        <w:rPr>
          <w:lang w:val="hr-HR"/>
        </w:rPr>
        <w:t>b)</w:t>
      </w:r>
      <w:r w:rsidRPr="007C1138">
        <w:rPr>
          <w:lang w:val="hr-HR"/>
        </w:rPr>
        <w:tab/>
        <w:t>prije vraćanja u rad nakon svake velike preinake ili popravka, i</w:t>
      </w:r>
    </w:p>
    <w:p w:rsidR="00AE4E9D" w:rsidRPr="007C1138" w:rsidRDefault="005C7859" w:rsidP="005662C0">
      <w:pPr>
        <w:pStyle w:val="ESletgauche"/>
        <w:rPr>
          <w:lang w:val="hr-HR"/>
        </w:rPr>
      </w:pPr>
      <w:r w:rsidRPr="007C1138">
        <w:rPr>
          <w:lang w:val="hr-HR"/>
        </w:rPr>
        <w:t>c)</w:t>
      </w:r>
      <w:r w:rsidRPr="007C1138">
        <w:rPr>
          <w:lang w:val="hr-HR"/>
        </w:rPr>
        <w:tab/>
        <w:t>pri svakoj obnovi potvrde iz članka 17.15.</w:t>
      </w:r>
    </w:p>
    <w:p w:rsidR="00AE4E9D" w:rsidRPr="007C1138" w:rsidRDefault="00AE4E9D" w:rsidP="005662C0">
      <w:pPr>
        <w:pStyle w:val="ESgauche"/>
        <w:rPr>
          <w:lang w:val="hr-HR"/>
        </w:rPr>
      </w:pPr>
    </w:p>
    <w:p w:rsidR="00AE4E9D" w:rsidRPr="007C1138" w:rsidRDefault="00AE4E9D" w:rsidP="005662C0">
      <w:pPr>
        <w:pStyle w:val="ESgauche"/>
        <w:rPr>
          <w:lang w:val="hr-HR"/>
        </w:rPr>
      </w:pPr>
      <w:r w:rsidRPr="007C1138">
        <w:rPr>
          <w:lang w:val="hr-HR"/>
        </w:rPr>
        <w:t>Izdaje se potvrda o inspekcijskom pregledu, koju potpisuje stručnjak, s navedenim datumom pregleda. Kopija potvrde o inspekcijskom pregledu dostavlja se inspekcijskom tijelu.</w:t>
      </w:r>
    </w:p>
    <w:p w:rsidR="00AE4E9D" w:rsidRPr="007C1138" w:rsidRDefault="00AE4E9D" w:rsidP="005662C0">
      <w:pPr>
        <w:pStyle w:val="ESgauche"/>
        <w:rPr>
          <w:lang w:val="hr-HR"/>
        </w:rPr>
      </w:pPr>
    </w:p>
    <w:p w:rsidR="005662C0" w:rsidRPr="007C1138" w:rsidRDefault="005662C0" w:rsidP="005662C0">
      <w:pPr>
        <w:pStyle w:val="ESgauche"/>
        <w:rPr>
          <w:lang w:val="hr-HR"/>
        </w:rPr>
      </w:pPr>
    </w:p>
    <w:p w:rsidR="00AE4E9D" w:rsidRPr="007C1138" w:rsidRDefault="00AE4E9D" w:rsidP="00AE4E9D">
      <w:pPr>
        <w:pStyle w:val="ES-Titre3"/>
        <w:rPr>
          <w:i/>
          <w:lang w:val="hr-HR"/>
        </w:rPr>
      </w:pPr>
      <w:bookmarkStart w:id="314" w:name="_Toc491854154"/>
      <w:bookmarkStart w:id="315" w:name="_Toc535876821"/>
      <w:r w:rsidRPr="007C1138">
        <w:rPr>
          <w:lang w:val="hr-HR"/>
        </w:rPr>
        <w:t>Članak 17.14.</w:t>
      </w:r>
      <w:r w:rsidRPr="007C1138">
        <w:rPr>
          <w:lang w:val="hr-HR"/>
        </w:rPr>
        <w:br/>
      </w:r>
      <w:r w:rsidRPr="007C1138">
        <w:rPr>
          <w:i/>
          <w:lang w:val="hr-HR"/>
        </w:rPr>
        <w:t>Ispitni uvjeti</w:t>
      </w:r>
      <w:bookmarkEnd w:id="314"/>
      <w:bookmarkEnd w:id="315"/>
    </w:p>
    <w:p w:rsidR="005662C0" w:rsidRPr="007C1138" w:rsidRDefault="005662C0" w:rsidP="005662C0">
      <w:pPr>
        <w:pStyle w:val="ESgauche"/>
        <w:rPr>
          <w:lang w:val="hr-HR"/>
        </w:rPr>
      </w:pPr>
    </w:p>
    <w:p w:rsidR="00AE4E9D" w:rsidRPr="007C1138" w:rsidRDefault="00AE4E9D" w:rsidP="005662C0">
      <w:pPr>
        <w:pStyle w:val="ESgauche"/>
        <w:rPr>
          <w:lang w:val="hr-HR"/>
        </w:rPr>
      </w:pPr>
      <w:r w:rsidRPr="007C1138">
        <w:rPr>
          <w:lang w:val="hr-HR"/>
        </w:rPr>
        <w:t>Ispitivanje instalacija obavlja se u sljedećim uvjetima:</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1.</w:t>
      </w:r>
      <w:r w:rsidRPr="007C1138">
        <w:rPr>
          <w:lang w:val="hr-HR"/>
        </w:rPr>
        <w:tab/>
        <w:t>Cjevovod sa srednjim tlakom između naprave za zatvaranje prvog regulatora tlaka, iz članka 17.09. stavka 4., i ventila postavljenih ispred završnog regulatora tlaka:</w:t>
      </w:r>
    </w:p>
    <w:p w:rsidR="00AE4E9D" w:rsidRPr="007C1138" w:rsidRDefault="005C7859" w:rsidP="005662C0">
      <w:pPr>
        <w:pStyle w:val="ESlet"/>
        <w:rPr>
          <w:lang w:val="hr-HR"/>
        </w:rPr>
      </w:pPr>
      <w:r w:rsidRPr="007C1138">
        <w:rPr>
          <w:lang w:val="hr-HR"/>
        </w:rPr>
        <w:lastRenderedPageBreak/>
        <w:t>a)</w:t>
      </w:r>
      <w:r w:rsidRPr="007C1138">
        <w:rPr>
          <w:lang w:val="hr-HR"/>
        </w:rPr>
        <w:tab/>
        <w:t>ispitivanje tlaka, koje se obavlja sa zrakom, inertnim plinom ili tekućinom pri tlaku 20 bara iznad atmosferskog tlaka;</w:t>
      </w:r>
    </w:p>
    <w:p w:rsidR="00AE4E9D" w:rsidRPr="007C1138" w:rsidRDefault="005C7859" w:rsidP="005662C0">
      <w:pPr>
        <w:pStyle w:val="ESlet"/>
        <w:rPr>
          <w:lang w:val="hr-HR"/>
        </w:rPr>
      </w:pPr>
      <w:r w:rsidRPr="007C1138">
        <w:rPr>
          <w:lang w:val="hr-HR"/>
        </w:rPr>
        <w:t>b)</w:t>
      </w:r>
      <w:r w:rsidRPr="007C1138">
        <w:rPr>
          <w:lang w:val="hr-HR"/>
        </w:rPr>
        <w:tab/>
        <w:t>ispitivanje nepropusnosti, koje se obavlja sa zrakom ili inertnim plinom pri tlaku 3,5 bara iznad atmosferskog tlaka.</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2.</w:t>
      </w:r>
      <w:r w:rsidRPr="007C1138">
        <w:rPr>
          <w:lang w:val="hr-HR"/>
        </w:rPr>
        <w:tab/>
        <w:t>Cjevovod s radnim tlakom, između naprave za zatvaranje iz članka 17.09. stavka 4., jedinog ili završnog regulatora tlaka i ventila postavljenih ispred plinskih trošila:</w:t>
      </w:r>
    </w:p>
    <w:p w:rsidR="00AE4E9D" w:rsidRPr="007C1138" w:rsidRDefault="00AE4E9D" w:rsidP="00572BD3">
      <w:pPr>
        <w:pStyle w:val="ESletpar"/>
        <w:rPr>
          <w:lang w:val="hr-HR"/>
        </w:rPr>
      </w:pPr>
      <w:r w:rsidRPr="007C1138">
        <w:rPr>
          <w:lang w:val="hr-HR"/>
        </w:rPr>
        <w:t>ispitivanje nepropusnosti, koje se obavlja sa zrakom ili inertnim plinom pri tlaku 1 bar iznad atmosferskog tlaka.</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3.</w:t>
      </w:r>
      <w:r w:rsidRPr="007C1138">
        <w:rPr>
          <w:lang w:val="hr-HR"/>
        </w:rPr>
        <w:tab/>
        <w:t>Cjevovod između naprave za zatvaranje iz članka 17.09. stavka 4., jedinog ili završnog regulatora tlaka i upravljačkog uređaja trošila:</w:t>
      </w:r>
    </w:p>
    <w:p w:rsidR="00AE4E9D" w:rsidRPr="007C1138" w:rsidRDefault="00AE4E9D" w:rsidP="00572BD3">
      <w:pPr>
        <w:pStyle w:val="ESletpar"/>
        <w:rPr>
          <w:lang w:val="hr-HR"/>
        </w:rPr>
      </w:pPr>
      <w:r w:rsidRPr="007C1138">
        <w:rPr>
          <w:lang w:val="hr-HR"/>
        </w:rPr>
        <w:t>ispitivanje nepropusnosti pri tlaku 0,15 bara iznad atmosferskog tlaka.</w:t>
      </w:r>
    </w:p>
    <w:p w:rsidR="005662C0" w:rsidRPr="007C1138" w:rsidRDefault="005662C0" w:rsidP="005662C0">
      <w:pPr>
        <w:pStyle w:val="ESch"/>
        <w:rPr>
          <w:lang w:val="hr-HR"/>
        </w:rPr>
      </w:pPr>
    </w:p>
    <w:p w:rsidR="005662C0" w:rsidRPr="007C1138" w:rsidRDefault="005662C0" w:rsidP="005662C0">
      <w:pPr>
        <w:pStyle w:val="ESch"/>
        <w:rPr>
          <w:lang w:val="hr-HR"/>
        </w:rPr>
      </w:pPr>
      <w:r w:rsidRPr="007C1138">
        <w:rPr>
          <w:lang w:val="hr-HR"/>
        </w:rPr>
        <w:br w:type="page"/>
      </w:r>
    </w:p>
    <w:p w:rsidR="00AE4E9D" w:rsidRPr="007C1138" w:rsidRDefault="00AE4E9D" w:rsidP="005662C0">
      <w:pPr>
        <w:pStyle w:val="ESch"/>
        <w:rPr>
          <w:lang w:val="hr-HR"/>
        </w:rPr>
      </w:pPr>
      <w:r w:rsidRPr="007C1138">
        <w:rPr>
          <w:lang w:val="hr-HR"/>
        </w:rPr>
        <w:lastRenderedPageBreak/>
        <w:t>4.</w:t>
      </w:r>
      <w:r w:rsidRPr="007C1138">
        <w:rPr>
          <w:lang w:val="hr-HR"/>
        </w:rPr>
        <w:tab/>
        <w:t>U ispitivanjima iz stavka 1. točke (b) te stavaka 2. i 3., cjevovodi se smatraju plinonepropusnima ako se, po isteku vremena dovoljnog za izjednačavanje s okolnom temperaturom, ne uoči pad ispitnog tlaka tijekom sljedećih 10 minuta ispitivanja.</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5.</w:t>
      </w:r>
      <w:r w:rsidRPr="007C1138">
        <w:rPr>
          <w:lang w:val="hr-HR"/>
        </w:rPr>
        <w:tab/>
        <w:t>Priključci boca, cijevni spojevi i ostali dijelovi opreme koji su podvrgnuti tlaku u bocama, te spojevi između regulatora tlaka i razvodnog cjevovoda:</w:t>
      </w:r>
    </w:p>
    <w:p w:rsidR="00AE4E9D" w:rsidRPr="007C1138" w:rsidRDefault="00AE4E9D" w:rsidP="00572BD3">
      <w:pPr>
        <w:pStyle w:val="ESletpar"/>
        <w:rPr>
          <w:lang w:val="hr-HR"/>
        </w:rPr>
      </w:pPr>
      <w:r w:rsidRPr="007C1138">
        <w:rPr>
          <w:lang w:val="hr-HR"/>
        </w:rPr>
        <w:t>ispitivanje nepropusnosti, koje se obavlja s pjenastom tvari pri radnom tlaku.</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6.</w:t>
      </w:r>
      <w:r w:rsidRPr="007C1138">
        <w:rPr>
          <w:lang w:val="hr-HR"/>
        </w:rPr>
        <w:tab/>
        <w:t>Sva plinska trošila stavljaju se u upotrebu pri nazivnom kapacitetu te se ispituje je li izgaranje zadovoljavajuće i neometano pri različitim postavkama kapaciteta.</w:t>
      </w:r>
    </w:p>
    <w:p w:rsidR="006058B1" w:rsidRPr="007C1138" w:rsidRDefault="006058B1" w:rsidP="005662C0">
      <w:pPr>
        <w:pStyle w:val="ESchpar"/>
        <w:rPr>
          <w:lang w:val="hr-HR"/>
        </w:rPr>
      </w:pPr>
    </w:p>
    <w:p w:rsidR="00AE4E9D" w:rsidRPr="007C1138" w:rsidRDefault="00AE4E9D" w:rsidP="005662C0">
      <w:pPr>
        <w:pStyle w:val="ESchpar"/>
        <w:rPr>
          <w:lang w:val="hr-HR"/>
        </w:rPr>
      </w:pPr>
      <w:r w:rsidRPr="007C1138">
        <w:rPr>
          <w:lang w:val="hr-HR"/>
        </w:rPr>
        <w:t>Moraju se provjeriti sigurnosne naprave koje otkrivaju gašenje plamena i zatvaraju dovod plina kako bi se utvrdilo rade li ispravno.</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7.</w:t>
      </w:r>
      <w:r w:rsidRPr="007C1138">
        <w:rPr>
          <w:lang w:val="hr-HR"/>
        </w:rPr>
        <w:tab/>
        <w:t>Nakon završenog ispitivanja iz stavka 6., za svako plinsko trošilo koje je spojeno na dimovod, nakon pet minuta rada pri nazivnom kapacitetu sa zatvorenim prozorima i vratima te s uključenim ventilacijskim uređajima mora se provjeriti ulaze li plinovi nastali izgaranjem u prostoriju kroz otvor za dovod zraka.</w:t>
      </w:r>
    </w:p>
    <w:p w:rsidR="005662C0" w:rsidRPr="007C1138" w:rsidRDefault="005662C0" w:rsidP="005662C0">
      <w:pPr>
        <w:pStyle w:val="ESch"/>
        <w:rPr>
          <w:lang w:val="hr-HR"/>
        </w:rPr>
      </w:pPr>
    </w:p>
    <w:p w:rsidR="00AE4E9D" w:rsidRPr="007C1138" w:rsidRDefault="00AE4E9D" w:rsidP="005662C0">
      <w:pPr>
        <w:pStyle w:val="ESchpar"/>
        <w:rPr>
          <w:lang w:val="hr-HR"/>
        </w:rPr>
      </w:pPr>
      <w:r w:rsidRPr="007C1138">
        <w:rPr>
          <w:lang w:val="hr-HR"/>
        </w:rPr>
        <w:t>Ako se utvrdi da propuštanje plinova nije samo trenutačno, odmah se mora otkriti i ukloniti uzrok. Uređaj se ne smije odobriti za upotrebu dok se svi nedostaci ne uklone.</w:t>
      </w:r>
    </w:p>
    <w:p w:rsidR="00AE4E9D" w:rsidRPr="007C1138" w:rsidRDefault="00AE4E9D" w:rsidP="005662C0">
      <w:pPr>
        <w:pStyle w:val="ESch"/>
        <w:rPr>
          <w:lang w:val="hr-HR"/>
        </w:rPr>
      </w:pPr>
    </w:p>
    <w:p w:rsidR="005662C0" w:rsidRPr="007C1138" w:rsidRDefault="005662C0" w:rsidP="005662C0">
      <w:pPr>
        <w:pStyle w:val="ESch"/>
        <w:rPr>
          <w:lang w:val="hr-HR"/>
        </w:rPr>
      </w:pPr>
    </w:p>
    <w:p w:rsidR="00AE4E9D" w:rsidRPr="007C1138" w:rsidRDefault="00AE4E9D" w:rsidP="00AE4E9D">
      <w:pPr>
        <w:pStyle w:val="ES-Titre3"/>
        <w:rPr>
          <w:lang w:val="hr-HR"/>
        </w:rPr>
      </w:pPr>
      <w:bookmarkStart w:id="316" w:name="_Toc491854155"/>
      <w:bookmarkStart w:id="317" w:name="_Toc535876822"/>
      <w:r w:rsidRPr="007C1138">
        <w:rPr>
          <w:lang w:val="hr-HR"/>
        </w:rPr>
        <w:t>Članak 17.15.</w:t>
      </w:r>
      <w:r w:rsidRPr="007C1138">
        <w:rPr>
          <w:lang w:val="hr-HR"/>
        </w:rPr>
        <w:br/>
      </w:r>
      <w:r w:rsidRPr="007C1138">
        <w:rPr>
          <w:i/>
          <w:lang w:val="hr-HR"/>
        </w:rPr>
        <w:t>Potvrda</w:t>
      </w:r>
      <w:bookmarkEnd w:id="316"/>
      <w:bookmarkEnd w:id="317"/>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1.</w:t>
      </w:r>
      <w:r w:rsidRPr="007C1138">
        <w:rPr>
          <w:lang w:val="hr-HR"/>
        </w:rPr>
        <w:tab/>
        <w:t>Svjedodžba broda za unutarnju plovidbu mora uključivati potvrdu kojom se potvrđuje da sve instalacije na ukapljeni plin ispunjavaju zahtjeve iz ovog poglavlja.</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2.</w:t>
      </w:r>
      <w:r w:rsidRPr="007C1138">
        <w:rPr>
          <w:lang w:val="hr-HR"/>
        </w:rPr>
        <w:tab/>
        <w:t>Potvrdu izdaje inspekcijsko tijelo nakon obavljenog ispitivanja prihvatljivosti iz članka 17.13.</w:t>
      </w:r>
    </w:p>
    <w:p w:rsidR="005662C0" w:rsidRPr="007C1138" w:rsidRDefault="005662C0" w:rsidP="005662C0">
      <w:pPr>
        <w:pStyle w:val="ESch"/>
        <w:rPr>
          <w:lang w:val="hr-HR"/>
        </w:rPr>
      </w:pPr>
    </w:p>
    <w:p w:rsidR="00AE4E9D" w:rsidRPr="007C1138" w:rsidRDefault="00AE4E9D" w:rsidP="005662C0">
      <w:pPr>
        <w:pStyle w:val="ESch"/>
        <w:rPr>
          <w:lang w:val="hr-HR"/>
        </w:rPr>
      </w:pPr>
      <w:r w:rsidRPr="007C1138">
        <w:rPr>
          <w:lang w:val="hr-HR"/>
        </w:rPr>
        <w:t>3.</w:t>
      </w:r>
      <w:r w:rsidRPr="007C1138">
        <w:rPr>
          <w:lang w:val="hr-HR"/>
        </w:rPr>
        <w:tab/>
        <w:t>Potvrda je valjana najviše tri godine. Može se obnoviti samo nakon sljedećeg ispitivanja prihvatljivosti obavljenog u skladu s člankom 17.13.</w:t>
      </w:r>
    </w:p>
    <w:p w:rsidR="005662C0" w:rsidRPr="007C1138" w:rsidRDefault="005662C0" w:rsidP="005662C0">
      <w:pPr>
        <w:pStyle w:val="ESch"/>
        <w:rPr>
          <w:lang w:val="hr-HR"/>
        </w:rPr>
      </w:pPr>
    </w:p>
    <w:p w:rsidR="00AE4E9D" w:rsidRPr="007C1138" w:rsidRDefault="00AE4E9D" w:rsidP="005662C0">
      <w:pPr>
        <w:pStyle w:val="ESchpar"/>
        <w:rPr>
          <w:lang w:val="hr-HR"/>
        </w:rPr>
      </w:pPr>
      <w:r w:rsidRPr="007C1138">
        <w:rPr>
          <w:lang w:val="hr-HR"/>
        </w:rPr>
        <w:lastRenderedPageBreak/>
        <w:t>Iznimno, ako vlasnik broda ili njegov zastupnik podnese obrazloženi zahtjev, inspekcijsko tijelo može produžiti valjanost potvrde za najviše tri mjeseca bez obavljanja ispitivanja prihvatljivosti iz članka 17.13. Takvo produženje upisuje se u svjedodžbu broda za unutarnju plovidbu.</w:t>
      </w:r>
    </w:p>
    <w:p w:rsidR="00AE4E9D" w:rsidRPr="007C1138" w:rsidRDefault="00AE4E9D" w:rsidP="005662C0">
      <w:pPr>
        <w:pStyle w:val="ESch"/>
        <w:rPr>
          <w:lang w:val="hr-HR"/>
        </w:rPr>
      </w:pPr>
    </w:p>
    <w:p w:rsidR="00973DAA" w:rsidRPr="007C1138" w:rsidRDefault="00973DAA" w:rsidP="005662C0">
      <w:pPr>
        <w:pStyle w:val="ESch"/>
        <w:rPr>
          <w:lang w:val="hr-HR"/>
        </w:rPr>
      </w:pPr>
    </w:p>
    <w:p w:rsidR="00AC39F0" w:rsidRPr="007C1138" w:rsidRDefault="00AC39F0" w:rsidP="005662C0">
      <w:pPr>
        <w:pStyle w:val="ESch"/>
        <w:rPr>
          <w:lang w:val="hr-HR"/>
        </w:rPr>
      </w:pPr>
    </w:p>
    <w:p w:rsidR="00AC39F0" w:rsidRPr="007C1138" w:rsidRDefault="00AC39F0" w:rsidP="005662C0">
      <w:pPr>
        <w:pStyle w:val="ESch"/>
        <w:rPr>
          <w:lang w:val="hr-HR"/>
        </w:rPr>
      </w:pPr>
    </w:p>
    <w:p w:rsidR="00AC39F0" w:rsidRPr="007C1138" w:rsidRDefault="00AC39F0" w:rsidP="00AC39F0">
      <w:pPr>
        <w:pStyle w:val="ES-Titre2"/>
        <w:rPr>
          <w:szCs w:val="24"/>
        </w:rPr>
      </w:pPr>
      <w:bookmarkStart w:id="318" w:name="_Toc491854156"/>
      <w:bookmarkStart w:id="319" w:name="_Toc535876823"/>
      <w:r w:rsidRPr="007C1138">
        <w:lastRenderedPageBreak/>
        <w:t>Poglavlje 18.</w:t>
      </w:r>
      <w:r w:rsidRPr="007C1138">
        <w:br/>
      </w:r>
      <w:r w:rsidRPr="007C1138">
        <w:rPr>
          <w:noProof/>
          <w:sz w:val="22"/>
        </w:rPr>
        <w:t>Brodski uređaji za pročišćavanje otpadnih voda</w:t>
      </w:r>
      <w:bookmarkEnd w:id="318"/>
      <w:bookmarkEnd w:id="319"/>
    </w:p>
    <w:p w:rsidR="00AC39F0" w:rsidRPr="007C1138" w:rsidRDefault="00AC39F0" w:rsidP="00917628">
      <w:pPr>
        <w:pStyle w:val="ESch"/>
        <w:rPr>
          <w:lang w:val="hr-HR"/>
        </w:rPr>
      </w:pPr>
    </w:p>
    <w:p w:rsidR="00F935C7" w:rsidRPr="007C1138" w:rsidRDefault="00F935C7" w:rsidP="00F935C7">
      <w:pPr>
        <w:pStyle w:val="ES-Titre3"/>
        <w:rPr>
          <w:lang w:val="hr-HR"/>
        </w:rPr>
      </w:pPr>
      <w:bookmarkStart w:id="320" w:name="_Toc491854157"/>
      <w:bookmarkStart w:id="321" w:name="_Toc535876824"/>
      <w:r w:rsidRPr="007C1138">
        <w:rPr>
          <w:lang w:val="hr-HR"/>
        </w:rPr>
        <w:t>Članak 18.00.</w:t>
      </w:r>
      <w:r w:rsidRPr="007C1138">
        <w:rPr>
          <w:lang w:val="hr-HR"/>
        </w:rPr>
        <w:br/>
      </w:r>
      <w:r w:rsidRPr="007C1138">
        <w:rPr>
          <w:i/>
          <w:noProof/>
          <w:lang w:val="hr-HR"/>
        </w:rPr>
        <w:t>Definicije</w:t>
      </w:r>
      <w:bookmarkEnd w:id="320"/>
      <w:bookmarkEnd w:id="321"/>
    </w:p>
    <w:p w:rsidR="002A434E" w:rsidRPr="007C1138" w:rsidRDefault="002A434E" w:rsidP="002A434E">
      <w:pPr>
        <w:rPr>
          <w:rFonts w:cs="Arial"/>
          <w:noProof/>
          <w:szCs w:val="20"/>
          <w:lang w:val="hr-HR"/>
        </w:rPr>
      </w:pPr>
    </w:p>
    <w:p w:rsidR="002A434E" w:rsidRPr="007C1138" w:rsidRDefault="002A434E" w:rsidP="002A434E">
      <w:pPr>
        <w:rPr>
          <w:rFonts w:cs="Arial"/>
          <w:noProof/>
          <w:szCs w:val="20"/>
          <w:lang w:val="hr-HR"/>
        </w:rPr>
      </w:pPr>
      <w:r w:rsidRPr="007C1138">
        <w:rPr>
          <w:lang w:val="hr-HR"/>
        </w:rPr>
        <w:t>U ovom poglavlju:</w:t>
      </w:r>
    </w:p>
    <w:p w:rsidR="00F935C7" w:rsidRPr="007C1138" w:rsidRDefault="00F935C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1.</w:t>
      </w:r>
      <w:r w:rsidRPr="007C1138">
        <w:rPr>
          <w:lang w:val="hr-HR"/>
        </w:rPr>
        <w:tab/>
        <w:t>„brodski uređaj za pročišćavanje otpadnih voda”: kompaktni uređaj za pročišćavanje otpadnih voda dovoljnog kapaciteta da može pročišćavati kućanske otpadne vode koje se stvaraju na brodu;</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2.</w:t>
      </w:r>
      <w:r w:rsidRPr="007C1138">
        <w:rPr>
          <w:lang w:val="hr-HR"/>
        </w:rPr>
        <w:tab/>
        <w:t>„homologacija tipa”: odluka kojom nadležno tijelo potvrđuje da brodski uređaj za pročišćavanje otpadnih voda ispunjava tehničke uvjete iz poglavlja 18.;</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3.</w:t>
      </w:r>
      <w:r w:rsidRPr="007C1138">
        <w:rPr>
          <w:lang w:val="hr-HR"/>
        </w:rPr>
        <w:tab/>
        <w:t>„posebno ispitivanje”: postupak koji se obavlja u skladu s člankom 18.09. kojim nadležno tijelo osigurava da brodski uređaj za pročišćavanje otpadnih voda koji se upotrebljava na plovilu ispunjava zahtjeve iz poglavlja 18.;</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4.</w:t>
      </w:r>
      <w:r w:rsidRPr="007C1138">
        <w:rPr>
          <w:lang w:val="hr-HR"/>
        </w:rPr>
        <w:tab/>
        <w:t>„proizvođač”: osoba ili tijelo koje je odgovorno nadležnom tijelu za sve aspekte postupka homologacije tipa i za osiguravanje sukladnosti proizvodnje. Ta osoba ili tijelo ne mora biti uključeno u sve faze gradnje brodskih uređaja za pročišćavanje otpadnih voda. Ako se na brodskim uređajima za pročišćavanje otpadnih voda nakon prvobitne proizvodnje obavljaju preinake ili rekonstrukcija radi uporabe na plovilu za potrebe poglavlja 18., osoba ili tijelo koje je obavilo preinake ili rekonstrukciju smatra se proizvođačem;</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5.</w:t>
      </w:r>
      <w:r w:rsidRPr="007C1138">
        <w:rPr>
          <w:lang w:val="hr-HR"/>
        </w:rPr>
        <w:tab/>
        <w:t>„opisni list”: dokument iz Priloga 7. odjeljka II. u kojem se  navode informacije koje treba dostaviti podnositelj zahtjeva;</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6.</w:t>
      </w:r>
      <w:r w:rsidRPr="007C1138">
        <w:rPr>
          <w:lang w:val="hr-HR"/>
        </w:rPr>
        <w:tab/>
        <w:t>„opisna mapa”: potpuni komplet podataka, nacrta, fotografija ili drugih dokumenata, koje podnositelj zahtjeva dostavlja tehničkoj službi ili nadležnom tijelu, kako je propisano u opisnom listu;</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7.</w:t>
      </w:r>
      <w:r w:rsidRPr="007C1138">
        <w:rPr>
          <w:lang w:val="hr-HR"/>
        </w:rPr>
        <w:tab/>
        <w:t>„opisna dokumentacija”: opisna mapa i sva izvješća o ispitivanju ili drugi dokumenti koje je tehnička služba ili nadležno tijelo dodala opisnoj mapi tijekom obavljanja svojih dužnosti;</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lastRenderedPageBreak/>
        <w:t>8.</w:t>
      </w:r>
      <w:r w:rsidRPr="007C1138">
        <w:rPr>
          <w:lang w:val="hr-HR"/>
        </w:rPr>
        <w:tab/>
        <w:t>„certifikat o homologaciji tipa”: dokument sastavljen u skladu s Prilogom 7. odjeljkom III. kojim nadležno tijelo potvrđuje homologaciju tipa;</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9.</w:t>
      </w:r>
      <w:r w:rsidRPr="007C1138">
        <w:rPr>
          <w:lang w:val="hr-HR"/>
        </w:rPr>
        <w:tab/>
        <w:t>„zapis parametara brodskog uređaja za pročišćavanje otpadnih voda”: dokument sastavljen u skladu s Prilogom 7. odjeljkom VIII. u kojemu se bilježe svi parametri, uključujući sastavne dijelove i prilagodbe brodskog uređaja za pročišćavanje otpadnih voda koji utječu na razinu pročišćavanja otpadnih voda, uključujući i preinake na njima;</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10.</w:t>
      </w:r>
      <w:r w:rsidRPr="007C1138">
        <w:rPr>
          <w:lang w:val="hr-HR"/>
        </w:rPr>
        <w:tab/>
        <w:t>„proizvođačev priručnik za provjeru sastavnih dijelova i parametara koji su bitni za pročišćavanje otpadnih voda”: dokument sastavljen u skladu s člankom 18.09. stavkom 4. za svrhe provedbe posebnog ispitivanja;</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11.</w:t>
      </w:r>
      <w:r w:rsidRPr="007C1138">
        <w:rPr>
          <w:lang w:val="hr-HR"/>
        </w:rPr>
        <w:tab/>
        <w:t>„kućanske otpadne vode koje se stvaraju na brodu”: otpadne vode iz kuhinja, blagovaonica, kupaonica i praonica rublja te fekalne vode;</w:t>
      </w:r>
    </w:p>
    <w:p w:rsidR="00E61447" w:rsidRPr="007C1138" w:rsidRDefault="00E61447" w:rsidP="00E61447">
      <w:pPr>
        <w:pStyle w:val="ESch"/>
        <w:rPr>
          <w:noProof/>
          <w:lang w:val="hr-HR"/>
        </w:rPr>
      </w:pPr>
    </w:p>
    <w:p w:rsidR="00E61447" w:rsidRPr="007C1138" w:rsidRDefault="00E61447" w:rsidP="00E61447">
      <w:pPr>
        <w:pStyle w:val="ESch"/>
        <w:rPr>
          <w:rFonts w:cs="Arial"/>
          <w:szCs w:val="18"/>
          <w:lang w:val="hr-HR"/>
        </w:rPr>
      </w:pPr>
      <w:r w:rsidRPr="007C1138">
        <w:rPr>
          <w:lang w:val="hr-HR"/>
        </w:rPr>
        <w:t>12.</w:t>
      </w:r>
      <w:r w:rsidRPr="007C1138">
        <w:rPr>
          <w:lang w:val="hr-HR"/>
        </w:rPr>
        <w:tab/>
        <w:t>„mulj iz uređaja za pročišćavanje otpadnih voda”: ostaci koji se nakupljaju pri radu uređaja za pročišćavanje otpadnih voda na brodu.</w:t>
      </w:r>
    </w:p>
    <w:p w:rsidR="00E61447" w:rsidRPr="007C1138" w:rsidRDefault="00E61447" w:rsidP="00E61447">
      <w:pPr>
        <w:pStyle w:val="ESch"/>
        <w:rPr>
          <w:lang w:val="hr-HR"/>
        </w:rPr>
      </w:pPr>
    </w:p>
    <w:p w:rsidR="00E61447" w:rsidRPr="007C1138" w:rsidRDefault="00917628" w:rsidP="00917628">
      <w:pPr>
        <w:pStyle w:val="ESch"/>
        <w:rPr>
          <w:noProof/>
          <w:lang w:val="hr-HR"/>
        </w:rPr>
      </w:pPr>
      <w:r w:rsidRPr="007C1138">
        <w:rPr>
          <w:lang w:val="hr-HR"/>
        </w:rPr>
        <w:br w:type="page"/>
      </w:r>
    </w:p>
    <w:p w:rsidR="00AC39F0" w:rsidRPr="007C1138" w:rsidRDefault="00AC39F0" w:rsidP="00AC39F0">
      <w:pPr>
        <w:pStyle w:val="ES-Titre3"/>
        <w:rPr>
          <w:lang w:val="hr-HR"/>
        </w:rPr>
      </w:pPr>
      <w:bookmarkStart w:id="322" w:name="_Toc491854158"/>
      <w:bookmarkStart w:id="323" w:name="_Toc535876825"/>
      <w:r w:rsidRPr="007C1138">
        <w:rPr>
          <w:lang w:val="hr-HR"/>
        </w:rPr>
        <w:lastRenderedPageBreak/>
        <w:t>Članak 18.01.</w:t>
      </w:r>
      <w:r w:rsidRPr="007C1138">
        <w:rPr>
          <w:lang w:val="hr-HR"/>
        </w:rPr>
        <w:br/>
      </w:r>
      <w:r w:rsidRPr="007C1138">
        <w:rPr>
          <w:i/>
          <w:noProof/>
          <w:lang w:val="hr-HR"/>
        </w:rPr>
        <w:t>Opće odredbe</w:t>
      </w:r>
      <w:bookmarkEnd w:id="322"/>
      <w:bookmarkEnd w:id="323"/>
    </w:p>
    <w:p w:rsidR="00AC39F0" w:rsidRPr="007C1138" w:rsidRDefault="00AC39F0" w:rsidP="005662C0">
      <w:pPr>
        <w:pStyle w:val="ESch"/>
        <w:rPr>
          <w:lang w:val="hr-HR"/>
        </w:rPr>
      </w:pPr>
    </w:p>
    <w:p w:rsidR="00AC39F0" w:rsidRPr="007C1138" w:rsidRDefault="00AC39F0" w:rsidP="00AC39F0">
      <w:pPr>
        <w:pStyle w:val="ESch"/>
        <w:rPr>
          <w:rFonts w:cs="Arial"/>
          <w:szCs w:val="20"/>
          <w:lang w:val="hr-HR"/>
        </w:rPr>
      </w:pPr>
      <w:r w:rsidRPr="007C1138">
        <w:rPr>
          <w:lang w:val="hr-HR"/>
        </w:rPr>
        <w:t>1.</w:t>
      </w:r>
      <w:r w:rsidRPr="007C1138">
        <w:rPr>
          <w:lang w:val="hr-HR"/>
        </w:rPr>
        <w:tab/>
        <w:t>Ovo se poglavlje primjenjuje na sve brodske uređaje za pročišćavanje otpadnih voda koji su ugrađeni na brodovima.</w:t>
      </w:r>
    </w:p>
    <w:p w:rsidR="00AC39F0" w:rsidRPr="007C1138" w:rsidRDefault="00AC39F0" w:rsidP="00AC39F0">
      <w:pPr>
        <w:pStyle w:val="ESch"/>
        <w:rPr>
          <w:noProof/>
          <w:szCs w:val="20"/>
          <w:lang w:val="hr-HR"/>
        </w:rPr>
      </w:pPr>
    </w:p>
    <w:p w:rsidR="00AC39F0" w:rsidRPr="007C1138" w:rsidRDefault="00AC39F0" w:rsidP="00AC39F0">
      <w:pPr>
        <w:pStyle w:val="ESch"/>
        <w:tabs>
          <w:tab w:val="left" w:pos="567"/>
        </w:tabs>
        <w:ind w:left="993" w:hanging="993"/>
        <w:rPr>
          <w:rFonts w:cs="Arial"/>
          <w:szCs w:val="20"/>
          <w:lang w:val="hr-HR"/>
        </w:rPr>
      </w:pPr>
      <w:r w:rsidRPr="007C1138">
        <w:rPr>
          <w:lang w:val="hr-HR"/>
        </w:rPr>
        <w:t>2.</w:t>
      </w:r>
      <w:r w:rsidRPr="007C1138">
        <w:rPr>
          <w:lang w:val="hr-HR"/>
        </w:rPr>
        <w:tab/>
        <w:t>a)</w:t>
      </w:r>
      <w:r w:rsidRPr="007C1138">
        <w:rPr>
          <w:lang w:val="hr-HR"/>
        </w:rPr>
        <w:tab/>
        <w:t>Brodski uređaji za pročišćavanje otpadnih voda tijekom ispitivanja tipa moraju funkcionirati u okvirima sljedećih graničnih vrijednosti:</w:t>
      </w:r>
    </w:p>
    <w:p w:rsidR="00AC39F0" w:rsidRPr="007C1138" w:rsidRDefault="00AC39F0" w:rsidP="00AC39F0">
      <w:pPr>
        <w:pStyle w:val="ESch"/>
        <w:rPr>
          <w:noProof/>
          <w:szCs w:val="20"/>
          <w:lang w:val="hr-HR"/>
        </w:rPr>
      </w:pPr>
    </w:p>
    <w:p w:rsidR="00AC39F0" w:rsidRPr="007C1138" w:rsidRDefault="00AC39F0" w:rsidP="00AC39F0">
      <w:pPr>
        <w:pStyle w:val="ESletpar"/>
        <w:rPr>
          <w:rFonts w:cs="Arial"/>
          <w:lang w:val="hr-HR"/>
        </w:rPr>
      </w:pPr>
      <w:r w:rsidRPr="007C1138">
        <w:rPr>
          <w:lang w:val="hr-HR"/>
        </w:rPr>
        <w:t xml:space="preserve">Tablica </w:t>
      </w:r>
      <w:r w:rsidRPr="007C1138">
        <w:rPr>
          <w:noProof/>
          <w:lang w:val="hr-HR"/>
        </w:rPr>
        <w:fldChar w:fldCharType="begin"/>
      </w:r>
      <w:r w:rsidRPr="007C1138">
        <w:rPr>
          <w:noProof/>
          <w:lang w:val="hr-HR"/>
        </w:rPr>
        <w:instrText xml:space="preserve"> SEQ Tabelle \* ARABIC </w:instrText>
      </w:r>
      <w:r w:rsidRPr="007C1138">
        <w:rPr>
          <w:noProof/>
          <w:lang w:val="hr-HR"/>
        </w:rPr>
        <w:fldChar w:fldCharType="separate"/>
      </w:r>
      <w:r w:rsidRPr="007C1138">
        <w:rPr>
          <w:noProof/>
          <w:lang w:val="hr-HR"/>
        </w:rPr>
        <w:t>1</w:t>
      </w:r>
      <w:r w:rsidRPr="007C1138">
        <w:rPr>
          <w:noProof/>
          <w:lang w:val="hr-HR"/>
        </w:rPr>
        <w:fldChar w:fldCharType="end"/>
      </w:r>
      <w:r w:rsidRPr="007C1138">
        <w:rPr>
          <w:lang w:val="hr-HR"/>
        </w:rPr>
        <w:t>.: granične vrijednosti koje treba poštovati u radu na ispustu brodskih uređaja za pročišćavanje otpadnih voda (ispitno postrojenje) tijekom ispitivanja tipa</w:t>
      </w:r>
    </w:p>
    <w:p w:rsidR="00AC39F0" w:rsidRPr="007C1138" w:rsidRDefault="00AC39F0" w:rsidP="00AC39F0">
      <w:pPr>
        <w:pStyle w:val="ESch"/>
        <w:rPr>
          <w:szCs w:val="20"/>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7C1138" w:rsidTr="00EB78D3">
        <w:trPr>
          <w:trHeight w:val="836"/>
          <w:jc w:val="center"/>
        </w:trPr>
        <w:tc>
          <w:tcPr>
            <w:tcW w:w="3629"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Parametar</w:t>
            </w:r>
          </w:p>
        </w:tc>
        <w:tc>
          <w:tcPr>
            <w:tcW w:w="1588"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Koncentracija (faza II.)</w:t>
            </w:r>
          </w:p>
        </w:tc>
        <w:tc>
          <w:tcPr>
            <w:tcW w:w="2608"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Uzorak</w:t>
            </w:r>
          </w:p>
        </w:tc>
      </w:tr>
      <w:tr w:rsidR="000E1B99" w:rsidRPr="007C1138" w:rsidTr="00EB78D3">
        <w:trPr>
          <w:jc w:val="center"/>
        </w:trPr>
        <w:tc>
          <w:tcPr>
            <w:tcW w:w="3629" w:type="dxa"/>
            <w:vMerge w:val="restart"/>
            <w:vAlign w:val="center"/>
          </w:tcPr>
          <w:p w:rsidR="000E1B99" w:rsidRPr="007C1138" w:rsidRDefault="000E1B99" w:rsidP="0085414C">
            <w:pPr>
              <w:spacing w:before="60" w:after="60" w:line="240" w:lineRule="atLeast"/>
              <w:rPr>
                <w:noProof/>
                <w:sz w:val="18"/>
                <w:szCs w:val="18"/>
                <w:vertAlign w:val="superscript"/>
                <w:lang w:val="hr-HR"/>
              </w:rPr>
            </w:pPr>
            <w:r w:rsidRPr="007C1138">
              <w:rPr>
                <w:noProof/>
                <w:sz w:val="18"/>
                <w:lang w:val="hr-HR"/>
              </w:rPr>
              <w:t>Biokemijska potrošnja kisika (</w:t>
            </w:r>
            <m:oMath>
              <m:sSub>
                <m:sSubPr>
                  <m:ctrlPr>
                    <w:rPr>
                      <w:rFonts w:ascii="Cambria Math" w:hAnsi="Cambria Math"/>
                      <w:i/>
                      <w:noProof/>
                      <w:sz w:val="18"/>
                      <w:szCs w:val="18"/>
                      <w:lang w:val="hr-HR"/>
                    </w:rPr>
                  </m:ctrlPr>
                </m:sSubPr>
                <m:e>
                  <m:r>
                    <w:rPr>
                      <w:rFonts w:ascii="Cambria Math" w:hAnsi="Cambria Math"/>
                      <w:noProof/>
                      <w:sz w:val="18"/>
                      <w:szCs w:val="18"/>
                      <w:lang w:val="hr-HR"/>
                    </w:rPr>
                    <m:t>BOD</m:t>
                  </m:r>
                </m:e>
                <m:sub>
                  <m:r>
                    <w:rPr>
                      <w:rFonts w:ascii="Cambria Math" w:hAnsi="Cambria Math"/>
                      <w:noProof/>
                      <w:sz w:val="18"/>
                      <w:szCs w:val="18"/>
                      <w:lang w:val="hr-HR"/>
                    </w:rPr>
                    <m:t>5</m:t>
                  </m:r>
                </m:sub>
              </m:sSub>
            </m:oMath>
            <w:r w:rsidRPr="007C1138">
              <w:rPr>
                <w:noProof/>
                <w:sz w:val="18"/>
                <w:lang w:val="hr-HR"/>
              </w:rPr>
              <w:t>)</w:t>
            </w:r>
            <w:r w:rsidRPr="007C1138">
              <w:rPr>
                <w:noProof/>
                <w:sz w:val="18"/>
                <w:szCs w:val="18"/>
                <w:lang w:val="hr-HR"/>
              </w:rPr>
              <w:br/>
            </w:r>
            <w:r w:rsidRPr="007C1138">
              <w:rPr>
                <w:noProof/>
                <w:sz w:val="18"/>
                <w:lang w:val="hr-HR"/>
              </w:rPr>
              <w:t>ISO 5815-1 i 5815-2 : 2003</w:t>
            </w:r>
            <w:r w:rsidRPr="007C1138">
              <w:rPr>
                <w:noProof/>
                <w:sz w:val="18"/>
                <w:vertAlign w:val="superscript"/>
                <w:lang w:val="hr-HR"/>
              </w:rPr>
              <w:t>1</w:t>
            </w:r>
          </w:p>
        </w:tc>
        <w:tc>
          <w:tcPr>
            <w:tcW w:w="1588"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20 mg/l</w:t>
            </w:r>
          </w:p>
        </w:tc>
        <w:tc>
          <w:tcPr>
            <w:tcW w:w="2608" w:type="dxa"/>
            <w:vAlign w:val="center"/>
          </w:tcPr>
          <w:p w:rsidR="000E1B99" w:rsidRPr="007C1138" w:rsidRDefault="000E1B99" w:rsidP="00274EE8">
            <w:pPr>
              <w:spacing w:before="60" w:after="60" w:line="240" w:lineRule="atLeast"/>
              <w:rPr>
                <w:noProof/>
                <w:sz w:val="18"/>
                <w:szCs w:val="18"/>
                <w:lang w:val="hr-HR"/>
              </w:rPr>
            </w:pPr>
            <w:r w:rsidRPr="007C1138">
              <w:rPr>
                <w:noProof/>
                <w:sz w:val="18"/>
                <w:lang w:val="hr-HR"/>
              </w:rPr>
              <w:t>24-satni kompozitni uzorak, homogeniziran</w:t>
            </w:r>
          </w:p>
        </w:tc>
      </w:tr>
      <w:tr w:rsidR="000E1B99" w:rsidRPr="007C1138" w:rsidTr="00EB78D3">
        <w:trPr>
          <w:jc w:val="center"/>
        </w:trPr>
        <w:tc>
          <w:tcPr>
            <w:tcW w:w="3629" w:type="dxa"/>
            <w:vMerge/>
            <w:vAlign w:val="center"/>
          </w:tcPr>
          <w:p w:rsidR="000E1B99" w:rsidRPr="007C1138" w:rsidRDefault="000E1B99" w:rsidP="00274EE8">
            <w:pPr>
              <w:spacing w:before="60" w:after="60" w:line="240" w:lineRule="atLeast"/>
              <w:rPr>
                <w:noProof/>
                <w:sz w:val="18"/>
                <w:szCs w:val="18"/>
                <w:lang w:val="hr-HR"/>
              </w:rPr>
            </w:pPr>
          </w:p>
        </w:tc>
        <w:tc>
          <w:tcPr>
            <w:tcW w:w="1588"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25 mg/l</w:t>
            </w:r>
          </w:p>
        </w:tc>
        <w:tc>
          <w:tcPr>
            <w:tcW w:w="2608" w:type="dxa"/>
            <w:vAlign w:val="center"/>
          </w:tcPr>
          <w:p w:rsidR="000E1B99" w:rsidRPr="007C1138" w:rsidRDefault="000E1B99" w:rsidP="00274EE8">
            <w:pPr>
              <w:spacing w:before="60" w:after="60" w:line="240" w:lineRule="atLeast"/>
              <w:rPr>
                <w:noProof/>
                <w:sz w:val="18"/>
                <w:szCs w:val="18"/>
                <w:lang w:val="hr-HR"/>
              </w:rPr>
            </w:pPr>
            <w:r w:rsidRPr="007C1138">
              <w:rPr>
                <w:noProof/>
                <w:sz w:val="18"/>
                <w:lang w:val="hr-HR"/>
              </w:rPr>
              <w:t>slučajni uzorak, homogeniziran</w:t>
            </w:r>
          </w:p>
        </w:tc>
      </w:tr>
      <w:tr w:rsidR="000E1B99" w:rsidRPr="007C1138" w:rsidTr="00EB78D3">
        <w:trPr>
          <w:jc w:val="center"/>
        </w:trPr>
        <w:tc>
          <w:tcPr>
            <w:tcW w:w="3629" w:type="dxa"/>
            <w:vMerge w:val="restart"/>
            <w:vAlign w:val="center"/>
          </w:tcPr>
          <w:p w:rsidR="000E1B99" w:rsidRPr="007C1138" w:rsidRDefault="000E1B99" w:rsidP="0085414C">
            <w:pPr>
              <w:spacing w:before="60" w:after="60" w:line="240" w:lineRule="atLeast"/>
              <w:rPr>
                <w:noProof/>
                <w:sz w:val="18"/>
                <w:szCs w:val="18"/>
                <w:lang w:val="hr-HR"/>
              </w:rPr>
            </w:pPr>
            <w:r w:rsidRPr="007C1138">
              <w:rPr>
                <w:noProof/>
                <w:sz w:val="18"/>
                <w:lang w:val="hr-HR"/>
              </w:rPr>
              <w:t>Kemijska potrošnja kisika (COD)</w:t>
            </w:r>
            <w:r w:rsidRPr="007C1138">
              <w:rPr>
                <w:noProof/>
                <w:sz w:val="18"/>
                <w:vertAlign w:val="superscript"/>
                <w:lang w:val="hr-HR"/>
              </w:rPr>
              <w:t>2</w:t>
            </w:r>
            <w:r w:rsidRPr="007C1138">
              <w:rPr>
                <w:noProof/>
                <w:sz w:val="18"/>
                <w:lang w:val="hr-HR"/>
              </w:rPr>
              <w:t xml:space="preserve"> </w:t>
            </w:r>
            <w:r w:rsidRPr="007C1138">
              <w:rPr>
                <w:noProof/>
                <w:sz w:val="18"/>
                <w:szCs w:val="18"/>
                <w:lang w:val="hr-HR"/>
              </w:rPr>
              <w:br/>
            </w:r>
            <w:r w:rsidRPr="007C1138">
              <w:rPr>
                <w:noProof/>
                <w:sz w:val="18"/>
                <w:lang w:val="hr-HR"/>
              </w:rPr>
              <w:t>ISO 6060 : 1989</w:t>
            </w:r>
            <w:r w:rsidRPr="007C1138">
              <w:rPr>
                <w:noProof/>
                <w:sz w:val="18"/>
                <w:vertAlign w:val="superscript"/>
                <w:lang w:val="hr-HR"/>
              </w:rPr>
              <w:t>1)</w:t>
            </w:r>
          </w:p>
        </w:tc>
        <w:tc>
          <w:tcPr>
            <w:tcW w:w="1588"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100 mg/l</w:t>
            </w:r>
          </w:p>
        </w:tc>
        <w:tc>
          <w:tcPr>
            <w:tcW w:w="2608" w:type="dxa"/>
            <w:vAlign w:val="center"/>
          </w:tcPr>
          <w:p w:rsidR="000E1B99" w:rsidRPr="007C1138" w:rsidRDefault="000E1B99" w:rsidP="00274EE8">
            <w:pPr>
              <w:spacing w:before="60" w:after="60" w:line="240" w:lineRule="atLeast"/>
              <w:rPr>
                <w:noProof/>
                <w:sz w:val="18"/>
                <w:szCs w:val="18"/>
                <w:lang w:val="hr-HR"/>
              </w:rPr>
            </w:pPr>
            <w:r w:rsidRPr="007C1138">
              <w:rPr>
                <w:noProof/>
                <w:sz w:val="18"/>
                <w:lang w:val="hr-HR"/>
              </w:rPr>
              <w:t>24-satni kompozitni uzorak, homogeniziran</w:t>
            </w:r>
          </w:p>
        </w:tc>
      </w:tr>
      <w:tr w:rsidR="000E1B99" w:rsidRPr="007C1138" w:rsidTr="00EB78D3">
        <w:trPr>
          <w:jc w:val="center"/>
        </w:trPr>
        <w:tc>
          <w:tcPr>
            <w:tcW w:w="3629" w:type="dxa"/>
            <w:vMerge/>
            <w:vAlign w:val="center"/>
          </w:tcPr>
          <w:p w:rsidR="000E1B99" w:rsidRPr="007C1138" w:rsidRDefault="000E1B99" w:rsidP="00274EE8">
            <w:pPr>
              <w:spacing w:before="60" w:after="60" w:line="240" w:lineRule="atLeast"/>
              <w:rPr>
                <w:noProof/>
                <w:sz w:val="18"/>
                <w:szCs w:val="18"/>
                <w:lang w:val="hr-HR"/>
              </w:rPr>
            </w:pPr>
          </w:p>
        </w:tc>
        <w:tc>
          <w:tcPr>
            <w:tcW w:w="1588"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125 mg/l</w:t>
            </w:r>
          </w:p>
        </w:tc>
        <w:tc>
          <w:tcPr>
            <w:tcW w:w="2608" w:type="dxa"/>
            <w:vAlign w:val="center"/>
          </w:tcPr>
          <w:p w:rsidR="000E1B99" w:rsidRPr="007C1138" w:rsidRDefault="000E1B99" w:rsidP="00274EE8">
            <w:pPr>
              <w:spacing w:before="60" w:after="60" w:line="240" w:lineRule="atLeast"/>
              <w:rPr>
                <w:noProof/>
                <w:sz w:val="18"/>
                <w:szCs w:val="18"/>
                <w:lang w:val="hr-HR"/>
              </w:rPr>
            </w:pPr>
            <w:r w:rsidRPr="007C1138">
              <w:rPr>
                <w:noProof/>
                <w:sz w:val="18"/>
                <w:lang w:val="hr-HR"/>
              </w:rPr>
              <w:t>slučajni uzorak, homogeniziran</w:t>
            </w:r>
          </w:p>
        </w:tc>
      </w:tr>
      <w:tr w:rsidR="000E1B99" w:rsidRPr="007C1138" w:rsidTr="00EB78D3">
        <w:trPr>
          <w:jc w:val="center"/>
        </w:trPr>
        <w:tc>
          <w:tcPr>
            <w:tcW w:w="3629" w:type="dxa"/>
            <w:vMerge w:val="restart"/>
            <w:vAlign w:val="center"/>
          </w:tcPr>
          <w:p w:rsidR="000E1B99" w:rsidRPr="007C1138" w:rsidRDefault="000E1B99" w:rsidP="0085414C">
            <w:pPr>
              <w:spacing w:before="60" w:after="60" w:line="240" w:lineRule="atLeast"/>
              <w:rPr>
                <w:noProof/>
                <w:sz w:val="18"/>
                <w:szCs w:val="18"/>
                <w:vertAlign w:val="superscript"/>
                <w:lang w:val="hr-HR"/>
              </w:rPr>
            </w:pPr>
            <w:r w:rsidRPr="007C1138">
              <w:rPr>
                <w:noProof/>
                <w:sz w:val="18"/>
                <w:lang w:val="hr-HR"/>
              </w:rPr>
              <w:t>Ukupni organski ugljik (TOC)</w:t>
            </w:r>
            <w:r w:rsidRPr="007C1138">
              <w:rPr>
                <w:noProof/>
                <w:sz w:val="18"/>
                <w:szCs w:val="18"/>
                <w:lang w:val="hr-HR"/>
              </w:rPr>
              <w:br/>
            </w:r>
            <w:r w:rsidRPr="007C1138">
              <w:rPr>
                <w:noProof/>
                <w:sz w:val="18"/>
                <w:lang w:val="hr-HR"/>
              </w:rPr>
              <w:t>EN 1484 : 1997</w:t>
            </w:r>
            <w:r w:rsidRPr="007C1138">
              <w:rPr>
                <w:noProof/>
                <w:sz w:val="18"/>
                <w:vertAlign w:val="superscript"/>
                <w:lang w:val="hr-HR"/>
              </w:rPr>
              <w:t>1</w:t>
            </w:r>
          </w:p>
        </w:tc>
        <w:tc>
          <w:tcPr>
            <w:tcW w:w="1588"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35 mg/l</w:t>
            </w:r>
          </w:p>
        </w:tc>
        <w:tc>
          <w:tcPr>
            <w:tcW w:w="2608" w:type="dxa"/>
            <w:vAlign w:val="center"/>
          </w:tcPr>
          <w:p w:rsidR="000E1B99" w:rsidRPr="007C1138" w:rsidRDefault="000E1B99" w:rsidP="00274EE8">
            <w:pPr>
              <w:spacing w:before="60" w:after="60" w:line="240" w:lineRule="atLeast"/>
              <w:rPr>
                <w:noProof/>
                <w:sz w:val="18"/>
                <w:szCs w:val="18"/>
                <w:lang w:val="hr-HR"/>
              </w:rPr>
            </w:pPr>
            <w:r w:rsidRPr="007C1138">
              <w:rPr>
                <w:noProof/>
                <w:sz w:val="18"/>
                <w:lang w:val="hr-HR"/>
              </w:rPr>
              <w:t>24-satni kompozitni uzorak, homogeniziran</w:t>
            </w:r>
          </w:p>
        </w:tc>
      </w:tr>
      <w:tr w:rsidR="000E1B99" w:rsidRPr="007C1138" w:rsidTr="00EB78D3">
        <w:trPr>
          <w:jc w:val="center"/>
        </w:trPr>
        <w:tc>
          <w:tcPr>
            <w:tcW w:w="3629" w:type="dxa"/>
            <w:vMerge/>
            <w:vAlign w:val="center"/>
          </w:tcPr>
          <w:p w:rsidR="000E1B99" w:rsidRPr="007C1138" w:rsidRDefault="000E1B99" w:rsidP="00274EE8">
            <w:pPr>
              <w:spacing w:before="60" w:after="60" w:line="240" w:lineRule="atLeast"/>
              <w:rPr>
                <w:noProof/>
                <w:sz w:val="18"/>
                <w:szCs w:val="18"/>
                <w:lang w:val="hr-HR"/>
              </w:rPr>
            </w:pPr>
          </w:p>
        </w:tc>
        <w:tc>
          <w:tcPr>
            <w:tcW w:w="1588" w:type="dxa"/>
            <w:vAlign w:val="center"/>
          </w:tcPr>
          <w:p w:rsidR="000E1B99" w:rsidRPr="007C1138" w:rsidRDefault="000E1B99" w:rsidP="00274EE8">
            <w:pPr>
              <w:spacing w:before="60" w:after="60" w:line="240" w:lineRule="atLeast"/>
              <w:jc w:val="center"/>
              <w:rPr>
                <w:noProof/>
                <w:sz w:val="18"/>
                <w:szCs w:val="18"/>
                <w:lang w:val="hr-HR"/>
              </w:rPr>
            </w:pPr>
            <w:r w:rsidRPr="007C1138">
              <w:rPr>
                <w:noProof/>
                <w:sz w:val="18"/>
                <w:lang w:val="hr-HR"/>
              </w:rPr>
              <w:t>45 mg/l</w:t>
            </w:r>
          </w:p>
        </w:tc>
        <w:tc>
          <w:tcPr>
            <w:tcW w:w="2608" w:type="dxa"/>
            <w:vAlign w:val="center"/>
          </w:tcPr>
          <w:p w:rsidR="000E1B99" w:rsidRPr="007C1138" w:rsidRDefault="000E1B99" w:rsidP="00274EE8">
            <w:pPr>
              <w:spacing w:before="60" w:after="60" w:line="240" w:lineRule="atLeast"/>
              <w:rPr>
                <w:noProof/>
                <w:sz w:val="18"/>
                <w:szCs w:val="18"/>
                <w:lang w:val="hr-HR"/>
              </w:rPr>
            </w:pPr>
            <w:r w:rsidRPr="007C1138">
              <w:rPr>
                <w:noProof/>
                <w:sz w:val="18"/>
                <w:lang w:val="hr-HR"/>
              </w:rPr>
              <w:t>slučajni uzorak, homogeniziran</w:t>
            </w:r>
          </w:p>
        </w:tc>
      </w:tr>
    </w:tbl>
    <w:p w:rsidR="00AC39F0" w:rsidRPr="007C1138" w:rsidRDefault="00AC39F0" w:rsidP="000F3425">
      <w:pPr>
        <w:spacing w:before="60"/>
        <w:ind w:left="992"/>
        <w:rPr>
          <w:noProof/>
          <w:sz w:val="16"/>
          <w:szCs w:val="16"/>
          <w:lang w:val="hr-HR"/>
        </w:rPr>
      </w:pPr>
      <w:r w:rsidRPr="007C1138">
        <w:rPr>
          <w:noProof/>
          <w:sz w:val="14"/>
          <w:lang w:val="hr-HR"/>
        </w:rPr>
        <w:t>1)</w:t>
      </w:r>
      <w:r w:rsidRPr="007C1138">
        <w:rPr>
          <w:lang w:val="hr-HR"/>
        </w:rPr>
        <w:tab/>
      </w:r>
      <w:r w:rsidRPr="007C1138">
        <w:rPr>
          <w:noProof/>
          <w:sz w:val="16"/>
          <w:lang w:val="hr-HR"/>
        </w:rPr>
        <w:t>Države članice mogu provoditi ekvivalentne postupke.</w:t>
      </w:r>
    </w:p>
    <w:p w:rsidR="00AC39F0" w:rsidRPr="007C1138" w:rsidRDefault="00AC39F0" w:rsidP="000F3425">
      <w:pPr>
        <w:ind w:left="992"/>
        <w:rPr>
          <w:noProof/>
          <w:sz w:val="16"/>
          <w:szCs w:val="16"/>
          <w:lang w:val="hr-HR"/>
        </w:rPr>
      </w:pPr>
      <w:r w:rsidRPr="007C1138">
        <w:rPr>
          <w:noProof/>
          <w:sz w:val="14"/>
          <w:lang w:val="hr-HR"/>
        </w:rPr>
        <w:t>2)</w:t>
      </w:r>
      <w:r w:rsidRPr="007C1138">
        <w:rPr>
          <w:lang w:val="hr-HR"/>
        </w:rPr>
        <w:tab/>
      </w:r>
      <w:r w:rsidRPr="007C1138">
        <w:rPr>
          <w:noProof/>
          <w:sz w:val="16"/>
          <w:lang w:val="hr-HR"/>
        </w:rPr>
        <w:t>Umjesto kemijske potrošnje kisika (COD), za provjeru se može navesti i ukupni organski ugljik (TOC).</w:t>
      </w:r>
    </w:p>
    <w:p w:rsidR="00AC39F0" w:rsidRPr="007C1138" w:rsidRDefault="00AC39F0" w:rsidP="00AC39F0">
      <w:pPr>
        <w:pStyle w:val="ESch"/>
        <w:rPr>
          <w:noProof/>
          <w:szCs w:val="20"/>
          <w:lang w:val="hr-HR"/>
        </w:rPr>
      </w:pPr>
    </w:p>
    <w:p w:rsidR="003D0171" w:rsidRPr="007C1138" w:rsidRDefault="003D0171" w:rsidP="00AC39F0">
      <w:pPr>
        <w:pStyle w:val="ESch"/>
        <w:rPr>
          <w:noProof/>
          <w:szCs w:val="20"/>
          <w:lang w:val="hr-HR"/>
        </w:rPr>
      </w:pPr>
      <w:r w:rsidRPr="007C1138">
        <w:rPr>
          <w:lang w:val="hr-HR"/>
        </w:rPr>
        <w:br w:type="page"/>
      </w:r>
    </w:p>
    <w:p w:rsidR="00AC39F0" w:rsidRPr="007C1138" w:rsidRDefault="005C7859" w:rsidP="00AC39F0">
      <w:pPr>
        <w:pStyle w:val="ESlet"/>
        <w:rPr>
          <w:rFonts w:cs="Arial"/>
          <w:lang w:val="hr-HR"/>
        </w:rPr>
      </w:pPr>
      <w:r w:rsidRPr="007C1138">
        <w:rPr>
          <w:lang w:val="hr-HR"/>
        </w:rPr>
        <w:lastRenderedPageBreak/>
        <w:t>b)</w:t>
      </w:r>
      <w:r w:rsidRPr="007C1138">
        <w:rPr>
          <w:lang w:val="hr-HR"/>
        </w:rPr>
        <w:tab/>
        <w:t>Brodski uređaji za pročišćavanje otpadnih voda tijekom rada moraju funkcionirati u okvirima sljedećih kontrolnih vrijednosti:</w:t>
      </w:r>
    </w:p>
    <w:p w:rsidR="00AC39F0" w:rsidRPr="007C1138" w:rsidRDefault="00AC39F0" w:rsidP="00AC39F0">
      <w:pPr>
        <w:pStyle w:val="ESch"/>
        <w:rPr>
          <w:noProof/>
          <w:szCs w:val="20"/>
          <w:lang w:val="hr-HR"/>
        </w:rPr>
      </w:pPr>
    </w:p>
    <w:p w:rsidR="00AC39F0" w:rsidRPr="007C1138" w:rsidRDefault="00AC39F0" w:rsidP="00AC39F0">
      <w:pPr>
        <w:pStyle w:val="ESletpar"/>
        <w:rPr>
          <w:rFonts w:cs="Arial"/>
          <w:lang w:val="hr-HR"/>
        </w:rPr>
      </w:pPr>
      <w:r w:rsidRPr="007C1138">
        <w:rPr>
          <w:lang w:val="hr-HR"/>
        </w:rPr>
        <w:t>Tablica 2.: granične vrijednosti koje treba poštovati na ispustu brodskih uređaja za pročišćavanje otpadnih voda tijekom rada</w:t>
      </w:r>
    </w:p>
    <w:p w:rsidR="00AC39F0" w:rsidRPr="007C1138" w:rsidRDefault="00AC39F0" w:rsidP="00AC39F0">
      <w:pPr>
        <w:pStyle w:val="ESch"/>
        <w:rPr>
          <w:szCs w:val="20"/>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7C1138" w:rsidTr="000E1B99">
        <w:trPr>
          <w:trHeight w:val="836"/>
          <w:jc w:val="center"/>
        </w:trPr>
        <w:tc>
          <w:tcPr>
            <w:tcW w:w="3629" w:type="dxa"/>
            <w:vAlign w:val="center"/>
          </w:tcPr>
          <w:p w:rsidR="000E1B99" w:rsidRPr="007C1138" w:rsidRDefault="000E1B99" w:rsidP="00B33A41">
            <w:pPr>
              <w:spacing w:before="60" w:after="60" w:line="240" w:lineRule="atLeast"/>
              <w:jc w:val="center"/>
              <w:rPr>
                <w:noProof/>
                <w:sz w:val="18"/>
                <w:szCs w:val="18"/>
                <w:lang w:val="hr-HR"/>
              </w:rPr>
            </w:pPr>
            <w:r w:rsidRPr="007C1138">
              <w:rPr>
                <w:noProof/>
                <w:sz w:val="18"/>
                <w:lang w:val="hr-HR"/>
              </w:rPr>
              <w:t>Parametar</w:t>
            </w:r>
          </w:p>
        </w:tc>
        <w:tc>
          <w:tcPr>
            <w:tcW w:w="1588" w:type="dxa"/>
            <w:vAlign w:val="center"/>
          </w:tcPr>
          <w:p w:rsidR="000E1B99" w:rsidRPr="007C1138" w:rsidRDefault="000E1B99" w:rsidP="00B33A41">
            <w:pPr>
              <w:spacing w:before="60" w:after="60" w:line="240" w:lineRule="atLeast"/>
              <w:jc w:val="center"/>
              <w:rPr>
                <w:noProof/>
                <w:sz w:val="18"/>
                <w:szCs w:val="18"/>
                <w:lang w:val="hr-HR"/>
              </w:rPr>
            </w:pPr>
            <w:r w:rsidRPr="007C1138">
              <w:rPr>
                <w:noProof/>
                <w:sz w:val="18"/>
                <w:lang w:val="hr-HR"/>
              </w:rPr>
              <w:t>Koncentracija (faza II.)</w:t>
            </w:r>
          </w:p>
        </w:tc>
        <w:tc>
          <w:tcPr>
            <w:tcW w:w="2608" w:type="dxa"/>
            <w:vAlign w:val="center"/>
          </w:tcPr>
          <w:p w:rsidR="000E1B99" w:rsidRPr="007C1138" w:rsidRDefault="000E1B99" w:rsidP="00B33A41">
            <w:pPr>
              <w:spacing w:before="60" w:after="60" w:line="240" w:lineRule="atLeast"/>
              <w:jc w:val="center"/>
              <w:rPr>
                <w:noProof/>
                <w:sz w:val="18"/>
                <w:szCs w:val="18"/>
                <w:lang w:val="hr-HR"/>
              </w:rPr>
            </w:pPr>
            <w:r w:rsidRPr="007C1138">
              <w:rPr>
                <w:noProof/>
                <w:sz w:val="18"/>
                <w:lang w:val="hr-HR"/>
              </w:rPr>
              <w:t>Uzorak</w:t>
            </w:r>
          </w:p>
        </w:tc>
      </w:tr>
      <w:tr w:rsidR="000E1B99" w:rsidRPr="007C1138" w:rsidTr="000E1B99">
        <w:trPr>
          <w:trHeight w:val="1080"/>
          <w:jc w:val="center"/>
        </w:trPr>
        <w:tc>
          <w:tcPr>
            <w:tcW w:w="3629" w:type="dxa"/>
            <w:vAlign w:val="center"/>
          </w:tcPr>
          <w:p w:rsidR="000E1B99" w:rsidRPr="007C1138" w:rsidRDefault="000E1B99" w:rsidP="00B33A41">
            <w:pPr>
              <w:spacing w:before="60" w:after="60" w:line="240" w:lineRule="atLeast"/>
              <w:rPr>
                <w:noProof/>
                <w:sz w:val="18"/>
                <w:szCs w:val="18"/>
                <w:vertAlign w:val="superscript"/>
                <w:lang w:val="hr-HR"/>
              </w:rPr>
            </w:pPr>
            <w:r w:rsidRPr="007C1138">
              <w:rPr>
                <w:noProof/>
                <w:sz w:val="18"/>
                <w:lang w:val="hr-HR"/>
              </w:rPr>
              <w:t>Biokemijska potrošnja kisika (</w:t>
            </w:r>
            <m:oMath>
              <m:sSub>
                <m:sSubPr>
                  <m:ctrlPr>
                    <w:rPr>
                      <w:rFonts w:ascii="Cambria Math" w:hAnsi="Cambria Math"/>
                      <w:i/>
                      <w:noProof/>
                      <w:sz w:val="18"/>
                      <w:szCs w:val="18"/>
                      <w:lang w:val="hr-HR"/>
                    </w:rPr>
                  </m:ctrlPr>
                </m:sSubPr>
                <m:e>
                  <m:r>
                    <w:rPr>
                      <w:rFonts w:ascii="Cambria Math" w:hAnsi="Cambria Math"/>
                      <w:noProof/>
                      <w:sz w:val="18"/>
                      <w:szCs w:val="18"/>
                      <w:lang w:val="hr-HR"/>
                    </w:rPr>
                    <m:t>BOD</m:t>
                  </m:r>
                </m:e>
                <m:sub>
                  <m:r>
                    <w:rPr>
                      <w:rFonts w:ascii="Cambria Math" w:hAnsi="Cambria Math"/>
                      <w:noProof/>
                      <w:sz w:val="18"/>
                      <w:szCs w:val="18"/>
                      <w:lang w:val="hr-HR"/>
                    </w:rPr>
                    <m:t>5</m:t>
                  </m:r>
                </m:sub>
              </m:sSub>
            </m:oMath>
            <w:r w:rsidRPr="007C1138">
              <w:rPr>
                <w:noProof/>
                <w:sz w:val="18"/>
                <w:lang w:val="hr-HR"/>
              </w:rPr>
              <w:t>)</w:t>
            </w:r>
            <w:r w:rsidRPr="007C1138">
              <w:rPr>
                <w:noProof/>
                <w:sz w:val="18"/>
                <w:szCs w:val="18"/>
                <w:lang w:val="hr-HR"/>
              </w:rPr>
              <w:br/>
            </w:r>
            <w:r w:rsidRPr="007C1138">
              <w:rPr>
                <w:noProof/>
                <w:sz w:val="18"/>
                <w:lang w:val="hr-HR"/>
              </w:rPr>
              <w:t>ISO 5815-1 i 5815-2 (2003)</w:t>
            </w:r>
            <w:r w:rsidRPr="007C1138">
              <w:rPr>
                <w:noProof/>
                <w:sz w:val="18"/>
                <w:vertAlign w:val="superscript"/>
                <w:lang w:val="hr-HR"/>
              </w:rPr>
              <w:t>1</w:t>
            </w:r>
          </w:p>
        </w:tc>
        <w:tc>
          <w:tcPr>
            <w:tcW w:w="1588" w:type="dxa"/>
            <w:vAlign w:val="center"/>
          </w:tcPr>
          <w:p w:rsidR="000E1B99" w:rsidRPr="007C1138" w:rsidRDefault="000E1B99" w:rsidP="00B33A41">
            <w:pPr>
              <w:suppressAutoHyphens/>
              <w:snapToGrid w:val="0"/>
              <w:spacing w:before="60" w:after="60" w:line="240" w:lineRule="atLeast"/>
              <w:jc w:val="center"/>
              <w:rPr>
                <w:rFonts w:cs="Arial"/>
                <w:sz w:val="18"/>
                <w:szCs w:val="18"/>
                <w:lang w:val="hr-HR"/>
              </w:rPr>
            </w:pPr>
            <w:r w:rsidRPr="007C1138">
              <w:rPr>
                <w:sz w:val="18"/>
                <w:lang w:val="hr-HR"/>
              </w:rPr>
              <w:t>25 mg/l</w:t>
            </w:r>
          </w:p>
        </w:tc>
        <w:tc>
          <w:tcPr>
            <w:tcW w:w="2608" w:type="dxa"/>
            <w:vAlign w:val="center"/>
          </w:tcPr>
          <w:p w:rsidR="000E1B99" w:rsidRPr="007C1138" w:rsidRDefault="000E1B99" w:rsidP="00B33A41">
            <w:pPr>
              <w:spacing w:before="60" w:after="60" w:line="240" w:lineRule="atLeast"/>
              <w:rPr>
                <w:noProof/>
                <w:sz w:val="18"/>
                <w:szCs w:val="18"/>
                <w:lang w:val="hr-HR"/>
              </w:rPr>
            </w:pPr>
            <w:r w:rsidRPr="007C1138">
              <w:rPr>
                <w:noProof/>
                <w:sz w:val="18"/>
                <w:lang w:val="hr-HR"/>
              </w:rPr>
              <w:t>slučajni uzorak, homogeniziran</w:t>
            </w:r>
          </w:p>
        </w:tc>
      </w:tr>
      <w:tr w:rsidR="000E1B99" w:rsidRPr="007C1138" w:rsidTr="000E1B99">
        <w:trPr>
          <w:jc w:val="center"/>
        </w:trPr>
        <w:tc>
          <w:tcPr>
            <w:tcW w:w="3629" w:type="dxa"/>
            <w:vMerge w:val="restart"/>
            <w:vAlign w:val="center"/>
          </w:tcPr>
          <w:p w:rsidR="000E1B99" w:rsidRPr="007C1138" w:rsidRDefault="000E1B99" w:rsidP="00B33A41">
            <w:pPr>
              <w:spacing w:before="60" w:after="60" w:line="240" w:lineRule="atLeast"/>
              <w:rPr>
                <w:noProof/>
                <w:sz w:val="18"/>
                <w:szCs w:val="18"/>
                <w:lang w:val="hr-HR"/>
              </w:rPr>
            </w:pPr>
            <w:r w:rsidRPr="007C1138">
              <w:rPr>
                <w:noProof/>
                <w:sz w:val="18"/>
                <w:lang w:val="hr-HR"/>
              </w:rPr>
              <w:t>Kemijska potrošnja kisika (COD)</w:t>
            </w:r>
            <w:r w:rsidRPr="007C1138">
              <w:rPr>
                <w:noProof/>
                <w:sz w:val="18"/>
                <w:vertAlign w:val="superscript"/>
                <w:lang w:val="hr-HR"/>
              </w:rPr>
              <w:t xml:space="preserve">2 </w:t>
            </w:r>
            <w:r w:rsidRPr="007C1138">
              <w:rPr>
                <w:noProof/>
                <w:sz w:val="18"/>
                <w:szCs w:val="18"/>
                <w:vertAlign w:val="superscript"/>
                <w:lang w:val="hr-HR"/>
              </w:rPr>
              <w:br/>
            </w:r>
            <w:r w:rsidRPr="007C1138">
              <w:rPr>
                <w:noProof/>
                <w:sz w:val="18"/>
                <w:lang w:val="hr-HR"/>
              </w:rPr>
              <w:t>ISO 6060 (1989)</w:t>
            </w:r>
            <w:r w:rsidRPr="007C1138">
              <w:rPr>
                <w:noProof/>
                <w:sz w:val="18"/>
                <w:vertAlign w:val="superscript"/>
                <w:lang w:val="hr-HR"/>
              </w:rPr>
              <w:t>1</w:t>
            </w:r>
          </w:p>
        </w:tc>
        <w:tc>
          <w:tcPr>
            <w:tcW w:w="1588" w:type="dxa"/>
            <w:vAlign w:val="center"/>
          </w:tcPr>
          <w:p w:rsidR="000E1B99" w:rsidRPr="007C1138" w:rsidRDefault="000E1B99" w:rsidP="00B33A41">
            <w:pPr>
              <w:suppressAutoHyphens/>
              <w:snapToGrid w:val="0"/>
              <w:spacing w:before="60" w:after="60" w:line="240" w:lineRule="atLeast"/>
              <w:jc w:val="center"/>
              <w:rPr>
                <w:rFonts w:cs="Arial"/>
                <w:sz w:val="18"/>
                <w:szCs w:val="18"/>
                <w:lang w:val="hr-HR"/>
              </w:rPr>
            </w:pPr>
            <w:r w:rsidRPr="007C1138">
              <w:rPr>
                <w:sz w:val="18"/>
                <w:lang w:val="hr-HR"/>
              </w:rPr>
              <w:t>125 mg/l</w:t>
            </w:r>
          </w:p>
        </w:tc>
        <w:tc>
          <w:tcPr>
            <w:tcW w:w="2608" w:type="dxa"/>
            <w:vAlign w:val="center"/>
          </w:tcPr>
          <w:p w:rsidR="000E1B99" w:rsidRPr="007C1138" w:rsidRDefault="000E1B99" w:rsidP="00B33A41">
            <w:pPr>
              <w:spacing w:before="60" w:after="60" w:line="240" w:lineRule="atLeast"/>
              <w:rPr>
                <w:noProof/>
                <w:sz w:val="18"/>
                <w:szCs w:val="18"/>
                <w:lang w:val="hr-HR"/>
              </w:rPr>
            </w:pPr>
            <w:r w:rsidRPr="007C1138">
              <w:rPr>
                <w:noProof/>
                <w:sz w:val="18"/>
                <w:lang w:val="hr-HR"/>
              </w:rPr>
              <w:t>slučajni uzorak, homogeniziran</w:t>
            </w:r>
          </w:p>
        </w:tc>
      </w:tr>
      <w:tr w:rsidR="000E1B99" w:rsidRPr="007C1138" w:rsidTr="000E1B99">
        <w:trPr>
          <w:jc w:val="center"/>
        </w:trPr>
        <w:tc>
          <w:tcPr>
            <w:tcW w:w="3629" w:type="dxa"/>
            <w:vMerge/>
            <w:vAlign w:val="center"/>
          </w:tcPr>
          <w:p w:rsidR="000E1B99" w:rsidRPr="007C1138" w:rsidRDefault="000E1B99" w:rsidP="00B33A41">
            <w:pPr>
              <w:spacing w:before="60" w:after="60" w:line="240" w:lineRule="atLeast"/>
              <w:rPr>
                <w:noProof/>
                <w:sz w:val="18"/>
                <w:szCs w:val="18"/>
                <w:lang w:val="hr-HR"/>
              </w:rPr>
            </w:pPr>
          </w:p>
        </w:tc>
        <w:tc>
          <w:tcPr>
            <w:tcW w:w="1588" w:type="dxa"/>
            <w:vAlign w:val="center"/>
          </w:tcPr>
          <w:p w:rsidR="000E1B99" w:rsidRPr="007C1138" w:rsidRDefault="000E1B99" w:rsidP="00B33A41">
            <w:pPr>
              <w:suppressAutoHyphens/>
              <w:snapToGrid w:val="0"/>
              <w:spacing w:before="60" w:after="60" w:line="240" w:lineRule="atLeast"/>
              <w:jc w:val="center"/>
              <w:rPr>
                <w:rFonts w:cs="Arial"/>
                <w:sz w:val="18"/>
                <w:szCs w:val="18"/>
                <w:lang w:val="hr-HR"/>
              </w:rPr>
            </w:pPr>
            <w:r w:rsidRPr="007C1138">
              <w:rPr>
                <w:sz w:val="18"/>
                <w:lang w:val="hr-HR"/>
              </w:rPr>
              <w:t>150 mg/l</w:t>
            </w:r>
          </w:p>
        </w:tc>
        <w:tc>
          <w:tcPr>
            <w:tcW w:w="2608" w:type="dxa"/>
            <w:vAlign w:val="center"/>
          </w:tcPr>
          <w:p w:rsidR="000E1B99" w:rsidRPr="007C1138" w:rsidRDefault="000E1B99" w:rsidP="00B33A41">
            <w:pPr>
              <w:spacing w:before="60" w:after="60" w:line="240" w:lineRule="atLeast"/>
              <w:rPr>
                <w:noProof/>
                <w:sz w:val="18"/>
                <w:szCs w:val="18"/>
                <w:lang w:val="hr-HR"/>
              </w:rPr>
            </w:pPr>
            <w:r w:rsidRPr="007C1138">
              <w:rPr>
                <w:noProof/>
                <w:sz w:val="18"/>
                <w:lang w:val="hr-HR"/>
              </w:rPr>
              <w:t>slučajni uzorak</w:t>
            </w:r>
          </w:p>
        </w:tc>
      </w:tr>
      <w:tr w:rsidR="000E1B99" w:rsidRPr="007C1138" w:rsidTr="000E1B99">
        <w:trPr>
          <w:trHeight w:val="730"/>
          <w:jc w:val="center"/>
        </w:trPr>
        <w:tc>
          <w:tcPr>
            <w:tcW w:w="3629" w:type="dxa"/>
            <w:vAlign w:val="center"/>
          </w:tcPr>
          <w:p w:rsidR="000E1B99" w:rsidRPr="007C1138" w:rsidRDefault="000E1B99" w:rsidP="00B33A41">
            <w:pPr>
              <w:spacing w:before="60" w:after="60" w:line="240" w:lineRule="atLeast"/>
              <w:rPr>
                <w:noProof/>
                <w:sz w:val="18"/>
                <w:szCs w:val="18"/>
                <w:vertAlign w:val="superscript"/>
                <w:lang w:val="hr-HR"/>
              </w:rPr>
            </w:pPr>
            <w:r w:rsidRPr="007C1138">
              <w:rPr>
                <w:noProof/>
                <w:sz w:val="18"/>
                <w:lang w:val="hr-HR"/>
              </w:rPr>
              <w:t xml:space="preserve">Ukupni organski ugljik (TOC) </w:t>
            </w:r>
            <w:r w:rsidRPr="007C1138">
              <w:rPr>
                <w:noProof/>
                <w:sz w:val="18"/>
                <w:szCs w:val="18"/>
                <w:lang w:val="hr-HR"/>
              </w:rPr>
              <w:br/>
            </w:r>
            <w:r w:rsidRPr="007C1138">
              <w:rPr>
                <w:noProof/>
                <w:sz w:val="18"/>
                <w:lang w:val="hr-HR"/>
              </w:rPr>
              <w:t>EN 1484 (1997)</w:t>
            </w:r>
            <w:r w:rsidRPr="007C1138">
              <w:rPr>
                <w:noProof/>
                <w:sz w:val="18"/>
                <w:vertAlign w:val="superscript"/>
                <w:lang w:val="hr-HR"/>
              </w:rPr>
              <w:t>1</w:t>
            </w:r>
          </w:p>
        </w:tc>
        <w:tc>
          <w:tcPr>
            <w:tcW w:w="1588" w:type="dxa"/>
            <w:vAlign w:val="center"/>
          </w:tcPr>
          <w:p w:rsidR="000E1B99" w:rsidRPr="007C1138" w:rsidRDefault="000E1B99" w:rsidP="00B33A41">
            <w:pPr>
              <w:suppressAutoHyphens/>
              <w:snapToGrid w:val="0"/>
              <w:spacing w:before="60" w:after="60" w:line="240" w:lineRule="atLeast"/>
              <w:jc w:val="center"/>
              <w:rPr>
                <w:rFonts w:cs="Arial"/>
                <w:sz w:val="18"/>
                <w:szCs w:val="18"/>
                <w:lang w:val="hr-HR"/>
              </w:rPr>
            </w:pPr>
            <w:r w:rsidRPr="007C1138">
              <w:rPr>
                <w:sz w:val="18"/>
                <w:lang w:val="hr-HR"/>
              </w:rPr>
              <w:t>45 mg/l</w:t>
            </w:r>
          </w:p>
        </w:tc>
        <w:tc>
          <w:tcPr>
            <w:tcW w:w="2608" w:type="dxa"/>
            <w:vAlign w:val="center"/>
          </w:tcPr>
          <w:p w:rsidR="000E1B99" w:rsidRPr="007C1138" w:rsidRDefault="000E1B99" w:rsidP="00B33A41">
            <w:pPr>
              <w:spacing w:before="60" w:after="60" w:line="240" w:lineRule="atLeast"/>
              <w:rPr>
                <w:noProof/>
                <w:sz w:val="18"/>
                <w:szCs w:val="18"/>
                <w:lang w:val="hr-HR"/>
              </w:rPr>
            </w:pPr>
            <w:r w:rsidRPr="007C1138">
              <w:rPr>
                <w:noProof/>
                <w:sz w:val="18"/>
                <w:lang w:val="hr-HR"/>
              </w:rPr>
              <w:t>slučajni uzorak, homogeniziran</w:t>
            </w:r>
          </w:p>
        </w:tc>
      </w:tr>
    </w:tbl>
    <w:p w:rsidR="003D0171" w:rsidRPr="007C1138" w:rsidRDefault="003D0171" w:rsidP="000E1B99">
      <w:pPr>
        <w:spacing w:before="60" w:line="240" w:lineRule="atLeast"/>
        <w:ind w:left="993" w:hanging="426"/>
        <w:rPr>
          <w:noProof/>
          <w:sz w:val="16"/>
          <w:szCs w:val="16"/>
          <w:lang w:val="hr-HR"/>
        </w:rPr>
      </w:pPr>
      <w:r w:rsidRPr="007C1138">
        <w:rPr>
          <w:noProof/>
          <w:sz w:val="16"/>
          <w:lang w:val="hr-HR"/>
        </w:rPr>
        <w:t>1)</w:t>
      </w:r>
      <w:r w:rsidRPr="007C1138">
        <w:rPr>
          <w:lang w:val="hr-HR"/>
        </w:rPr>
        <w:tab/>
      </w:r>
      <w:r w:rsidRPr="007C1138">
        <w:rPr>
          <w:noProof/>
          <w:sz w:val="16"/>
          <w:lang w:val="hr-HR"/>
        </w:rPr>
        <w:t>Države članice mogu provoditi ekvivalentne postupke.</w:t>
      </w:r>
    </w:p>
    <w:p w:rsidR="003D0171" w:rsidRPr="007C1138" w:rsidRDefault="003D0171" w:rsidP="000E1B99">
      <w:pPr>
        <w:spacing w:before="60" w:line="240" w:lineRule="atLeast"/>
        <w:ind w:left="993" w:hanging="426"/>
        <w:rPr>
          <w:noProof/>
          <w:sz w:val="16"/>
          <w:szCs w:val="16"/>
          <w:lang w:val="hr-HR"/>
        </w:rPr>
      </w:pPr>
      <w:r w:rsidRPr="007C1138">
        <w:rPr>
          <w:noProof/>
          <w:sz w:val="16"/>
          <w:lang w:val="hr-HR"/>
        </w:rPr>
        <w:t>2)</w:t>
      </w:r>
      <w:r w:rsidRPr="007C1138">
        <w:rPr>
          <w:lang w:val="hr-HR"/>
        </w:rPr>
        <w:tab/>
      </w:r>
      <w:r w:rsidRPr="007C1138">
        <w:rPr>
          <w:noProof/>
          <w:sz w:val="16"/>
          <w:lang w:val="hr-HR"/>
        </w:rPr>
        <w:t>Umjesto kemijske potražnje za kisikom (COD), za provjeru se može navesti i ukupni organski ugljik (TOC).</w:t>
      </w:r>
    </w:p>
    <w:p w:rsidR="003D0171" w:rsidRPr="007C1138" w:rsidRDefault="003D0171" w:rsidP="00AC39F0">
      <w:pPr>
        <w:pStyle w:val="ESch"/>
        <w:rPr>
          <w:rFonts w:cs="Arial"/>
          <w:szCs w:val="20"/>
          <w:lang w:val="hr-HR"/>
        </w:rPr>
      </w:pPr>
    </w:p>
    <w:p w:rsidR="00AC39F0" w:rsidRPr="007C1138" w:rsidRDefault="00AC39F0" w:rsidP="00AC39F0">
      <w:pPr>
        <w:pStyle w:val="ESch"/>
        <w:rPr>
          <w:rFonts w:cs="Arial"/>
          <w:szCs w:val="20"/>
          <w:lang w:val="hr-HR"/>
        </w:rPr>
      </w:pPr>
      <w:r w:rsidRPr="007C1138">
        <w:rPr>
          <w:lang w:val="hr-HR"/>
        </w:rPr>
        <w:t>3.</w:t>
      </w:r>
      <w:r w:rsidRPr="007C1138">
        <w:rPr>
          <w:lang w:val="hr-HR"/>
        </w:rPr>
        <w:tab/>
        <w:t>Postupci u kojima se koriste proizvodi koji sadrže klor nisu dopušteni.</w:t>
      </w:r>
    </w:p>
    <w:p w:rsidR="00AC39F0" w:rsidRPr="007C1138" w:rsidRDefault="00AC39F0" w:rsidP="00AC39F0">
      <w:pPr>
        <w:pStyle w:val="ESch"/>
        <w:rPr>
          <w:noProof/>
          <w:szCs w:val="20"/>
          <w:lang w:val="hr-HR"/>
        </w:rPr>
      </w:pPr>
    </w:p>
    <w:p w:rsidR="00AC39F0" w:rsidRPr="007C1138" w:rsidRDefault="00AC39F0" w:rsidP="00AC39F0">
      <w:pPr>
        <w:pStyle w:val="ESchpar"/>
        <w:rPr>
          <w:rFonts w:cs="Arial"/>
          <w:lang w:val="hr-HR"/>
        </w:rPr>
      </w:pPr>
      <w:r w:rsidRPr="007C1138">
        <w:rPr>
          <w:lang w:val="hr-HR"/>
        </w:rPr>
        <w:t>Isto tako nije dopušteno razrjeđivati kućanske otpadne vode kako bi se smanjilo njihovo specifično opterećenje i time omogućilo odlaganje.</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4.</w:t>
      </w:r>
      <w:r w:rsidRPr="007C1138">
        <w:rPr>
          <w:lang w:val="hr-HR"/>
        </w:rPr>
        <w:tab/>
        <w:t>Moraju se poduzeti odgovarajuće mjere za skladištenje, čuvanje (ako je potrebno) i ispuštanje mulja iz uređaja za pročišćavanje otpadnih voda. To uključuje i plan upravljanja muljem iz uređaja za pročišćavanje otpadnih voda.</w:t>
      </w:r>
    </w:p>
    <w:p w:rsidR="00AC39F0" w:rsidRPr="007C1138" w:rsidRDefault="00AC39F0" w:rsidP="00AC39F0">
      <w:pPr>
        <w:pStyle w:val="ESch"/>
        <w:rPr>
          <w:noProof/>
          <w:szCs w:val="20"/>
          <w:lang w:val="hr-HR"/>
        </w:rPr>
      </w:pPr>
    </w:p>
    <w:p w:rsidR="00AC39F0" w:rsidRPr="007C1138" w:rsidRDefault="00AC39F0" w:rsidP="00AC39F0">
      <w:pPr>
        <w:pStyle w:val="ESch"/>
        <w:rPr>
          <w:noProof/>
          <w:szCs w:val="20"/>
          <w:lang w:val="hr-HR"/>
        </w:rPr>
      </w:pPr>
      <w:r w:rsidRPr="007C1138">
        <w:rPr>
          <w:lang w:val="hr-HR"/>
        </w:rPr>
        <w:t>5.</w:t>
      </w:r>
      <w:r w:rsidRPr="007C1138">
        <w:rPr>
          <w:lang w:val="hr-HR"/>
        </w:rPr>
        <w:tab/>
        <w:t>Granične vrijednosti iz tablice 1. u stavku 2. točki (a) moraju se potvrditi ispitivanjem tipa i odrediti homologacijom tipa. Homologacija tipa se potvrđuje u certifikatu o homologaciji tipa. Prije ugradnje brodskog uređaja za pročišćavanje otpadnih voda inspekcijskom se tijelu mora poslati kopija certifikata o homologaciji tipa. Kopija certifikata o homologaciji tipa i zapis parametara brodskih uređaja za pročišćavanje otpadnih voda moraju se nalaziti na brodu.</w:t>
      </w:r>
    </w:p>
    <w:p w:rsidR="00C509E3" w:rsidRPr="007C1138" w:rsidRDefault="00C509E3"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6.</w:t>
      </w:r>
      <w:r w:rsidRPr="007C1138">
        <w:rPr>
          <w:lang w:val="hr-HR"/>
        </w:rPr>
        <w:tab/>
        <w:t>Nakon ugrađivanja brodskih uređaja za pročišćavanje otpadnih voda na plovilo, proizvođač obavlja ispitivanje radnih karakteristika prije početka redovitog rada. Brodski uređaj za pročišćavanje otpadnih voda upisuje se u rubriku 52. svjedodžbe broda za unutarnju plovidbu, sa sljedećim podacima o uređaju:</w:t>
      </w:r>
    </w:p>
    <w:p w:rsidR="00AC39F0" w:rsidRPr="007C1138" w:rsidRDefault="005C7859" w:rsidP="00AC39F0">
      <w:pPr>
        <w:pStyle w:val="ESlet"/>
        <w:rPr>
          <w:rFonts w:cs="Arial"/>
          <w:lang w:val="hr-HR"/>
        </w:rPr>
      </w:pPr>
      <w:r w:rsidRPr="007C1138">
        <w:rPr>
          <w:lang w:val="hr-HR"/>
        </w:rPr>
        <w:lastRenderedPageBreak/>
        <w:t>a)</w:t>
      </w:r>
      <w:r w:rsidRPr="007C1138">
        <w:rPr>
          <w:lang w:val="hr-HR"/>
        </w:rPr>
        <w:tab/>
        <w:t>naziv;</w:t>
      </w:r>
    </w:p>
    <w:p w:rsidR="00AC39F0" w:rsidRPr="007C1138" w:rsidRDefault="005C7859" w:rsidP="00AC39F0">
      <w:pPr>
        <w:pStyle w:val="ESlet"/>
        <w:rPr>
          <w:lang w:val="hr-HR"/>
        </w:rPr>
      </w:pPr>
      <w:r w:rsidRPr="007C1138">
        <w:rPr>
          <w:lang w:val="hr-HR"/>
        </w:rPr>
        <w:t>b)</w:t>
      </w:r>
      <w:r w:rsidRPr="007C1138">
        <w:rPr>
          <w:lang w:val="hr-HR"/>
        </w:rPr>
        <w:tab/>
        <w:t>homologacijski broj;</w:t>
      </w:r>
    </w:p>
    <w:p w:rsidR="00AC39F0" w:rsidRPr="007C1138" w:rsidRDefault="005C7859" w:rsidP="00AC39F0">
      <w:pPr>
        <w:pStyle w:val="ESlet"/>
        <w:rPr>
          <w:rFonts w:cs="Arial"/>
          <w:lang w:val="hr-HR"/>
        </w:rPr>
      </w:pPr>
      <w:r w:rsidRPr="007C1138">
        <w:rPr>
          <w:lang w:val="hr-HR"/>
        </w:rPr>
        <w:t>c)</w:t>
      </w:r>
      <w:r w:rsidRPr="007C1138">
        <w:rPr>
          <w:lang w:val="hr-HR"/>
        </w:rPr>
        <w:tab/>
        <w:t>serijski broj;</w:t>
      </w:r>
    </w:p>
    <w:p w:rsidR="00AC39F0" w:rsidRPr="007C1138" w:rsidRDefault="005C7859" w:rsidP="00AC39F0">
      <w:pPr>
        <w:pStyle w:val="ESlet"/>
        <w:rPr>
          <w:rFonts w:cs="Arial"/>
          <w:lang w:val="hr-HR"/>
        </w:rPr>
      </w:pPr>
      <w:r w:rsidRPr="007C1138">
        <w:rPr>
          <w:lang w:val="hr-HR"/>
        </w:rPr>
        <w:t>d)</w:t>
      </w:r>
      <w:r w:rsidRPr="007C1138">
        <w:rPr>
          <w:lang w:val="hr-HR"/>
        </w:rPr>
        <w:tab/>
        <w:t>godina izrade.</w:t>
      </w:r>
    </w:p>
    <w:p w:rsidR="00AC39F0" w:rsidRPr="007C1138" w:rsidRDefault="00AC39F0" w:rsidP="00AC39F0">
      <w:pPr>
        <w:pStyle w:val="ESch"/>
        <w:rPr>
          <w:noProof/>
          <w:szCs w:val="20"/>
          <w:lang w:val="hr-HR"/>
        </w:rPr>
      </w:pPr>
    </w:p>
    <w:p w:rsidR="00B33A41" w:rsidRPr="007C1138" w:rsidRDefault="00B33A41" w:rsidP="00AC39F0">
      <w:pPr>
        <w:pStyle w:val="ESch"/>
        <w:rPr>
          <w:noProof/>
          <w:szCs w:val="20"/>
          <w:lang w:val="hr-HR"/>
        </w:rPr>
      </w:pPr>
      <w:r w:rsidRPr="007C1138">
        <w:rPr>
          <w:lang w:val="hr-HR"/>
        </w:rPr>
        <w:br w:type="page"/>
      </w:r>
    </w:p>
    <w:p w:rsidR="00AC39F0" w:rsidRPr="007C1138" w:rsidRDefault="00AC39F0" w:rsidP="00AC39F0">
      <w:pPr>
        <w:pStyle w:val="ESch"/>
        <w:rPr>
          <w:rFonts w:cs="Arial"/>
          <w:szCs w:val="20"/>
          <w:lang w:val="hr-HR"/>
        </w:rPr>
      </w:pPr>
      <w:r w:rsidRPr="007C1138">
        <w:rPr>
          <w:lang w:val="hr-HR"/>
        </w:rPr>
        <w:lastRenderedPageBreak/>
        <w:t xml:space="preserve">7. </w:t>
      </w:r>
      <w:r w:rsidRPr="007C1138">
        <w:rPr>
          <w:lang w:val="hr-HR"/>
        </w:rPr>
        <w:tab/>
        <w:t>Nakon svake značajne preinake brodskih uređaja za pročišćavanje otpadnih voda koja utječe na pročišćavanje otpadnih voda slijedi posebno ispitivanje u skladu s člankom 18.09. stavkom 3.</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8.</w:t>
      </w:r>
      <w:r w:rsidRPr="007C1138">
        <w:rPr>
          <w:lang w:val="hr-HR"/>
        </w:rPr>
        <w:tab/>
        <w:t>Za obavljanje poslova u skladu s ovim poglavljem nadležno tijelo može angažirati tehničku službu.</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 xml:space="preserve">9. </w:t>
      </w:r>
      <w:r w:rsidRPr="007C1138">
        <w:rPr>
          <w:lang w:val="hr-HR"/>
        </w:rPr>
        <w:tab/>
        <w:t>Brodski uređaj za pročišćavanje otpadnih voda mora se redovito održavati u skladu s uputama proizvođača kako bi se osiguralo da je u savršeno ispravnom stanju. Na brodu se mora nalaziti dnevnik održavanja kojim se potvrđuje takvo održavanje.</w:t>
      </w:r>
    </w:p>
    <w:p w:rsidR="00AC39F0" w:rsidRPr="007C1138" w:rsidRDefault="00AC39F0" w:rsidP="00AC39F0">
      <w:pPr>
        <w:pStyle w:val="ESch"/>
        <w:rPr>
          <w:rFonts w:cs="Arial"/>
          <w:szCs w:val="20"/>
          <w:lang w:val="hr-HR"/>
        </w:rPr>
      </w:pPr>
    </w:p>
    <w:p w:rsidR="00B33A41" w:rsidRPr="007C1138" w:rsidRDefault="00B33A41" w:rsidP="00AC39F0">
      <w:pPr>
        <w:pStyle w:val="ESch"/>
        <w:rPr>
          <w:rFonts w:cs="Arial"/>
          <w:szCs w:val="20"/>
          <w:lang w:val="hr-HR"/>
        </w:rPr>
      </w:pPr>
    </w:p>
    <w:p w:rsidR="00AC39F0" w:rsidRPr="007C1138" w:rsidRDefault="00AC39F0" w:rsidP="00AC39F0">
      <w:pPr>
        <w:pStyle w:val="ES-Titre3"/>
        <w:rPr>
          <w:rFonts w:cs="Arial"/>
          <w:i/>
          <w:lang w:val="hr-HR"/>
        </w:rPr>
      </w:pPr>
      <w:bookmarkStart w:id="324" w:name="_Toc491854159"/>
      <w:bookmarkStart w:id="325" w:name="_Toc535876826"/>
      <w:r w:rsidRPr="007C1138">
        <w:rPr>
          <w:lang w:val="hr-HR"/>
        </w:rPr>
        <w:t>Članak 18.02.</w:t>
      </w:r>
      <w:r w:rsidRPr="007C1138">
        <w:rPr>
          <w:lang w:val="hr-HR"/>
        </w:rPr>
        <w:br/>
      </w:r>
      <w:r w:rsidRPr="007C1138">
        <w:rPr>
          <w:i/>
          <w:noProof/>
          <w:lang w:val="hr-HR"/>
        </w:rPr>
        <w:t>Zahtjev za homologaciju tipa</w:t>
      </w:r>
      <w:bookmarkEnd w:id="324"/>
      <w:bookmarkEnd w:id="325"/>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1.</w:t>
      </w:r>
      <w:r w:rsidRPr="007C1138">
        <w:rPr>
          <w:lang w:val="hr-HR"/>
        </w:rPr>
        <w:tab/>
        <w:t>Zahtjev za homologaciju tipa brodskog uređaja za pročišćavanje otpadnih voda podnosi proizvođač nadležnom tijelu. Uz zahtjev se prilažu opisna mapa u skladu s člankom 18.00. stavkom 6. i nacrt zapisa parametara brodskog uređaja za pročišćavanje otpadnih voda u skladu s člankom 18.00. stavkom 9., kao i nacrt uputa proizvođača za provjeru sastavnih dijelova i parametara bitnih za pročišćavanje otpadnih voda za taj tip brodskog uređaja za pročišćavanje otpadnih voda u skladu s člankom 18.00. stavkom 10. Za ispitivanje tipa proizvođač koristi prototip brodskog uređaja za pročišćavanje otpadnih voda.</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2.</w:t>
      </w:r>
      <w:r w:rsidRPr="007C1138">
        <w:rPr>
          <w:lang w:val="hr-HR"/>
        </w:rPr>
        <w:tab/>
        <w:t>Ako u određenom postupku za homologaciju tipa brodskog uređaja za pročišćavanje otpadnih voda nadležno tijelo utvrdi da zahtjev koji je podnesen za prikazani prototip postrojenja nije reprezentativan za karakteristike tog tipa brodskog uređaja za pročišćavanje otpadnih voda u skladu s Prilogom 7. odjeljkom II. Dodatkom 1., za svrhe odobrenja u skladu sa stavkom 1. dostavlja se drugi, ako je potrebno dodatni, prototip koji treba odrediti nadležno tijelo.</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3.</w:t>
      </w:r>
      <w:r w:rsidRPr="007C1138">
        <w:rPr>
          <w:lang w:val="hr-HR"/>
        </w:rPr>
        <w:tab/>
        <w:t>Zahtjev za homologaciju tipa brodskog uređaja za pročišćavanje otpadnih voda smije se podnijeti samo jednom nadležnom tijelu. Za svaki tip brodskog uređaja za pročišćavanje otpadnih voda koji treba odobriti podnosi se poseban zahtjev.</w:t>
      </w:r>
    </w:p>
    <w:p w:rsidR="00AC39F0" w:rsidRPr="007C1138" w:rsidRDefault="00AC39F0" w:rsidP="00AC39F0">
      <w:pPr>
        <w:pStyle w:val="ESch"/>
        <w:rPr>
          <w:rFonts w:cs="Arial"/>
          <w:szCs w:val="20"/>
          <w:lang w:val="hr-HR"/>
        </w:rPr>
      </w:pPr>
    </w:p>
    <w:p w:rsidR="00AC39F0" w:rsidRPr="007C1138" w:rsidRDefault="00AC39F0" w:rsidP="00AC39F0">
      <w:pPr>
        <w:pStyle w:val="ESch"/>
        <w:rPr>
          <w:rFonts w:cs="Arial"/>
          <w:szCs w:val="20"/>
          <w:lang w:val="hr-HR"/>
        </w:rPr>
      </w:pPr>
    </w:p>
    <w:p w:rsidR="00AC39F0" w:rsidRPr="007C1138" w:rsidRDefault="00AC39F0" w:rsidP="00AC39F0">
      <w:pPr>
        <w:pStyle w:val="ES-Titre3"/>
        <w:rPr>
          <w:rFonts w:cs="Arial"/>
          <w:i/>
          <w:lang w:val="hr-HR"/>
        </w:rPr>
      </w:pPr>
      <w:bookmarkStart w:id="326" w:name="_Toc491854160"/>
      <w:bookmarkStart w:id="327" w:name="_Toc535876827"/>
      <w:r w:rsidRPr="007C1138">
        <w:rPr>
          <w:lang w:val="hr-HR"/>
        </w:rPr>
        <w:t>Članak 18.03.</w:t>
      </w:r>
      <w:r w:rsidRPr="007C1138">
        <w:rPr>
          <w:lang w:val="hr-HR"/>
        </w:rPr>
        <w:br/>
      </w:r>
      <w:r w:rsidRPr="007C1138">
        <w:rPr>
          <w:i/>
          <w:noProof/>
          <w:lang w:val="hr-HR"/>
        </w:rPr>
        <w:t>Postupak homologacije tipa</w:t>
      </w:r>
      <w:bookmarkEnd w:id="326"/>
      <w:bookmarkEnd w:id="327"/>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lastRenderedPageBreak/>
        <w:t>1.</w:t>
      </w:r>
      <w:r w:rsidRPr="007C1138">
        <w:rPr>
          <w:lang w:val="hr-HR"/>
        </w:rPr>
        <w:tab/>
        <w:t>Nadležno tijelo kojem je podnesen zahtjev izdaje homologaciju tipa brodskog uređaja za pročišćavanje otpadnih voda koja odgovara opisima u opisnoj mapi i ispunjava zahtjeve iz ovog poglavlja. Ispunjavanje tih zahtjeva pregledava se u skladu s Prilogom 7. odjeljkom IX.</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2.</w:t>
      </w:r>
      <w:r w:rsidRPr="007C1138">
        <w:rPr>
          <w:lang w:val="hr-HR"/>
        </w:rPr>
        <w:tab/>
        <w:t>Nadležno tijelo za svaki tip brodskog uređaja za pročišćavanje otpadnih voda koji homologira ispunjava sve odgovarajuće dijelove certifikata o homologaciji tipa, čiji se obrazac nalazi u Prilogu 7. odjeljku III., te sastavlja ili potvrđuje sadržaj popisa opisne dokumentacije. Certifikati o homologaciji tipa numeriraju se u skladu s metodom koja je opisana u Prilogu 7. odjeljku IV. Ispunjena potvrda o homologaciji tipa i njezini prilozi dostavljaju se podnositelju zahtjeva.</w:t>
      </w:r>
    </w:p>
    <w:p w:rsidR="00AC39F0" w:rsidRPr="007C1138" w:rsidRDefault="00AC39F0" w:rsidP="00AC39F0">
      <w:pPr>
        <w:pStyle w:val="ESch"/>
        <w:rPr>
          <w:noProof/>
          <w:szCs w:val="20"/>
          <w:lang w:val="hr-HR"/>
        </w:rPr>
      </w:pPr>
    </w:p>
    <w:p w:rsidR="00B33A41" w:rsidRPr="007C1138" w:rsidRDefault="00B33A41" w:rsidP="00AC39F0">
      <w:pPr>
        <w:pStyle w:val="ESch"/>
        <w:rPr>
          <w:noProof/>
          <w:szCs w:val="20"/>
          <w:lang w:val="hr-HR"/>
        </w:rPr>
      </w:pPr>
      <w:r w:rsidRPr="007C1138">
        <w:rPr>
          <w:lang w:val="hr-HR"/>
        </w:rPr>
        <w:br w:type="page"/>
      </w:r>
    </w:p>
    <w:p w:rsidR="00AC39F0" w:rsidRPr="007C1138" w:rsidRDefault="00AC39F0" w:rsidP="00AC39F0">
      <w:pPr>
        <w:pStyle w:val="ESch"/>
        <w:rPr>
          <w:rFonts w:cs="Arial"/>
          <w:szCs w:val="20"/>
          <w:lang w:val="hr-HR"/>
        </w:rPr>
      </w:pPr>
      <w:r w:rsidRPr="007C1138">
        <w:rPr>
          <w:lang w:val="hr-HR"/>
        </w:rPr>
        <w:lastRenderedPageBreak/>
        <w:t>3.</w:t>
      </w:r>
      <w:r w:rsidRPr="007C1138">
        <w:rPr>
          <w:lang w:val="hr-HR"/>
        </w:rPr>
        <w:tab/>
        <w:t>Ako brodski uređaji za pročišćavanje otpadnih voda koje se homologira mogu ispunjavati svoju funkciju ili imaju određena svojstva samo zajedno s drugim sastavnim dijelovima plovila u koje se ugrađuje, te ako se iz tog razloga sukladnost s jednim ili više zahtjeva može provjeriti samo ako brodski uređaji za pročišćavanje otpadnih voda koje se homologira rade zajedno s drugim stvarnim ili simuliranim sastavnim dijelovima plovila, područje primjene homologacije tipa za taj brodski uređaj za pročišćavanje otpadnih voda mora se u skladu s tim ograničiti. U takvim se slučajevima u certifikatu o homologaciji tipa za taj tip uređaja detaljno navode sva ograničenja uporabe i svi zahtjevi za ugradnju.</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p>
    <w:p w:rsidR="00AC39F0" w:rsidRPr="007C1138" w:rsidRDefault="00AC39F0" w:rsidP="00AC39F0">
      <w:pPr>
        <w:pStyle w:val="ES-Titre3"/>
        <w:rPr>
          <w:rFonts w:cs="Arial"/>
          <w:i/>
          <w:lang w:val="hr-HR"/>
        </w:rPr>
      </w:pPr>
      <w:bookmarkStart w:id="328" w:name="_Toc491854161"/>
      <w:bookmarkStart w:id="329" w:name="_Toc535876828"/>
      <w:r w:rsidRPr="007C1138">
        <w:rPr>
          <w:lang w:val="hr-HR"/>
        </w:rPr>
        <w:t>Članak 18.04.</w:t>
      </w:r>
      <w:r w:rsidRPr="007C1138">
        <w:rPr>
          <w:lang w:val="hr-HR"/>
        </w:rPr>
        <w:br/>
      </w:r>
      <w:r w:rsidRPr="007C1138">
        <w:rPr>
          <w:i/>
          <w:noProof/>
          <w:lang w:val="hr-HR"/>
        </w:rPr>
        <w:t>Izmjene homologacija</w:t>
      </w:r>
      <w:bookmarkEnd w:id="328"/>
      <w:bookmarkEnd w:id="329"/>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1.</w:t>
      </w:r>
      <w:r w:rsidRPr="007C1138">
        <w:rPr>
          <w:lang w:val="hr-HR"/>
        </w:rPr>
        <w:tab/>
        <w:t>Nadležno tijelo koje je izdalo homologaciju tipa poduzima potrebne mjere kojima osigurava da bude obaviješteno o svakoj promjeni podataka u opisnoj dokumentaciji.</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2.</w:t>
      </w:r>
      <w:r w:rsidRPr="007C1138">
        <w:rPr>
          <w:lang w:val="hr-HR"/>
        </w:rPr>
        <w:tab/>
        <w:t>Zahtjev za izmjenu ili produženje homologacije tipa podnosi se isključivo nadležnom tijelu koje je izdalo izvornu homologaciju tipa.</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3.</w:t>
      </w:r>
      <w:r w:rsidRPr="007C1138">
        <w:rPr>
          <w:lang w:val="hr-HR"/>
        </w:rPr>
        <w:tab/>
        <w:t>Ako su karakteristike brodskih uređaja za pročišćavanje otpadnih voda, koje su opisane u opisnoj dokumentaciji izmijenjene, nadležno tijelo:</w:t>
      </w:r>
    </w:p>
    <w:p w:rsidR="00AC39F0" w:rsidRPr="007C1138" w:rsidRDefault="005C7859" w:rsidP="00AC39F0">
      <w:pPr>
        <w:pStyle w:val="ESlet"/>
        <w:rPr>
          <w:rFonts w:cs="Arial"/>
          <w:lang w:val="hr-HR"/>
        </w:rPr>
      </w:pPr>
      <w:r w:rsidRPr="007C1138">
        <w:rPr>
          <w:lang w:val="hr-HR"/>
        </w:rPr>
        <w:t>a)</w:t>
      </w:r>
      <w:r w:rsidRPr="007C1138">
        <w:rPr>
          <w:lang w:val="hr-HR"/>
        </w:rPr>
        <w:tab/>
        <w:t>izdaje prema potrebi izmijenjene stranice opisne dokumentacije, pri čemu je na svakoj izmijenjenoj stranici jasno označena vrsta promjene i datum ponovnog izdavanja. Uvijek kada se izdaju izmijenjene stranice, u skladu s tim ažurira se i popis opisne dokumentacije koji je priložen certifikatu o homologaciji tipa;</w:t>
      </w:r>
    </w:p>
    <w:p w:rsidR="00AC39F0" w:rsidRPr="007C1138" w:rsidRDefault="005C7859" w:rsidP="00AC39F0">
      <w:pPr>
        <w:pStyle w:val="ESlet"/>
        <w:rPr>
          <w:rFonts w:cs="Arial"/>
          <w:lang w:val="hr-HR"/>
        </w:rPr>
      </w:pPr>
      <w:r w:rsidRPr="007C1138">
        <w:rPr>
          <w:lang w:val="hr-HR"/>
        </w:rPr>
        <w:t>b)</w:t>
      </w:r>
      <w:r w:rsidRPr="007C1138">
        <w:rPr>
          <w:lang w:val="hr-HR"/>
        </w:rPr>
        <w:tab/>
        <w:t>izdaje izmijenjeni certifikat o homologaciji tipa (s brojem produženja) ako se promijenio bilo koji podatak u njoj (ne uključujući njezine priloge) ili ako su se od datuma izvorne homologacije promijenili minimalni zahtjevi iz ovog poglavlja. U izmijenjenom certifikatu o homologaciji tipa mora biti jasno naveden razlog njezine izmjene i datum ponovnog izdavanja.</w:t>
      </w:r>
    </w:p>
    <w:p w:rsidR="00AC39F0" w:rsidRPr="007C1138" w:rsidRDefault="00AC39F0" w:rsidP="00AC39F0">
      <w:pPr>
        <w:pStyle w:val="ESletpar"/>
        <w:rPr>
          <w:rFonts w:cs="Arial"/>
          <w:lang w:val="hr-HR"/>
        </w:rPr>
      </w:pPr>
      <w:r w:rsidRPr="007C1138">
        <w:rPr>
          <w:lang w:val="hr-HR"/>
        </w:rPr>
        <w:t>Ako nadležno tijelo koje je izdalo homologaciju tipa utvrdi da su zbog izmjene u opisnoj dokumentaciji opravdani novi pokusi ili ispitivanja, o tome obavješćuje proizvođača i izdaje gore navedene dokumente tek nakon uspješno dovršenih novih pokusa ili ispitivanja.</w:t>
      </w:r>
    </w:p>
    <w:p w:rsidR="00AC39F0" w:rsidRPr="007C1138" w:rsidRDefault="00AC39F0" w:rsidP="00AC39F0">
      <w:pPr>
        <w:pStyle w:val="ESch"/>
        <w:rPr>
          <w:rFonts w:cs="Arial"/>
          <w:szCs w:val="20"/>
          <w:lang w:val="hr-HR"/>
        </w:rPr>
      </w:pPr>
    </w:p>
    <w:p w:rsidR="00AC39F0" w:rsidRPr="007C1138" w:rsidRDefault="00AC39F0" w:rsidP="00AC39F0">
      <w:pPr>
        <w:pStyle w:val="ESch"/>
        <w:rPr>
          <w:rFonts w:cs="Arial"/>
          <w:szCs w:val="20"/>
          <w:lang w:val="hr-HR"/>
        </w:rPr>
      </w:pPr>
    </w:p>
    <w:p w:rsidR="00B33A41" w:rsidRPr="007C1138" w:rsidRDefault="00B33A41" w:rsidP="00AC39F0">
      <w:pPr>
        <w:pStyle w:val="ESch"/>
        <w:rPr>
          <w:rFonts w:cs="Arial"/>
          <w:szCs w:val="20"/>
          <w:lang w:val="hr-HR"/>
        </w:rPr>
      </w:pPr>
      <w:r w:rsidRPr="007C1138">
        <w:rPr>
          <w:lang w:val="hr-HR"/>
        </w:rPr>
        <w:br w:type="page"/>
      </w:r>
    </w:p>
    <w:p w:rsidR="00AC39F0" w:rsidRPr="007C1138" w:rsidRDefault="00AC39F0" w:rsidP="00AC39F0">
      <w:pPr>
        <w:pStyle w:val="ES-Titre3"/>
        <w:rPr>
          <w:rFonts w:cs="Arial"/>
          <w:lang w:val="hr-HR"/>
        </w:rPr>
      </w:pPr>
      <w:bookmarkStart w:id="330" w:name="_Toc491854162"/>
      <w:bookmarkStart w:id="331" w:name="_Toc535876829"/>
      <w:r w:rsidRPr="007C1138">
        <w:rPr>
          <w:lang w:val="hr-HR"/>
        </w:rPr>
        <w:lastRenderedPageBreak/>
        <w:t>Članak 18.05.</w:t>
      </w:r>
      <w:r w:rsidRPr="007C1138">
        <w:rPr>
          <w:lang w:val="hr-HR"/>
        </w:rPr>
        <w:br/>
      </w:r>
      <w:r w:rsidRPr="007C1138">
        <w:rPr>
          <w:i/>
          <w:noProof/>
          <w:lang w:val="hr-HR"/>
        </w:rPr>
        <w:t>Sukladnost s homologacijom tipa</w:t>
      </w:r>
      <w:bookmarkEnd w:id="330"/>
      <w:bookmarkEnd w:id="331"/>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1.</w:t>
      </w:r>
      <w:r w:rsidRPr="007C1138">
        <w:rPr>
          <w:lang w:val="hr-HR"/>
        </w:rPr>
        <w:tab/>
        <w:t>Na svaki brodski uređaj za pročišćavanje otpadnih voda proizveden u skladu s homologacijom tipa proizvođač postavlja oznake, kako je određeno u Prilogu 7. odjeljku I., uključujući homologacijski broj.</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2.</w:t>
      </w:r>
      <w:r w:rsidRPr="007C1138">
        <w:rPr>
          <w:lang w:val="hr-HR"/>
        </w:rPr>
        <w:tab/>
        <w:t>Ako homologacija tipa sadrži ograničenja uporabe u skladu s člankom 18.03. stavkom 3., proizvođač uz svaku proizvedenu jedinicu prilaže detaljne informacije o tim ograničenjima i sve zahtjeve za ugradnju.</w:t>
      </w:r>
    </w:p>
    <w:p w:rsidR="00AC39F0" w:rsidRPr="007C1138" w:rsidRDefault="00AC39F0" w:rsidP="00AC39F0">
      <w:pPr>
        <w:pStyle w:val="ESch"/>
        <w:rPr>
          <w:noProof/>
          <w:lang w:val="hr-HR"/>
        </w:rPr>
      </w:pPr>
    </w:p>
    <w:p w:rsidR="00AC39F0" w:rsidRPr="007C1138" w:rsidRDefault="00AC39F0" w:rsidP="00AC39F0">
      <w:pPr>
        <w:pStyle w:val="ESch"/>
        <w:rPr>
          <w:rFonts w:cs="Arial"/>
          <w:lang w:val="hr-HR"/>
        </w:rPr>
      </w:pPr>
      <w:r w:rsidRPr="007C1138">
        <w:rPr>
          <w:lang w:val="hr-HR"/>
        </w:rPr>
        <w:t>3.</w:t>
      </w:r>
      <w:r w:rsidRPr="007C1138">
        <w:rPr>
          <w:lang w:val="hr-HR"/>
        </w:rPr>
        <w:tab/>
        <w:t>Ako to zatraži nadležno tijelo koje je izdalo homologaciju tipa, proizvođač, u roku od 45 dana nakon završetka svake kalendarske godine i odmah nakon svakog dodatnog datuma koji odredi nadležno tijelo, dostavlja popis serijskih brojeva svih brodskih uređaja za pročišćavanje otpadnih voda koji su proizvedeni u skladu sa zahtjevima iz ovog poglavlja od posljednjeg izvješća ili od datuma kada su ove odredbe prvi put stupile na snagu. Popis sadržava korelacije između serijskih brojeva, odgovarajućih brodskih uređaja za pročišćavanje otpadnih voda i homologacijskih brojeva. Nadalje, popis uključuje i posebne podatke za slučajeve kada proizvođač obustavi proizvodnju homologiranog brodskog uređaja za pročišćavanje otpadnih voda. Ako nadležno tijelo od proizvođača ne zahtijeva redovito dostavljanje takvog popisa, proizvođač mora čuvati zabilježene podatke najmanje 40 godina.</w:t>
      </w:r>
    </w:p>
    <w:p w:rsidR="00AC39F0" w:rsidRPr="007C1138" w:rsidRDefault="00AC39F0" w:rsidP="00AC39F0">
      <w:pPr>
        <w:pStyle w:val="ESch"/>
        <w:rPr>
          <w:lang w:val="hr-HR"/>
        </w:rPr>
      </w:pPr>
    </w:p>
    <w:p w:rsidR="00AC39F0" w:rsidRPr="007C1138" w:rsidRDefault="00AC39F0" w:rsidP="00AC39F0">
      <w:pPr>
        <w:pStyle w:val="ESch"/>
        <w:rPr>
          <w:lang w:val="hr-HR"/>
        </w:rPr>
      </w:pPr>
    </w:p>
    <w:p w:rsidR="00AC39F0" w:rsidRPr="007C1138" w:rsidRDefault="00AC39F0" w:rsidP="00AC39F0">
      <w:pPr>
        <w:pStyle w:val="ES-Titre3"/>
        <w:rPr>
          <w:rFonts w:cs="Arial"/>
          <w:i/>
          <w:lang w:val="hr-HR"/>
        </w:rPr>
      </w:pPr>
      <w:bookmarkStart w:id="332" w:name="_Toc491854163"/>
      <w:bookmarkStart w:id="333" w:name="_Toc535876830"/>
      <w:r w:rsidRPr="007C1138">
        <w:rPr>
          <w:lang w:val="hr-HR"/>
        </w:rPr>
        <w:t>Članak 18.06.</w:t>
      </w:r>
      <w:r w:rsidRPr="007C1138">
        <w:rPr>
          <w:lang w:val="hr-HR"/>
        </w:rPr>
        <w:br/>
      </w:r>
      <w:r w:rsidRPr="007C1138">
        <w:rPr>
          <w:i/>
          <w:noProof/>
          <w:lang w:val="hr-HR"/>
        </w:rPr>
        <w:t>Provjera serijskih brojeva</w:t>
      </w:r>
      <w:bookmarkEnd w:id="332"/>
      <w:bookmarkEnd w:id="333"/>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1.</w:t>
      </w:r>
      <w:r w:rsidRPr="007C1138">
        <w:rPr>
          <w:lang w:val="hr-HR"/>
        </w:rPr>
        <w:tab/>
        <w:t>Nadležno tijelo koje izdaje homologaciju tipa osigurava da se serijski brojevi brodskih uređaja za pročišćavanje otpadnih voda koji su proizvedeni u skladu s odredbama ovog poglavlja registriraju i provjeravaju. Ono može surađivati s drugim tijelima kako je utvrđeno u ovom poglavlju i s nadležnim tijelima država članica.</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2.</w:t>
      </w:r>
      <w:r w:rsidRPr="007C1138">
        <w:rPr>
          <w:lang w:val="hr-HR"/>
        </w:rPr>
        <w:tab/>
        <w:t>Dodatna provjera serijskih brojeva može se obaviti zajedno s provjerom sukladnosti proizvodnje, kako je određeno u članku 18.07.</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3.</w:t>
      </w:r>
      <w:r w:rsidRPr="007C1138">
        <w:rPr>
          <w:lang w:val="hr-HR"/>
        </w:rPr>
        <w:tab/>
        <w:t>U vezi s provjerom serijskih brojeva, proizvođač ili njegovi ovlašteni predstavnici smješteni u državama članicama na zahtjev odmah dostavljaju nadležnom tijelu sve potrebne podatke u vezi s njihovim direktnim kupcima, kao i serijske brojeve onih brodskih uređaja za pročišćavanje otpadnih voda za koje je navedeno da su proizvedeni u skladu s člankom 18.05. stavkom 3.</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lastRenderedPageBreak/>
        <w:t>4.</w:t>
      </w:r>
      <w:r w:rsidRPr="007C1138">
        <w:rPr>
          <w:lang w:val="hr-HR"/>
        </w:rPr>
        <w:tab/>
        <w:t>Ako proizvođač ne može ispuniti zahtjeve iz članka 18.05. kada to od njega zatraži nadležno tijelo, homologacija za dotični tip brodskog uređaja za pročišćavanje otpadnih voda može se povući. U tom se slučaju primjenjuje postupak obavješćivanja naveden u članku 18.08. stavku 4.</w:t>
      </w:r>
    </w:p>
    <w:p w:rsidR="00AC39F0" w:rsidRPr="007C1138" w:rsidRDefault="00AC39F0" w:rsidP="00AC39F0">
      <w:pPr>
        <w:pStyle w:val="ESch"/>
        <w:rPr>
          <w:rFonts w:cs="Arial"/>
          <w:szCs w:val="20"/>
          <w:lang w:val="hr-HR"/>
        </w:rPr>
      </w:pPr>
    </w:p>
    <w:p w:rsidR="00CF5E0F" w:rsidRPr="007C1138" w:rsidRDefault="00CF5E0F">
      <w:pPr>
        <w:rPr>
          <w:rFonts w:cs="Arial"/>
          <w:szCs w:val="20"/>
          <w:lang w:val="hr-HR"/>
        </w:rPr>
      </w:pPr>
      <w:r w:rsidRPr="007C1138">
        <w:rPr>
          <w:lang w:val="hr-HR"/>
        </w:rPr>
        <w:br w:type="page"/>
      </w:r>
    </w:p>
    <w:p w:rsidR="003216FC" w:rsidRPr="007C1138" w:rsidRDefault="003216FC" w:rsidP="00AC39F0">
      <w:pPr>
        <w:pStyle w:val="ESch"/>
        <w:rPr>
          <w:rFonts w:cs="Arial"/>
          <w:szCs w:val="20"/>
          <w:lang w:val="hr-HR"/>
        </w:rPr>
      </w:pPr>
    </w:p>
    <w:p w:rsidR="00AC39F0" w:rsidRPr="007C1138" w:rsidRDefault="00AC39F0" w:rsidP="00AC39F0">
      <w:pPr>
        <w:pStyle w:val="ES-Titre3"/>
        <w:rPr>
          <w:rFonts w:cs="Arial"/>
          <w:i/>
          <w:lang w:val="hr-HR"/>
        </w:rPr>
      </w:pPr>
      <w:bookmarkStart w:id="334" w:name="_Toc491854164"/>
      <w:bookmarkStart w:id="335" w:name="_Toc535876831"/>
      <w:r w:rsidRPr="007C1138">
        <w:rPr>
          <w:lang w:val="hr-HR"/>
        </w:rPr>
        <w:t>Članak 18.07.</w:t>
      </w:r>
      <w:r w:rsidRPr="007C1138">
        <w:rPr>
          <w:lang w:val="hr-HR"/>
        </w:rPr>
        <w:br/>
      </w:r>
      <w:r w:rsidRPr="007C1138">
        <w:rPr>
          <w:i/>
          <w:noProof/>
          <w:lang w:val="hr-HR"/>
        </w:rPr>
        <w:t>Sukladnost proizvodnje</w:t>
      </w:r>
      <w:bookmarkEnd w:id="334"/>
      <w:bookmarkEnd w:id="335"/>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1.</w:t>
      </w:r>
      <w:r w:rsidRPr="007C1138">
        <w:rPr>
          <w:lang w:val="hr-HR"/>
        </w:rPr>
        <w:tab/>
        <w:t>Nadležno tijelo koje izdaje homologaciju mora unaprijed provjeriti da su poduzete odgovarajuće mjere za osiguravanje djelotvorne provjere sukladnosti proizvodnje u skladu s uvjetima iz Priloga 7. odjeljka I. Ono može surađivati s drugim tijelima kako je utvrđeno u ovom poglavlju i s nadležnim tijelima država članica.</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2.</w:t>
      </w:r>
      <w:r w:rsidRPr="007C1138">
        <w:rPr>
          <w:lang w:val="hr-HR"/>
        </w:rPr>
        <w:tab/>
        <w:t>Nadležno tijelo koje je izdalo homologaciju tipa provjerava da su mjere navedene u stavku 1. koje se odnose na odredbe Priloga 7. odjeljka I. još uvijek dovoljne i da je svaki brodski uređaj za pročišćavanje otpadnih voda kojem je dodijeljen homologacijski broj u skladu s odredbama iz ovog poglavlja još uvijek u skladu s opisom iz certifikata o homologaciji tipa i njezinih priloga za homologirani tip brodskog uređaja za pročišćavanje otpadnih voda. Ono može surađivati s drugim tijelima kako je utvrđeno u ovom poglavlju i s nadležnim tijelima država članica.</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3.</w:t>
      </w:r>
      <w:r w:rsidRPr="007C1138">
        <w:rPr>
          <w:lang w:val="hr-HR"/>
        </w:rPr>
        <w:tab/>
        <w:t>Nadležno tijelo može priznati usporediva ispitivanja koja provedu druga nadležna tijela kao istovrijedna odredbama iz stavaka 1. i 2.</w:t>
      </w:r>
    </w:p>
    <w:p w:rsidR="00AC39F0" w:rsidRPr="007C1138" w:rsidRDefault="00AC39F0" w:rsidP="00AC39F0">
      <w:pPr>
        <w:pStyle w:val="ESch"/>
        <w:rPr>
          <w:rFonts w:cs="Arial"/>
          <w:szCs w:val="20"/>
          <w:lang w:val="hr-HR"/>
        </w:rPr>
      </w:pPr>
    </w:p>
    <w:p w:rsidR="00AC39F0" w:rsidRPr="007C1138" w:rsidRDefault="00AC39F0" w:rsidP="00AC39F0">
      <w:pPr>
        <w:pStyle w:val="ESch"/>
        <w:rPr>
          <w:rFonts w:cs="Arial"/>
          <w:szCs w:val="20"/>
          <w:lang w:val="hr-HR"/>
        </w:rPr>
      </w:pPr>
    </w:p>
    <w:p w:rsidR="00AC39F0" w:rsidRPr="007C1138" w:rsidRDefault="00AC39F0" w:rsidP="00AC39F0">
      <w:pPr>
        <w:pStyle w:val="ES-Titre3"/>
        <w:rPr>
          <w:rFonts w:cs="Arial"/>
          <w:i/>
          <w:lang w:val="hr-HR"/>
        </w:rPr>
      </w:pPr>
      <w:bookmarkStart w:id="336" w:name="_Toc491854165"/>
      <w:bookmarkStart w:id="337" w:name="_Toc535876832"/>
      <w:r w:rsidRPr="007C1138">
        <w:rPr>
          <w:lang w:val="hr-HR"/>
        </w:rPr>
        <w:t>Članak 18.08.</w:t>
      </w:r>
      <w:r w:rsidRPr="007C1138">
        <w:rPr>
          <w:lang w:val="hr-HR"/>
        </w:rPr>
        <w:br/>
      </w:r>
      <w:r w:rsidRPr="007C1138">
        <w:rPr>
          <w:i/>
          <w:noProof/>
          <w:lang w:val="hr-HR"/>
        </w:rPr>
        <w:t>Nesukladnost s homologiranim tipom brodskog uređaja za pročišćavanje otpadnih voda</w:t>
      </w:r>
      <w:bookmarkEnd w:id="336"/>
      <w:bookmarkEnd w:id="337"/>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1.</w:t>
      </w:r>
      <w:r w:rsidRPr="007C1138">
        <w:rPr>
          <w:lang w:val="hr-HR"/>
        </w:rPr>
        <w:tab/>
        <w:t>Smatra se da postoji nesukladnost s homologiranim tipom brodskog uređaja za pročišćavanje otpadnih voda ako postoje odstupanja od karakteristika navedenih u certifikatu o homologaciji tipa ili, ovisno o slučaju, od opisne dokumentacije, koja nadležno tijelo koje je izdalo homologaciju tipa nije odobrilo u skladu s člankom 18.04. stavkom 3.</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2.</w:t>
      </w:r>
      <w:r w:rsidRPr="007C1138">
        <w:rPr>
          <w:lang w:val="hr-HR"/>
        </w:rPr>
        <w:tab/>
        <w:t>Ako nadležno tijelo koje je izdalo homologaciju utvrdi da brodski uređaji za pročišćavanje otpadnih voda nisu u skladu s tipom brodskog uređaja za pročišćavanje otpadnih voda za koji je izdalo homologaciju, ono poduzima potrebne mjere kojima osigurava da se brodski uređaji za pročišćavanje otpadnih voda koji se proizvode ponovno usklade s homologiranim tipom brodskog uređaja za pročišćavanje otpadnih voda. Nadležno tijelo koje je utvrdilo nesukladnost obavješćuje druga nadležna tijela o poduzetim mjerama, koje mogu uključivati i povlačenje homologacije.</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3.</w:t>
      </w:r>
      <w:r w:rsidRPr="007C1138">
        <w:rPr>
          <w:lang w:val="hr-HR"/>
        </w:rPr>
        <w:tab/>
        <w:t xml:space="preserve">Ako nadležno tijelo može dokazati da brodski uređaji za pročišćavanje otpadnih voda koji imaju homologacijski broj nisu u skladu s homologiranim tipom brodskog uređaja za pročišćavanje otpadnih voda, može zahtijevati od nadležnog tijela koje je izdalo homologaciju da provjeri sukladnost tipa brodskog uređaja za pročišćavanje otpadnih voda koji se proizvodi s </w:t>
      </w:r>
      <w:r w:rsidRPr="007C1138">
        <w:rPr>
          <w:lang w:val="hr-HR"/>
        </w:rPr>
        <w:lastRenderedPageBreak/>
        <w:t>homologiranim tipom brodskog uređaja za pročišćavanje otpadnih voda. Takve se mjere moraju poduzeti u roku od šest mjeseci od datuma zahtjeva.</w:t>
      </w:r>
    </w:p>
    <w:p w:rsidR="00AC39F0" w:rsidRPr="007C1138" w:rsidRDefault="00AC39F0" w:rsidP="00AC39F0">
      <w:pPr>
        <w:pStyle w:val="ESch"/>
        <w:rPr>
          <w:rFonts w:cs="Arial"/>
          <w:szCs w:val="20"/>
          <w:lang w:val="hr-HR"/>
        </w:rPr>
      </w:pPr>
    </w:p>
    <w:p w:rsidR="00AC39F0" w:rsidRPr="007C1138" w:rsidRDefault="00AC39F0" w:rsidP="00AC39F0">
      <w:pPr>
        <w:pStyle w:val="ESch"/>
        <w:rPr>
          <w:rFonts w:cs="Arial"/>
          <w:szCs w:val="20"/>
          <w:lang w:val="hr-HR"/>
        </w:rPr>
      </w:pPr>
    </w:p>
    <w:p w:rsidR="003216FC" w:rsidRPr="007C1138" w:rsidRDefault="003216FC" w:rsidP="00AC39F0">
      <w:pPr>
        <w:pStyle w:val="ESch"/>
        <w:rPr>
          <w:rFonts w:cs="Arial"/>
          <w:szCs w:val="20"/>
          <w:lang w:val="hr-HR"/>
        </w:rPr>
      </w:pPr>
      <w:r w:rsidRPr="007C1138">
        <w:rPr>
          <w:lang w:val="hr-HR"/>
        </w:rPr>
        <w:br w:type="page"/>
      </w:r>
    </w:p>
    <w:p w:rsidR="00AC39F0" w:rsidRPr="007C1138" w:rsidRDefault="00AC39F0" w:rsidP="00AC39F0">
      <w:pPr>
        <w:pStyle w:val="ES-Titre3"/>
        <w:rPr>
          <w:rFonts w:cs="Arial"/>
          <w:i/>
          <w:lang w:val="hr-HR"/>
        </w:rPr>
      </w:pPr>
      <w:bookmarkStart w:id="338" w:name="_Toc491854166"/>
      <w:bookmarkStart w:id="339" w:name="_Toc535876833"/>
      <w:r w:rsidRPr="007C1138">
        <w:rPr>
          <w:lang w:val="hr-HR"/>
        </w:rPr>
        <w:lastRenderedPageBreak/>
        <w:t>Članak 18.09.</w:t>
      </w:r>
      <w:r w:rsidRPr="007C1138">
        <w:rPr>
          <w:lang w:val="hr-HR"/>
        </w:rPr>
        <w:br/>
      </w:r>
      <w:r w:rsidRPr="007C1138">
        <w:rPr>
          <w:i/>
          <w:noProof/>
          <w:lang w:val="hr-HR"/>
        </w:rPr>
        <w:t>Mjerenje slučajnih uzoraka / Posebno ispitivanje</w:t>
      </w:r>
      <w:bookmarkEnd w:id="338"/>
      <w:bookmarkEnd w:id="339"/>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1.</w:t>
      </w:r>
      <w:r w:rsidRPr="007C1138">
        <w:rPr>
          <w:lang w:val="hr-HR"/>
        </w:rPr>
        <w:tab/>
        <w:t>Najkasnije tri mjeseca nakon stavljanja u službu plovila ili, u slučaju rekonstrukcije brodskih uređaja za pročišćavanje otpadnih voda, nakon ugradnje i obavljanja odgovarajućeg ispitivanja radnih karakteristika, nadležno tijelo uzima slučajni uzorak tijekom rada plovila radi provjere vrijednosti iz tablice 2. u članku 18.01. stavku 2.</w:t>
      </w:r>
    </w:p>
    <w:p w:rsidR="00AC39F0" w:rsidRPr="007C1138" w:rsidRDefault="00AC39F0" w:rsidP="00AC39F0">
      <w:pPr>
        <w:pStyle w:val="ESchpar"/>
        <w:rPr>
          <w:noProof/>
          <w:lang w:val="hr-HR"/>
        </w:rPr>
      </w:pPr>
    </w:p>
    <w:p w:rsidR="00AC39F0" w:rsidRPr="007C1138" w:rsidRDefault="00AC39F0" w:rsidP="00AC39F0">
      <w:pPr>
        <w:pStyle w:val="ESchpar"/>
        <w:rPr>
          <w:rFonts w:cs="Arial"/>
          <w:lang w:val="hr-HR"/>
        </w:rPr>
      </w:pPr>
      <w:r w:rsidRPr="007C1138">
        <w:rPr>
          <w:lang w:val="hr-HR"/>
        </w:rPr>
        <w:t>Nadležno tijelo u nepravilnim vremenskim razmacima obavlja provjere funkcionalnosti brodskih uređaja za pročišćavanje otpadnih voda mjerenjima slučajnih uzoraka radi provjere vrijednosti iz tablice 2. u članku 18.01. stavku 2.</w:t>
      </w:r>
    </w:p>
    <w:p w:rsidR="00AC39F0" w:rsidRPr="007C1138" w:rsidRDefault="00AC39F0" w:rsidP="00AC39F0">
      <w:pPr>
        <w:pStyle w:val="ESchpar"/>
        <w:rPr>
          <w:noProof/>
          <w:lang w:val="hr-HR"/>
        </w:rPr>
      </w:pPr>
    </w:p>
    <w:p w:rsidR="00AC39F0" w:rsidRPr="007C1138" w:rsidRDefault="00AC39F0" w:rsidP="00AC39F0">
      <w:pPr>
        <w:pStyle w:val="ESchpar"/>
        <w:rPr>
          <w:rFonts w:cs="Arial"/>
          <w:lang w:val="hr-HR"/>
        </w:rPr>
      </w:pPr>
      <w:r w:rsidRPr="007C1138">
        <w:rPr>
          <w:lang w:val="hr-HR"/>
        </w:rPr>
        <w:t>Ako nadležno tijelo utvrdi da vrijednosti mjerenja slučajnih uzoraka nisu u skladu s vrijednostima iz tablice 2. u članku 18.01. stavku 1., može zahtijevati:</w:t>
      </w:r>
    </w:p>
    <w:p w:rsidR="00AC39F0" w:rsidRPr="007C1138" w:rsidRDefault="005C7859" w:rsidP="00AC39F0">
      <w:pPr>
        <w:pStyle w:val="ESlet"/>
        <w:rPr>
          <w:rFonts w:cs="Arial"/>
          <w:lang w:val="hr-HR"/>
        </w:rPr>
      </w:pPr>
      <w:r w:rsidRPr="007C1138">
        <w:rPr>
          <w:lang w:val="hr-HR"/>
        </w:rPr>
        <w:t xml:space="preserve">a) </w:t>
      </w:r>
      <w:r w:rsidRPr="007C1138">
        <w:rPr>
          <w:lang w:val="hr-HR"/>
        </w:rPr>
        <w:tab/>
        <w:t>da se otklone nedostaci na brodskom uređaju za pročišćavanje otpadnih voda kako bi se osigurao njegov pravilan rad;</w:t>
      </w:r>
    </w:p>
    <w:p w:rsidR="00AC39F0" w:rsidRPr="007C1138" w:rsidRDefault="005C7859" w:rsidP="00AC39F0">
      <w:pPr>
        <w:pStyle w:val="ESlet"/>
        <w:rPr>
          <w:rFonts w:cs="Arial"/>
          <w:lang w:val="hr-HR"/>
        </w:rPr>
      </w:pPr>
      <w:r w:rsidRPr="007C1138">
        <w:rPr>
          <w:lang w:val="hr-HR"/>
        </w:rPr>
        <w:t xml:space="preserve">b) </w:t>
      </w:r>
      <w:r w:rsidRPr="007C1138">
        <w:rPr>
          <w:lang w:val="hr-HR"/>
        </w:rPr>
        <w:tab/>
        <w:t>da se ponovno uspostavi sukladnost brodskog uređaja za pročišćavanje otpadnih voda s homologacijom; ili</w:t>
      </w:r>
    </w:p>
    <w:p w:rsidR="00AC39F0" w:rsidRPr="007C1138" w:rsidRDefault="005C7859" w:rsidP="00AC39F0">
      <w:pPr>
        <w:pStyle w:val="ESlet"/>
        <w:rPr>
          <w:noProof/>
          <w:lang w:val="hr-HR"/>
        </w:rPr>
      </w:pPr>
      <w:r w:rsidRPr="007C1138">
        <w:rPr>
          <w:lang w:val="hr-HR"/>
        </w:rPr>
        <w:t xml:space="preserve">c) </w:t>
      </w:r>
      <w:r w:rsidRPr="007C1138">
        <w:rPr>
          <w:lang w:val="hr-HR"/>
        </w:rPr>
        <w:tab/>
        <w:t>da se obavi posebno ispitivanje u skladu sa stavkom 3.</w:t>
      </w:r>
    </w:p>
    <w:p w:rsidR="005714D9" w:rsidRPr="007C1138" w:rsidRDefault="005714D9" w:rsidP="00AC39F0">
      <w:pPr>
        <w:pStyle w:val="ESlet"/>
        <w:rPr>
          <w:rFonts w:cs="Arial"/>
          <w:lang w:val="hr-HR"/>
        </w:rPr>
      </w:pPr>
    </w:p>
    <w:p w:rsidR="00AC39F0" w:rsidRPr="007C1138" w:rsidRDefault="00AC39F0" w:rsidP="005714D9">
      <w:pPr>
        <w:pStyle w:val="ESchpar"/>
        <w:rPr>
          <w:noProof/>
          <w:lang w:val="hr-HR"/>
        </w:rPr>
      </w:pPr>
      <w:r w:rsidRPr="007C1138">
        <w:rPr>
          <w:lang w:val="hr-HR"/>
        </w:rPr>
        <w:t>Kad se otklone nesukladnosti i ponovno uspostavi sukladnost brodskih uređaja za pročišćavanje otpadnih voda s homologacijom, nadležno tijelo može obavljati nova mjerenja slučajnih uzoraka.</w:t>
      </w:r>
    </w:p>
    <w:p w:rsidR="00AC39F0" w:rsidRPr="007C1138" w:rsidRDefault="00AC39F0" w:rsidP="005714D9">
      <w:pPr>
        <w:pStyle w:val="ESchpar"/>
        <w:rPr>
          <w:noProof/>
          <w:lang w:val="hr-HR"/>
        </w:rPr>
      </w:pPr>
      <w:r w:rsidRPr="007C1138">
        <w:rPr>
          <w:lang w:val="hr-HR"/>
        </w:rPr>
        <w:t>Ako se nedostaci ne otklone ili se ne uspostavi sukladnost brodskih uređaja za pročišćavanje otpadnih voda sa specifikacijama homologacije, nadležno tijelo može zapečatiti brodske uređaje za pročišćavanje otpadnih voda i obavijestiti inspekcijsko tijelo da to upiše u rubriku 52. svjedodžbe broda za unutarnju plovidbu.</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2.</w:t>
      </w:r>
      <w:r w:rsidRPr="007C1138">
        <w:rPr>
          <w:lang w:val="hr-HR"/>
        </w:rPr>
        <w:tab/>
        <w:t>Slučajni uzorci mjere se u skladu sa specifikacijama iz tablice 2. u članku 18.01. stavku 2.</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3.</w:t>
      </w:r>
      <w:r w:rsidRPr="007C1138">
        <w:rPr>
          <w:lang w:val="hr-HR"/>
        </w:rPr>
        <w:tab/>
        <w:t>Ako nadležno tijelo utvrdi bilo kakve nepodudarnosti na brodskom uređaju za pročišćavanje otpadnih voda koje pokazuju odstupanja od homologacije, nadležno tijelo mora obaviti posebno ispitivanje radi određivanja trenutačnog stanja brodskog uređaja za pročišćavanje otpadnih voda u odnosu na sastavne dijelove navedene u zapisu parametara brodskog uređaja za pročišćavanje otpadnih voda, umjeravanja i postavke parametara brodskog uređaja za pročišćavanje otpadnih voda.</w:t>
      </w:r>
    </w:p>
    <w:p w:rsidR="00AC39F0" w:rsidRPr="007C1138" w:rsidRDefault="00AC39F0" w:rsidP="00AC39F0">
      <w:pPr>
        <w:pStyle w:val="ESch"/>
        <w:rPr>
          <w:noProof/>
          <w:szCs w:val="20"/>
          <w:lang w:val="hr-HR"/>
        </w:rPr>
      </w:pPr>
    </w:p>
    <w:p w:rsidR="00AC39F0" w:rsidRPr="007C1138" w:rsidRDefault="00AC39F0" w:rsidP="00AC39F0">
      <w:pPr>
        <w:pStyle w:val="ESchpar"/>
        <w:rPr>
          <w:rFonts w:cs="Arial"/>
          <w:lang w:val="hr-HR"/>
        </w:rPr>
      </w:pPr>
      <w:r w:rsidRPr="007C1138">
        <w:rPr>
          <w:lang w:val="hr-HR"/>
        </w:rPr>
        <w:lastRenderedPageBreak/>
        <w:t>Ako nadležno tijelo zaključi da brodski uređaj za pročišćavanje otpadnih voda nije u skladu s homologiranim tipom brodskog uređaja za pročišćavanje otpadnih voda, može poduzeti sljedeće mjere:</w:t>
      </w:r>
    </w:p>
    <w:p w:rsidR="00AC39F0" w:rsidRPr="007C1138" w:rsidRDefault="005C7859" w:rsidP="00AC39F0">
      <w:pPr>
        <w:pStyle w:val="ESlet"/>
        <w:rPr>
          <w:rFonts w:cs="Arial"/>
          <w:lang w:val="hr-HR"/>
        </w:rPr>
      </w:pPr>
      <w:r w:rsidRPr="007C1138">
        <w:rPr>
          <w:lang w:val="hr-HR"/>
        </w:rPr>
        <w:t>a)</w:t>
      </w:r>
      <w:r w:rsidRPr="007C1138">
        <w:rPr>
          <w:lang w:val="hr-HR"/>
        </w:rPr>
        <w:tab/>
        <w:t>zahtijevati:</w:t>
      </w:r>
    </w:p>
    <w:p w:rsidR="00AC39F0" w:rsidRPr="007C1138" w:rsidRDefault="0029453D" w:rsidP="00AC39F0">
      <w:pPr>
        <w:pStyle w:val="EStiret"/>
        <w:rPr>
          <w:rFonts w:cs="Arial"/>
          <w:lang w:val="hr-HR"/>
        </w:rPr>
      </w:pPr>
      <w:r w:rsidRPr="007C1138">
        <w:rPr>
          <w:lang w:val="hr-HR"/>
        </w:rPr>
        <w:t>aa)</w:t>
      </w:r>
      <w:r w:rsidRPr="007C1138">
        <w:rPr>
          <w:lang w:val="hr-HR"/>
        </w:rPr>
        <w:tab/>
        <w:t>da se ponovno uspostavi sukladnost brodskog uređaja za pročišćavanje otpadnih voda; ili</w:t>
      </w:r>
    </w:p>
    <w:p w:rsidR="00AC39F0" w:rsidRPr="007C1138" w:rsidRDefault="0029453D" w:rsidP="00AC39F0">
      <w:pPr>
        <w:pStyle w:val="EStiret"/>
        <w:rPr>
          <w:rFonts w:cs="Arial"/>
          <w:lang w:val="hr-HR"/>
        </w:rPr>
      </w:pPr>
      <w:r w:rsidRPr="007C1138">
        <w:rPr>
          <w:lang w:val="hr-HR"/>
        </w:rPr>
        <w:t>bb)</w:t>
      </w:r>
      <w:r w:rsidRPr="007C1138">
        <w:rPr>
          <w:lang w:val="hr-HR"/>
        </w:rPr>
        <w:tab/>
        <w:t>da se homologacija u skladu s člankom 18.04. izmijeni na odgovarajući način; ili</w:t>
      </w:r>
    </w:p>
    <w:p w:rsidR="00AC39F0" w:rsidRPr="007C1138" w:rsidRDefault="005C7859" w:rsidP="00AC39F0">
      <w:pPr>
        <w:pStyle w:val="ESlet"/>
        <w:rPr>
          <w:noProof/>
          <w:lang w:val="hr-HR"/>
        </w:rPr>
      </w:pPr>
      <w:r w:rsidRPr="007C1138">
        <w:rPr>
          <w:lang w:val="hr-HR"/>
        </w:rPr>
        <w:t>b)</w:t>
      </w:r>
      <w:r w:rsidRPr="007C1138">
        <w:rPr>
          <w:lang w:val="hr-HR"/>
        </w:rPr>
        <w:tab/>
        <w:t>narediti mjerenje u skladu s ispitnim postupkom kako je utvrđeno u Prilogu 7. odjeljku IX.</w:t>
      </w:r>
    </w:p>
    <w:p w:rsidR="005714D9" w:rsidRPr="007C1138" w:rsidRDefault="005714D9" w:rsidP="00AC39F0">
      <w:pPr>
        <w:pStyle w:val="ESlet"/>
        <w:rPr>
          <w:rFonts w:cs="Arial"/>
          <w:lang w:val="hr-HR"/>
        </w:rPr>
      </w:pPr>
    </w:p>
    <w:p w:rsidR="00AC39F0" w:rsidRPr="007C1138" w:rsidRDefault="00AC39F0" w:rsidP="005A6C74">
      <w:pPr>
        <w:pStyle w:val="ESletpar"/>
        <w:ind w:left="567"/>
        <w:rPr>
          <w:rFonts w:cs="Arial"/>
          <w:lang w:val="hr-HR"/>
        </w:rPr>
      </w:pPr>
      <w:r w:rsidRPr="007C1138">
        <w:rPr>
          <w:lang w:val="hr-HR"/>
        </w:rPr>
        <w:t>Ako se ne uspostavi sukladnost ili ako se homologacija ne izmijeni na odgovarajući način, ili ako iz mjerenja obavljenih u skladu s točkom (b) postane očito da nisu ispunjene granične vrijednosti iz tablice 1. u članku 18.01. stavku 2. točki (a), nadležno tijelo može zapečatiti brodski uređaj za pročišćavanje otpadnih voda i obavijestiti inspekcijsko tijelo da to upiše u rubriku 52. svjedodžbe broda za unutarnju plovidbu.</w:t>
      </w:r>
    </w:p>
    <w:p w:rsidR="00AC39F0" w:rsidRPr="007C1138" w:rsidRDefault="00AC39F0" w:rsidP="00AC39F0">
      <w:pPr>
        <w:pStyle w:val="ESch"/>
        <w:rPr>
          <w:noProof/>
          <w:szCs w:val="20"/>
          <w:lang w:val="hr-HR"/>
        </w:rPr>
      </w:pPr>
    </w:p>
    <w:p w:rsidR="003216FC" w:rsidRPr="007C1138" w:rsidRDefault="003216FC" w:rsidP="00AC39F0">
      <w:pPr>
        <w:pStyle w:val="ESch"/>
        <w:rPr>
          <w:noProof/>
          <w:szCs w:val="20"/>
          <w:lang w:val="hr-HR"/>
        </w:rPr>
      </w:pPr>
      <w:r w:rsidRPr="007C1138">
        <w:rPr>
          <w:lang w:val="hr-HR"/>
        </w:rPr>
        <w:br w:type="page"/>
      </w:r>
    </w:p>
    <w:p w:rsidR="00AC39F0" w:rsidRPr="007C1138" w:rsidRDefault="00AC39F0" w:rsidP="00AC39F0">
      <w:pPr>
        <w:pStyle w:val="ESch"/>
        <w:rPr>
          <w:rFonts w:cs="Arial"/>
          <w:szCs w:val="20"/>
          <w:lang w:val="hr-HR"/>
        </w:rPr>
      </w:pPr>
      <w:r w:rsidRPr="007C1138">
        <w:rPr>
          <w:lang w:val="hr-HR"/>
        </w:rPr>
        <w:lastRenderedPageBreak/>
        <w:t xml:space="preserve">4. </w:t>
      </w:r>
      <w:r w:rsidRPr="007C1138">
        <w:rPr>
          <w:lang w:val="hr-HR"/>
        </w:rPr>
        <w:tab/>
        <w:t>Ispitivanja u skladu sa stavkom 3. obavljaju se na temelju uputa proizvođača za provjeru sastavnih dijelova i parametara brodskog uređaja za pročišćavanje otpadnih voda koji su bitni za pročišćavanje otpadnih voda. U tim se uputama, koje sastavlja proizvođač i odobrava nadležno tijelo, navode sastavni dijelovi koji su bitni za pročišćavanje, te postavke, kriteriji u pogledu dimenzija i parametri koji se primjenjuju kako bi se osiguralo stalno postizanje vrijednosti iz tablica 1. i 2. iz članka 18.01. stavka 2. One moraju sadržavati najmanje sljedeće podatke:</w:t>
      </w:r>
    </w:p>
    <w:p w:rsidR="00AC39F0" w:rsidRPr="007C1138" w:rsidRDefault="005C7859" w:rsidP="00AC39F0">
      <w:pPr>
        <w:pStyle w:val="ESlet"/>
        <w:rPr>
          <w:rFonts w:cs="Arial"/>
          <w:lang w:val="hr-HR"/>
        </w:rPr>
      </w:pPr>
      <w:r w:rsidRPr="007C1138">
        <w:rPr>
          <w:lang w:val="hr-HR"/>
        </w:rPr>
        <w:t>a)</w:t>
      </w:r>
      <w:r w:rsidRPr="007C1138">
        <w:rPr>
          <w:lang w:val="hr-HR"/>
        </w:rPr>
        <w:tab/>
        <w:t>specifikaciju tipa brodskog uređaja za pročišćavanje otpadnih voda s opisom postupka i uputom treba li spremnike za skladištenje otpadne vode ugraditi ispred brodskog uređaja za pročišćavanje otpadnih voda;</w:t>
      </w:r>
    </w:p>
    <w:p w:rsidR="00AC39F0" w:rsidRPr="007C1138" w:rsidRDefault="005C7859" w:rsidP="00AC39F0">
      <w:pPr>
        <w:pStyle w:val="ESlet"/>
        <w:rPr>
          <w:rFonts w:cs="Arial"/>
          <w:lang w:val="hr-HR"/>
        </w:rPr>
      </w:pPr>
      <w:r w:rsidRPr="007C1138">
        <w:rPr>
          <w:lang w:val="hr-HR"/>
        </w:rPr>
        <w:t>b)</w:t>
      </w:r>
      <w:r w:rsidRPr="007C1138">
        <w:rPr>
          <w:lang w:val="hr-HR"/>
        </w:rPr>
        <w:tab/>
        <w:t>popis sastavnih dijelova koji se izravno odnose na pročišćavanje otpadnih voda;</w:t>
      </w:r>
    </w:p>
    <w:p w:rsidR="00AC39F0" w:rsidRPr="007C1138" w:rsidRDefault="005C7859" w:rsidP="00AC39F0">
      <w:pPr>
        <w:pStyle w:val="ESlet"/>
        <w:rPr>
          <w:rFonts w:cs="Arial"/>
          <w:lang w:val="hr-HR"/>
        </w:rPr>
      </w:pPr>
      <w:r w:rsidRPr="007C1138">
        <w:rPr>
          <w:lang w:val="hr-HR"/>
        </w:rPr>
        <w:t>c)</w:t>
      </w:r>
      <w:r w:rsidRPr="007C1138">
        <w:rPr>
          <w:lang w:val="hr-HR"/>
        </w:rPr>
        <w:tab/>
        <w:t>primijenjene kriterije za idejni projekt i kapacitet, specifikacije u pogledu veličine i primijenjenih propisa;</w:t>
      </w:r>
    </w:p>
    <w:p w:rsidR="00AC39F0" w:rsidRPr="007C1138" w:rsidRDefault="005C7859" w:rsidP="00AC39F0">
      <w:pPr>
        <w:pStyle w:val="ESlet"/>
        <w:rPr>
          <w:rFonts w:cs="Arial"/>
          <w:lang w:val="hr-HR"/>
        </w:rPr>
      </w:pPr>
      <w:r w:rsidRPr="007C1138">
        <w:rPr>
          <w:lang w:val="hr-HR"/>
        </w:rPr>
        <w:t>d)</w:t>
      </w:r>
      <w:r w:rsidRPr="007C1138">
        <w:rPr>
          <w:lang w:val="hr-HR"/>
        </w:rPr>
        <w:tab/>
        <w:t>shematski prikaz brodskog uređaja za pročišćavanje otpadnih voda s identifikacijskim oznakama odobrenih sastavnih dijelova bitnih za pročišćavanje (npr. brojevi dijelova na sastavnim dijelovima).</w:t>
      </w:r>
    </w:p>
    <w:p w:rsidR="00AC39F0" w:rsidRPr="007C1138" w:rsidRDefault="00AC39F0" w:rsidP="00AC39F0">
      <w:pPr>
        <w:pStyle w:val="ESch"/>
        <w:rPr>
          <w:noProof/>
          <w:szCs w:val="20"/>
          <w:lang w:val="hr-HR"/>
        </w:rPr>
      </w:pPr>
    </w:p>
    <w:p w:rsidR="00AC39F0" w:rsidRPr="007C1138" w:rsidRDefault="00AC39F0" w:rsidP="00AC39F0">
      <w:pPr>
        <w:pStyle w:val="ESch"/>
        <w:rPr>
          <w:rFonts w:cs="Arial"/>
          <w:szCs w:val="20"/>
          <w:lang w:val="hr-HR"/>
        </w:rPr>
      </w:pPr>
      <w:r w:rsidRPr="007C1138">
        <w:rPr>
          <w:lang w:val="hr-HR"/>
        </w:rPr>
        <w:t>5.</w:t>
      </w:r>
      <w:r w:rsidRPr="007C1138">
        <w:rPr>
          <w:lang w:val="hr-HR"/>
        </w:rPr>
        <w:tab/>
        <w:t>Brodski uređaj za pročišćavanje otpadnih voda koji je bio zapečaćen u skladu s trećom rečenicom stavka 3. smije se ponovno staviti u uporabu samo nakon posebnog ispitivanja u skladu sa stavkom 3., prvim podstavkom.</w:t>
      </w:r>
    </w:p>
    <w:p w:rsidR="00AC39F0" w:rsidRPr="007C1138" w:rsidRDefault="00AC39F0" w:rsidP="00AC39F0">
      <w:pPr>
        <w:pStyle w:val="ESch"/>
        <w:rPr>
          <w:rFonts w:cs="Arial"/>
          <w:szCs w:val="20"/>
          <w:lang w:val="hr-HR"/>
        </w:rPr>
      </w:pPr>
    </w:p>
    <w:p w:rsidR="00AC39F0" w:rsidRPr="007C1138" w:rsidRDefault="00AC39F0" w:rsidP="00AC39F0">
      <w:pPr>
        <w:pStyle w:val="ESch"/>
        <w:rPr>
          <w:rFonts w:cs="Arial"/>
          <w:szCs w:val="20"/>
          <w:lang w:val="hr-HR"/>
        </w:rPr>
      </w:pPr>
    </w:p>
    <w:p w:rsidR="00AC39F0" w:rsidRPr="007C1138" w:rsidRDefault="00AC39F0" w:rsidP="00AC39F0">
      <w:pPr>
        <w:pStyle w:val="ES-Titre3"/>
        <w:rPr>
          <w:rFonts w:cs="Arial"/>
          <w:i/>
          <w:lang w:val="hr-HR"/>
        </w:rPr>
      </w:pPr>
      <w:bookmarkStart w:id="340" w:name="_Toc491854167"/>
      <w:bookmarkStart w:id="341" w:name="_Toc535876834"/>
      <w:r w:rsidRPr="007C1138">
        <w:rPr>
          <w:lang w:val="hr-HR"/>
        </w:rPr>
        <w:t>Članak 18.10.</w:t>
      </w:r>
      <w:r w:rsidRPr="007C1138">
        <w:rPr>
          <w:lang w:val="hr-HR"/>
        </w:rPr>
        <w:br/>
      </w:r>
      <w:r w:rsidRPr="007C1138">
        <w:rPr>
          <w:i/>
          <w:noProof/>
          <w:lang w:val="hr-HR"/>
        </w:rPr>
        <w:t>Nadležna tijela i tehničke službe</w:t>
      </w:r>
      <w:bookmarkEnd w:id="340"/>
      <w:bookmarkEnd w:id="341"/>
    </w:p>
    <w:p w:rsidR="00AC39F0" w:rsidRPr="007C1138" w:rsidRDefault="00AC39F0" w:rsidP="00AC39F0">
      <w:pPr>
        <w:pStyle w:val="ESgauche"/>
        <w:rPr>
          <w:lang w:val="hr-HR"/>
        </w:rPr>
      </w:pPr>
    </w:p>
    <w:p w:rsidR="00AC39F0" w:rsidRPr="007C1138" w:rsidRDefault="00072882" w:rsidP="00AC39F0">
      <w:pPr>
        <w:pStyle w:val="ESgauche"/>
        <w:rPr>
          <w:rFonts w:cs="Arial"/>
          <w:lang w:val="hr-HR"/>
        </w:rPr>
      </w:pPr>
      <w:r w:rsidRPr="007C1138">
        <w:rPr>
          <w:rFonts w:ascii="ArialMT" w:hAnsi="ArialMT"/>
          <w:lang w:val="hr-HR"/>
        </w:rPr>
        <w:t>Odgovorne tehničke službe moraju biti u skladu s europskom normom EN ISO/IEC 17025 : 2005, uzimajući u obzir sljedeće uvjete</w:t>
      </w:r>
      <w:r w:rsidRPr="007C1138">
        <w:rPr>
          <w:lang w:val="hr-HR"/>
        </w:rPr>
        <w:t>:</w:t>
      </w:r>
    </w:p>
    <w:p w:rsidR="00AC39F0" w:rsidRPr="007C1138" w:rsidRDefault="005C7859" w:rsidP="00AC39F0">
      <w:pPr>
        <w:pStyle w:val="ESletgauche"/>
        <w:rPr>
          <w:rFonts w:cs="Arial"/>
          <w:lang w:val="hr-HR"/>
        </w:rPr>
      </w:pPr>
      <w:r w:rsidRPr="007C1138">
        <w:rPr>
          <w:lang w:val="hr-HR"/>
        </w:rPr>
        <w:t>a)</w:t>
      </w:r>
      <w:r w:rsidRPr="007C1138">
        <w:rPr>
          <w:lang w:val="hr-HR"/>
        </w:rPr>
        <w:tab/>
        <w:t>proizvođači brodskih uređaja za pročišćavanje otpadnih voda ne mogu biti priznati kao tehničke službe;</w:t>
      </w:r>
    </w:p>
    <w:p w:rsidR="00AC39F0" w:rsidRPr="007C1138" w:rsidRDefault="005C7859" w:rsidP="00AC39F0">
      <w:pPr>
        <w:pStyle w:val="ESletgauche"/>
        <w:rPr>
          <w:rFonts w:cs="Arial"/>
          <w:lang w:val="hr-HR"/>
        </w:rPr>
      </w:pPr>
      <w:r w:rsidRPr="007C1138">
        <w:rPr>
          <w:lang w:val="hr-HR"/>
        </w:rPr>
        <w:t>b)</w:t>
      </w:r>
      <w:r w:rsidRPr="007C1138">
        <w:rPr>
          <w:lang w:val="hr-HR"/>
        </w:rPr>
        <w:tab/>
        <w:t>za potrebe ovog poglavlja tehnička služba može, uz suglasnost nadležnog tijela, koristiti opremu izvan vlastitog laboratorija.</w:t>
      </w:r>
    </w:p>
    <w:p w:rsidR="00AC39F0" w:rsidRPr="007C1138" w:rsidRDefault="00AC39F0" w:rsidP="00AC39F0">
      <w:pPr>
        <w:pStyle w:val="ESch"/>
        <w:rPr>
          <w:rFonts w:cs="Arial"/>
          <w:szCs w:val="20"/>
          <w:lang w:val="hr-HR"/>
        </w:rPr>
      </w:pPr>
    </w:p>
    <w:p w:rsidR="00AC39F0" w:rsidRPr="007C1138" w:rsidRDefault="00AC39F0" w:rsidP="00AC39F0">
      <w:pPr>
        <w:pStyle w:val="ESch"/>
        <w:rPr>
          <w:rFonts w:cs="Arial"/>
          <w:szCs w:val="20"/>
          <w:lang w:val="hr-HR"/>
        </w:rPr>
      </w:pPr>
    </w:p>
    <w:p w:rsidR="00973DAA" w:rsidRPr="007C1138" w:rsidRDefault="00973DAA" w:rsidP="005662C0">
      <w:pPr>
        <w:pStyle w:val="ESch"/>
        <w:rPr>
          <w:lang w:val="hr-HR"/>
        </w:rPr>
      </w:pPr>
    </w:p>
    <w:p w:rsidR="00A2046F" w:rsidRPr="007C1138" w:rsidRDefault="00A2046F" w:rsidP="005662C0">
      <w:pPr>
        <w:pStyle w:val="ESch"/>
        <w:rPr>
          <w:lang w:val="hr-HR"/>
        </w:rPr>
      </w:pPr>
    </w:p>
    <w:p w:rsidR="00A2046F" w:rsidRPr="007C1138" w:rsidRDefault="00A2046F" w:rsidP="005662C0">
      <w:pPr>
        <w:pStyle w:val="ESch"/>
        <w:rPr>
          <w:lang w:val="hr-HR"/>
        </w:rPr>
      </w:pPr>
      <w:r w:rsidRPr="007C1138">
        <w:rPr>
          <w:lang w:val="hr-HR"/>
        </w:rPr>
        <w:br w:type="page"/>
      </w:r>
    </w:p>
    <w:p w:rsidR="00FD5887" w:rsidRPr="007C1138" w:rsidRDefault="00FD5887" w:rsidP="005662C0">
      <w:pPr>
        <w:pStyle w:val="ESch"/>
        <w:rPr>
          <w:lang w:val="hr-HR"/>
        </w:rPr>
      </w:pPr>
    </w:p>
    <w:p w:rsidR="00FD5887" w:rsidRPr="007C1138" w:rsidRDefault="00FD5887" w:rsidP="005662C0">
      <w:pPr>
        <w:pStyle w:val="ESch"/>
        <w:rPr>
          <w:lang w:val="hr-HR"/>
        </w:rPr>
      </w:pPr>
    </w:p>
    <w:p w:rsidR="00FD5887" w:rsidRPr="007C1138" w:rsidRDefault="00FD5887" w:rsidP="005662C0">
      <w:pPr>
        <w:pStyle w:val="ESch"/>
        <w:rPr>
          <w:lang w:val="hr-HR"/>
        </w:rPr>
      </w:pPr>
    </w:p>
    <w:p w:rsidR="00FD5887" w:rsidRPr="007C1138" w:rsidRDefault="00FD5887" w:rsidP="005662C0">
      <w:pPr>
        <w:pStyle w:val="ESch"/>
        <w:rPr>
          <w:lang w:val="hr-HR"/>
        </w:rPr>
        <w:sectPr w:rsidR="00FD5887" w:rsidRPr="007C1138" w:rsidSect="00AC5CC1">
          <w:footnotePr>
            <w:numRestart w:val="eachPage"/>
          </w:footnotePr>
          <w:pgSz w:w="11906" w:h="16838" w:code="9"/>
          <w:pgMar w:top="1418" w:right="1418" w:bottom="1418" w:left="1418" w:header="709" w:footer="709" w:gutter="0"/>
          <w:cols w:space="709"/>
          <w:titlePg/>
          <w:docGrid w:linePitch="272"/>
        </w:sectPr>
      </w:pPr>
    </w:p>
    <w:p w:rsidR="00A2046F" w:rsidRPr="007C1138" w:rsidRDefault="00A2046F" w:rsidP="005662C0">
      <w:pPr>
        <w:pStyle w:val="ESch"/>
        <w:rPr>
          <w:lang w:val="hr-HR"/>
        </w:rPr>
      </w:pPr>
    </w:p>
    <w:p w:rsidR="00A2046F" w:rsidRPr="007C1138" w:rsidRDefault="00A2046F" w:rsidP="00A2046F">
      <w:pPr>
        <w:pStyle w:val="ES-Titre1"/>
      </w:pPr>
      <w:bookmarkStart w:id="342" w:name="_Toc491854168"/>
      <w:bookmarkStart w:id="343" w:name="_Toc535876835"/>
      <w:r w:rsidRPr="007C1138">
        <w:t>DIO III.</w:t>
      </w:r>
      <w:r w:rsidRPr="007C1138">
        <w:br/>
        <w:t>POSEBNE ODREDBE</w:t>
      </w:r>
      <w:bookmarkEnd w:id="342"/>
      <w:bookmarkEnd w:id="343"/>
    </w:p>
    <w:p w:rsidR="00A2046F" w:rsidRPr="007C1138" w:rsidRDefault="00A2046F" w:rsidP="00A2046F">
      <w:pPr>
        <w:rPr>
          <w:lang w:val="hr-HR"/>
        </w:rPr>
      </w:pPr>
    </w:p>
    <w:p w:rsidR="00973DAA" w:rsidRPr="007C1138" w:rsidRDefault="00973DAA" w:rsidP="00A2046F">
      <w:pPr>
        <w:pStyle w:val="ES-Titre2"/>
        <w:pageBreakBefore w:val="0"/>
        <w:rPr>
          <w:szCs w:val="24"/>
        </w:rPr>
      </w:pPr>
      <w:bookmarkStart w:id="344" w:name="_Toc491854169"/>
      <w:bookmarkStart w:id="345" w:name="_Toc535876836"/>
      <w:r w:rsidRPr="007C1138">
        <w:t>Poglavlje 19.</w:t>
      </w:r>
      <w:r w:rsidRPr="007C1138">
        <w:br/>
      </w:r>
      <w:r w:rsidRPr="007C1138">
        <w:rPr>
          <w:noProof/>
          <w:sz w:val="22"/>
        </w:rPr>
        <w:t>Posebne odredbe koje se primjenjuju na putničke brodove</w:t>
      </w:r>
      <w:bookmarkEnd w:id="344"/>
      <w:bookmarkEnd w:id="345"/>
    </w:p>
    <w:p w:rsidR="00973DAA" w:rsidRPr="007C1138" w:rsidRDefault="00973DAA" w:rsidP="00973DAA">
      <w:pPr>
        <w:rPr>
          <w:lang w:val="hr-HR"/>
        </w:rPr>
      </w:pPr>
    </w:p>
    <w:p w:rsidR="00973DAA" w:rsidRPr="007C1138" w:rsidRDefault="00973DAA" w:rsidP="00973DAA">
      <w:pPr>
        <w:pStyle w:val="ES-Titre3"/>
        <w:rPr>
          <w:lang w:val="hr-HR"/>
        </w:rPr>
      </w:pPr>
      <w:bookmarkStart w:id="346" w:name="_Toc491854170"/>
      <w:bookmarkStart w:id="347" w:name="_Toc535876837"/>
      <w:r w:rsidRPr="007C1138">
        <w:rPr>
          <w:lang w:val="hr-HR"/>
        </w:rPr>
        <w:t>Članak 19.01.</w:t>
      </w:r>
      <w:r w:rsidRPr="007C1138">
        <w:rPr>
          <w:lang w:val="hr-HR"/>
        </w:rPr>
        <w:br/>
      </w:r>
      <w:r w:rsidRPr="007C1138">
        <w:rPr>
          <w:i/>
          <w:noProof/>
          <w:lang w:val="hr-HR"/>
        </w:rPr>
        <w:t>Opće odredbe</w:t>
      </w:r>
      <w:bookmarkEnd w:id="346"/>
      <w:bookmarkEnd w:id="347"/>
    </w:p>
    <w:p w:rsidR="00973DAA" w:rsidRPr="007C1138" w:rsidRDefault="00973DAA" w:rsidP="00973DAA">
      <w:pPr>
        <w:pStyle w:val="ESch"/>
        <w:rPr>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Ne primjenjuju se sljedeće odredbe:</w:t>
      </w:r>
    </w:p>
    <w:p w:rsidR="00973DAA" w:rsidRPr="007C1138" w:rsidRDefault="005C7859" w:rsidP="00973DAA">
      <w:pPr>
        <w:pStyle w:val="ESlet"/>
        <w:rPr>
          <w:rFonts w:eastAsia="Calibri" w:cs="Arial"/>
          <w:szCs w:val="18"/>
          <w:lang w:val="hr-HR"/>
        </w:rPr>
      </w:pPr>
      <w:r w:rsidRPr="007C1138">
        <w:rPr>
          <w:lang w:val="hr-HR"/>
        </w:rPr>
        <w:t>a)</w:t>
      </w:r>
      <w:r w:rsidRPr="007C1138">
        <w:rPr>
          <w:lang w:val="hr-HR"/>
        </w:rPr>
        <w:tab/>
        <w:t>članak 3.02. stavak 1. točka (b);</w:t>
      </w:r>
    </w:p>
    <w:p w:rsidR="00973DAA" w:rsidRPr="007C1138" w:rsidRDefault="005C7859" w:rsidP="00973DAA">
      <w:pPr>
        <w:pStyle w:val="ESlet"/>
        <w:rPr>
          <w:rFonts w:eastAsia="Calibri" w:cs="Arial"/>
          <w:szCs w:val="18"/>
          <w:lang w:val="hr-HR"/>
        </w:rPr>
      </w:pPr>
      <w:r w:rsidRPr="007C1138">
        <w:rPr>
          <w:lang w:val="hr-HR"/>
        </w:rPr>
        <w:t>b)</w:t>
      </w:r>
      <w:r w:rsidRPr="007C1138">
        <w:rPr>
          <w:lang w:val="hr-HR"/>
        </w:rPr>
        <w:tab/>
        <w:t>članci 4.01. do 4.03.;</w:t>
      </w:r>
    </w:p>
    <w:p w:rsidR="00973DAA" w:rsidRPr="007C1138" w:rsidRDefault="005C7859" w:rsidP="00973DAA">
      <w:pPr>
        <w:pStyle w:val="ESlet"/>
        <w:rPr>
          <w:rFonts w:eastAsia="Calibri" w:cs="Arial"/>
          <w:szCs w:val="18"/>
          <w:lang w:val="hr-HR"/>
        </w:rPr>
      </w:pPr>
      <w:r w:rsidRPr="007C1138">
        <w:rPr>
          <w:lang w:val="hr-HR"/>
        </w:rPr>
        <w:t>c)</w:t>
      </w:r>
      <w:r w:rsidRPr="007C1138">
        <w:rPr>
          <w:lang w:val="hr-HR"/>
        </w:rPr>
        <w:tab/>
        <w:t>članak 8.08. stavak 2. druga rečenica i stavak 7.;</w:t>
      </w:r>
    </w:p>
    <w:p w:rsidR="00973DAA" w:rsidRPr="007C1138" w:rsidRDefault="005C7859" w:rsidP="00973DAA">
      <w:pPr>
        <w:pStyle w:val="ESlet"/>
        <w:rPr>
          <w:rFonts w:eastAsia="Calibri" w:cs="Arial"/>
          <w:szCs w:val="18"/>
          <w:lang w:val="hr-HR"/>
        </w:rPr>
      </w:pPr>
      <w:r w:rsidRPr="007C1138">
        <w:rPr>
          <w:lang w:val="hr-HR"/>
        </w:rPr>
        <w:t>d)</w:t>
      </w:r>
      <w:r w:rsidRPr="007C1138">
        <w:rPr>
          <w:lang w:val="hr-HR"/>
        </w:rPr>
        <w:tab/>
        <w:t>članak 10.14. stavak 3. druga rečenica, za nazivne napone iznad 50 V.</w:t>
      </w:r>
    </w:p>
    <w:p w:rsidR="00973DAA" w:rsidRPr="007C1138" w:rsidRDefault="00973DAA"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Na putničkim brodovima zabranjeni su sljedeći dijelovi opreme:</w:t>
      </w:r>
    </w:p>
    <w:p w:rsidR="00973DAA" w:rsidRPr="007C1138" w:rsidRDefault="005C7859" w:rsidP="00973DAA">
      <w:pPr>
        <w:pStyle w:val="ESlet"/>
        <w:rPr>
          <w:rFonts w:eastAsia="Calibri"/>
          <w:noProof/>
          <w:lang w:val="hr-HR"/>
        </w:rPr>
      </w:pPr>
      <w:r w:rsidRPr="007C1138">
        <w:rPr>
          <w:lang w:val="hr-HR"/>
        </w:rPr>
        <w:t>a)</w:t>
      </w:r>
      <w:r w:rsidRPr="007C1138">
        <w:rPr>
          <w:lang w:val="hr-HR"/>
        </w:rPr>
        <w:tab/>
        <w:t>svjetiljke na ukapljeni plin ili tekuće gorivo u skladu s člankom 15.07. stavkom 3. drugom rečenicom;</w:t>
      </w:r>
    </w:p>
    <w:p w:rsidR="00973DAA" w:rsidRPr="007C1138" w:rsidRDefault="005C7859" w:rsidP="00973DAA">
      <w:pPr>
        <w:pStyle w:val="ESlet"/>
        <w:rPr>
          <w:rFonts w:eastAsia="Calibri"/>
          <w:noProof/>
          <w:lang w:val="hr-HR"/>
        </w:rPr>
      </w:pPr>
      <w:r w:rsidRPr="007C1138">
        <w:rPr>
          <w:lang w:val="hr-HR"/>
        </w:rPr>
        <w:t>b)</w:t>
      </w:r>
      <w:r w:rsidRPr="007C1138">
        <w:rPr>
          <w:lang w:val="hr-HR"/>
        </w:rPr>
        <w:tab/>
        <w:t>naprave opremljene plamenicima s fitiljem u skladu s člankom 16.02. stavcima 2. i 3.;</w:t>
      </w:r>
    </w:p>
    <w:p w:rsidR="00973DAA" w:rsidRPr="007C1138" w:rsidRDefault="005C7859" w:rsidP="00973DAA">
      <w:pPr>
        <w:pStyle w:val="ESlet"/>
        <w:rPr>
          <w:rFonts w:eastAsia="Calibri" w:cs="Arial"/>
          <w:szCs w:val="18"/>
          <w:lang w:val="hr-HR"/>
        </w:rPr>
      </w:pPr>
      <w:r w:rsidRPr="007C1138">
        <w:rPr>
          <w:lang w:val="hr-HR"/>
        </w:rPr>
        <w:t>c)</w:t>
      </w:r>
      <w:r w:rsidRPr="007C1138">
        <w:rPr>
          <w:lang w:val="hr-HR"/>
        </w:rPr>
        <w:tab/>
        <w:t>peći s gorionicima uljnih para u skladu s člankom 16.04.;</w:t>
      </w:r>
    </w:p>
    <w:p w:rsidR="00973DAA" w:rsidRPr="007C1138" w:rsidRDefault="005C7859" w:rsidP="00973DAA">
      <w:pPr>
        <w:pStyle w:val="ESlet"/>
        <w:rPr>
          <w:rFonts w:eastAsia="Calibri" w:cs="Arial"/>
          <w:szCs w:val="18"/>
          <w:lang w:val="hr-HR"/>
        </w:rPr>
      </w:pPr>
      <w:r w:rsidRPr="007C1138">
        <w:rPr>
          <w:lang w:val="hr-HR"/>
        </w:rPr>
        <w:t>d)</w:t>
      </w:r>
      <w:r w:rsidRPr="007C1138">
        <w:rPr>
          <w:lang w:val="hr-HR"/>
        </w:rPr>
        <w:tab/>
        <w:t>uređaji za grijanje na kruto gorivo i kotlovi u skladu s člankom 16.07.;</w:t>
      </w:r>
    </w:p>
    <w:p w:rsidR="00973DAA" w:rsidRPr="007C1138" w:rsidRDefault="0029453D" w:rsidP="00973DAA">
      <w:pPr>
        <w:pStyle w:val="ESlet"/>
        <w:rPr>
          <w:rFonts w:eastAsia="Calibri" w:cs="Arial"/>
          <w:szCs w:val="18"/>
          <w:lang w:val="hr-HR"/>
        </w:rPr>
      </w:pPr>
      <w:r w:rsidRPr="007C1138">
        <w:rPr>
          <w:lang w:val="hr-HR"/>
        </w:rPr>
        <w:t>e)</w:t>
      </w:r>
      <w:r w:rsidRPr="007C1138">
        <w:rPr>
          <w:lang w:val="hr-HR"/>
        </w:rPr>
        <w:tab/>
        <w:t>naprave na ukapljeni plin u skladu s poglavljem 17.</w:t>
      </w:r>
    </w:p>
    <w:p w:rsidR="00973DAA" w:rsidRPr="007C1138" w:rsidRDefault="00973DAA"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3.</w:t>
      </w:r>
      <w:r w:rsidRPr="007C1138">
        <w:rPr>
          <w:lang w:val="hr-HR"/>
        </w:rPr>
        <w:tab/>
        <w:t>Brodovi bez vlastitog poriva ne mogu biti registrirani za prijevoz putnika.</w:t>
      </w:r>
    </w:p>
    <w:p w:rsidR="00573261" w:rsidRPr="007C1138" w:rsidRDefault="00573261" w:rsidP="00973DAA">
      <w:pPr>
        <w:pStyle w:val="ESch"/>
        <w:rPr>
          <w:rFonts w:eastAsia="Calibri"/>
          <w:noProof/>
          <w:lang w:val="hr-HR"/>
        </w:rPr>
      </w:pPr>
    </w:p>
    <w:p w:rsidR="00573261" w:rsidRPr="007C1138" w:rsidRDefault="00573261" w:rsidP="00973DAA">
      <w:pPr>
        <w:pStyle w:val="ESch"/>
        <w:rPr>
          <w:rFonts w:eastAsia="Calibri" w:cs="Arial"/>
          <w:szCs w:val="18"/>
          <w:lang w:val="hr-HR"/>
        </w:rPr>
      </w:pPr>
      <w:r w:rsidRPr="007C1138">
        <w:rPr>
          <w:lang w:val="hr-HR"/>
        </w:rPr>
        <w:t>4.</w:t>
      </w:r>
      <w:r w:rsidRPr="007C1138">
        <w:rPr>
          <w:lang w:val="hr-HR"/>
        </w:rPr>
        <w:tab/>
        <w:t>U skladu s odredbama ovog poglavlja, na putničkim brodovima moraju se predvidjeti prostori za osobe smanjene pokretljivosti.</w:t>
      </w:r>
    </w:p>
    <w:p w:rsidR="00973DAA" w:rsidRPr="007C1138" w:rsidRDefault="00973DAA" w:rsidP="00973DAA">
      <w:pPr>
        <w:pStyle w:val="ESch"/>
        <w:rPr>
          <w:rFonts w:eastAsia="Calibri"/>
          <w:szCs w:val="18"/>
          <w:lang w:val="hr-HR"/>
        </w:rPr>
      </w:pPr>
    </w:p>
    <w:p w:rsidR="00973DAA" w:rsidRPr="007C1138" w:rsidRDefault="00573261" w:rsidP="00973DAA">
      <w:pPr>
        <w:pStyle w:val="ESch"/>
        <w:rPr>
          <w:rFonts w:eastAsia="Calibri"/>
          <w:szCs w:val="18"/>
          <w:lang w:val="hr-HR"/>
        </w:rPr>
      </w:pPr>
      <w:r w:rsidRPr="007C1138">
        <w:rPr>
          <w:lang w:val="hr-HR"/>
        </w:rPr>
        <w:t>5.</w:t>
      </w:r>
      <w:r w:rsidRPr="007C1138">
        <w:rPr>
          <w:lang w:val="hr-HR"/>
        </w:rPr>
        <w:tab/>
        <w:t>Odstupajući od članka 7.02. stavka 2. prve rečenice, mrtvi kut kormilarova pogleda preko pramca kada je brod prazan, s pola zaliha i bez balasta, ne smije biti veći od dvije dužine broda ili 250 m, što god je od to dvoje manje.</w:t>
      </w:r>
    </w:p>
    <w:p w:rsidR="00973DAA" w:rsidRPr="007C1138" w:rsidRDefault="00973DAA" w:rsidP="00973DAA">
      <w:pPr>
        <w:pStyle w:val="ESch"/>
        <w:rPr>
          <w:rFonts w:eastAsia="Calibri" w:cs="Arial"/>
          <w:szCs w:val="18"/>
          <w:lang w:val="hr-HR"/>
        </w:rPr>
      </w:pPr>
    </w:p>
    <w:p w:rsidR="00973DAA" w:rsidRPr="007C1138" w:rsidRDefault="00573261" w:rsidP="00973DAA">
      <w:pPr>
        <w:pStyle w:val="ESch"/>
        <w:rPr>
          <w:rFonts w:eastAsia="Calibri"/>
          <w:szCs w:val="18"/>
          <w:lang w:val="hr-HR"/>
        </w:rPr>
      </w:pPr>
      <w:r w:rsidRPr="007C1138">
        <w:rPr>
          <w:lang w:val="hr-HR"/>
        </w:rPr>
        <w:t>6.</w:t>
      </w:r>
      <w:r w:rsidRPr="007C1138">
        <w:rPr>
          <w:lang w:val="hr-HR"/>
        </w:rPr>
        <w:tab/>
        <w:t>Odstupajući od članka 7.02. stavka 3. trećeg podstavka, putnički brod mora biti opremljen odgovarajućim pomoćnim sredstvima ako nije osiguran zadovoljavajući neometani pogled prema krmi. Ako ta pomoćna sredstva ne omogućuju neometani pogled noću, upisuje se odgovarajuće ograničenje u rubriku 52. svjedodžbe broda za unutarnju plovidbu.</w:t>
      </w:r>
    </w:p>
    <w:p w:rsidR="00973DAA" w:rsidRPr="007C1138" w:rsidRDefault="00973DAA" w:rsidP="00973DAA">
      <w:pPr>
        <w:pStyle w:val="ESch"/>
        <w:rPr>
          <w:rFonts w:eastAsia="Calibri"/>
          <w:szCs w:val="18"/>
          <w:lang w:val="hr-HR"/>
        </w:rPr>
      </w:pPr>
    </w:p>
    <w:p w:rsidR="00973DAA" w:rsidRPr="007C1138" w:rsidRDefault="00973DAA" w:rsidP="00973DAA">
      <w:pPr>
        <w:pStyle w:val="ESch"/>
        <w:rPr>
          <w:rFonts w:eastAsia="Calibri"/>
          <w:szCs w:val="18"/>
          <w:lang w:val="hr-HR"/>
        </w:rPr>
      </w:pPr>
    </w:p>
    <w:p w:rsidR="00973DAA" w:rsidRPr="007C1138" w:rsidRDefault="00973DAA" w:rsidP="00973DAA">
      <w:pPr>
        <w:pStyle w:val="ES-Titre3"/>
        <w:rPr>
          <w:rFonts w:cs="Arial"/>
          <w:i/>
          <w:szCs w:val="18"/>
          <w:lang w:val="hr-HR"/>
        </w:rPr>
      </w:pPr>
      <w:bookmarkStart w:id="348" w:name="_Toc491854171"/>
      <w:bookmarkStart w:id="349" w:name="_Toc535876838"/>
      <w:r w:rsidRPr="007C1138">
        <w:rPr>
          <w:lang w:val="hr-HR"/>
        </w:rPr>
        <w:t>Članak 19.02.</w:t>
      </w:r>
      <w:r w:rsidRPr="007C1138">
        <w:rPr>
          <w:lang w:val="hr-HR"/>
        </w:rPr>
        <w:br/>
      </w:r>
      <w:r w:rsidRPr="007C1138">
        <w:rPr>
          <w:i/>
          <w:noProof/>
          <w:lang w:val="hr-HR"/>
        </w:rPr>
        <w:t>Trup</w:t>
      </w:r>
      <w:bookmarkEnd w:id="348"/>
      <w:bookmarkEnd w:id="349"/>
    </w:p>
    <w:p w:rsidR="00973DAA" w:rsidRPr="007C1138" w:rsidRDefault="00973DAA"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 xml:space="preserve">1. </w:t>
      </w:r>
      <w:r w:rsidRPr="007C1138">
        <w:rPr>
          <w:lang w:val="hr-HR"/>
        </w:rPr>
        <w:tab/>
        <w:t>Tijekom periodičnih inspekcijskih pregleda debljina vanjske oplate čeličnih putničkih brodova određuje se kako slijedi:</w:t>
      </w:r>
    </w:p>
    <w:p w:rsidR="00973DAA" w:rsidRPr="007C1138" w:rsidRDefault="005C7859" w:rsidP="00577ECC">
      <w:pPr>
        <w:pStyle w:val="ESlet"/>
        <w:rPr>
          <w:rFonts w:eastAsia="Calibri"/>
          <w:noProof/>
          <w:lang w:val="hr-HR"/>
        </w:rPr>
      </w:pPr>
      <w:r w:rsidRPr="007C1138">
        <w:rPr>
          <w:lang w:val="hr-HR"/>
        </w:rPr>
        <w:t>a)</w:t>
      </w:r>
      <w:r w:rsidRPr="007C1138">
        <w:rPr>
          <w:lang w:val="hr-HR"/>
        </w:rPr>
        <w:tab/>
        <w:t xml:space="preserve">minimalna debljina </w:t>
      </w:r>
      <m:oMath>
        <m:sSub>
          <m:sSubPr>
            <m:ctrlPr>
              <w:rPr>
                <w:rFonts w:ascii="Cambria Math" w:eastAsia="Calibri" w:hAnsi="Cambria Math"/>
                <w:i/>
                <w:noProof/>
                <w:lang w:val="hr-HR"/>
              </w:rPr>
            </m:ctrlPr>
          </m:sSubPr>
          <m:e>
            <m:r>
              <w:rPr>
                <w:rFonts w:ascii="Cambria Math" w:eastAsia="Calibri" w:hAnsi="Cambria Math"/>
                <w:noProof/>
                <w:lang w:val="hr-HR"/>
              </w:rPr>
              <m:t>t</m:t>
            </m:r>
          </m:e>
          <m:sub>
            <m:r>
              <w:rPr>
                <w:rFonts w:ascii="Cambria Math" w:eastAsia="Calibri" w:hAnsi="Cambria Math"/>
                <w:noProof/>
                <w:lang w:val="hr-HR"/>
              </w:rPr>
              <m:t>min</m:t>
            </m:r>
          </m:sub>
        </m:sSub>
      </m:oMath>
      <w:r w:rsidRPr="007C1138">
        <w:rPr>
          <w:lang w:val="hr-HR"/>
        </w:rPr>
        <w:t xml:space="preserve"> oplate dna, uzvoja i bokova vanjskog trupa putničkih brodova određena je u skladu s većom vrijednosti sljedećih formula:</w:t>
      </w:r>
    </w:p>
    <w:p w:rsidR="00661999" w:rsidRPr="007C1138" w:rsidRDefault="007F4E9E" w:rsidP="00661999">
      <w:pPr>
        <w:pStyle w:val="ESlet"/>
        <w:ind w:firstLine="1"/>
        <w:rPr>
          <w:rFonts w:eastAsia="Calibri" w:cs="Arial"/>
          <w:szCs w:val="18"/>
          <w:lang w:val="hr-HR"/>
        </w:rPr>
      </w:pPr>
      <m:oMathPara>
        <m:oMathParaPr>
          <m:jc m:val="left"/>
        </m:oMathParaPr>
        <m:oMath>
          <m:sSub>
            <m:sSubPr>
              <m:ctrlPr>
                <w:rPr>
                  <w:rFonts w:ascii="Cambria Math" w:eastAsia="Calibri" w:hAnsi="Cambria Math" w:cs="Arial"/>
                  <w:i/>
                  <w:szCs w:val="18"/>
                  <w:lang w:val="hr-HR"/>
                </w:rPr>
              </m:ctrlPr>
            </m:sSubPr>
            <m:e>
              <m:r>
                <w:rPr>
                  <w:rFonts w:ascii="Cambria Math" w:eastAsia="Calibri" w:hAnsi="Cambria Math" w:cs="Arial"/>
                  <w:szCs w:val="18"/>
                  <w:lang w:val="hr-HR"/>
                </w:rPr>
                <m:t>t</m:t>
              </m:r>
            </m:e>
            <m:sub>
              <m:sSub>
                <m:sSubPr>
                  <m:ctrlPr>
                    <w:rPr>
                      <w:rFonts w:ascii="Cambria Math" w:eastAsia="Calibri" w:hAnsi="Cambria Math" w:cs="Arial"/>
                      <w:i/>
                      <w:szCs w:val="18"/>
                      <w:lang w:val="hr-HR"/>
                    </w:rPr>
                  </m:ctrlPr>
                </m:sSubPr>
                <m:e>
                  <m:r>
                    <w:rPr>
                      <w:rFonts w:ascii="Cambria Math" w:eastAsia="Calibri" w:hAnsi="Cambria Math" w:cs="Arial"/>
                      <w:szCs w:val="18"/>
                      <w:lang w:val="hr-HR"/>
                    </w:rPr>
                    <m:t>1</m:t>
                  </m:r>
                </m:e>
                <m:sub>
                  <m:r>
                    <w:rPr>
                      <w:rFonts w:ascii="Cambria Math" w:eastAsia="Calibri" w:hAnsi="Cambria Math" w:cs="Arial"/>
                      <w:szCs w:val="18"/>
                      <w:lang w:val="hr-HR"/>
                    </w:rPr>
                    <m:t>min</m:t>
                  </m:r>
                </m:sub>
              </m:sSub>
              <m:r>
                <w:rPr>
                  <w:rFonts w:ascii="Cambria Math" w:eastAsia="Calibri" w:hAnsi="Cambria Math" w:cs="Arial"/>
                  <w:szCs w:val="18"/>
                  <w:lang w:val="hr-HR"/>
                </w:rPr>
                <m:t xml:space="preserve"> </m:t>
              </m:r>
            </m:sub>
          </m:sSub>
          <m:r>
            <w:rPr>
              <w:rFonts w:ascii="Cambria Math" w:eastAsia="Calibri" w:hAnsi="Cambria Math" w:cs="Arial"/>
              <w:szCs w:val="18"/>
              <w:lang w:val="hr-HR"/>
            </w:rPr>
            <m:t xml:space="preserve">=  0,006 ∙a ∙ </m:t>
          </m:r>
          <m:rad>
            <m:radPr>
              <m:degHide m:val="1"/>
              <m:ctrlPr>
                <w:rPr>
                  <w:rFonts w:ascii="Cambria Math" w:eastAsia="Calibri" w:hAnsi="Cambria Math" w:cs="Arial"/>
                  <w:i/>
                  <w:szCs w:val="18"/>
                  <w:lang w:val="hr-HR"/>
                </w:rPr>
              </m:ctrlPr>
            </m:radPr>
            <m:deg/>
            <m:e>
              <m:r>
                <w:rPr>
                  <w:rFonts w:ascii="Cambria Math" w:eastAsia="Calibri" w:hAnsi="Cambria Math" w:cs="Arial"/>
                  <w:szCs w:val="18"/>
                  <w:lang w:val="hr-HR"/>
                </w:rPr>
                <m:t>T</m:t>
              </m:r>
            </m:e>
          </m:rad>
          <m:r>
            <w:rPr>
              <w:rFonts w:ascii="Cambria Math" w:eastAsia="Calibri" w:hAnsi="Cambria Math" w:cs="Arial"/>
              <w:szCs w:val="18"/>
              <w:lang w:val="hr-HR"/>
            </w:rPr>
            <m:t xml:space="preserve"> </m:t>
          </m:r>
          <m:d>
            <m:dPr>
              <m:begChr m:val="["/>
              <m:endChr m:val="]"/>
              <m:ctrlPr>
                <w:rPr>
                  <w:rFonts w:ascii="Cambria Math" w:eastAsia="Calibri" w:hAnsi="Cambria Math" w:cs="Arial"/>
                  <w:i/>
                  <w:szCs w:val="18"/>
                  <w:lang w:val="hr-HR"/>
                </w:rPr>
              </m:ctrlPr>
            </m:dPr>
            <m:e>
              <m:r>
                <w:rPr>
                  <w:rFonts w:ascii="Cambria Math" w:eastAsia="Calibri" w:hAnsi="Cambria Math" w:cs="Arial"/>
                  <w:szCs w:val="18"/>
                  <w:lang w:val="hr-HR"/>
                </w:rPr>
                <m:t>mm</m:t>
              </m:r>
            </m:e>
          </m:d>
          <m:r>
            <w:rPr>
              <w:rFonts w:ascii="Cambria Math" w:eastAsia="Calibri" w:hAnsi="Cambria Math" w:cs="Arial"/>
              <w:szCs w:val="18"/>
              <w:lang w:val="hr-HR"/>
            </w:rPr>
            <m:t>;</m:t>
          </m:r>
        </m:oMath>
      </m:oMathPara>
    </w:p>
    <w:p w:rsidR="00661999" w:rsidRPr="007C1138" w:rsidRDefault="007F4E9E" w:rsidP="00661999">
      <w:pPr>
        <w:pStyle w:val="ESlet"/>
        <w:ind w:firstLine="1"/>
        <w:rPr>
          <w:rFonts w:eastAsia="Calibri" w:cs="Arial"/>
          <w:szCs w:val="18"/>
          <w:lang w:val="hr-HR"/>
        </w:rPr>
      </w:pPr>
      <m:oMathPara>
        <m:oMathParaPr>
          <m:jc m:val="left"/>
        </m:oMathParaPr>
        <m:oMath>
          <m:sSub>
            <m:sSubPr>
              <m:ctrlPr>
                <w:rPr>
                  <w:rFonts w:ascii="Cambria Math" w:eastAsia="Calibri" w:hAnsi="Cambria Math" w:cs="Arial"/>
                  <w:i/>
                  <w:szCs w:val="18"/>
                  <w:lang w:val="hr-HR"/>
                </w:rPr>
              </m:ctrlPr>
            </m:sSubPr>
            <m:e>
              <m:r>
                <w:rPr>
                  <w:rFonts w:ascii="Cambria Math" w:eastAsia="Calibri" w:hAnsi="Cambria Math" w:cs="Arial"/>
                  <w:szCs w:val="18"/>
                  <w:lang w:val="hr-HR"/>
                </w:rPr>
                <m:t>t</m:t>
              </m:r>
            </m:e>
            <m:sub>
              <m:sSub>
                <m:sSubPr>
                  <m:ctrlPr>
                    <w:rPr>
                      <w:rFonts w:ascii="Cambria Math" w:eastAsia="Calibri" w:hAnsi="Cambria Math" w:cs="Arial"/>
                      <w:i/>
                      <w:szCs w:val="18"/>
                      <w:lang w:val="hr-HR"/>
                    </w:rPr>
                  </m:ctrlPr>
                </m:sSubPr>
                <m:e>
                  <m:r>
                    <w:rPr>
                      <w:rFonts w:ascii="Cambria Math" w:eastAsia="Calibri" w:hAnsi="Cambria Math" w:cs="Arial"/>
                      <w:szCs w:val="18"/>
                      <w:lang w:val="hr-HR"/>
                    </w:rPr>
                    <m:t>2</m:t>
                  </m:r>
                </m:e>
                <m:sub>
                  <m:r>
                    <w:rPr>
                      <w:rFonts w:ascii="Cambria Math" w:eastAsia="Calibri" w:hAnsi="Cambria Math" w:cs="Arial"/>
                      <w:szCs w:val="18"/>
                      <w:lang w:val="hr-HR"/>
                    </w:rPr>
                    <m:t>min</m:t>
                  </m:r>
                </m:sub>
              </m:sSub>
              <m:r>
                <w:rPr>
                  <w:rFonts w:ascii="Cambria Math" w:eastAsia="Calibri" w:hAnsi="Cambria Math" w:cs="Arial"/>
                  <w:szCs w:val="18"/>
                  <w:lang w:val="hr-HR"/>
                </w:rPr>
                <m:t xml:space="preserve"> </m:t>
              </m:r>
            </m:sub>
          </m:sSub>
          <m:r>
            <w:rPr>
              <w:rFonts w:ascii="Cambria Math" w:eastAsia="Calibri" w:hAnsi="Cambria Math" w:cs="Arial"/>
              <w:szCs w:val="18"/>
              <w:lang w:val="hr-HR"/>
            </w:rPr>
            <m:t xml:space="preserve">=  f ∙0,55 ∙ </m:t>
          </m:r>
          <m:rad>
            <m:radPr>
              <m:degHide m:val="1"/>
              <m:ctrlPr>
                <w:rPr>
                  <w:rFonts w:ascii="Cambria Math" w:eastAsia="Calibri" w:hAnsi="Cambria Math" w:cs="Arial"/>
                  <w:i/>
                  <w:szCs w:val="18"/>
                  <w:lang w:val="hr-HR"/>
                </w:rPr>
              </m:ctrlPr>
            </m:radPr>
            <m:deg/>
            <m:e>
              <m:sSub>
                <m:sSubPr>
                  <m:ctrlPr>
                    <w:rPr>
                      <w:rFonts w:ascii="Cambria Math" w:eastAsia="Calibri" w:hAnsi="Cambria Math" w:cs="Arial"/>
                      <w:i/>
                      <w:szCs w:val="18"/>
                      <w:lang w:val="hr-HR"/>
                    </w:rPr>
                  </m:ctrlPr>
                </m:sSubPr>
                <m:e>
                  <m:r>
                    <w:rPr>
                      <w:rFonts w:ascii="Cambria Math" w:eastAsia="Calibri" w:hAnsi="Cambria Math" w:cs="Arial"/>
                      <w:szCs w:val="18"/>
                      <w:lang w:val="hr-HR"/>
                    </w:rPr>
                    <m:t>L</m:t>
                  </m:r>
                </m:e>
                <m:sub>
                  <m:r>
                    <w:rPr>
                      <w:rFonts w:ascii="Cambria Math" w:eastAsia="Calibri" w:hAnsi="Cambria Math" w:cs="Arial"/>
                      <w:szCs w:val="18"/>
                      <w:lang w:val="hr-HR"/>
                    </w:rPr>
                    <m:t>F</m:t>
                  </m:r>
                </m:sub>
              </m:sSub>
            </m:e>
          </m:rad>
          <m:r>
            <w:rPr>
              <w:rFonts w:ascii="Cambria Math" w:eastAsia="Calibri" w:hAnsi="Cambria Math" w:cs="Arial"/>
              <w:szCs w:val="18"/>
              <w:lang w:val="hr-HR"/>
            </w:rPr>
            <m:t xml:space="preserve"> </m:t>
          </m:r>
          <m:d>
            <m:dPr>
              <m:begChr m:val="["/>
              <m:endChr m:val="]"/>
              <m:ctrlPr>
                <w:rPr>
                  <w:rFonts w:ascii="Cambria Math" w:eastAsia="Calibri" w:hAnsi="Cambria Math" w:cs="Arial"/>
                  <w:i/>
                  <w:szCs w:val="18"/>
                  <w:lang w:val="hr-HR"/>
                </w:rPr>
              </m:ctrlPr>
            </m:dPr>
            <m:e>
              <m:r>
                <w:rPr>
                  <w:rFonts w:ascii="Cambria Math" w:eastAsia="Calibri" w:hAnsi="Cambria Math" w:cs="Arial"/>
                  <w:szCs w:val="18"/>
                  <w:lang w:val="hr-HR"/>
                </w:rPr>
                <m:t>mm</m:t>
              </m:r>
            </m:e>
          </m:d>
          <m:r>
            <w:rPr>
              <w:rFonts w:ascii="Cambria Math" w:eastAsia="Calibri" w:hAnsi="Cambria Math" w:cs="Arial"/>
              <w:szCs w:val="18"/>
              <w:lang w:val="hr-HR"/>
            </w:rPr>
            <m:t>.</m:t>
          </m:r>
        </m:oMath>
      </m:oMathPara>
    </w:p>
    <w:p w:rsidR="004C3399" w:rsidRPr="007C1138" w:rsidRDefault="004C3399" w:rsidP="00577ECC">
      <w:pPr>
        <w:pStyle w:val="ESletpar"/>
        <w:rPr>
          <w:rFonts w:eastAsia="Calibri"/>
          <w:noProof/>
          <w:lang w:val="hr-HR"/>
        </w:rPr>
      </w:pPr>
    </w:p>
    <w:p w:rsidR="00973DAA" w:rsidRPr="007C1138" w:rsidRDefault="004C3399" w:rsidP="00577ECC">
      <w:pPr>
        <w:pStyle w:val="ESletpar"/>
        <w:rPr>
          <w:rFonts w:eastAsia="Calibri"/>
          <w:noProof/>
          <w:lang w:val="hr-HR"/>
        </w:rPr>
      </w:pPr>
      <w:r w:rsidRPr="007C1138">
        <w:rPr>
          <w:lang w:val="hr-HR"/>
        </w:rPr>
        <w:br w:type="page"/>
      </w:r>
      <w:r w:rsidRPr="007C1138">
        <w:rPr>
          <w:lang w:val="hr-HR"/>
        </w:rPr>
        <w:lastRenderedPageBreak/>
        <w:t>U tim je formulama:</w:t>
      </w:r>
    </w:p>
    <w:p w:rsidR="00057037" w:rsidRPr="007C1138" w:rsidRDefault="00057037" w:rsidP="00577ECC">
      <w:pPr>
        <w:pStyle w:val="ESletpar"/>
        <w:rPr>
          <w:rFonts w:eastAsia="Calibri" w:cs="Arial"/>
          <w:szCs w:val="18"/>
          <w:lang w:val="hr-HR"/>
        </w:rPr>
      </w:pPr>
      <m:oMathPara>
        <m:oMathParaPr>
          <m:jc m:val="left"/>
        </m:oMathParaPr>
        <m:oMath>
          <m:r>
            <w:rPr>
              <w:rFonts w:ascii="Cambria Math" w:eastAsia="Calibri" w:hAnsi="Cambria Math" w:cs="Arial"/>
              <w:szCs w:val="18"/>
              <w:lang w:val="hr-HR"/>
            </w:rPr>
            <m:t>f=1+0,0013 ∙</m:t>
          </m:r>
          <m:d>
            <m:dPr>
              <m:ctrlPr>
                <w:rPr>
                  <w:rFonts w:ascii="Cambria Math" w:eastAsia="Calibri" w:hAnsi="Cambria Math" w:cs="Arial"/>
                  <w:i/>
                  <w:szCs w:val="18"/>
                  <w:lang w:val="hr-HR"/>
                </w:rPr>
              </m:ctrlPr>
            </m:dPr>
            <m:e>
              <m:r>
                <w:rPr>
                  <w:rFonts w:ascii="Cambria Math" w:eastAsia="Calibri" w:hAnsi="Cambria Math" w:cs="Arial"/>
                  <w:szCs w:val="18"/>
                  <w:lang w:val="hr-HR"/>
                </w:rPr>
                <m:t>a-500</m:t>
              </m:r>
            </m:e>
          </m:d>
          <m:r>
            <w:rPr>
              <w:rFonts w:ascii="Cambria Math" w:eastAsia="Calibri" w:hAnsi="Cambria Math" w:cs="Arial"/>
              <w:szCs w:val="18"/>
              <w:lang w:val="hr-HR"/>
            </w:rPr>
            <m:t>;</m:t>
          </m:r>
        </m:oMath>
      </m:oMathPara>
    </w:p>
    <w:p w:rsidR="00973DAA" w:rsidRPr="007C1138" w:rsidRDefault="00057037" w:rsidP="00577ECC">
      <w:pPr>
        <w:pStyle w:val="EStiret"/>
        <w:rPr>
          <w:rFonts w:eastAsia="Calibri"/>
          <w:lang w:val="hr-HR"/>
        </w:rPr>
      </w:pPr>
      <m:oMath>
        <m:r>
          <w:rPr>
            <w:rFonts w:ascii="Cambria Math" w:eastAsia="Calibri" w:hAnsi="Cambria Math"/>
            <w:lang w:val="hr-HR"/>
          </w:rPr>
          <m:t>a</m:t>
        </m:r>
      </m:oMath>
      <w:r w:rsidRPr="007C1138">
        <w:rPr>
          <w:lang w:val="hr-HR"/>
        </w:rPr>
        <w:t xml:space="preserve"> = uzdužni ili poprečni razmak rebara (mm), a ako je razmak rebara manji od 400 mm, treba upisati </w:t>
      </w:r>
      <m:oMath>
        <m:r>
          <w:rPr>
            <w:rFonts w:ascii="Cambria Math" w:eastAsia="Calibri" w:hAnsi="Cambria Math"/>
            <w:lang w:val="hr-HR"/>
          </w:rPr>
          <m:t>a=400 mm</m:t>
        </m:r>
      </m:oMath>
      <w:r w:rsidRPr="007C1138">
        <w:rPr>
          <w:lang w:val="hr-HR"/>
        </w:rPr>
        <w:t>;</w:t>
      </w:r>
    </w:p>
    <w:p w:rsidR="00973DAA" w:rsidRPr="007C1138" w:rsidRDefault="005C7859" w:rsidP="00577ECC">
      <w:pPr>
        <w:pStyle w:val="ESlet"/>
        <w:rPr>
          <w:rFonts w:eastAsia="Calibri" w:cs="Arial"/>
          <w:szCs w:val="18"/>
          <w:lang w:val="hr-HR"/>
        </w:rPr>
      </w:pPr>
      <w:r w:rsidRPr="007C1138">
        <w:rPr>
          <w:lang w:val="hr-HR"/>
        </w:rPr>
        <w:t>b)</w:t>
      </w:r>
      <w:r w:rsidRPr="007C1138">
        <w:rPr>
          <w:lang w:val="hr-HR"/>
        </w:rPr>
        <w:tab/>
        <w:t>dozvoljeno je odstupanje od minimalne vrijednosti određene u skladu s gore navedenom točkom (a) za debljinu oplate ako je dozvoljena vrijednost određena i potvrđena na temelju matematičkog dokaza za zadovoljavajuću uzdužnu, poprečnu i lokalnu čvrstoću brodskog trupa;</w:t>
      </w:r>
    </w:p>
    <w:p w:rsidR="00973DAA" w:rsidRPr="007C1138" w:rsidRDefault="005C7859" w:rsidP="00577ECC">
      <w:pPr>
        <w:pStyle w:val="ESlet"/>
        <w:rPr>
          <w:rFonts w:eastAsia="Calibri" w:cs="Arial"/>
          <w:szCs w:val="18"/>
          <w:lang w:val="hr-HR"/>
        </w:rPr>
      </w:pPr>
      <w:r w:rsidRPr="007C1138">
        <w:rPr>
          <w:lang w:val="hr-HR"/>
        </w:rPr>
        <w:t>c)</w:t>
      </w:r>
      <w:r w:rsidRPr="007C1138">
        <w:rPr>
          <w:lang w:val="hr-HR"/>
        </w:rPr>
        <w:tab/>
        <w:t>ni na jednom mjestu debljina vanjske oplate izračunana u skladu s gore navedenim točkama (a) ili (b) ne smije biti manja od 3 mm;</w:t>
      </w:r>
    </w:p>
    <w:p w:rsidR="00973DAA" w:rsidRPr="007C1138" w:rsidRDefault="005C7859" w:rsidP="00577ECC">
      <w:pPr>
        <w:pStyle w:val="ESlet"/>
        <w:rPr>
          <w:rFonts w:eastAsia="Calibri" w:cs="Arial"/>
          <w:szCs w:val="18"/>
          <w:lang w:val="hr-HR"/>
        </w:rPr>
      </w:pPr>
      <w:r w:rsidRPr="007C1138">
        <w:rPr>
          <w:lang w:val="hr-HR"/>
        </w:rPr>
        <w:t>d)</w:t>
      </w:r>
      <w:r w:rsidRPr="007C1138">
        <w:rPr>
          <w:lang w:val="hr-HR"/>
        </w:rPr>
        <w:tab/>
        <w:t>oplata se mora obnoviti kada se debljina oplate dna, uzvoja ili bokova smanji ispod minimalne vrijednosti određene u skladu s gore navedenim točkama (a) ili (b), u vezi s točkom (c).</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Broj i položaj pregrada mora biti odabran tako da, u slučaju naplavljivanja, brod ostane plovan u skladu s člankom 19.03. stavcima 7. do 13. Svaki dio unutrašnje strukture koji utječe na učinkovitost pregrađivanja takvih brodova mora biti vodonepropustan te projektiran tako da se zadrži cjelovitost pregrađivanja.</w:t>
      </w:r>
    </w:p>
    <w:p w:rsidR="00577ECC" w:rsidRPr="007C1138" w:rsidRDefault="00577ECC" w:rsidP="00973DAA">
      <w:pPr>
        <w:pStyle w:val="ESch"/>
        <w:rPr>
          <w:rFonts w:eastAsia="Calibri" w:cs="Arial"/>
          <w:szCs w:val="18"/>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 xml:space="preserve">Za određivanje mjesta sudarne pregrade i pregrade krmenog pika primjenjuje se članak 3.03. stavak 1., ali je referentna vrijednost koja se koristi duljina vodne linije </w:t>
      </w:r>
      <m:oMath>
        <m:sSub>
          <m:sSubPr>
            <m:ctrlPr>
              <w:rPr>
                <w:rFonts w:ascii="Cambria Math" w:eastAsia="Calibri" w:hAnsi="Cambria Math"/>
                <w:i/>
                <w:lang w:val="hr-HR"/>
              </w:rPr>
            </m:ctrlPr>
          </m:sSubPr>
          <m:e>
            <m:r>
              <w:rPr>
                <w:rFonts w:ascii="Cambria Math" w:eastAsia="Calibri" w:hAnsi="Cambria Math"/>
                <w:lang w:val="hr-HR"/>
              </w:rPr>
              <m:t>L</m:t>
            </m:r>
          </m:e>
          <m:sub>
            <m:r>
              <w:rPr>
                <w:rFonts w:ascii="Cambria Math" w:eastAsia="Calibri" w:hAnsi="Cambria Math"/>
                <w:lang w:val="hr-HR"/>
              </w:rPr>
              <m:t>WL</m:t>
            </m:r>
          </m:sub>
        </m:sSub>
      </m:oMath>
      <w:r w:rsidRPr="007C1138">
        <w:rPr>
          <w:lang w:val="hr-HR"/>
        </w:rPr>
        <w:t>, a ne duljina preko svega.</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Poprečna pregrada može imati pregradnu udubinu ako se svi dijelovi te udubine nalaze unutar sigurne zone.</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5.</w:t>
      </w:r>
      <w:r w:rsidRPr="007C1138">
        <w:rPr>
          <w:lang w:val="hr-HR"/>
        </w:rPr>
        <w:tab/>
        <w:t>Pregrade koje se uzimaju u obzir pri izračunu stabiliteta u oštećenom stanju, u skladu s člankom 19.03. stavcima 7. do 13., moraju biti vodonepropusne i protezati se do pregradne palube. Ako nema pregradne palube, te pregrade moraju se protezati do visine najmanje 0,20 m iznad granične linije urona.</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6.</w:t>
      </w:r>
      <w:r w:rsidRPr="007C1138">
        <w:rPr>
          <w:lang w:val="hr-HR"/>
        </w:rPr>
        <w:tab/>
        <w:t>Broj otvora u tim pregradama mora biti što manji, u skladu s vrstom konstrukcije i redovitim radom broda. Otvori i prolazi ne smiju narušavati vodonepropusnost pregrada.</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7.</w:t>
      </w:r>
      <w:r w:rsidRPr="007C1138">
        <w:rPr>
          <w:lang w:val="hr-HR"/>
        </w:rPr>
        <w:tab/>
        <w:t>Sudarne pregrade ne smiju imati otvore ni prolaze.</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8.</w:t>
      </w:r>
      <w:r w:rsidRPr="007C1138">
        <w:rPr>
          <w:lang w:val="hr-HR"/>
        </w:rPr>
        <w:tab/>
        <w:t>Pregrade koje odvajaju strojarnicu od putničkih prostorija ili nastambi za posadu i osoblje ne smiju imati vrata.</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9.</w:t>
      </w:r>
      <w:r w:rsidRPr="007C1138">
        <w:rPr>
          <w:lang w:val="hr-HR"/>
        </w:rPr>
        <w:tab/>
        <w:t>Ručno upravljana vrata bez daljinskog upravljanja u pregradama iz stavka 5. dozvoljena su samo u prostorima koji nisu dostupni putnicima. Ona moraju:</w:t>
      </w:r>
    </w:p>
    <w:p w:rsidR="00973DAA" w:rsidRPr="007C1138" w:rsidRDefault="005C7859" w:rsidP="00577ECC">
      <w:pPr>
        <w:pStyle w:val="ESlet"/>
        <w:rPr>
          <w:rFonts w:eastAsia="Calibri" w:cs="Arial"/>
          <w:szCs w:val="18"/>
          <w:lang w:val="hr-HR"/>
        </w:rPr>
      </w:pPr>
      <w:r w:rsidRPr="007C1138">
        <w:rPr>
          <w:lang w:val="hr-HR"/>
        </w:rPr>
        <w:t>a)</w:t>
      </w:r>
      <w:r w:rsidRPr="007C1138">
        <w:rPr>
          <w:lang w:val="hr-HR"/>
        </w:rPr>
        <w:tab/>
        <w:t>biti stalno zatvorena i otvarati se samo privremeno da se omogući ulaz;</w:t>
      </w:r>
    </w:p>
    <w:p w:rsidR="00973DAA" w:rsidRPr="007C1138" w:rsidRDefault="005C7859" w:rsidP="00577ECC">
      <w:pPr>
        <w:pStyle w:val="ESlet"/>
        <w:rPr>
          <w:rFonts w:eastAsia="Calibri" w:cs="Arial"/>
          <w:szCs w:val="18"/>
          <w:lang w:val="hr-HR"/>
        </w:rPr>
      </w:pPr>
      <w:r w:rsidRPr="007C1138">
        <w:rPr>
          <w:lang w:val="hr-HR"/>
        </w:rPr>
        <w:t>b)</w:t>
      </w:r>
      <w:r w:rsidRPr="007C1138">
        <w:rPr>
          <w:lang w:val="hr-HR"/>
        </w:rPr>
        <w:tab/>
        <w:t>biti opremljena odgovarajućim napravama za brzo i sigurno zatvaranje;</w:t>
      </w:r>
    </w:p>
    <w:p w:rsidR="00973DAA" w:rsidRPr="007C1138" w:rsidRDefault="005C7859" w:rsidP="00577ECC">
      <w:pPr>
        <w:pStyle w:val="ESlet"/>
        <w:rPr>
          <w:rFonts w:eastAsia="Calibri" w:cs="Arial"/>
          <w:szCs w:val="18"/>
          <w:lang w:val="hr-HR"/>
        </w:rPr>
      </w:pPr>
      <w:r w:rsidRPr="007C1138">
        <w:rPr>
          <w:lang w:val="hr-HR"/>
        </w:rPr>
        <w:t>c)</w:t>
      </w:r>
      <w:r w:rsidRPr="007C1138">
        <w:rPr>
          <w:lang w:val="hr-HR"/>
        </w:rPr>
        <w:tab/>
        <w:t>imati s obje strane sljedeći natpis:</w:t>
      </w:r>
    </w:p>
    <w:p w:rsidR="00973DAA" w:rsidRPr="007C1138" w:rsidRDefault="00973DAA" w:rsidP="00577ECC">
      <w:pPr>
        <w:pStyle w:val="ESlet"/>
        <w:jc w:val="center"/>
        <w:rPr>
          <w:rFonts w:eastAsia="Calibri" w:cs="Arial"/>
          <w:szCs w:val="18"/>
          <w:lang w:val="hr-HR"/>
        </w:rPr>
      </w:pPr>
      <w:r w:rsidRPr="007C1138">
        <w:rPr>
          <w:lang w:val="hr-HR"/>
        </w:rPr>
        <w:t>„Zatvoriti vrata odmah nakon prolaska”.</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10.</w:t>
      </w:r>
      <w:r w:rsidRPr="007C1138">
        <w:rPr>
          <w:lang w:val="hr-HR"/>
        </w:rPr>
        <w:tab/>
        <w:t>Vrata u pregradama iz stavka 5. koja duže ostaju otvorena moraju ispunjavati sljedeće zahtjeve:</w:t>
      </w:r>
    </w:p>
    <w:p w:rsidR="00973DAA" w:rsidRPr="007C1138" w:rsidRDefault="005C7859" w:rsidP="00577ECC">
      <w:pPr>
        <w:pStyle w:val="ESlet"/>
        <w:rPr>
          <w:rFonts w:eastAsia="Calibri" w:cs="Arial"/>
          <w:szCs w:val="18"/>
          <w:lang w:val="hr-HR"/>
        </w:rPr>
      </w:pPr>
      <w:r w:rsidRPr="007C1138">
        <w:rPr>
          <w:lang w:val="hr-HR"/>
        </w:rPr>
        <w:t>a)</w:t>
      </w:r>
      <w:r w:rsidRPr="007C1138">
        <w:rPr>
          <w:lang w:val="hr-HR"/>
        </w:rPr>
        <w:tab/>
        <w:t>moraju se moći zatvoriti s obje strane pregrade i s lako dostupnog mjesta iznad pregradne palube;</w:t>
      </w:r>
    </w:p>
    <w:p w:rsidR="00973DAA" w:rsidRPr="007C1138" w:rsidRDefault="004C3399" w:rsidP="00577ECC">
      <w:pPr>
        <w:pStyle w:val="ESlet"/>
        <w:rPr>
          <w:rFonts w:eastAsia="Calibri" w:cs="Arial"/>
          <w:szCs w:val="18"/>
          <w:lang w:val="hr-HR"/>
        </w:rPr>
      </w:pPr>
      <w:r w:rsidRPr="007C1138">
        <w:rPr>
          <w:lang w:val="hr-HR"/>
        </w:rPr>
        <w:br w:type="page"/>
      </w:r>
      <w:r w:rsidRPr="007C1138">
        <w:rPr>
          <w:lang w:val="hr-HR"/>
        </w:rPr>
        <w:lastRenderedPageBreak/>
        <w:t>b)</w:t>
      </w:r>
      <w:r w:rsidRPr="007C1138">
        <w:rPr>
          <w:lang w:val="hr-HR"/>
        </w:rPr>
        <w:tab/>
        <w:t>nakon zatvaranja daljinskim uređajem vrata se moraju moći ponovno otvoriti lokalno i sigurno zatvoriti. Obloge poda, nogobrani ili druge prepreke ne smiju otežavati zatvaranje;</w:t>
      </w:r>
    </w:p>
    <w:p w:rsidR="00973DAA" w:rsidRPr="007C1138" w:rsidRDefault="005C7859" w:rsidP="00577ECC">
      <w:pPr>
        <w:pStyle w:val="ESlet"/>
        <w:rPr>
          <w:rFonts w:eastAsia="Calibri" w:cs="Arial"/>
          <w:szCs w:val="18"/>
          <w:lang w:val="hr-HR"/>
        </w:rPr>
      </w:pPr>
      <w:r w:rsidRPr="007C1138">
        <w:rPr>
          <w:lang w:val="hr-HR"/>
        </w:rPr>
        <w:t>c)</w:t>
      </w:r>
      <w:r w:rsidRPr="007C1138">
        <w:rPr>
          <w:lang w:val="hr-HR"/>
        </w:rPr>
        <w:tab/>
        <w:t>vrijeme potrebno za proces daljinskog zatvaranja ne smije biti kraće od 30 sekundi ni duže od 60 sekundi;</w:t>
      </w:r>
    </w:p>
    <w:p w:rsidR="00973DAA" w:rsidRPr="007C1138" w:rsidRDefault="005C7859" w:rsidP="00577ECC">
      <w:pPr>
        <w:pStyle w:val="ESlet"/>
        <w:rPr>
          <w:rFonts w:eastAsia="Calibri" w:cs="Arial"/>
          <w:szCs w:val="18"/>
          <w:lang w:val="hr-HR"/>
        </w:rPr>
      </w:pPr>
      <w:r w:rsidRPr="007C1138">
        <w:rPr>
          <w:lang w:val="hr-HR"/>
        </w:rPr>
        <w:t>d)</w:t>
      </w:r>
      <w:r w:rsidRPr="007C1138">
        <w:rPr>
          <w:lang w:val="hr-HR"/>
        </w:rPr>
        <w:tab/>
        <w:t>tijekom postupka zatvaranja oglašava se automatski zvučni alarm pokraj vrata;</w:t>
      </w:r>
    </w:p>
    <w:p w:rsidR="00973DAA" w:rsidRPr="007C1138" w:rsidRDefault="0029453D" w:rsidP="00577ECC">
      <w:pPr>
        <w:pStyle w:val="ESlet"/>
        <w:rPr>
          <w:rFonts w:eastAsia="Calibri" w:cs="Arial"/>
          <w:szCs w:val="18"/>
          <w:lang w:val="hr-HR"/>
        </w:rPr>
      </w:pPr>
      <w:r w:rsidRPr="007C1138">
        <w:rPr>
          <w:lang w:val="hr-HR"/>
        </w:rPr>
        <w:t>e)</w:t>
      </w:r>
      <w:r w:rsidRPr="007C1138">
        <w:rPr>
          <w:lang w:val="hr-HR"/>
        </w:rPr>
        <w:tab/>
        <w:t>pogon vrata i alarm moraju raditi neovisno o brodskom izvoru energije. Na mjestu daljinskog upravljanja mora se nalaziti naprava koja pokazuje jesu li vrata otvorena ili zatvorena.</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11.</w:t>
      </w:r>
      <w:r w:rsidRPr="007C1138">
        <w:rPr>
          <w:lang w:val="hr-HR"/>
        </w:rPr>
        <w:tab/>
        <w:t>Vrata u pregradama iz stavka 5. i njihovi pokretači moraju se nalaziti u sigurnoj zoni.</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 xml:space="preserve">12. </w:t>
      </w:r>
      <w:r w:rsidRPr="007C1138">
        <w:rPr>
          <w:lang w:val="hr-HR"/>
        </w:rPr>
        <w:tab/>
        <w:t>U kormilarnici mora postojati sustav upozorenja koji pokazuje koja su od vrata u pregradama iz stavka 5. otvorena.</w:t>
      </w:r>
    </w:p>
    <w:p w:rsidR="00577ECC" w:rsidRPr="007C1138" w:rsidRDefault="00577ECC"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 xml:space="preserve">13. </w:t>
      </w:r>
      <w:r w:rsidRPr="007C1138">
        <w:rPr>
          <w:lang w:val="hr-HR"/>
        </w:rPr>
        <w:tab/>
        <w:t>Cjevovodi s otvorenim krajem i ventilacijski kanali moraju biti produženi tako da kroz njih, u slučaju prodora vode u prostor, ne dođe do naplavljivanja drugih prostora.</w:t>
      </w:r>
    </w:p>
    <w:p w:rsidR="00973DAA" w:rsidRPr="007C1138" w:rsidRDefault="005C7859" w:rsidP="00577ECC">
      <w:pPr>
        <w:pStyle w:val="ESlet"/>
        <w:rPr>
          <w:rFonts w:eastAsia="Calibri" w:cs="Arial"/>
          <w:szCs w:val="18"/>
          <w:lang w:val="hr-HR"/>
        </w:rPr>
      </w:pPr>
      <w:r w:rsidRPr="007C1138">
        <w:rPr>
          <w:lang w:val="hr-HR"/>
        </w:rPr>
        <w:t>a)</w:t>
      </w:r>
      <w:r w:rsidRPr="007C1138">
        <w:rPr>
          <w:lang w:val="hr-HR"/>
        </w:rPr>
        <w:tab/>
        <w:t>Ako je nekoliko odjeljaka spojeno otvorenim cjevovodima ili ventilacijskim kanalima, takvi se cjevovodi i ventilacijski kanali na odgovarajućem mjestu moraju položiti iznad vodne linije najvećeg mogućeg naplavljivanja.</w:t>
      </w:r>
    </w:p>
    <w:p w:rsidR="00973DAA" w:rsidRPr="007C1138" w:rsidRDefault="005C7859" w:rsidP="00577ECC">
      <w:pPr>
        <w:pStyle w:val="ESlet"/>
        <w:rPr>
          <w:rFonts w:eastAsia="Calibri"/>
          <w:noProof/>
          <w:lang w:val="hr-HR"/>
        </w:rPr>
      </w:pPr>
      <w:r w:rsidRPr="007C1138">
        <w:rPr>
          <w:lang w:val="hr-HR"/>
        </w:rPr>
        <w:t>b)</w:t>
      </w:r>
      <w:r w:rsidRPr="007C1138">
        <w:rPr>
          <w:lang w:val="hr-HR"/>
        </w:rPr>
        <w:tab/>
        <w:t>Cjevovodi ne moraju ispunjavati zahtjev pod točkom (a) ako su na mjestima gdje prolaze kroz pregrade opremljeni zaklopkama kojima se može upravljati s mjesta iznad pregradne palube.</w:t>
      </w:r>
    </w:p>
    <w:p w:rsidR="00973DAA" w:rsidRPr="007C1138" w:rsidRDefault="005C7859" w:rsidP="00577ECC">
      <w:pPr>
        <w:pStyle w:val="ESlet"/>
        <w:rPr>
          <w:rFonts w:eastAsia="Calibri"/>
          <w:noProof/>
          <w:lang w:val="hr-HR"/>
        </w:rPr>
      </w:pPr>
      <w:r w:rsidRPr="007C1138">
        <w:rPr>
          <w:lang w:val="hr-HR"/>
        </w:rPr>
        <w:t>c)</w:t>
      </w:r>
      <w:r w:rsidRPr="007C1138">
        <w:rPr>
          <w:lang w:val="hr-HR"/>
        </w:rPr>
        <w:tab/>
        <w:t>Ako sustav cjevovoda nema otvoreni izlaz u odjeljak, u slučaju oštećenja tog odjeljka, cjevovod se smatra neoštećenim ako prolazi unutar sigurne zone i više od 0,5 m od dna broda.</w:t>
      </w:r>
    </w:p>
    <w:p w:rsidR="00973DAA" w:rsidRPr="007C1138" w:rsidRDefault="00973DAA"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14.</w:t>
      </w:r>
      <w:r w:rsidRPr="007C1138">
        <w:rPr>
          <w:lang w:val="hr-HR"/>
        </w:rPr>
        <w:tab/>
        <w:t>Uređaji za daljinsko upravljanje pregradnim vratima u skladu sa stavkom 10. i zaklopkama u skladu sa stavkom 13. točkom (b) iznad pregradne palube moraju biti jasno označeni.</w:t>
      </w:r>
    </w:p>
    <w:p w:rsidR="00973DAA" w:rsidRPr="007C1138" w:rsidRDefault="00973DAA"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15.</w:t>
      </w:r>
      <w:r w:rsidRPr="007C1138">
        <w:rPr>
          <w:lang w:val="hr-HR"/>
        </w:rPr>
        <w:tab/>
        <w:t>Ako su postavljena dvodna, njihova visina mora biti najmanje 0,60 m, a ako su postavljeni prostori dvostrukog boka, njihova širina mora biti najmanje 0,60 m.</w:t>
      </w:r>
    </w:p>
    <w:p w:rsidR="00973DAA" w:rsidRPr="007C1138" w:rsidRDefault="00973DAA"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16.</w:t>
      </w:r>
      <w:r w:rsidRPr="007C1138">
        <w:rPr>
          <w:lang w:val="hr-HR"/>
        </w:rPr>
        <w:tab/>
        <w:t>Prozori mogu biti postavljeni ispod granične linije urona ako su vodonepropusni, ne mogu se otvoriti, imaju zadovoljavajuću čvrstoću i u skladu su s člankom 19.06. stavkom 14.</w:t>
      </w:r>
    </w:p>
    <w:p w:rsidR="00973DAA" w:rsidRPr="007C1138" w:rsidRDefault="00973DAA" w:rsidP="00973DAA">
      <w:pPr>
        <w:pStyle w:val="ESch"/>
        <w:rPr>
          <w:rFonts w:eastAsia="Calibri" w:cs="Arial"/>
          <w:szCs w:val="18"/>
          <w:lang w:val="hr-HR"/>
        </w:rPr>
      </w:pPr>
    </w:p>
    <w:p w:rsidR="00577ECC" w:rsidRPr="007C1138" w:rsidRDefault="00577ECC" w:rsidP="00973DAA">
      <w:pPr>
        <w:pStyle w:val="ESch"/>
        <w:rPr>
          <w:rFonts w:eastAsia="Calibri" w:cs="Arial"/>
          <w:szCs w:val="18"/>
          <w:lang w:val="hr-HR"/>
        </w:rPr>
      </w:pPr>
    </w:p>
    <w:p w:rsidR="00973DAA" w:rsidRPr="007C1138" w:rsidRDefault="00973DAA" w:rsidP="00973DAA">
      <w:pPr>
        <w:pStyle w:val="ES-Titre3"/>
        <w:rPr>
          <w:rFonts w:cs="Arial"/>
          <w:lang w:val="hr-HR"/>
        </w:rPr>
      </w:pPr>
      <w:bookmarkStart w:id="350" w:name="_Toc491854172"/>
      <w:bookmarkStart w:id="351" w:name="_Toc535876839"/>
      <w:r w:rsidRPr="007C1138">
        <w:rPr>
          <w:lang w:val="hr-HR"/>
        </w:rPr>
        <w:lastRenderedPageBreak/>
        <w:t>Članak 19.03.</w:t>
      </w:r>
      <w:r w:rsidRPr="007C1138">
        <w:rPr>
          <w:lang w:val="hr-HR"/>
        </w:rPr>
        <w:br/>
      </w:r>
      <w:r w:rsidRPr="007C1138">
        <w:rPr>
          <w:i/>
          <w:noProof/>
          <w:lang w:val="hr-HR"/>
        </w:rPr>
        <w:t>Stabilitet</w:t>
      </w:r>
      <w:bookmarkEnd w:id="350"/>
      <w:bookmarkEnd w:id="351"/>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Podnositelj mora, izračunom na temelju rezultata primjene standarda za stabilitet u neoštećenom stanju, dokazati da je stabilitet broda u neoštećenom stanju zadovoljavajući. Svi izračuni izvode se na temelju slobodnog trima i gaza. Podaci o praznom brodu koji se uzimaju u obzir pri proračunu stabiliteta određuju se ispitivanjem nagiba.</w:t>
      </w:r>
    </w:p>
    <w:p w:rsidR="00577ECC" w:rsidRPr="007C1138" w:rsidRDefault="00577ECC" w:rsidP="00973DAA">
      <w:pPr>
        <w:pStyle w:val="ESch"/>
        <w:rPr>
          <w:rFonts w:eastAsia="Calibri"/>
          <w:noProof/>
          <w:lang w:val="hr-HR"/>
        </w:rPr>
      </w:pPr>
    </w:p>
    <w:p w:rsidR="004C3399" w:rsidRPr="007C1138" w:rsidRDefault="004C3399"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noProof/>
          <w:lang w:val="hr-HR"/>
        </w:rPr>
      </w:pPr>
      <w:r w:rsidRPr="007C1138">
        <w:rPr>
          <w:lang w:val="hr-HR"/>
        </w:rPr>
        <w:lastRenderedPageBreak/>
        <w:t>2.</w:t>
      </w:r>
      <w:r w:rsidRPr="007C1138">
        <w:rPr>
          <w:lang w:val="hr-HR"/>
        </w:rPr>
        <w:tab/>
        <w:t>Stabilitet u neoštećenom stanju dokazuje se za sljedeća standardna stanja krcanja:</w:t>
      </w:r>
    </w:p>
    <w:p w:rsidR="00973DAA" w:rsidRPr="007C1138" w:rsidRDefault="005C7859" w:rsidP="00577ECC">
      <w:pPr>
        <w:pStyle w:val="ESlet"/>
        <w:rPr>
          <w:rFonts w:eastAsia="Calibri"/>
          <w:noProof/>
          <w:lang w:val="hr-HR"/>
        </w:rPr>
      </w:pPr>
      <w:r w:rsidRPr="007C1138">
        <w:rPr>
          <w:lang w:val="hr-HR"/>
        </w:rPr>
        <w:t>a)</w:t>
      </w:r>
      <w:r w:rsidRPr="007C1138">
        <w:rPr>
          <w:lang w:val="hr-HR"/>
        </w:rPr>
        <w:tab/>
        <w:t>na početku putovanja:</w:t>
      </w:r>
    </w:p>
    <w:p w:rsidR="00973DAA" w:rsidRPr="007C1138" w:rsidRDefault="00973DAA" w:rsidP="00577ECC">
      <w:pPr>
        <w:pStyle w:val="ESletpar"/>
        <w:rPr>
          <w:rFonts w:eastAsia="Calibri"/>
          <w:noProof/>
          <w:lang w:val="hr-HR"/>
        </w:rPr>
      </w:pPr>
      <w:r w:rsidRPr="007C1138">
        <w:rPr>
          <w:lang w:val="hr-HR"/>
        </w:rPr>
        <w:t>100 % putnika, 98 % goriva i pitke vode, 10 % otpadnih voda;</w:t>
      </w:r>
    </w:p>
    <w:p w:rsidR="00973DAA" w:rsidRPr="007C1138" w:rsidRDefault="005C7859" w:rsidP="00577ECC">
      <w:pPr>
        <w:pStyle w:val="ESlet"/>
        <w:rPr>
          <w:rFonts w:eastAsia="Calibri"/>
          <w:noProof/>
          <w:lang w:val="hr-HR"/>
        </w:rPr>
      </w:pPr>
      <w:r w:rsidRPr="007C1138">
        <w:rPr>
          <w:lang w:val="hr-HR"/>
        </w:rPr>
        <w:t>b)</w:t>
      </w:r>
      <w:r w:rsidRPr="007C1138">
        <w:rPr>
          <w:lang w:val="hr-HR"/>
        </w:rPr>
        <w:tab/>
        <w:t>tijekom putovanja:</w:t>
      </w:r>
    </w:p>
    <w:p w:rsidR="00973DAA" w:rsidRPr="007C1138" w:rsidRDefault="00973DAA" w:rsidP="00577ECC">
      <w:pPr>
        <w:pStyle w:val="ESletpar"/>
        <w:rPr>
          <w:rFonts w:eastAsia="Calibri"/>
          <w:noProof/>
          <w:lang w:val="hr-HR"/>
        </w:rPr>
      </w:pPr>
      <w:r w:rsidRPr="007C1138">
        <w:rPr>
          <w:lang w:val="hr-HR"/>
        </w:rPr>
        <w:t>100 % putnika, 50 % goriva i pitke vode, 50 % otpadnih voda;</w:t>
      </w:r>
    </w:p>
    <w:p w:rsidR="00973DAA" w:rsidRPr="007C1138" w:rsidRDefault="005C7859" w:rsidP="00577ECC">
      <w:pPr>
        <w:pStyle w:val="ESlet"/>
        <w:rPr>
          <w:rFonts w:eastAsia="Calibri"/>
          <w:noProof/>
          <w:lang w:val="hr-HR"/>
        </w:rPr>
      </w:pPr>
      <w:r w:rsidRPr="007C1138">
        <w:rPr>
          <w:lang w:val="hr-HR"/>
        </w:rPr>
        <w:t>c)</w:t>
      </w:r>
      <w:r w:rsidRPr="007C1138">
        <w:rPr>
          <w:lang w:val="hr-HR"/>
        </w:rPr>
        <w:tab/>
        <w:t>na kraju putovanja:</w:t>
      </w:r>
    </w:p>
    <w:p w:rsidR="00973DAA" w:rsidRPr="007C1138" w:rsidRDefault="00973DAA" w:rsidP="00577ECC">
      <w:pPr>
        <w:pStyle w:val="ESletpar"/>
        <w:rPr>
          <w:rFonts w:eastAsia="Calibri"/>
          <w:noProof/>
          <w:lang w:val="hr-HR"/>
        </w:rPr>
      </w:pPr>
      <w:r w:rsidRPr="007C1138">
        <w:rPr>
          <w:lang w:val="hr-HR"/>
        </w:rPr>
        <w:t>100 % putnika, 10 % goriva i pitke vode, 98 % otpadnih voda;</w:t>
      </w:r>
    </w:p>
    <w:p w:rsidR="00973DAA" w:rsidRPr="007C1138" w:rsidRDefault="005C7859" w:rsidP="00577ECC">
      <w:pPr>
        <w:pStyle w:val="ESlet"/>
        <w:rPr>
          <w:rFonts w:eastAsia="Calibri"/>
          <w:noProof/>
          <w:lang w:val="hr-HR"/>
        </w:rPr>
      </w:pPr>
      <w:r w:rsidRPr="007C1138">
        <w:rPr>
          <w:lang w:val="hr-HR"/>
        </w:rPr>
        <w:t>d)</w:t>
      </w:r>
      <w:r w:rsidRPr="007C1138">
        <w:rPr>
          <w:lang w:val="hr-HR"/>
        </w:rPr>
        <w:tab/>
        <w:t>prazan brod:</w:t>
      </w:r>
    </w:p>
    <w:p w:rsidR="00973DAA" w:rsidRPr="007C1138" w:rsidRDefault="00973DAA" w:rsidP="00577ECC">
      <w:pPr>
        <w:pStyle w:val="ESletpar"/>
        <w:rPr>
          <w:rFonts w:eastAsia="Calibri"/>
          <w:noProof/>
          <w:lang w:val="hr-HR"/>
        </w:rPr>
      </w:pPr>
      <w:r w:rsidRPr="007C1138">
        <w:rPr>
          <w:lang w:val="hr-HR"/>
        </w:rPr>
        <w:t>bez putnika, 10 % goriva i pitke vode, bez otpadnih voda.</w:t>
      </w:r>
    </w:p>
    <w:p w:rsidR="00577ECC" w:rsidRPr="007C1138" w:rsidRDefault="00577ECC" w:rsidP="00577ECC">
      <w:pPr>
        <w:pStyle w:val="ESchpar"/>
        <w:rPr>
          <w:rFonts w:eastAsia="Calibri"/>
          <w:noProof/>
          <w:lang w:val="hr-HR"/>
        </w:rPr>
      </w:pPr>
    </w:p>
    <w:p w:rsidR="00973DAA" w:rsidRPr="007C1138" w:rsidRDefault="00973DAA" w:rsidP="00577ECC">
      <w:pPr>
        <w:pStyle w:val="ESchpar"/>
        <w:rPr>
          <w:rFonts w:eastAsia="Calibri" w:cs="Arial"/>
          <w:szCs w:val="18"/>
          <w:lang w:val="hr-HR"/>
        </w:rPr>
      </w:pPr>
      <w:r w:rsidRPr="007C1138">
        <w:rPr>
          <w:lang w:val="hr-HR"/>
        </w:rPr>
        <w:t>Za sva standardna stanja krcanja, balastni tankovi smatraju se praznima ili punima u skladu s uobičajenim radnim uvjetima.</w:t>
      </w:r>
    </w:p>
    <w:p w:rsidR="00577ECC" w:rsidRPr="007C1138" w:rsidRDefault="00577ECC" w:rsidP="00577ECC">
      <w:pPr>
        <w:pStyle w:val="ESchpar"/>
        <w:rPr>
          <w:rFonts w:eastAsia="Calibri"/>
          <w:noProof/>
          <w:lang w:val="hr-HR"/>
        </w:rPr>
      </w:pPr>
    </w:p>
    <w:p w:rsidR="00973DAA" w:rsidRPr="007C1138" w:rsidRDefault="00973DAA" w:rsidP="00577ECC">
      <w:pPr>
        <w:pStyle w:val="ESchpar"/>
        <w:rPr>
          <w:rFonts w:eastAsia="Calibri" w:cs="Arial"/>
          <w:szCs w:val="18"/>
          <w:lang w:val="hr-HR"/>
        </w:rPr>
      </w:pPr>
      <w:r w:rsidRPr="007C1138">
        <w:rPr>
          <w:lang w:val="hr-HR"/>
        </w:rPr>
        <w:t>Osim toga, zahtjev iz odjeljka 3. točke (d) dokazuje se za sljedeće stanje krcanja:</w:t>
      </w:r>
    </w:p>
    <w:p w:rsidR="00973DAA" w:rsidRPr="007C1138" w:rsidRDefault="00973DAA" w:rsidP="00633CC5">
      <w:pPr>
        <w:pStyle w:val="ESchpar"/>
        <w:spacing w:before="60"/>
        <w:ind w:left="992"/>
        <w:rPr>
          <w:rFonts w:eastAsia="Calibri" w:cs="Arial"/>
          <w:szCs w:val="18"/>
          <w:lang w:val="hr-HR"/>
        </w:rPr>
      </w:pPr>
      <w:r w:rsidRPr="007C1138">
        <w:rPr>
          <w:lang w:val="hr-HR"/>
        </w:rPr>
        <w:t>100 % putnika, 50 % goriva i pitke vode, 50 % otpadnih voda, a sve ostale tekućine u tankovima (uključujući balast) smatraju se napunjenima 50 %.</w:t>
      </w:r>
    </w:p>
    <w:p w:rsidR="00973DAA" w:rsidRPr="007C1138" w:rsidRDefault="00973DAA" w:rsidP="00973DAA">
      <w:pPr>
        <w:pStyle w:val="ESch"/>
        <w:rPr>
          <w:rFonts w:eastAsia="Calibri" w:cs="Arial"/>
          <w:szCs w:val="18"/>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Dokaz odgovarajućeg stabiliteta u neoštećenom stanju izračunava se na temelju sljedećih definicija stabiliteta u neoštećenom stanju i standardnih stanja krcanja navedenih u stavku 2. točkama (a) do (d):</w:t>
      </w:r>
    </w:p>
    <w:p w:rsidR="00973DAA" w:rsidRPr="007C1138" w:rsidRDefault="005C7859" w:rsidP="00577ECC">
      <w:pPr>
        <w:pStyle w:val="ESlet"/>
        <w:rPr>
          <w:rFonts w:eastAsia="Calibri" w:cs="Arial"/>
          <w:szCs w:val="18"/>
          <w:lang w:val="hr-HR"/>
        </w:rPr>
      </w:pPr>
      <w:r w:rsidRPr="007C1138">
        <w:rPr>
          <w:lang w:val="hr-HR"/>
        </w:rPr>
        <w:t>a)</w:t>
      </w:r>
      <w:r w:rsidRPr="007C1138">
        <w:rPr>
          <w:lang w:val="hr-HR"/>
        </w:rPr>
        <w:tab/>
        <w:t xml:space="preserve">maksimalna poluga stabiliteta </w:t>
      </w:r>
      <m:oMath>
        <m:sSub>
          <m:sSubPr>
            <m:ctrlPr>
              <w:rPr>
                <w:rFonts w:ascii="Cambria Math" w:eastAsia="Calibri" w:hAnsi="Cambria Math"/>
                <w:i/>
                <w:noProof/>
                <w:lang w:val="hr-HR"/>
              </w:rPr>
            </m:ctrlPr>
          </m:sSubPr>
          <m:e>
            <m:r>
              <w:rPr>
                <w:rFonts w:ascii="Cambria Math" w:eastAsia="Calibri" w:hAnsi="Cambria Math"/>
                <w:noProof/>
                <w:lang w:val="hr-HR"/>
              </w:rPr>
              <m:t>h</m:t>
            </m:r>
          </m:e>
          <m:sub>
            <m:r>
              <w:rPr>
                <w:rFonts w:ascii="Cambria Math" w:eastAsia="Calibri" w:hAnsi="Cambria Math"/>
                <w:noProof/>
                <w:lang w:val="hr-HR"/>
              </w:rPr>
              <m:t>max</m:t>
            </m:r>
          </m:sub>
        </m:sSub>
      </m:oMath>
      <w:r w:rsidRPr="007C1138">
        <w:rPr>
          <w:lang w:val="hr-HR"/>
        </w:rPr>
        <w:t xml:space="preserve"> mora biti pri kutu nagiba </w:t>
      </w:r>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max</m:t>
            </m:r>
          </m:sub>
        </m:sSub>
        <m:r>
          <w:rPr>
            <w:rFonts w:ascii="Cambria Math" w:eastAsia="Calibri" w:hAnsi="Cambria Math"/>
            <w:noProof/>
            <w:lang w:val="hr-HR"/>
          </w:rPr>
          <m:t xml:space="preserve"> ≥(</m:t>
        </m:r>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mom</m:t>
            </m:r>
          </m:sub>
        </m:sSub>
        <m:r>
          <w:rPr>
            <w:rFonts w:ascii="Cambria Math" w:eastAsia="Calibri" w:hAnsi="Cambria Math"/>
            <w:noProof/>
            <w:lang w:val="hr-HR"/>
          </w:rPr>
          <m:t>+3°)</m:t>
        </m:r>
      </m:oMath>
      <w:r w:rsidRPr="007C1138">
        <w:rPr>
          <w:lang w:val="hr-HR"/>
        </w:rPr>
        <w:t xml:space="preserve"> i ne smije biti manja od 0,2 m. Međutim, ako je </w:t>
      </w:r>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f</m:t>
            </m:r>
          </m:sub>
        </m:sSub>
        <m:r>
          <w:rPr>
            <w:rFonts w:ascii="Cambria Math" w:eastAsia="Calibri" w:hAnsi="Cambria Math"/>
            <w:noProof/>
            <w:lang w:val="hr-HR"/>
          </w:rPr>
          <m:t>&lt;</m:t>
        </m:r>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max</m:t>
            </m:r>
          </m:sub>
        </m:sSub>
      </m:oMath>
      <w:r w:rsidRPr="007C1138">
        <w:rPr>
          <w:lang w:val="hr-HR"/>
        </w:rPr>
        <w:t xml:space="preserve">, poluga stabiliteta pri kutu naplavljivanja </w:t>
      </w:r>
      <m:oMath>
        <m:sSub>
          <m:sSubPr>
            <m:ctrlPr>
              <w:rPr>
                <w:rFonts w:ascii="Cambria Math" w:eastAsia="Calibri" w:hAnsi="Cambria Math"/>
                <w:i/>
                <w:lang w:val="hr-HR"/>
              </w:rPr>
            </m:ctrlPr>
          </m:sSubPr>
          <m:e>
            <m:r>
              <w:rPr>
                <w:rFonts w:ascii="Cambria Math" w:eastAsia="Calibri" w:hAnsi="Cambria Math"/>
                <w:lang w:val="hr-HR"/>
              </w:rPr>
              <m:t>φ</m:t>
            </m:r>
          </m:e>
          <m:sub>
            <m:r>
              <w:rPr>
                <w:rFonts w:ascii="Cambria Math" w:eastAsia="Calibri" w:hAnsi="Cambria Math"/>
                <w:lang w:val="hr-HR"/>
              </w:rPr>
              <m:t>f</m:t>
            </m:r>
          </m:sub>
        </m:sSub>
      </m:oMath>
      <w:r w:rsidRPr="007C1138">
        <w:rPr>
          <w:lang w:val="hr-HR"/>
        </w:rPr>
        <w:t xml:space="preserve"> ne smije biti manja od 0,2 m;</w:t>
      </w:r>
    </w:p>
    <w:p w:rsidR="00973DAA" w:rsidRPr="007C1138" w:rsidRDefault="005C7859" w:rsidP="00577ECC">
      <w:pPr>
        <w:pStyle w:val="ESlet"/>
        <w:rPr>
          <w:rFonts w:eastAsia="Calibri" w:cs="Arial"/>
          <w:szCs w:val="18"/>
          <w:lang w:val="hr-HR"/>
        </w:rPr>
      </w:pPr>
      <w:r w:rsidRPr="007C1138">
        <w:rPr>
          <w:lang w:val="hr-HR"/>
        </w:rPr>
        <w:t>b)</w:t>
      </w:r>
      <w:r w:rsidRPr="007C1138">
        <w:rPr>
          <w:lang w:val="hr-HR"/>
        </w:rPr>
        <w:tab/>
        <w:t xml:space="preserve">kut naplavljivanja </w:t>
      </w:r>
      <m:oMath>
        <m:sSub>
          <m:sSubPr>
            <m:ctrlPr>
              <w:rPr>
                <w:rFonts w:ascii="Cambria Math" w:eastAsia="Calibri" w:hAnsi="Cambria Math"/>
                <w:i/>
                <w:lang w:val="hr-HR"/>
              </w:rPr>
            </m:ctrlPr>
          </m:sSubPr>
          <m:e>
            <m:r>
              <w:rPr>
                <w:rFonts w:ascii="Cambria Math" w:eastAsia="Calibri" w:hAnsi="Cambria Math"/>
                <w:lang w:val="hr-HR"/>
              </w:rPr>
              <m:t>φ</m:t>
            </m:r>
          </m:e>
          <m:sub>
            <m:r>
              <w:rPr>
                <w:rFonts w:ascii="Cambria Math" w:eastAsia="Calibri" w:hAnsi="Cambria Math"/>
                <w:lang w:val="hr-HR"/>
              </w:rPr>
              <m:t>f</m:t>
            </m:r>
          </m:sub>
        </m:sSub>
      </m:oMath>
      <w:r w:rsidRPr="007C1138">
        <w:rPr>
          <w:lang w:val="hr-HR"/>
        </w:rPr>
        <w:t xml:space="preserve"> ne smije biti manji od </w:t>
      </w:r>
      <m:oMath>
        <m:r>
          <w:rPr>
            <w:rFonts w:ascii="Cambria Math" w:eastAsia="Calibri" w:hAnsi="Cambria Math"/>
            <w:noProof/>
            <w:lang w:val="hr-HR"/>
          </w:rPr>
          <m:t>(</m:t>
        </m:r>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mom</m:t>
            </m:r>
          </m:sub>
        </m:sSub>
        <m:r>
          <w:rPr>
            <w:rFonts w:ascii="Cambria Math" w:eastAsia="Calibri" w:hAnsi="Cambria Math"/>
            <w:noProof/>
            <w:lang w:val="hr-HR"/>
          </w:rPr>
          <m:t>+3°)</m:t>
        </m:r>
      </m:oMath>
      <w:r w:rsidRPr="007C1138">
        <w:rPr>
          <w:lang w:val="hr-HR"/>
        </w:rPr>
        <w:t>;</w:t>
      </w:r>
    </w:p>
    <w:p w:rsidR="00973DAA" w:rsidRPr="007C1138" w:rsidRDefault="005C7859" w:rsidP="00577ECC">
      <w:pPr>
        <w:pStyle w:val="ESlet"/>
        <w:rPr>
          <w:rFonts w:eastAsia="Calibri"/>
          <w:noProof/>
          <w:lang w:val="hr-HR"/>
        </w:rPr>
      </w:pPr>
      <w:r w:rsidRPr="007C1138">
        <w:rPr>
          <w:lang w:val="hr-HR"/>
        </w:rPr>
        <w:t>c)</w:t>
      </w:r>
      <w:r w:rsidRPr="007C1138">
        <w:rPr>
          <w:lang w:val="hr-HR"/>
        </w:rPr>
        <w:tab/>
        <w:t xml:space="preserve">površina </w:t>
      </w:r>
      <m:oMath>
        <m:r>
          <w:rPr>
            <w:rFonts w:ascii="Cambria Math" w:eastAsia="Calibri" w:hAnsi="Cambria Math" w:cs="Arial"/>
            <w:szCs w:val="18"/>
            <w:lang w:val="hr-HR"/>
          </w:rPr>
          <m:t>A</m:t>
        </m:r>
      </m:oMath>
      <w:r w:rsidRPr="007C1138">
        <w:rPr>
          <w:lang w:val="hr-HR"/>
        </w:rPr>
        <w:t xml:space="preserve"> ispod krivulje poluga stabiliteta, ovisno o položaju </w:t>
      </w:r>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f</m:t>
            </m:r>
          </m:sub>
        </m:sSub>
      </m:oMath>
      <w:r w:rsidRPr="007C1138">
        <w:rPr>
          <w:lang w:val="hr-HR"/>
        </w:rPr>
        <w:t xml:space="preserve"> i </w:t>
      </w:r>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max</m:t>
            </m:r>
          </m:sub>
        </m:sSub>
      </m:oMath>
      <w:r w:rsidRPr="007C1138">
        <w:rPr>
          <w:lang w:val="hr-HR"/>
        </w:rPr>
        <w:t>, mora doseći najmanje sljedeće vrijednosti:</w:t>
      </w:r>
    </w:p>
    <w:p w:rsidR="00577ECC" w:rsidRPr="007C1138" w:rsidRDefault="00577ECC" w:rsidP="00577ECC">
      <w:pPr>
        <w:pStyle w:val="ESgauche"/>
        <w:rPr>
          <w:rFonts w:eastAsia="Calibri"/>
          <w:lang w:val="hr-HR"/>
        </w:rPr>
      </w:pPr>
    </w:p>
    <w:tbl>
      <w:tblPr>
        <w:tblW w:w="0" w:type="auto"/>
        <w:tblLayout w:type="fixed"/>
        <w:tblLook w:val="0000" w:firstRow="0" w:lastRow="0" w:firstColumn="0" w:lastColumn="0" w:noHBand="0" w:noVBand="0"/>
      </w:tblPr>
      <w:tblGrid>
        <w:gridCol w:w="680"/>
        <w:gridCol w:w="2381"/>
        <w:gridCol w:w="1393"/>
        <w:gridCol w:w="4736"/>
      </w:tblGrid>
      <w:tr w:rsidR="00505D66" w:rsidRPr="007C1138" w:rsidTr="009F4F31">
        <w:tc>
          <w:tcPr>
            <w:tcW w:w="680"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jc w:val="center"/>
              <w:rPr>
                <w:rFonts w:cs="Arial"/>
                <w:noProof/>
                <w:sz w:val="18"/>
                <w:szCs w:val="18"/>
                <w:lang w:val="hr-HR"/>
              </w:rPr>
            </w:pPr>
            <w:r w:rsidRPr="007C1138">
              <w:rPr>
                <w:noProof/>
                <w:sz w:val="18"/>
                <w:lang w:val="hr-HR"/>
              </w:rPr>
              <w:t>Slučaj</w:t>
            </w:r>
          </w:p>
        </w:tc>
        <w:tc>
          <w:tcPr>
            <w:tcW w:w="2381"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jc w:val="center"/>
              <w:rPr>
                <w:rFonts w:cs="Arial"/>
                <w:noProof/>
                <w:sz w:val="18"/>
                <w:szCs w:val="18"/>
                <w:lang w:val="hr-HR"/>
              </w:rPr>
            </w:pPr>
          </w:p>
        </w:tc>
        <w:tc>
          <w:tcPr>
            <w:tcW w:w="1393"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jc w:val="center"/>
              <w:rPr>
                <w:rFonts w:cs="Arial"/>
                <w:noProof/>
                <w:sz w:val="18"/>
                <w:szCs w:val="18"/>
                <w:lang w:val="hr-HR"/>
              </w:rPr>
            </w:pPr>
          </w:p>
        </w:tc>
        <w:tc>
          <w:tcPr>
            <w:tcW w:w="4736"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jc w:val="center"/>
              <w:rPr>
                <w:rFonts w:cs="Arial"/>
                <w:noProof/>
                <w:sz w:val="18"/>
                <w:szCs w:val="18"/>
                <w:lang w:val="hr-HR"/>
              </w:rPr>
            </w:pPr>
            <w:r w:rsidRPr="007C1138">
              <w:rPr>
                <w:noProof/>
                <w:sz w:val="18"/>
                <w:lang w:val="hr-HR"/>
              </w:rPr>
              <w:t>A</w:t>
            </w:r>
          </w:p>
        </w:tc>
      </w:tr>
      <w:tr w:rsidR="00505D66" w:rsidRPr="007C1138" w:rsidTr="009F4F31">
        <w:tc>
          <w:tcPr>
            <w:tcW w:w="680"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rPr>
                <w:rFonts w:cs="Arial"/>
                <w:noProof/>
                <w:sz w:val="18"/>
                <w:szCs w:val="18"/>
                <w:lang w:val="hr-HR"/>
              </w:rPr>
            </w:pPr>
            <w:r w:rsidRPr="007C1138">
              <w:rPr>
                <w:noProof/>
                <w:sz w:val="18"/>
                <w:lang w:val="hr-HR"/>
              </w:rPr>
              <w:t>1</w:t>
            </w:r>
          </w:p>
        </w:tc>
        <w:tc>
          <w:tcPr>
            <w:tcW w:w="2381" w:type="dxa"/>
            <w:tcBorders>
              <w:top w:val="single" w:sz="2" w:space="0" w:color="auto"/>
              <w:left w:val="single" w:sz="2" w:space="0" w:color="auto"/>
              <w:bottom w:val="single" w:sz="2" w:space="0" w:color="auto"/>
              <w:right w:val="single" w:sz="2" w:space="0" w:color="auto"/>
            </w:tcBorders>
          </w:tcPr>
          <w:p w:rsidR="00505D66" w:rsidRPr="007C1138" w:rsidRDefault="007F4E9E" w:rsidP="009F4F31">
            <w:pPr>
              <w:spacing w:before="60" w:after="60" w:line="240" w:lineRule="atLeast"/>
              <w:rPr>
                <w:rFonts w:cs="Arial"/>
                <w:noProof/>
                <w:szCs w:val="20"/>
                <w:lang w:val="hr-HR"/>
              </w:rPr>
            </w:pPr>
            <m:oMath>
              <m:sSub>
                <m:sSubPr>
                  <m:ctrlPr>
                    <w:rPr>
                      <w:rFonts w:ascii="Cambria Math" w:eastAsia="Calibri" w:hAnsi="Cambria Math"/>
                      <w:i/>
                      <w:noProof/>
                      <w:szCs w:val="20"/>
                      <w:lang w:val="hr-HR"/>
                    </w:rPr>
                  </m:ctrlPr>
                </m:sSubPr>
                <m:e>
                  <m:r>
                    <w:rPr>
                      <w:rFonts w:ascii="Cambria Math" w:eastAsia="Calibri" w:hAnsi="Cambria Math"/>
                      <w:noProof/>
                      <w:szCs w:val="20"/>
                      <w:lang w:val="hr-HR"/>
                    </w:rPr>
                    <m:t>φ</m:t>
                  </m:r>
                </m:e>
                <m:sub>
                  <m:r>
                    <w:rPr>
                      <w:rFonts w:ascii="Cambria Math" w:eastAsia="Calibri" w:hAnsi="Cambria Math"/>
                      <w:noProof/>
                      <w:szCs w:val="20"/>
                      <w:lang w:val="hr-HR"/>
                    </w:rPr>
                    <m:t>max</m:t>
                  </m:r>
                </m:sub>
              </m:sSub>
              <m:r>
                <w:rPr>
                  <w:rFonts w:ascii="Cambria Math" w:eastAsia="Calibri" w:hAnsi="Cambria Math"/>
                  <w:noProof/>
                  <w:szCs w:val="20"/>
                  <w:lang w:val="hr-HR"/>
                </w:rPr>
                <m:t xml:space="preserve"> ≤15°</m:t>
              </m:r>
            </m:oMath>
            <w:r w:rsidR="007B1046" w:rsidRPr="007C1138">
              <w:rPr>
                <w:lang w:val="hr-HR"/>
              </w:rPr>
              <w:t xml:space="preserve"> ili </w:t>
            </w:r>
            <m:oMath>
              <m:sSub>
                <m:sSubPr>
                  <m:ctrlPr>
                    <w:rPr>
                      <w:rFonts w:ascii="Cambria Math" w:eastAsia="Calibri" w:hAnsi="Cambria Math"/>
                      <w:i/>
                      <w:noProof/>
                      <w:szCs w:val="20"/>
                      <w:lang w:val="hr-HR"/>
                    </w:rPr>
                  </m:ctrlPr>
                </m:sSubPr>
                <m:e>
                  <m:r>
                    <w:rPr>
                      <w:rFonts w:ascii="Cambria Math" w:eastAsia="Calibri" w:hAnsi="Cambria Math"/>
                      <w:noProof/>
                      <w:szCs w:val="20"/>
                      <w:lang w:val="hr-HR"/>
                    </w:rPr>
                    <m:t>φ</m:t>
                  </m:r>
                </m:e>
                <m:sub>
                  <m:r>
                    <w:rPr>
                      <w:rFonts w:ascii="Cambria Math" w:eastAsia="Calibri" w:hAnsi="Cambria Math"/>
                      <w:noProof/>
                      <w:szCs w:val="20"/>
                      <w:lang w:val="hr-HR"/>
                    </w:rPr>
                    <m:t>f</m:t>
                  </m:r>
                </m:sub>
              </m:sSub>
              <m:r>
                <w:rPr>
                  <w:rFonts w:ascii="Cambria Math" w:eastAsia="Calibri" w:hAnsi="Cambria Math"/>
                  <w:noProof/>
                  <w:szCs w:val="20"/>
                  <w:lang w:val="hr-HR"/>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rPr>
                <w:rFonts w:cs="Arial"/>
                <w:noProof/>
                <w:sz w:val="18"/>
                <w:szCs w:val="18"/>
                <w:lang w:val="hr-HR"/>
              </w:rPr>
            </w:pPr>
          </w:p>
        </w:tc>
        <w:tc>
          <w:tcPr>
            <w:tcW w:w="4736" w:type="dxa"/>
            <w:tcBorders>
              <w:top w:val="single" w:sz="2" w:space="0" w:color="auto"/>
              <w:left w:val="single" w:sz="2" w:space="0" w:color="auto"/>
              <w:bottom w:val="single" w:sz="2" w:space="0" w:color="auto"/>
              <w:right w:val="single" w:sz="2" w:space="0" w:color="auto"/>
            </w:tcBorders>
          </w:tcPr>
          <w:p w:rsidR="00505D66" w:rsidRPr="007C1138" w:rsidRDefault="00652561" w:rsidP="00652561">
            <w:pPr>
              <w:spacing w:before="60" w:after="60" w:line="240" w:lineRule="atLeast"/>
              <w:rPr>
                <w:rFonts w:cs="Arial"/>
                <w:noProof/>
                <w:sz w:val="18"/>
                <w:szCs w:val="18"/>
                <w:lang w:val="hr-HR"/>
              </w:rPr>
            </w:pPr>
            <m:oMath>
              <m:r>
                <w:rPr>
                  <w:rFonts w:ascii="Cambria Math" w:hAnsi="Cambria Math" w:cs="Arial"/>
                  <w:noProof/>
                  <w:szCs w:val="18"/>
                  <w:lang w:val="hr-HR"/>
                </w:rPr>
                <m:t>0,05 m ∙rad</m:t>
              </m:r>
            </m:oMath>
            <w:r w:rsidRPr="007C1138">
              <w:rPr>
                <w:noProof/>
                <w:sz w:val="18"/>
                <w:lang w:val="hr-HR"/>
              </w:rPr>
              <w:t xml:space="preserve"> do manjeg od kutova </w:t>
            </w:r>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max</m:t>
                  </m:r>
                </m:sub>
              </m:sSub>
            </m:oMath>
            <w:r w:rsidRPr="007C1138">
              <w:rPr>
                <w:noProof/>
                <w:sz w:val="18"/>
                <w:lang w:val="hr-HR"/>
              </w:rPr>
              <w:t xml:space="preserve"> ili </w:t>
            </w:r>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f</m:t>
                  </m:r>
                </m:sub>
              </m:sSub>
            </m:oMath>
          </w:p>
        </w:tc>
      </w:tr>
      <w:tr w:rsidR="00505D66" w:rsidRPr="007C1138" w:rsidTr="009F4F31">
        <w:tc>
          <w:tcPr>
            <w:tcW w:w="680"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rPr>
                <w:rFonts w:cs="Arial"/>
                <w:noProof/>
                <w:sz w:val="18"/>
                <w:szCs w:val="18"/>
                <w:lang w:val="hr-HR"/>
              </w:rPr>
            </w:pPr>
            <w:r w:rsidRPr="007C1138">
              <w:rPr>
                <w:noProof/>
                <w:sz w:val="18"/>
                <w:lang w:val="hr-HR"/>
              </w:rPr>
              <w:t>2</w:t>
            </w:r>
          </w:p>
        </w:tc>
        <w:tc>
          <w:tcPr>
            <w:tcW w:w="2381" w:type="dxa"/>
            <w:tcBorders>
              <w:top w:val="single" w:sz="2" w:space="0" w:color="auto"/>
              <w:left w:val="single" w:sz="2" w:space="0" w:color="auto"/>
              <w:bottom w:val="single" w:sz="2" w:space="0" w:color="auto"/>
              <w:right w:val="single" w:sz="2" w:space="0" w:color="auto"/>
            </w:tcBorders>
          </w:tcPr>
          <w:p w:rsidR="00505D66" w:rsidRPr="007C1138" w:rsidRDefault="007F4E9E" w:rsidP="009F4F31">
            <w:pPr>
              <w:spacing w:before="60" w:after="60" w:line="240" w:lineRule="atLeast"/>
              <w:rPr>
                <w:rFonts w:cs="Arial"/>
                <w:noProof/>
                <w:szCs w:val="20"/>
                <w:lang w:val="hr-HR"/>
              </w:rPr>
            </w:pPr>
            <m:oMathPara>
              <m:oMath>
                <m:sSub>
                  <m:sSubPr>
                    <m:ctrlPr>
                      <w:rPr>
                        <w:rFonts w:ascii="Cambria Math" w:eastAsia="Calibri" w:hAnsi="Cambria Math"/>
                        <w:i/>
                        <w:noProof/>
                        <w:szCs w:val="20"/>
                        <w:lang w:val="hr-HR"/>
                      </w:rPr>
                    </m:ctrlPr>
                  </m:sSubPr>
                  <m:e>
                    <m:r>
                      <w:rPr>
                        <w:rFonts w:ascii="Cambria Math" w:eastAsia="Calibri" w:hAnsi="Cambria Math"/>
                        <w:noProof/>
                        <w:szCs w:val="20"/>
                        <w:lang w:val="hr-HR"/>
                      </w:rPr>
                      <m:t>15° &lt;φ</m:t>
                    </m:r>
                  </m:e>
                  <m:sub>
                    <m:r>
                      <w:rPr>
                        <w:rFonts w:ascii="Cambria Math" w:eastAsia="Calibri" w:hAnsi="Cambria Math"/>
                        <w:noProof/>
                        <w:szCs w:val="20"/>
                        <w:lang w:val="hr-HR"/>
                      </w:rPr>
                      <m:t>max</m:t>
                    </m:r>
                  </m:sub>
                </m:sSub>
                <m:r>
                  <w:rPr>
                    <w:rFonts w:ascii="Cambria Math" w:eastAsia="Calibri" w:hAnsi="Cambria Math"/>
                    <w:noProof/>
                    <w:szCs w:val="20"/>
                    <w:lang w:val="hr-HR"/>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7C1138" w:rsidRDefault="007F4E9E" w:rsidP="00D80B34">
            <w:pPr>
              <w:spacing w:before="60" w:after="60" w:line="240" w:lineRule="atLeast"/>
              <w:rPr>
                <w:rFonts w:cs="Arial"/>
                <w:noProof/>
                <w:sz w:val="18"/>
                <w:szCs w:val="18"/>
                <w:lang w:val="hr-HR"/>
              </w:rPr>
            </w:pPr>
            <m:oMathPara>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max</m:t>
                    </m:r>
                  </m:sub>
                </m:sSub>
                <m:r>
                  <w:rPr>
                    <w:rFonts w:ascii="Cambria Math" w:eastAsia="Calibri" w:hAnsi="Cambria Math"/>
                    <w:noProof/>
                    <w:lang w:val="hr-HR"/>
                  </w:rPr>
                  <m:t xml:space="preserve"> ≤</m:t>
                </m:r>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7C1138" w:rsidRDefault="00652561" w:rsidP="00652561">
            <w:pPr>
              <w:spacing w:before="60" w:after="60" w:line="240" w:lineRule="atLeast"/>
              <w:rPr>
                <w:rFonts w:cs="Arial"/>
                <w:noProof/>
                <w:sz w:val="18"/>
                <w:szCs w:val="18"/>
                <w:lang w:val="hr-HR"/>
              </w:rPr>
            </w:pPr>
            <m:oMath>
              <m:r>
                <w:rPr>
                  <w:rFonts w:ascii="Cambria Math" w:hAnsi="Cambria Math" w:cs="Arial"/>
                  <w:noProof/>
                  <w:szCs w:val="18"/>
                  <w:lang w:val="hr-HR"/>
                </w:rPr>
                <m:t xml:space="preserve">0,035+0,001 ∙(30- </m:t>
              </m:r>
              <m:sSub>
                <m:sSubPr>
                  <m:ctrlPr>
                    <w:rPr>
                      <w:rFonts w:ascii="Cambria Math" w:hAnsi="Cambria Math" w:cs="Arial"/>
                      <w:i/>
                      <w:noProof/>
                      <w:szCs w:val="18"/>
                      <w:lang w:val="hr-HR"/>
                    </w:rPr>
                  </m:ctrlPr>
                </m:sSubPr>
                <m:e>
                  <m:r>
                    <w:rPr>
                      <w:rFonts w:ascii="Cambria Math" w:hAnsi="Cambria Math" w:cs="Arial"/>
                      <w:noProof/>
                      <w:szCs w:val="18"/>
                      <w:lang w:val="hr-HR"/>
                    </w:rPr>
                    <m:t>φ</m:t>
                  </m:r>
                </m:e>
                <m:sub>
                  <m:r>
                    <w:rPr>
                      <w:rFonts w:ascii="Cambria Math" w:hAnsi="Cambria Math" w:cs="Arial"/>
                      <w:noProof/>
                      <w:szCs w:val="18"/>
                      <w:lang w:val="hr-HR"/>
                    </w:rPr>
                    <m:t>max</m:t>
                  </m:r>
                </m:sub>
              </m:sSub>
              <m:r>
                <w:rPr>
                  <w:rFonts w:ascii="Cambria Math" w:hAnsi="Cambria Math" w:cs="Arial"/>
                  <w:noProof/>
                  <w:szCs w:val="18"/>
                  <w:lang w:val="hr-HR"/>
                </w:rPr>
                <m:t>) m ∙rad</m:t>
              </m:r>
            </m:oMath>
            <w:r w:rsidRPr="007C1138">
              <w:rPr>
                <w:lang w:val="hr-HR"/>
              </w:rPr>
              <w:t xml:space="preserve"> </w:t>
            </w:r>
            <w:r w:rsidRPr="007C1138">
              <w:rPr>
                <w:noProof/>
                <w:sz w:val="18"/>
                <w:lang w:val="hr-HR"/>
              </w:rPr>
              <w:t xml:space="preserve">do kuta </w:t>
            </w:r>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max</m:t>
                  </m:r>
                </m:sub>
              </m:sSub>
            </m:oMath>
          </w:p>
        </w:tc>
      </w:tr>
      <w:tr w:rsidR="00505D66" w:rsidRPr="007C1138" w:rsidTr="009F4F31">
        <w:tc>
          <w:tcPr>
            <w:tcW w:w="680"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rPr>
                <w:rFonts w:cs="Arial"/>
                <w:noProof/>
                <w:sz w:val="18"/>
                <w:szCs w:val="18"/>
                <w:lang w:val="hr-HR"/>
              </w:rPr>
            </w:pPr>
            <w:r w:rsidRPr="007C1138">
              <w:rPr>
                <w:noProof/>
                <w:sz w:val="18"/>
                <w:lang w:val="hr-HR"/>
              </w:rPr>
              <w:t>3</w:t>
            </w:r>
          </w:p>
        </w:tc>
        <w:tc>
          <w:tcPr>
            <w:tcW w:w="2381" w:type="dxa"/>
            <w:tcBorders>
              <w:top w:val="single" w:sz="2" w:space="0" w:color="auto"/>
              <w:left w:val="single" w:sz="2" w:space="0" w:color="auto"/>
              <w:bottom w:val="single" w:sz="2" w:space="0" w:color="auto"/>
              <w:right w:val="single" w:sz="2" w:space="0" w:color="auto"/>
            </w:tcBorders>
          </w:tcPr>
          <w:p w:rsidR="00505D66" w:rsidRPr="007C1138" w:rsidRDefault="007F4E9E" w:rsidP="00820E6F">
            <w:pPr>
              <w:spacing w:before="60" w:after="60" w:line="240" w:lineRule="atLeast"/>
              <w:rPr>
                <w:rFonts w:cs="Arial"/>
                <w:noProof/>
                <w:szCs w:val="20"/>
                <w:lang w:val="hr-HR"/>
              </w:rPr>
            </w:pPr>
            <m:oMathPara>
              <m:oMath>
                <m:sSub>
                  <m:sSubPr>
                    <m:ctrlPr>
                      <w:rPr>
                        <w:rFonts w:ascii="Cambria Math" w:eastAsia="Calibri" w:hAnsi="Cambria Math"/>
                        <w:i/>
                        <w:noProof/>
                        <w:szCs w:val="20"/>
                        <w:lang w:val="hr-HR"/>
                      </w:rPr>
                    </m:ctrlPr>
                  </m:sSubPr>
                  <m:e>
                    <m:r>
                      <w:rPr>
                        <w:rFonts w:ascii="Cambria Math" w:eastAsia="Calibri" w:hAnsi="Cambria Math"/>
                        <w:noProof/>
                        <w:szCs w:val="20"/>
                        <w:lang w:val="hr-HR"/>
                      </w:rPr>
                      <m:t>15° &lt;φ</m:t>
                    </m:r>
                  </m:e>
                  <m:sub>
                    <m:r>
                      <w:rPr>
                        <w:rFonts w:ascii="Cambria Math" w:eastAsia="Calibri" w:hAnsi="Cambria Math"/>
                        <w:noProof/>
                        <w:szCs w:val="20"/>
                        <w:lang w:val="hr-HR"/>
                      </w:rPr>
                      <m:t>f</m:t>
                    </m:r>
                  </m:sub>
                </m:sSub>
                <m:r>
                  <w:rPr>
                    <w:rFonts w:ascii="Cambria Math" w:eastAsia="Calibri" w:hAnsi="Cambria Math"/>
                    <w:noProof/>
                    <w:szCs w:val="20"/>
                    <w:lang w:val="hr-HR"/>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7C1138" w:rsidRDefault="007F4E9E" w:rsidP="00D80B34">
            <w:pPr>
              <w:spacing w:before="60" w:after="60" w:line="240" w:lineRule="atLeast"/>
              <w:rPr>
                <w:rFonts w:cs="Arial"/>
                <w:noProof/>
                <w:sz w:val="18"/>
                <w:szCs w:val="18"/>
                <w:lang w:val="hr-HR"/>
              </w:rPr>
            </w:pPr>
            <m:oMathPara>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max</m:t>
                    </m:r>
                  </m:sub>
                </m:sSub>
                <m:r>
                  <w:rPr>
                    <w:rFonts w:ascii="Cambria Math" w:eastAsia="Calibri" w:hAnsi="Cambria Math"/>
                    <w:noProof/>
                    <w:lang w:val="hr-HR"/>
                  </w:rPr>
                  <m:t>&gt;</m:t>
                </m:r>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7C1138" w:rsidRDefault="00652561" w:rsidP="00652561">
            <w:pPr>
              <w:spacing w:before="60" w:after="60" w:line="240" w:lineRule="atLeast"/>
              <w:rPr>
                <w:rFonts w:cs="Arial"/>
                <w:noProof/>
                <w:sz w:val="18"/>
                <w:szCs w:val="18"/>
                <w:lang w:val="hr-HR"/>
              </w:rPr>
            </w:pPr>
            <m:oMath>
              <m:r>
                <w:rPr>
                  <w:rFonts w:ascii="Cambria Math" w:hAnsi="Cambria Math" w:cs="Arial"/>
                  <w:noProof/>
                  <w:szCs w:val="18"/>
                  <w:lang w:val="hr-HR"/>
                </w:rPr>
                <m:t xml:space="preserve">0,035+0,001 ∙(30- </m:t>
              </m:r>
              <m:sSub>
                <m:sSubPr>
                  <m:ctrlPr>
                    <w:rPr>
                      <w:rFonts w:ascii="Cambria Math" w:hAnsi="Cambria Math" w:cs="Arial"/>
                      <w:i/>
                      <w:noProof/>
                      <w:szCs w:val="18"/>
                      <w:lang w:val="hr-HR"/>
                    </w:rPr>
                  </m:ctrlPr>
                </m:sSubPr>
                <m:e>
                  <m:r>
                    <w:rPr>
                      <w:rFonts w:ascii="Cambria Math" w:hAnsi="Cambria Math" w:cs="Arial"/>
                      <w:noProof/>
                      <w:szCs w:val="18"/>
                      <w:lang w:val="hr-HR"/>
                    </w:rPr>
                    <m:t>φ</m:t>
                  </m:r>
                </m:e>
                <m:sub>
                  <m:r>
                    <w:rPr>
                      <w:rFonts w:ascii="Cambria Math" w:hAnsi="Cambria Math" w:cs="Arial"/>
                      <w:noProof/>
                      <w:szCs w:val="18"/>
                      <w:lang w:val="hr-HR"/>
                    </w:rPr>
                    <m:t>f</m:t>
                  </m:r>
                </m:sub>
              </m:sSub>
              <m:r>
                <w:rPr>
                  <w:rFonts w:ascii="Cambria Math" w:hAnsi="Cambria Math" w:cs="Arial"/>
                  <w:noProof/>
                  <w:szCs w:val="18"/>
                  <w:lang w:val="hr-HR"/>
                </w:rPr>
                <m:t>) m ∙rad</m:t>
              </m:r>
            </m:oMath>
            <w:r w:rsidRPr="007C1138">
              <w:rPr>
                <w:noProof/>
                <w:sz w:val="18"/>
                <w:lang w:val="hr-HR"/>
              </w:rPr>
              <w:t xml:space="preserve"> do kuta </w:t>
            </w:r>
            <m:oMath>
              <m:sSub>
                <m:sSubPr>
                  <m:ctrlPr>
                    <w:rPr>
                      <w:rFonts w:ascii="Cambria Math" w:eastAsia="Calibri" w:hAnsi="Cambria Math"/>
                      <w:i/>
                      <w:noProof/>
                      <w:lang w:val="hr-HR"/>
                    </w:rPr>
                  </m:ctrlPr>
                </m:sSubPr>
                <m:e>
                  <m:r>
                    <w:rPr>
                      <w:rFonts w:ascii="Cambria Math" w:eastAsia="Calibri" w:hAnsi="Cambria Math"/>
                      <w:noProof/>
                      <w:lang w:val="hr-HR"/>
                    </w:rPr>
                    <m:t>φ</m:t>
                  </m:r>
                </m:e>
                <m:sub>
                  <m:r>
                    <w:rPr>
                      <w:rFonts w:ascii="Cambria Math" w:eastAsia="Calibri" w:hAnsi="Cambria Math"/>
                      <w:noProof/>
                      <w:lang w:val="hr-HR"/>
                    </w:rPr>
                    <m:t>f</m:t>
                  </m:r>
                </m:sub>
              </m:sSub>
            </m:oMath>
          </w:p>
        </w:tc>
      </w:tr>
      <w:tr w:rsidR="00505D66" w:rsidRPr="007C1138" w:rsidTr="009F4F31">
        <w:tc>
          <w:tcPr>
            <w:tcW w:w="680"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rPr>
                <w:rFonts w:cs="Arial"/>
                <w:noProof/>
                <w:sz w:val="18"/>
                <w:szCs w:val="18"/>
                <w:lang w:val="hr-HR"/>
              </w:rPr>
            </w:pPr>
            <w:r w:rsidRPr="007C1138">
              <w:rPr>
                <w:noProof/>
                <w:sz w:val="18"/>
                <w:lang w:val="hr-HR"/>
              </w:rPr>
              <w:t>4</w:t>
            </w:r>
          </w:p>
        </w:tc>
        <w:tc>
          <w:tcPr>
            <w:tcW w:w="2381" w:type="dxa"/>
            <w:tcBorders>
              <w:top w:val="single" w:sz="2" w:space="0" w:color="auto"/>
              <w:left w:val="single" w:sz="2" w:space="0" w:color="auto"/>
              <w:bottom w:val="single" w:sz="2" w:space="0" w:color="auto"/>
              <w:right w:val="single" w:sz="2" w:space="0" w:color="auto"/>
            </w:tcBorders>
          </w:tcPr>
          <w:p w:rsidR="00505D66" w:rsidRPr="007C1138" w:rsidRDefault="007F4E9E" w:rsidP="009F4F31">
            <w:pPr>
              <w:spacing w:before="60" w:after="60" w:line="240" w:lineRule="atLeast"/>
              <w:rPr>
                <w:rFonts w:cs="Arial"/>
                <w:noProof/>
                <w:szCs w:val="20"/>
                <w:lang w:val="hr-HR"/>
              </w:rPr>
            </w:pPr>
            <m:oMath>
              <m:sSub>
                <m:sSubPr>
                  <m:ctrlPr>
                    <w:rPr>
                      <w:rFonts w:ascii="Cambria Math" w:eastAsia="Calibri" w:hAnsi="Cambria Math"/>
                      <w:i/>
                      <w:noProof/>
                      <w:szCs w:val="20"/>
                      <w:lang w:val="hr-HR"/>
                    </w:rPr>
                  </m:ctrlPr>
                </m:sSubPr>
                <m:e>
                  <m:r>
                    <w:rPr>
                      <w:rFonts w:ascii="Cambria Math" w:eastAsia="Calibri" w:hAnsi="Cambria Math"/>
                      <w:noProof/>
                      <w:szCs w:val="20"/>
                      <w:lang w:val="hr-HR"/>
                    </w:rPr>
                    <m:t>φ</m:t>
                  </m:r>
                </m:e>
                <m:sub>
                  <m:r>
                    <w:rPr>
                      <w:rFonts w:ascii="Cambria Math" w:eastAsia="Calibri" w:hAnsi="Cambria Math"/>
                      <w:noProof/>
                      <w:szCs w:val="20"/>
                      <w:lang w:val="hr-HR"/>
                    </w:rPr>
                    <m:t>max</m:t>
                  </m:r>
                </m:sub>
              </m:sSub>
              <m:r>
                <w:rPr>
                  <w:rFonts w:ascii="Cambria Math" w:eastAsia="Calibri" w:hAnsi="Cambria Math"/>
                  <w:noProof/>
                  <w:szCs w:val="20"/>
                  <w:lang w:val="hr-HR"/>
                </w:rPr>
                <m:t xml:space="preserve"> ≥30°</m:t>
              </m:r>
            </m:oMath>
            <w:r w:rsidR="007B1046" w:rsidRPr="007C1138">
              <w:rPr>
                <w:lang w:val="hr-HR"/>
              </w:rPr>
              <w:t xml:space="preserve"> i </w:t>
            </w:r>
            <m:oMath>
              <m:sSub>
                <m:sSubPr>
                  <m:ctrlPr>
                    <w:rPr>
                      <w:rFonts w:ascii="Cambria Math" w:eastAsia="Calibri" w:hAnsi="Cambria Math"/>
                      <w:i/>
                      <w:noProof/>
                      <w:szCs w:val="20"/>
                      <w:lang w:val="hr-HR"/>
                    </w:rPr>
                  </m:ctrlPr>
                </m:sSubPr>
                <m:e>
                  <m:r>
                    <w:rPr>
                      <w:rFonts w:ascii="Cambria Math" w:eastAsia="Calibri" w:hAnsi="Cambria Math"/>
                      <w:noProof/>
                      <w:szCs w:val="20"/>
                      <w:lang w:val="hr-HR"/>
                    </w:rPr>
                    <m:t>φ</m:t>
                  </m:r>
                </m:e>
                <m:sub>
                  <m:r>
                    <w:rPr>
                      <w:rFonts w:ascii="Cambria Math" w:eastAsia="Calibri" w:hAnsi="Cambria Math"/>
                      <w:noProof/>
                      <w:szCs w:val="20"/>
                      <w:lang w:val="hr-HR"/>
                    </w:rPr>
                    <m:t>f</m:t>
                  </m:r>
                </m:sub>
              </m:sSub>
              <m:r>
                <w:rPr>
                  <w:rFonts w:ascii="Cambria Math" w:eastAsia="Calibri" w:hAnsi="Cambria Math"/>
                  <w:noProof/>
                  <w:szCs w:val="20"/>
                  <w:lang w:val="hr-HR"/>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505D66" w:rsidRPr="007C1138" w:rsidRDefault="00505D66" w:rsidP="00505D66">
            <w:pPr>
              <w:spacing w:before="60" w:after="60" w:line="240" w:lineRule="atLeast"/>
              <w:rPr>
                <w:rFonts w:cs="Arial"/>
                <w:noProof/>
                <w:sz w:val="18"/>
                <w:szCs w:val="18"/>
                <w:lang w:val="hr-HR"/>
              </w:rPr>
            </w:pPr>
          </w:p>
        </w:tc>
        <w:tc>
          <w:tcPr>
            <w:tcW w:w="4736" w:type="dxa"/>
            <w:tcBorders>
              <w:top w:val="single" w:sz="2" w:space="0" w:color="auto"/>
              <w:left w:val="single" w:sz="2" w:space="0" w:color="auto"/>
              <w:bottom w:val="single" w:sz="2" w:space="0" w:color="auto"/>
              <w:right w:val="single" w:sz="2" w:space="0" w:color="auto"/>
            </w:tcBorders>
          </w:tcPr>
          <w:p w:rsidR="00505D66" w:rsidRPr="007C1138" w:rsidRDefault="00652561" w:rsidP="00652561">
            <w:pPr>
              <w:spacing w:before="60" w:after="60" w:line="240" w:lineRule="atLeast"/>
              <w:rPr>
                <w:rFonts w:cs="Arial"/>
                <w:noProof/>
                <w:sz w:val="18"/>
                <w:szCs w:val="18"/>
                <w:lang w:val="hr-HR"/>
              </w:rPr>
            </w:pPr>
            <m:oMath>
              <m:r>
                <w:rPr>
                  <w:rFonts w:ascii="Cambria Math" w:hAnsi="Cambria Math" w:cs="Arial"/>
                  <w:noProof/>
                  <w:szCs w:val="18"/>
                  <w:lang w:val="hr-HR"/>
                </w:rPr>
                <m:t>0,035 m ∙rad</m:t>
              </m:r>
            </m:oMath>
            <w:r w:rsidRPr="007C1138">
              <w:rPr>
                <w:noProof/>
                <w:sz w:val="18"/>
                <w:lang w:val="hr-HR"/>
              </w:rPr>
              <w:t xml:space="preserve"> do kuta </w:t>
            </w:r>
            <m:oMath>
              <m:r>
                <w:rPr>
                  <w:rFonts w:ascii="Cambria Math" w:hAnsi="Cambria Math" w:cs="Arial"/>
                  <w:noProof/>
                  <w:sz w:val="18"/>
                  <w:szCs w:val="18"/>
                  <w:lang w:val="hr-HR"/>
                </w:rPr>
                <m:t>φ</m:t>
              </m:r>
              <m:r>
                <w:rPr>
                  <w:rFonts w:ascii="Cambria Math" w:eastAsia="Calibri" w:hAnsi="Cambria Math"/>
                  <w:noProof/>
                  <w:lang w:val="hr-HR"/>
                </w:rPr>
                <m:t>=30°</m:t>
              </m:r>
            </m:oMath>
          </w:p>
        </w:tc>
      </w:tr>
    </w:tbl>
    <w:p w:rsidR="00577ECC" w:rsidRPr="007C1138" w:rsidRDefault="00577ECC" w:rsidP="00577ECC">
      <w:pPr>
        <w:pStyle w:val="ESgauche"/>
        <w:rPr>
          <w:rFonts w:eastAsia="Calibri"/>
          <w:lang w:val="hr-HR"/>
        </w:rPr>
      </w:pPr>
    </w:p>
    <w:p w:rsidR="00973DAA" w:rsidRPr="007C1138" w:rsidRDefault="00973DAA" w:rsidP="00222FDC">
      <w:pPr>
        <w:pStyle w:val="ESletpar"/>
        <w:ind w:left="567"/>
        <w:rPr>
          <w:rFonts w:ascii="Times New Roman" w:hAnsi="Times New Roman" w:cs="Arial"/>
          <w:szCs w:val="18"/>
          <w:lang w:val="hr-HR"/>
        </w:rPr>
      </w:pPr>
      <w:r w:rsidRPr="007C1138">
        <w:rPr>
          <w:lang w:val="hr-HR"/>
        </w:rPr>
        <w:t>pri čemu je:</w:t>
      </w:r>
    </w:p>
    <w:p w:rsidR="00973DAA" w:rsidRPr="007C1138" w:rsidRDefault="007F4E9E" w:rsidP="00222FDC">
      <w:pPr>
        <w:pStyle w:val="EStiret"/>
        <w:ind w:left="1276" w:hanging="709"/>
        <w:rPr>
          <w:rFonts w:eastAsia="Calibri" w:cs="Arial"/>
          <w:szCs w:val="18"/>
          <w:lang w:val="hr-HR"/>
        </w:rPr>
      </w:pPr>
      <m:oMath>
        <m:sSub>
          <m:sSubPr>
            <m:ctrlPr>
              <w:rPr>
                <w:rFonts w:ascii="Cambria Math" w:eastAsia="Calibri" w:hAnsi="Cambria Math"/>
                <w:i/>
                <w:snapToGrid/>
                <w:color w:val="auto"/>
                <w:lang w:val="hr-HR"/>
              </w:rPr>
            </m:ctrlPr>
          </m:sSubPr>
          <m:e>
            <m:r>
              <w:rPr>
                <w:rFonts w:ascii="Cambria Math" w:eastAsia="Calibri" w:hAnsi="Cambria Math"/>
                <w:lang w:val="hr-HR"/>
              </w:rPr>
              <m:t>h</m:t>
            </m:r>
          </m:e>
          <m:sub>
            <m:r>
              <w:rPr>
                <w:rFonts w:ascii="Cambria Math" w:eastAsia="Calibri" w:hAnsi="Cambria Math"/>
                <w:lang w:val="hr-HR"/>
              </w:rPr>
              <m:t>max</m:t>
            </m:r>
          </m:sub>
        </m:sSub>
      </m:oMath>
      <w:r w:rsidR="007B1046" w:rsidRPr="007C1138">
        <w:rPr>
          <w:lang w:val="hr-HR"/>
        </w:rPr>
        <w:tab/>
        <w:t>maksimalna poluga stabiliteta;</w:t>
      </w:r>
    </w:p>
    <w:p w:rsidR="00973DAA" w:rsidRPr="007C1138" w:rsidRDefault="00A535DE" w:rsidP="00222FDC">
      <w:pPr>
        <w:pStyle w:val="EStiret"/>
        <w:ind w:left="1276" w:hanging="709"/>
        <w:rPr>
          <w:rFonts w:eastAsia="Calibri" w:cs="Arial"/>
          <w:szCs w:val="18"/>
          <w:vertAlign w:val="superscript"/>
          <w:lang w:val="hr-HR"/>
        </w:rPr>
      </w:pPr>
      <m:oMath>
        <m:r>
          <w:rPr>
            <w:rFonts w:ascii="Cambria Math" w:eastAsia="Calibri" w:hAnsi="Cambria Math"/>
            <w:lang w:val="hr-HR"/>
          </w:rPr>
          <m:t>φ</m:t>
        </m:r>
      </m:oMath>
      <w:r w:rsidRPr="007C1138">
        <w:rPr>
          <w:lang w:val="hr-HR"/>
        </w:rPr>
        <w:tab/>
        <w:t>kut nagiba;</w:t>
      </w:r>
    </w:p>
    <w:p w:rsidR="00973DAA" w:rsidRPr="007C1138" w:rsidRDefault="007F4E9E" w:rsidP="00222FDC">
      <w:pPr>
        <w:pStyle w:val="EStiret"/>
        <w:ind w:left="1276" w:hanging="709"/>
        <w:rPr>
          <w:rFonts w:eastAsia="Calibri" w:cs="Arial"/>
          <w:szCs w:val="18"/>
          <w:vertAlign w:val="superscript"/>
          <w:lang w:val="hr-HR"/>
        </w:rPr>
      </w:pPr>
      <m:oMath>
        <m:sSub>
          <m:sSubPr>
            <m:ctrlPr>
              <w:rPr>
                <w:rFonts w:ascii="Cambria Math" w:eastAsia="Calibri" w:hAnsi="Cambria Math"/>
                <w:i/>
                <w:snapToGrid/>
                <w:color w:val="auto"/>
                <w:lang w:val="hr-HR"/>
              </w:rPr>
            </m:ctrlPr>
          </m:sSubPr>
          <m:e>
            <m:r>
              <w:rPr>
                <w:rFonts w:ascii="Cambria Math" w:eastAsia="Calibri" w:hAnsi="Cambria Math"/>
                <w:lang w:val="hr-HR"/>
              </w:rPr>
              <m:t>φ</m:t>
            </m:r>
          </m:e>
          <m:sub>
            <m:r>
              <w:rPr>
                <w:rFonts w:ascii="Cambria Math" w:eastAsia="Calibri" w:hAnsi="Cambria Math"/>
                <w:lang w:val="hr-HR"/>
              </w:rPr>
              <m:t>f</m:t>
            </m:r>
          </m:sub>
        </m:sSub>
      </m:oMath>
      <w:r w:rsidR="007B1046" w:rsidRPr="007C1138">
        <w:rPr>
          <w:lang w:val="hr-HR"/>
        </w:rPr>
        <w:tab/>
        <w:t>kut naplavljivanja, tj. kut nagiba pri kojem uranjaju otvori u trupu, na nadgrađu ili palubnim kućicama koji se ne mogu zatvoriti tako da budu vodonepropusni;</w:t>
      </w:r>
    </w:p>
    <w:p w:rsidR="00973DAA" w:rsidRPr="007C1138" w:rsidRDefault="007F4E9E" w:rsidP="00222FDC">
      <w:pPr>
        <w:pStyle w:val="EStiret"/>
        <w:ind w:left="1276" w:hanging="709"/>
        <w:rPr>
          <w:rFonts w:eastAsia="Calibri" w:cs="Arial"/>
          <w:szCs w:val="18"/>
          <w:vertAlign w:val="superscript"/>
          <w:lang w:val="hr-HR"/>
        </w:rPr>
      </w:pPr>
      <m:oMath>
        <m:sSub>
          <m:sSubPr>
            <m:ctrlPr>
              <w:rPr>
                <w:rFonts w:ascii="Cambria Math" w:eastAsia="Calibri" w:hAnsi="Cambria Math"/>
                <w:i/>
                <w:snapToGrid/>
                <w:color w:val="auto"/>
                <w:lang w:val="hr-HR"/>
              </w:rPr>
            </m:ctrlPr>
          </m:sSubPr>
          <m:e>
            <m:r>
              <w:rPr>
                <w:rFonts w:ascii="Cambria Math" w:eastAsia="Calibri" w:hAnsi="Cambria Math"/>
                <w:lang w:val="hr-HR"/>
              </w:rPr>
              <m:t>φ</m:t>
            </m:r>
          </m:e>
          <m:sub>
            <m:r>
              <w:rPr>
                <w:rFonts w:ascii="Cambria Math" w:eastAsia="Calibri" w:hAnsi="Cambria Math"/>
                <w:lang w:val="hr-HR"/>
              </w:rPr>
              <m:t>mom</m:t>
            </m:r>
          </m:sub>
        </m:sSub>
      </m:oMath>
      <w:r w:rsidR="007B1046" w:rsidRPr="007C1138">
        <w:rPr>
          <w:lang w:val="hr-HR"/>
        </w:rPr>
        <w:tab/>
        <w:t>maksimalni kut nagiba prema (e);</w:t>
      </w:r>
    </w:p>
    <w:p w:rsidR="00973DAA" w:rsidRPr="007C1138" w:rsidRDefault="007F4E9E" w:rsidP="00222FDC">
      <w:pPr>
        <w:pStyle w:val="EStiret"/>
        <w:ind w:left="1276" w:hanging="709"/>
        <w:rPr>
          <w:rFonts w:eastAsia="Calibri" w:cs="Arial"/>
          <w:szCs w:val="18"/>
          <w:vertAlign w:val="superscript"/>
          <w:lang w:val="hr-HR"/>
        </w:rPr>
      </w:pPr>
      <m:oMath>
        <m:sSub>
          <m:sSubPr>
            <m:ctrlPr>
              <w:rPr>
                <w:rFonts w:ascii="Cambria Math" w:eastAsia="Calibri" w:hAnsi="Cambria Math"/>
                <w:i/>
                <w:snapToGrid/>
                <w:color w:val="auto"/>
                <w:lang w:val="hr-HR"/>
              </w:rPr>
            </m:ctrlPr>
          </m:sSubPr>
          <m:e>
            <m:r>
              <w:rPr>
                <w:rFonts w:ascii="Cambria Math" w:eastAsia="Calibri" w:hAnsi="Cambria Math"/>
                <w:lang w:val="hr-HR"/>
              </w:rPr>
              <m:t>φ</m:t>
            </m:r>
          </m:e>
          <m:sub>
            <m:r>
              <w:rPr>
                <w:rFonts w:ascii="Cambria Math" w:eastAsia="Calibri" w:hAnsi="Cambria Math"/>
                <w:lang w:val="hr-HR"/>
              </w:rPr>
              <m:t>max</m:t>
            </m:r>
          </m:sub>
        </m:sSub>
      </m:oMath>
      <w:r w:rsidR="007B1046" w:rsidRPr="007C1138">
        <w:rPr>
          <w:lang w:val="hr-HR"/>
        </w:rPr>
        <w:tab/>
        <w:t>kut nagiba pri kojem se javlja maksimalna poluga stabiliteta;</w:t>
      </w:r>
    </w:p>
    <w:p w:rsidR="00973DAA" w:rsidRPr="007C1138" w:rsidRDefault="00F1380E" w:rsidP="00222FDC">
      <w:pPr>
        <w:pStyle w:val="EStiret"/>
        <w:ind w:left="1276" w:hanging="709"/>
        <w:rPr>
          <w:rFonts w:eastAsia="Calibri" w:cs="Arial"/>
          <w:szCs w:val="18"/>
          <w:vertAlign w:val="superscript"/>
          <w:lang w:val="hr-HR"/>
        </w:rPr>
      </w:pPr>
      <m:oMath>
        <m:r>
          <w:rPr>
            <w:rFonts w:ascii="Cambria Math" w:eastAsia="Calibri" w:hAnsi="Cambria Math" w:cs="Arial"/>
            <w:szCs w:val="18"/>
            <w:lang w:val="hr-HR"/>
          </w:rPr>
          <m:t>A</m:t>
        </m:r>
      </m:oMath>
      <w:r w:rsidRPr="007C1138">
        <w:rPr>
          <w:lang w:val="hr-HR"/>
        </w:rPr>
        <w:tab/>
        <w:t>površina ispod krivulje poluga stabiliteta;</w:t>
      </w:r>
    </w:p>
    <w:p w:rsidR="00577ECC" w:rsidRPr="007C1138" w:rsidRDefault="00577ECC" w:rsidP="00973DAA">
      <w:pPr>
        <w:pStyle w:val="ESch"/>
        <w:rPr>
          <w:rFonts w:eastAsia="Calibri"/>
          <w:noProof/>
          <w:lang w:val="hr-HR"/>
        </w:rPr>
      </w:pPr>
    </w:p>
    <w:p w:rsidR="00505D66" w:rsidRPr="007C1138" w:rsidRDefault="00505D66" w:rsidP="00973DAA">
      <w:pPr>
        <w:pStyle w:val="ESch"/>
        <w:rPr>
          <w:rFonts w:eastAsia="Calibri"/>
          <w:noProof/>
          <w:lang w:val="hr-HR"/>
        </w:rPr>
      </w:pPr>
      <w:r w:rsidRPr="007C1138">
        <w:rPr>
          <w:lang w:val="hr-HR"/>
        </w:rPr>
        <w:br w:type="page"/>
      </w:r>
    </w:p>
    <w:p w:rsidR="00973DAA" w:rsidRPr="007C1138" w:rsidRDefault="005C7859" w:rsidP="00577ECC">
      <w:pPr>
        <w:pStyle w:val="ESlet"/>
        <w:rPr>
          <w:rFonts w:eastAsia="Calibri" w:cs="Arial"/>
          <w:szCs w:val="18"/>
          <w:lang w:val="hr-HR"/>
        </w:rPr>
      </w:pPr>
      <w:r w:rsidRPr="007C1138">
        <w:rPr>
          <w:lang w:val="hr-HR"/>
        </w:rPr>
        <w:lastRenderedPageBreak/>
        <w:t>d)</w:t>
      </w:r>
      <w:r w:rsidRPr="007C1138">
        <w:rPr>
          <w:lang w:val="hr-HR"/>
        </w:rPr>
        <w:tab/>
        <w:t xml:space="preserve">početna metacentarska visina, </w:t>
      </w:r>
      <m:oMath>
        <m:sSub>
          <m:sSubPr>
            <m:ctrlPr>
              <w:rPr>
                <w:rFonts w:ascii="Cambria Math" w:eastAsia="Calibri" w:hAnsi="Cambria Math"/>
                <w:i/>
                <w:noProof/>
                <w:lang w:val="hr-HR"/>
              </w:rPr>
            </m:ctrlPr>
          </m:sSubPr>
          <m:e>
            <m:r>
              <w:rPr>
                <w:rFonts w:ascii="Cambria Math" w:eastAsia="Calibri" w:hAnsi="Cambria Math"/>
                <w:noProof/>
                <w:lang w:val="hr-HR"/>
              </w:rPr>
              <m:t>GM</m:t>
            </m:r>
          </m:e>
          <m:sub>
            <m:r>
              <w:rPr>
                <w:rFonts w:ascii="Cambria Math" w:eastAsia="Calibri" w:hAnsi="Cambria Math"/>
                <w:noProof/>
                <w:lang w:val="hr-HR"/>
              </w:rPr>
              <m:t>o</m:t>
            </m:r>
          </m:sub>
        </m:sSub>
      </m:oMath>
      <w:r w:rsidRPr="007C1138">
        <w:rPr>
          <w:lang w:val="hr-HR"/>
        </w:rPr>
        <w:t>, korigirana za utjecaj slobodnih površina u spremnicima tekućina, ne smije biti manja od 0,15 m;</w:t>
      </w:r>
    </w:p>
    <w:p w:rsidR="00973DAA" w:rsidRPr="007C1138" w:rsidRDefault="0029453D" w:rsidP="00577ECC">
      <w:pPr>
        <w:pStyle w:val="ESlet"/>
        <w:rPr>
          <w:rFonts w:eastAsia="Calibri" w:cs="Arial"/>
          <w:szCs w:val="18"/>
          <w:lang w:val="hr-HR"/>
        </w:rPr>
      </w:pPr>
      <w:r w:rsidRPr="007C1138">
        <w:rPr>
          <w:lang w:val="hr-HR"/>
        </w:rPr>
        <w:t>e)</w:t>
      </w:r>
      <w:r w:rsidRPr="007C1138">
        <w:rPr>
          <w:lang w:val="hr-HR"/>
        </w:rPr>
        <w:tab/>
        <w:t xml:space="preserve">u nijednom od sljedećih slučajeva kut nagiba </w:t>
      </w:r>
      <m:oMath>
        <m:sSub>
          <m:sSubPr>
            <m:ctrlPr>
              <w:rPr>
                <w:rFonts w:ascii="Cambria Math" w:eastAsia="Calibri" w:hAnsi="Cambria Math"/>
                <w:i/>
                <w:lang w:val="hr-HR"/>
              </w:rPr>
            </m:ctrlPr>
          </m:sSubPr>
          <m:e>
            <m:r>
              <w:rPr>
                <w:rFonts w:ascii="Cambria Math" w:eastAsia="Calibri" w:hAnsi="Cambria Math"/>
                <w:lang w:val="hr-HR"/>
              </w:rPr>
              <m:t>φ</m:t>
            </m:r>
          </m:e>
          <m:sub>
            <m:r>
              <w:rPr>
                <w:rFonts w:ascii="Cambria Math" w:eastAsia="Calibri" w:hAnsi="Cambria Math"/>
                <w:lang w:val="hr-HR"/>
              </w:rPr>
              <m:t>mom</m:t>
            </m:r>
          </m:sub>
        </m:sSub>
      </m:oMath>
      <w:r w:rsidRPr="007C1138">
        <w:rPr>
          <w:lang w:val="hr-HR"/>
        </w:rPr>
        <w:t xml:space="preserve"> ne smije prelaziti 12 °:</w:t>
      </w:r>
    </w:p>
    <w:p w:rsidR="00973DAA" w:rsidRPr="007C1138" w:rsidRDefault="0029453D" w:rsidP="00577ECC">
      <w:pPr>
        <w:pStyle w:val="EStiret"/>
        <w:rPr>
          <w:rFonts w:eastAsia="Calibri" w:cs="Arial"/>
          <w:szCs w:val="18"/>
          <w:lang w:val="hr-HR"/>
        </w:rPr>
      </w:pPr>
      <w:r w:rsidRPr="007C1138">
        <w:rPr>
          <w:lang w:val="hr-HR"/>
        </w:rPr>
        <w:t>aa)</w:t>
      </w:r>
      <w:r w:rsidRPr="007C1138">
        <w:rPr>
          <w:lang w:val="hr-HR"/>
        </w:rPr>
        <w:tab/>
        <w:t>pri primjeni momenta nagibanja zbog osoba i vjetra u skladu s odjeljcima 4. i 5.;</w:t>
      </w:r>
    </w:p>
    <w:p w:rsidR="00973DAA" w:rsidRPr="007C1138" w:rsidRDefault="00973DAA" w:rsidP="00577ECC">
      <w:pPr>
        <w:pStyle w:val="EStiret"/>
        <w:rPr>
          <w:rFonts w:eastAsia="Calibri" w:cs="Arial"/>
          <w:szCs w:val="18"/>
          <w:lang w:val="hr-HR"/>
        </w:rPr>
      </w:pPr>
      <w:r w:rsidRPr="007C1138">
        <w:rPr>
          <w:lang w:val="hr-HR"/>
        </w:rPr>
        <w:t>bb)</w:t>
      </w:r>
      <w:r w:rsidRPr="007C1138">
        <w:rPr>
          <w:lang w:val="hr-HR"/>
        </w:rPr>
        <w:tab/>
        <w:t>pri primjeni momenta nagibanja zbog osoba i okreta u skladu s odjeljcima 4. i 6.;</w:t>
      </w:r>
    </w:p>
    <w:p w:rsidR="00973DAA" w:rsidRPr="007C1138" w:rsidRDefault="0029453D" w:rsidP="00577ECC">
      <w:pPr>
        <w:pStyle w:val="ESlet"/>
        <w:rPr>
          <w:rFonts w:eastAsia="Calibri" w:cs="Arial"/>
          <w:szCs w:val="18"/>
          <w:lang w:val="hr-HR"/>
        </w:rPr>
      </w:pPr>
      <w:r w:rsidRPr="007C1138">
        <w:rPr>
          <w:lang w:val="hr-HR"/>
        </w:rPr>
        <w:t>f)</w:t>
      </w:r>
      <w:r w:rsidRPr="007C1138">
        <w:rPr>
          <w:lang w:val="hr-HR"/>
        </w:rPr>
        <w:tab/>
        <w:t>pri momentu nagibanja koji proizlazi iz momenta nagibanja zbog osoba, vjetra i okreta u skladu sa stavcima 4., 5. i 6., preostalo nadvođe ne smije biti manje od 0,2 m;</w:t>
      </w:r>
    </w:p>
    <w:p w:rsidR="00973DAA" w:rsidRPr="007C1138" w:rsidRDefault="0029453D" w:rsidP="00577ECC">
      <w:pPr>
        <w:pStyle w:val="ESlet"/>
        <w:rPr>
          <w:rFonts w:eastAsia="Calibri" w:cs="Arial"/>
          <w:szCs w:val="18"/>
          <w:lang w:val="hr-HR"/>
        </w:rPr>
      </w:pPr>
      <w:r w:rsidRPr="007C1138">
        <w:rPr>
          <w:lang w:val="hr-HR"/>
        </w:rPr>
        <w:t>g)</w:t>
      </w:r>
      <w:r w:rsidRPr="007C1138">
        <w:rPr>
          <w:lang w:val="hr-HR"/>
        </w:rPr>
        <w:tab/>
        <w:t>za brodove s prozorima ili drugim otvorima u trupu, smještenima ispod pregradne palube, koji nisu vodonepropusno zatvoreni, preostali sigurnosni razmak ne smije biti manji od 0,1 m pri primjeni tri momenta nagibanja koji proizlaze iz točke (f).</w:t>
      </w:r>
    </w:p>
    <w:p w:rsidR="00505D66" w:rsidRPr="007C1138" w:rsidRDefault="00505D66"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4.</w:t>
      </w:r>
      <w:r w:rsidRPr="007C1138">
        <w:rPr>
          <w:lang w:val="hr-HR"/>
        </w:rPr>
        <w:tab/>
        <w:t xml:space="preserve">Moment nagibanja zbog okupljanja osoba na jednom boku broda </w:t>
      </w:r>
      <m:oMath>
        <m:sSub>
          <m:sSubPr>
            <m:ctrlPr>
              <w:rPr>
                <w:rFonts w:ascii="Cambria Math" w:eastAsia="Calibri" w:hAnsi="Cambria Math"/>
                <w:i/>
                <w:noProof/>
                <w:lang w:val="hr-HR"/>
              </w:rPr>
            </m:ctrlPr>
          </m:sSubPr>
          <m:e>
            <m:r>
              <w:rPr>
                <w:rFonts w:ascii="Cambria Math" w:eastAsia="Calibri" w:hAnsi="Cambria Math"/>
                <w:noProof/>
                <w:lang w:val="hr-HR"/>
              </w:rPr>
              <m:t>M</m:t>
            </m:r>
          </m:e>
          <m:sub>
            <m:r>
              <w:rPr>
                <w:rFonts w:ascii="Cambria Math" w:eastAsia="Calibri" w:hAnsi="Cambria Math"/>
                <w:noProof/>
                <w:lang w:val="hr-HR"/>
              </w:rPr>
              <m:t>p</m:t>
            </m:r>
          </m:sub>
        </m:sSub>
      </m:oMath>
      <w:r w:rsidRPr="007C1138">
        <w:rPr>
          <w:lang w:val="hr-HR"/>
        </w:rPr>
        <w:t xml:space="preserve"> izračunava se prema sljedećoj formuli:</w:t>
      </w:r>
    </w:p>
    <w:p w:rsidR="00BB70D1" w:rsidRPr="007C1138" w:rsidRDefault="00BB70D1" w:rsidP="00973DAA">
      <w:pPr>
        <w:pStyle w:val="ESch"/>
        <w:rPr>
          <w:rFonts w:eastAsia="Calibri"/>
          <w:noProof/>
          <w:lang w:val="hr-HR"/>
        </w:rPr>
      </w:pPr>
    </w:p>
    <w:p w:rsidR="00BB70D1" w:rsidRPr="007C1138" w:rsidRDefault="007F4E9E" w:rsidP="00BB70D1">
      <w:pPr>
        <w:pStyle w:val="ESch"/>
        <w:ind w:left="0" w:firstLine="0"/>
        <w:rPr>
          <w:rFonts w:eastAsia="Calibri" w:cs="Arial"/>
          <w:szCs w:val="18"/>
          <w:lang w:val="hr-HR"/>
        </w:rPr>
      </w:pPr>
      <m:oMathPara>
        <m:oMath>
          <m:sSub>
            <m:sSubPr>
              <m:ctrlPr>
                <w:rPr>
                  <w:rFonts w:ascii="Cambria Math" w:eastAsia="Calibri" w:hAnsi="Cambria Math" w:cs="Arial"/>
                  <w:i/>
                  <w:szCs w:val="18"/>
                  <w:lang w:val="hr-HR"/>
                </w:rPr>
              </m:ctrlPr>
            </m:sSubPr>
            <m:e>
              <m:r>
                <w:rPr>
                  <w:rFonts w:ascii="Cambria Math" w:eastAsia="Calibri" w:hAnsi="Cambria Math" w:cs="Arial"/>
                  <w:szCs w:val="18"/>
                  <w:lang w:val="hr-HR"/>
                </w:rPr>
                <m:t>M</m:t>
              </m:r>
            </m:e>
            <m:sub>
              <m:r>
                <w:rPr>
                  <w:rFonts w:ascii="Cambria Math" w:eastAsia="Calibri" w:hAnsi="Cambria Math" w:cs="Arial"/>
                  <w:szCs w:val="18"/>
                  <w:lang w:val="hr-HR"/>
                </w:rPr>
                <m:t>p</m:t>
              </m:r>
            </m:sub>
          </m:sSub>
          <m:r>
            <w:rPr>
              <w:rFonts w:ascii="Cambria Math" w:eastAsia="Calibri" w:hAnsi="Cambria Math" w:cs="Arial"/>
              <w:szCs w:val="18"/>
              <w:lang w:val="hr-HR"/>
            </w:rPr>
            <m:t xml:space="preserve">=g ∙P ∙y=g ∙ </m:t>
          </m:r>
          <m:nary>
            <m:naryPr>
              <m:chr m:val="∑"/>
              <m:limLoc m:val="undOvr"/>
              <m:subHide m:val="1"/>
              <m:supHide m:val="1"/>
              <m:ctrlPr>
                <w:rPr>
                  <w:rFonts w:ascii="Cambria Math" w:eastAsia="Calibri" w:hAnsi="Cambria Math" w:cs="Arial"/>
                  <w:i/>
                  <w:szCs w:val="18"/>
                  <w:lang w:val="hr-HR"/>
                </w:rPr>
              </m:ctrlPr>
            </m:naryPr>
            <m:sub/>
            <m:sup/>
            <m:e>
              <m:sSub>
                <m:sSubPr>
                  <m:ctrlPr>
                    <w:rPr>
                      <w:rFonts w:ascii="Cambria Math" w:eastAsia="Calibri" w:hAnsi="Cambria Math" w:cs="Arial"/>
                      <w:i/>
                      <w:szCs w:val="18"/>
                      <w:lang w:val="hr-HR"/>
                    </w:rPr>
                  </m:ctrlPr>
                </m:sSubPr>
                <m:e>
                  <m:r>
                    <w:rPr>
                      <w:rFonts w:ascii="Cambria Math" w:eastAsia="Calibri" w:hAnsi="Cambria Math" w:cs="Arial"/>
                      <w:szCs w:val="18"/>
                      <w:lang w:val="hr-HR"/>
                    </w:rPr>
                    <m:t>P</m:t>
                  </m:r>
                </m:e>
                <m:sub>
                  <m:r>
                    <w:rPr>
                      <w:rFonts w:ascii="Cambria Math" w:eastAsia="Calibri" w:hAnsi="Cambria Math" w:cs="Arial"/>
                      <w:szCs w:val="18"/>
                      <w:lang w:val="hr-HR"/>
                    </w:rPr>
                    <m:t>i</m:t>
                  </m:r>
                </m:sub>
              </m:sSub>
              <m:r>
                <w:rPr>
                  <w:rFonts w:ascii="Cambria Math" w:eastAsia="Calibri" w:hAnsi="Cambria Math" w:cs="Arial"/>
                  <w:szCs w:val="18"/>
                  <w:lang w:val="hr-HR"/>
                </w:rPr>
                <m:t xml:space="preserve"> ∙</m:t>
              </m:r>
              <m:sSub>
                <m:sSubPr>
                  <m:ctrlPr>
                    <w:rPr>
                      <w:rFonts w:ascii="Cambria Math" w:eastAsia="Calibri" w:hAnsi="Cambria Math" w:cs="Arial"/>
                      <w:i/>
                      <w:szCs w:val="18"/>
                      <w:lang w:val="hr-HR"/>
                    </w:rPr>
                  </m:ctrlPr>
                </m:sSubPr>
                <m:e>
                  <m:r>
                    <w:rPr>
                      <w:rFonts w:ascii="Cambria Math" w:eastAsia="Calibri" w:hAnsi="Cambria Math" w:cs="Arial"/>
                      <w:szCs w:val="18"/>
                      <w:lang w:val="hr-HR"/>
                    </w:rPr>
                    <m:t>y</m:t>
                  </m:r>
                </m:e>
                <m:sub>
                  <m:r>
                    <w:rPr>
                      <w:rFonts w:ascii="Cambria Math" w:eastAsia="Calibri" w:hAnsi="Cambria Math" w:cs="Arial"/>
                      <w:szCs w:val="18"/>
                      <w:lang w:val="hr-HR"/>
                    </w:rPr>
                    <m:t>i</m:t>
                  </m:r>
                </m:sub>
              </m:sSub>
              <m:r>
                <w:rPr>
                  <w:rFonts w:ascii="Cambria Math" w:eastAsia="Calibri" w:hAnsi="Cambria Math" w:cs="Arial"/>
                  <w:szCs w:val="18"/>
                  <w:lang w:val="hr-HR"/>
                </w:rPr>
                <m:t xml:space="preserve"> [kNm]</m:t>
              </m:r>
            </m:e>
          </m:nary>
        </m:oMath>
      </m:oMathPara>
    </w:p>
    <w:p w:rsidR="00505D66" w:rsidRPr="007C1138" w:rsidRDefault="00505D66" w:rsidP="00973DAA">
      <w:pPr>
        <w:pStyle w:val="ESch"/>
        <w:rPr>
          <w:rFonts w:eastAsia="Calibri" w:cs="Arial"/>
          <w:lang w:val="hr-HR"/>
        </w:rPr>
      </w:pPr>
    </w:p>
    <w:p w:rsidR="00973DAA" w:rsidRPr="007C1138" w:rsidRDefault="00DA5DCE" w:rsidP="00505D66">
      <w:pPr>
        <w:pStyle w:val="ESlet"/>
        <w:rPr>
          <w:rFonts w:eastAsia="Calibri"/>
          <w:lang w:val="hr-HR"/>
        </w:rPr>
      </w:pPr>
      <m:oMath>
        <m:r>
          <w:rPr>
            <w:rFonts w:ascii="Cambria Math" w:eastAsia="Calibri" w:hAnsi="Cambria Math" w:cs="Arial"/>
            <w:szCs w:val="18"/>
            <w:lang w:val="hr-HR"/>
          </w:rPr>
          <m:t>P</m:t>
        </m:r>
      </m:oMath>
      <w:r w:rsidRPr="007C1138">
        <w:rPr>
          <w:lang w:val="hr-HR"/>
        </w:rPr>
        <w:t xml:space="preserve"> =</w:t>
      </w:r>
      <w:r w:rsidRPr="007C1138">
        <w:rPr>
          <w:lang w:val="hr-HR"/>
        </w:rPr>
        <w:tab/>
        <w:t>ukupna masa osoba na brodu u (t), izračunana zbrajanjem najvećeg dopuštenog broja putnika i najvećeg broja brodskog osoblja i posade u redovitim radnim uvjetima, pod pretpostavkom da je prosječna masa 0,075 t po osobi</w:t>
      </w:r>
    </w:p>
    <w:p w:rsidR="00973DAA" w:rsidRPr="007C1138" w:rsidRDefault="00DA5DCE" w:rsidP="00505D66">
      <w:pPr>
        <w:pStyle w:val="ESlet"/>
        <w:rPr>
          <w:rFonts w:eastAsia="Calibri"/>
          <w:noProof/>
          <w:lang w:val="hr-HR"/>
        </w:rPr>
      </w:pPr>
      <m:oMath>
        <m:r>
          <w:rPr>
            <w:rFonts w:ascii="Cambria Math" w:eastAsia="Calibri" w:hAnsi="Cambria Math"/>
            <w:noProof/>
            <w:lang w:val="hr-HR"/>
          </w:rPr>
          <m:t>y</m:t>
        </m:r>
      </m:oMath>
      <w:r w:rsidRPr="007C1138">
        <w:rPr>
          <w:lang w:val="hr-HR"/>
        </w:rPr>
        <w:t xml:space="preserve"> =</w:t>
      </w:r>
      <w:r w:rsidRPr="007C1138">
        <w:rPr>
          <w:lang w:val="hr-HR"/>
        </w:rPr>
        <w:tab/>
        <w:t xml:space="preserve">bočna udaljenost težišta ukupne mase osoba </w:t>
      </w:r>
      <m:oMath>
        <m:r>
          <w:rPr>
            <w:rFonts w:ascii="Cambria Math" w:eastAsia="Calibri" w:hAnsi="Cambria Math"/>
            <w:noProof/>
            <w:lang w:val="hr-HR"/>
          </w:rPr>
          <m:t>P</m:t>
        </m:r>
      </m:oMath>
      <w:r w:rsidRPr="007C1138">
        <w:rPr>
          <w:lang w:val="hr-HR"/>
        </w:rPr>
        <w:t xml:space="preserve"> od središnje crte u (m)</w:t>
      </w:r>
    </w:p>
    <w:p w:rsidR="00973DAA" w:rsidRPr="007C1138" w:rsidRDefault="00DA5DCE" w:rsidP="00505D66">
      <w:pPr>
        <w:pStyle w:val="ESlet"/>
        <w:rPr>
          <w:rFonts w:eastAsia="Calibri"/>
          <w:noProof/>
          <w:lang w:val="hr-HR"/>
        </w:rPr>
      </w:pPr>
      <m:oMath>
        <m:r>
          <w:rPr>
            <w:rFonts w:ascii="Cambria Math" w:eastAsia="Calibri" w:hAnsi="Cambria Math"/>
            <w:noProof/>
            <w:lang w:val="hr-HR"/>
          </w:rPr>
          <m:t>g</m:t>
        </m:r>
      </m:oMath>
      <w:r w:rsidRPr="007C1138">
        <w:rPr>
          <w:lang w:val="hr-HR"/>
        </w:rPr>
        <w:t xml:space="preserve"> =</w:t>
      </w:r>
      <w:r w:rsidRPr="007C1138">
        <w:rPr>
          <w:lang w:val="hr-HR"/>
        </w:rPr>
        <w:tab/>
        <w:t xml:space="preserve">ubrzanje sile teže </w:t>
      </w:r>
      <m:oMath>
        <m:r>
          <w:rPr>
            <w:rFonts w:ascii="Cambria Math" w:eastAsia="Calibri" w:hAnsi="Cambria Math"/>
            <w:szCs w:val="18"/>
            <w:lang w:val="hr-HR"/>
          </w:rPr>
          <m:t>(g=9,81 m/</m:t>
        </m:r>
        <m:sSup>
          <m:sSupPr>
            <m:ctrlPr>
              <w:rPr>
                <w:rFonts w:ascii="Cambria Math" w:eastAsia="Calibri" w:hAnsi="Cambria Math"/>
                <w:i/>
                <w:szCs w:val="18"/>
                <w:lang w:val="hr-HR"/>
              </w:rPr>
            </m:ctrlPr>
          </m:sSupPr>
          <m:e>
            <m:r>
              <w:rPr>
                <w:rFonts w:ascii="Cambria Math" w:eastAsia="Calibri" w:hAnsi="Cambria Math"/>
                <w:szCs w:val="18"/>
                <w:lang w:val="hr-HR"/>
              </w:rPr>
              <m:t>s</m:t>
            </m:r>
          </m:e>
          <m:sup>
            <m:r>
              <w:rPr>
                <w:rFonts w:ascii="Cambria Math" w:eastAsia="Calibri" w:hAnsi="Cambria Math"/>
                <w:szCs w:val="18"/>
                <w:lang w:val="hr-HR"/>
              </w:rPr>
              <m:t>2</m:t>
            </m:r>
          </m:sup>
        </m:sSup>
        <m:r>
          <w:rPr>
            <w:rFonts w:ascii="Cambria Math" w:eastAsia="Calibri" w:hAnsi="Cambria Math"/>
            <w:szCs w:val="18"/>
            <w:lang w:val="hr-HR"/>
          </w:rPr>
          <m:t>)</m:t>
        </m:r>
      </m:oMath>
    </w:p>
    <w:p w:rsidR="00973DAA" w:rsidRPr="007C1138" w:rsidRDefault="007F4E9E" w:rsidP="00505D66">
      <w:pPr>
        <w:pStyle w:val="ESlet"/>
        <w:rPr>
          <w:rFonts w:eastAsia="Calibri"/>
          <w:noProof/>
          <w:lang w:val="hr-HR"/>
        </w:rPr>
      </w:pPr>
      <m:oMath>
        <m:sSub>
          <m:sSubPr>
            <m:ctrlPr>
              <w:rPr>
                <w:rFonts w:ascii="Cambria Math" w:eastAsia="Calibri" w:hAnsi="Cambria Math"/>
                <w:i/>
                <w:szCs w:val="18"/>
                <w:lang w:val="hr-HR"/>
              </w:rPr>
            </m:ctrlPr>
          </m:sSubPr>
          <m:e>
            <m:r>
              <w:rPr>
                <w:rFonts w:ascii="Cambria Math" w:eastAsia="Calibri" w:hAnsi="Cambria Math"/>
                <w:szCs w:val="18"/>
                <w:lang w:val="hr-HR"/>
              </w:rPr>
              <m:t>P</m:t>
            </m:r>
          </m:e>
          <m:sub>
            <m:r>
              <w:rPr>
                <w:rFonts w:ascii="Cambria Math" w:eastAsia="Calibri" w:hAnsi="Cambria Math"/>
                <w:szCs w:val="18"/>
                <w:lang w:val="hr-HR"/>
              </w:rPr>
              <m:t>i</m:t>
            </m:r>
          </m:sub>
        </m:sSub>
      </m:oMath>
      <w:r w:rsidR="007B1046" w:rsidRPr="007C1138">
        <w:rPr>
          <w:lang w:val="hr-HR"/>
        </w:rPr>
        <w:t xml:space="preserve"> =</w:t>
      </w:r>
      <w:r w:rsidR="007B1046" w:rsidRPr="007C1138">
        <w:rPr>
          <w:lang w:val="hr-HR"/>
        </w:rPr>
        <w:tab/>
        <w:t xml:space="preserve">masa osoba okupljenih na površini </w:t>
      </w:r>
      <m:oMath>
        <m:sSub>
          <m:sSubPr>
            <m:ctrlPr>
              <w:rPr>
                <w:rFonts w:ascii="Cambria Math" w:eastAsia="Calibri" w:hAnsi="Cambria Math"/>
                <w:i/>
                <w:noProof/>
                <w:lang w:val="hr-HR"/>
              </w:rPr>
            </m:ctrlPr>
          </m:sSubPr>
          <m:e>
            <m:r>
              <w:rPr>
                <w:rFonts w:ascii="Cambria Math" w:eastAsia="Calibri" w:hAnsi="Cambria Math"/>
                <w:noProof/>
                <w:lang w:val="hr-HR"/>
              </w:rPr>
              <m:t>A</m:t>
            </m:r>
          </m:e>
          <m:sub>
            <m:r>
              <w:rPr>
                <w:rFonts w:ascii="Cambria Math" w:eastAsia="Calibri" w:hAnsi="Cambria Math"/>
                <w:noProof/>
                <w:lang w:val="hr-HR"/>
              </w:rPr>
              <m:t>i</m:t>
            </m:r>
          </m:sub>
        </m:sSub>
      </m:oMath>
    </w:p>
    <w:p w:rsidR="00BB70D1" w:rsidRPr="007C1138" w:rsidRDefault="007F4E9E" w:rsidP="00BB70D1">
      <w:pPr>
        <w:pStyle w:val="ESlet"/>
        <w:ind w:left="0"/>
        <w:rPr>
          <w:rFonts w:eastAsia="Calibri"/>
          <w:noProof/>
          <w:lang w:val="hr-HR"/>
        </w:rPr>
      </w:pPr>
      <m:oMathPara>
        <m:oMath>
          <m:sSub>
            <m:sSubPr>
              <m:ctrlPr>
                <w:rPr>
                  <w:rFonts w:ascii="Cambria Math" w:eastAsia="Calibri" w:hAnsi="Cambria Math"/>
                  <w:i/>
                  <w:noProof/>
                  <w:lang w:val="hr-HR"/>
                </w:rPr>
              </m:ctrlPr>
            </m:sSubPr>
            <m:e>
              <m:r>
                <w:rPr>
                  <w:rFonts w:ascii="Cambria Math" w:eastAsia="Calibri" w:hAnsi="Cambria Math"/>
                  <w:noProof/>
                  <w:lang w:val="hr-HR"/>
                </w:rPr>
                <m:t>P</m:t>
              </m:r>
            </m:e>
            <m:sub>
              <m:r>
                <w:rPr>
                  <w:rFonts w:ascii="Cambria Math" w:eastAsia="Calibri" w:hAnsi="Cambria Math"/>
                  <w:noProof/>
                  <w:lang w:val="hr-HR"/>
                </w:rPr>
                <m:t>i</m:t>
              </m:r>
            </m:sub>
          </m:sSub>
          <m:r>
            <w:rPr>
              <w:rFonts w:ascii="Cambria Math" w:eastAsia="Calibri" w:hAnsi="Cambria Math"/>
              <w:noProof/>
              <w:lang w:val="hr-HR"/>
            </w:rPr>
            <m:t xml:space="preserve">= </m:t>
          </m:r>
          <m:sSub>
            <m:sSubPr>
              <m:ctrlPr>
                <w:rPr>
                  <w:rFonts w:ascii="Cambria Math" w:eastAsia="Calibri" w:hAnsi="Cambria Math"/>
                  <w:i/>
                  <w:noProof/>
                  <w:lang w:val="hr-HR"/>
                </w:rPr>
              </m:ctrlPr>
            </m:sSubPr>
            <m:e>
              <m:r>
                <w:rPr>
                  <w:rFonts w:ascii="Cambria Math" w:eastAsia="Calibri" w:hAnsi="Cambria Math"/>
                  <w:noProof/>
                  <w:lang w:val="hr-HR"/>
                </w:rPr>
                <m:t>n</m:t>
              </m:r>
            </m:e>
            <m:sub>
              <m:r>
                <w:rPr>
                  <w:rFonts w:ascii="Cambria Math" w:eastAsia="Calibri" w:hAnsi="Cambria Math"/>
                  <w:noProof/>
                  <w:lang w:val="hr-HR"/>
                </w:rPr>
                <m:t>i</m:t>
              </m:r>
            </m:sub>
          </m:sSub>
          <m:r>
            <w:rPr>
              <w:rFonts w:ascii="Cambria Math" w:eastAsia="Calibri" w:hAnsi="Cambria Math"/>
              <w:noProof/>
              <w:lang w:val="hr-HR"/>
            </w:rPr>
            <m:t xml:space="preserve"> ∙0,075 ∙ </m:t>
          </m:r>
          <m:sSub>
            <m:sSubPr>
              <m:ctrlPr>
                <w:rPr>
                  <w:rFonts w:ascii="Cambria Math" w:eastAsia="Calibri" w:hAnsi="Cambria Math"/>
                  <w:i/>
                  <w:noProof/>
                  <w:lang w:val="hr-HR"/>
                </w:rPr>
              </m:ctrlPr>
            </m:sSubPr>
            <m:e>
              <m:r>
                <w:rPr>
                  <w:rFonts w:ascii="Cambria Math" w:eastAsia="Calibri" w:hAnsi="Cambria Math"/>
                  <w:noProof/>
                  <w:lang w:val="hr-HR"/>
                </w:rPr>
                <m:t>A</m:t>
              </m:r>
            </m:e>
            <m:sub>
              <m:r>
                <w:rPr>
                  <w:rFonts w:ascii="Cambria Math" w:eastAsia="Calibri" w:hAnsi="Cambria Math"/>
                  <w:noProof/>
                  <w:lang w:val="hr-HR"/>
                </w:rPr>
                <m:t>i</m:t>
              </m:r>
            </m:sub>
          </m:sSub>
          <m:r>
            <w:rPr>
              <w:rFonts w:ascii="Cambria Math" w:eastAsia="Calibri" w:hAnsi="Cambria Math"/>
              <w:noProof/>
              <w:lang w:val="hr-HR"/>
            </w:rPr>
            <m:t xml:space="preserve"> [t]</m:t>
          </m:r>
        </m:oMath>
      </m:oMathPara>
    </w:p>
    <w:p w:rsidR="00973DAA" w:rsidRPr="007C1138" w:rsidRDefault="00973DAA" w:rsidP="00505D66">
      <w:pPr>
        <w:pStyle w:val="ESchpar"/>
        <w:rPr>
          <w:rFonts w:eastAsia="Calibri"/>
          <w:noProof/>
          <w:lang w:val="hr-HR"/>
        </w:rPr>
      </w:pPr>
      <w:r w:rsidRPr="007C1138">
        <w:rPr>
          <w:lang w:val="hr-HR"/>
        </w:rPr>
        <w:t>pri čemu je:</w:t>
      </w:r>
    </w:p>
    <w:p w:rsidR="00973DAA" w:rsidRPr="007C1138" w:rsidRDefault="007F4E9E" w:rsidP="00505D66">
      <w:pPr>
        <w:pStyle w:val="ESlet"/>
        <w:rPr>
          <w:rFonts w:eastAsia="Calibri"/>
          <w:noProof/>
          <w:lang w:val="hr-HR"/>
        </w:rPr>
      </w:pPr>
      <m:oMath>
        <m:sSub>
          <m:sSubPr>
            <m:ctrlPr>
              <w:rPr>
                <w:rFonts w:ascii="Cambria Math" w:eastAsia="Calibri" w:hAnsi="Cambria Math"/>
                <w:i/>
                <w:noProof/>
                <w:lang w:val="hr-HR"/>
              </w:rPr>
            </m:ctrlPr>
          </m:sSubPr>
          <m:e>
            <m:r>
              <w:rPr>
                <w:rFonts w:ascii="Cambria Math" w:eastAsia="Calibri" w:hAnsi="Cambria Math"/>
                <w:noProof/>
                <w:lang w:val="hr-HR"/>
              </w:rPr>
              <m:t>A</m:t>
            </m:r>
          </m:e>
          <m:sub>
            <m:r>
              <w:rPr>
                <w:rFonts w:ascii="Cambria Math" w:eastAsia="Calibri" w:hAnsi="Cambria Math"/>
                <w:noProof/>
                <w:lang w:val="hr-HR"/>
              </w:rPr>
              <m:t>i</m:t>
            </m:r>
          </m:sub>
        </m:sSub>
      </m:oMath>
      <w:r w:rsidR="007B1046" w:rsidRPr="007C1138">
        <w:rPr>
          <w:lang w:val="hr-HR"/>
        </w:rPr>
        <w:t xml:space="preserve"> =</w:t>
      </w:r>
      <w:r w:rsidR="007B1046" w:rsidRPr="007C1138">
        <w:rPr>
          <w:lang w:val="hr-HR"/>
        </w:rPr>
        <w:tab/>
        <w:t>površina na kojoj se nalaze osobe (m</w:t>
      </w:r>
      <w:r w:rsidR="007B1046" w:rsidRPr="007C1138">
        <w:rPr>
          <w:noProof/>
          <w:vertAlign w:val="superscript"/>
          <w:lang w:val="hr-HR"/>
        </w:rPr>
        <w:t>2</w:t>
      </w:r>
      <w:r w:rsidR="007B1046" w:rsidRPr="007C1138">
        <w:rPr>
          <w:lang w:val="hr-HR"/>
        </w:rPr>
        <w:t>)</w:t>
      </w:r>
    </w:p>
    <w:p w:rsidR="00973DAA" w:rsidRPr="007C1138" w:rsidRDefault="007F4E9E" w:rsidP="00505D66">
      <w:pPr>
        <w:pStyle w:val="ESlet"/>
        <w:rPr>
          <w:rFonts w:eastAsia="Calibri"/>
          <w:noProof/>
          <w:lang w:val="hr-HR"/>
        </w:rPr>
      </w:pPr>
      <m:oMath>
        <m:sSub>
          <m:sSubPr>
            <m:ctrlPr>
              <w:rPr>
                <w:rFonts w:ascii="Cambria Math" w:eastAsia="Calibri" w:hAnsi="Cambria Math"/>
                <w:i/>
                <w:noProof/>
                <w:lang w:val="hr-HR"/>
              </w:rPr>
            </m:ctrlPr>
          </m:sSubPr>
          <m:e>
            <m:r>
              <w:rPr>
                <w:rFonts w:ascii="Cambria Math" w:eastAsia="Calibri" w:hAnsi="Cambria Math"/>
                <w:noProof/>
                <w:lang w:val="hr-HR"/>
              </w:rPr>
              <m:t>n</m:t>
            </m:r>
          </m:e>
          <m:sub>
            <m:r>
              <w:rPr>
                <w:rFonts w:ascii="Cambria Math" w:eastAsia="Calibri" w:hAnsi="Cambria Math"/>
                <w:noProof/>
                <w:lang w:val="hr-HR"/>
              </w:rPr>
              <m:t>i</m:t>
            </m:r>
          </m:sub>
        </m:sSub>
      </m:oMath>
      <w:r w:rsidR="007B1046" w:rsidRPr="007C1138">
        <w:rPr>
          <w:lang w:val="hr-HR"/>
        </w:rPr>
        <w:t xml:space="preserve"> =</w:t>
      </w:r>
      <w:r w:rsidR="007B1046" w:rsidRPr="007C1138">
        <w:rPr>
          <w:lang w:val="hr-HR"/>
        </w:rPr>
        <w:tab/>
        <w:t>broj osoba po kvadratnom metru</w:t>
      </w:r>
    </w:p>
    <w:p w:rsidR="00973DAA" w:rsidRPr="007C1138" w:rsidRDefault="007F4E9E" w:rsidP="00505D66">
      <w:pPr>
        <w:pStyle w:val="EStiret"/>
        <w:rPr>
          <w:rFonts w:eastAsia="Calibri"/>
          <w:lang w:val="hr-HR"/>
        </w:rPr>
      </w:pPr>
      <m:oMath>
        <m:sSub>
          <m:sSubPr>
            <m:ctrlPr>
              <w:rPr>
                <w:rFonts w:ascii="Cambria Math" w:eastAsia="Calibri" w:hAnsi="Cambria Math"/>
                <w:i/>
                <w:lang w:val="hr-HR"/>
              </w:rPr>
            </m:ctrlPr>
          </m:sSubPr>
          <m:e>
            <m:r>
              <w:rPr>
                <w:rFonts w:ascii="Cambria Math" w:eastAsia="Calibri" w:hAnsi="Cambria Math"/>
                <w:lang w:val="hr-HR"/>
              </w:rPr>
              <m:t>n</m:t>
            </m:r>
          </m:e>
          <m:sub>
            <m:r>
              <w:rPr>
                <w:rFonts w:ascii="Cambria Math" w:eastAsia="Calibri" w:hAnsi="Cambria Math"/>
                <w:lang w:val="hr-HR"/>
              </w:rPr>
              <m:t>i</m:t>
            </m:r>
          </m:sub>
        </m:sSub>
      </m:oMath>
      <w:r w:rsidR="007B1046" w:rsidRPr="007C1138">
        <w:rPr>
          <w:lang w:val="hr-HR"/>
        </w:rPr>
        <w:t>=</w:t>
      </w:r>
      <w:r w:rsidR="007B1046" w:rsidRPr="007C1138">
        <w:rPr>
          <w:lang w:val="hr-HR"/>
        </w:rPr>
        <w:tab/>
        <w:t xml:space="preserve">3,75 za slobodne površine palube i površine palube s pomičnim namještajem; za površine palube s učvršćenim sjedalima kao što su klupe, </w:t>
      </w:r>
      <m:oMath>
        <m:sSub>
          <m:sSubPr>
            <m:ctrlPr>
              <w:rPr>
                <w:rFonts w:ascii="Cambria Math" w:eastAsia="Calibri" w:hAnsi="Cambria Math"/>
                <w:i/>
                <w:snapToGrid/>
                <w:color w:val="auto"/>
                <w:lang w:val="hr-HR"/>
              </w:rPr>
            </m:ctrlPr>
          </m:sSubPr>
          <m:e>
            <m:r>
              <w:rPr>
                <w:rFonts w:ascii="Cambria Math" w:eastAsia="Calibri" w:hAnsi="Cambria Math"/>
                <w:lang w:val="hr-HR"/>
              </w:rPr>
              <m:t>n</m:t>
            </m:r>
          </m:e>
          <m:sub>
            <m:r>
              <w:rPr>
                <w:rFonts w:ascii="Cambria Math" w:eastAsia="Calibri" w:hAnsi="Cambria Math"/>
                <w:lang w:val="hr-HR"/>
              </w:rPr>
              <m:t>i</m:t>
            </m:r>
          </m:sub>
        </m:sSub>
      </m:oMath>
      <w:r w:rsidR="007B1046" w:rsidRPr="007C1138">
        <w:rPr>
          <w:lang w:val="hr-HR"/>
        </w:rPr>
        <w:t xml:space="preserve"> se računa tako da se uzima u obzir površina sjedala širine 0,50 m i dubine 0,75 m po osobi</w:t>
      </w:r>
    </w:p>
    <w:p w:rsidR="00973DAA" w:rsidRPr="007C1138" w:rsidRDefault="007F4E9E" w:rsidP="00505D66">
      <w:pPr>
        <w:pStyle w:val="ESlet"/>
        <w:rPr>
          <w:rFonts w:eastAsia="Calibri"/>
          <w:noProof/>
          <w:lang w:val="hr-HR"/>
        </w:rPr>
      </w:pPr>
      <m:oMath>
        <m:sSub>
          <m:sSubPr>
            <m:ctrlPr>
              <w:rPr>
                <w:rFonts w:ascii="Cambria Math" w:eastAsia="Calibri" w:hAnsi="Cambria Math"/>
                <w:i/>
                <w:noProof/>
                <w:lang w:val="hr-HR"/>
              </w:rPr>
            </m:ctrlPr>
          </m:sSubPr>
          <m:e>
            <m:r>
              <w:rPr>
                <w:rFonts w:ascii="Cambria Math" w:eastAsia="Calibri" w:hAnsi="Cambria Math"/>
                <w:noProof/>
                <w:lang w:val="hr-HR"/>
              </w:rPr>
              <m:t>y</m:t>
            </m:r>
          </m:e>
          <m:sub>
            <m:r>
              <w:rPr>
                <w:rFonts w:ascii="Cambria Math" w:eastAsia="Calibri" w:hAnsi="Cambria Math"/>
                <w:noProof/>
                <w:lang w:val="hr-HR"/>
              </w:rPr>
              <m:t>i</m:t>
            </m:r>
          </m:sub>
        </m:sSub>
      </m:oMath>
      <w:r w:rsidR="007B1046" w:rsidRPr="007C1138">
        <w:rPr>
          <w:lang w:val="hr-HR"/>
        </w:rPr>
        <w:t xml:space="preserve"> =</w:t>
      </w:r>
      <w:r w:rsidR="007B1046" w:rsidRPr="007C1138">
        <w:rPr>
          <w:lang w:val="hr-HR"/>
        </w:rPr>
        <w:tab/>
        <w:t xml:space="preserve">bočna udaljenost geometrijskog središta površine </w:t>
      </w:r>
      <m:oMath>
        <m:sSub>
          <m:sSubPr>
            <m:ctrlPr>
              <w:rPr>
                <w:rFonts w:ascii="Cambria Math" w:eastAsia="Calibri" w:hAnsi="Cambria Math"/>
                <w:i/>
                <w:noProof/>
                <w:lang w:val="hr-HR"/>
              </w:rPr>
            </m:ctrlPr>
          </m:sSubPr>
          <m:e>
            <m:r>
              <w:rPr>
                <w:rFonts w:ascii="Cambria Math" w:eastAsia="Calibri" w:hAnsi="Cambria Math"/>
                <w:noProof/>
                <w:lang w:val="hr-HR"/>
              </w:rPr>
              <m:t>A</m:t>
            </m:r>
          </m:e>
          <m:sub>
            <m:r>
              <w:rPr>
                <w:rFonts w:ascii="Cambria Math" w:eastAsia="Calibri" w:hAnsi="Cambria Math"/>
                <w:noProof/>
                <w:lang w:val="hr-HR"/>
              </w:rPr>
              <m:t>i</m:t>
            </m:r>
          </m:sub>
        </m:sSub>
      </m:oMath>
      <w:r w:rsidR="007B1046" w:rsidRPr="007C1138">
        <w:rPr>
          <w:lang w:val="hr-HR"/>
        </w:rPr>
        <w:t xml:space="preserve"> od središnje crte u (m).</w:t>
      </w:r>
    </w:p>
    <w:p w:rsidR="00505D66" w:rsidRPr="007C1138" w:rsidRDefault="00505D66" w:rsidP="00973DAA">
      <w:pPr>
        <w:pStyle w:val="ESch"/>
        <w:rPr>
          <w:rFonts w:eastAsia="Calibri"/>
          <w:noProof/>
          <w:lang w:val="hr-HR"/>
        </w:rPr>
      </w:pPr>
    </w:p>
    <w:p w:rsidR="00973DAA" w:rsidRPr="007C1138" w:rsidRDefault="00973DAA" w:rsidP="00505D66">
      <w:pPr>
        <w:pStyle w:val="ESchpar"/>
        <w:rPr>
          <w:rFonts w:eastAsia="Calibri" w:cs="Arial"/>
          <w:szCs w:val="18"/>
          <w:lang w:val="hr-HR"/>
        </w:rPr>
      </w:pPr>
      <w:r w:rsidRPr="007C1138">
        <w:rPr>
          <w:lang w:val="hr-HR"/>
        </w:rPr>
        <w:t>Izračun se izvodi za okupljanje osoba na lijevom i na desnom boku.</w:t>
      </w:r>
    </w:p>
    <w:p w:rsidR="00505D66" w:rsidRPr="007C1138" w:rsidRDefault="00505D66" w:rsidP="00505D66">
      <w:pPr>
        <w:pStyle w:val="ESchpar"/>
        <w:rPr>
          <w:rFonts w:eastAsia="Calibri"/>
          <w:noProof/>
          <w:lang w:val="hr-HR"/>
        </w:rPr>
      </w:pPr>
    </w:p>
    <w:p w:rsidR="00973DAA" w:rsidRPr="007C1138" w:rsidRDefault="00973DAA" w:rsidP="00505D66">
      <w:pPr>
        <w:pStyle w:val="ESchpar"/>
        <w:rPr>
          <w:rFonts w:eastAsia="Calibri" w:cs="Arial"/>
          <w:szCs w:val="18"/>
          <w:lang w:val="hr-HR"/>
        </w:rPr>
      </w:pPr>
      <w:r w:rsidRPr="007C1138">
        <w:rPr>
          <w:lang w:val="hr-HR"/>
        </w:rPr>
        <w:t>Raspored osoba odgovara najnepovoljnijem rasporedu s obzirom na stabilitet. Za izračun momenta osoba, računa se da su kabine prazne.</w:t>
      </w:r>
    </w:p>
    <w:p w:rsidR="00505D66" w:rsidRPr="007C1138" w:rsidRDefault="00505D66" w:rsidP="00505D66">
      <w:pPr>
        <w:pStyle w:val="ESchpar"/>
        <w:rPr>
          <w:rFonts w:eastAsia="Calibri"/>
          <w:noProof/>
          <w:lang w:val="hr-HR"/>
        </w:rPr>
      </w:pPr>
    </w:p>
    <w:p w:rsidR="00973DAA" w:rsidRPr="007C1138" w:rsidRDefault="00973DAA" w:rsidP="00505D66">
      <w:pPr>
        <w:pStyle w:val="ESchpar"/>
        <w:rPr>
          <w:rFonts w:eastAsia="Calibri" w:cs="Arial"/>
          <w:szCs w:val="18"/>
          <w:lang w:val="hr-HR"/>
        </w:rPr>
      </w:pPr>
      <w:r w:rsidRPr="007C1138">
        <w:rPr>
          <w:lang w:val="hr-HR"/>
        </w:rPr>
        <w:t xml:space="preserve">Za izračun stanja krcanja, smatra se da je težište osoba 1 m iznad najniže točke palube na </w:t>
      </w:r>
      <m:oMath>
        <m:r>
          <w:rPr>
            <w:rFonts w:ascii="Cambria Math" w:eastAsia="Calibri" w:hAnsi="Cambria Math"/>
            <w:noProof/>
            <w:lang w:val="hr-HR"/>
          </w:rPr>
          <m:t xml:space="preserve">0,5 </m:t>
        </m:r>
        <m:sSub>
          <m:sSubPr>
            <m:ctrlPr>
              <w:rPr>
                <w:rFonts w:ascii="Cambria Math" w:eastAsia="Calibri" w:hAnsi="Cambria Math"/>
                <w:i/>
                <w:noProof/>
                <w:lang w:val="hr-HR"/>
              </w:rPr>
            </m:ctrlPr>
          </m:sSubPr>
          <m:e>
            <m:r>
              <w:rPr>
                <w:rFonts w:ascii="Cambria Math" w:eastAsia="Calibri" w:hAnsi="Cambria Math"/>
                <w:noProof/>
                <w:lang w:val="hr-HR"/>
              </w:rPr>
              <m:t>L</m:t>
            </m:r>
          </m:e>
          <m:sub>
            <m:r>
              <w:rPr>
                <w:rFonts w:ascii="Cambria Math" w:eastAsia="Calibri" w:hAnsi="Cambria Math"/>
                <w:noProof/>
                <w:lang w:val="hr-HR"/>
              </w:rPr>
              <m:t>WL</m:t>
            </m:r>
          </m:sub>
        </m:sSub>
      </m:oMath>
      <w:r w:rsidRPr="007C1138">
        <w:rPr>
          <w:lang w:val="hr-HR"/>
        </w:rPr>
        <w:t>, pri čemu se ne uzima u obzir zakrivljenost palube, a pod pretpostavkom da je masa po osobi 0,075 t.</w:t>
      </w:r>
    </w:p>
    <w:p w:rsidR="00505D66" w:rsidRPr="007C1138" w:rsidRDefault="00505D66" w:rsidP="00505D66">
      <w:pPr>
        <w:pStyle w:val="ESchpar"/>
        <w:rPr>
          <w:rFonts w:eastAsia="Calibri"/>
          <w:noProof/>
          <w:lang w:val="hr-HR"/>
        </w:rPr>
      </w:pPr>
    </w:p>
    <w:p w:rsidR="00505D66" w:rsidRPr="007C1138" w:rsidRDefault="00505D66" w:rsidP="00505D66">
      <w:pPr>
        <w:pStyle w:val="ESchpar"/>
        <w:rPr>
          <w:rFonts w:eastAsia="Calibri"/>
          <w:noProof/>
          <w:lang w:val="hr-HR"/>
        </w:rPr>
      </w:pPr>
      <w:r w:rsidRPr="007C1138">
        <w:rPr>
          <w:lang w:val="hr-HR"/>
        </w:rPr>
        <w:br w:type="page"/>
      </w:r>
    </w:p>
    <w:p w:rsidR="00973DAA" w:rsidRPr="007C1138" w:rsidRDefault="00973DAA" w:rsidP="00505D66">
      <w:pPr>
        <w:pStyle w:val="ESchpar"/>
        <w:rPr>
          <w:rFonts w:eastAsia="Calibri"/>
          <w:noProof/>
          <w:lang w:val="hr-HR"/>
        </w:rPr>
      </w:pPr>
      <w:r w:rsidRPr="007C1138">
        <w:rPr>
          <w:lang w:val="hr-HR"/>
        </w:rPr>
        <w:lastRenderedPageBreak/>
        <w:t>Može se izostaviti detaljan izračun površina palube koje zauzimaju osobe ako se primjenjuju sljedeće vrijednosti:</w:t>
      </w:r>
    </w:p>
    <w:p w:rsidR="00497622" w:rsidRPr="007C1138" w:rsidRDefault="00497622" w:rsidP="00505D66">
      <w:pPr>
        <w:pStyle w:val="ESchpar"/>
        <w:rPr>
          <w:rFonts w:eastAsia="Calibri"/>
          <w:noProof/>
          <w:lang w:val="hr-HR"/>
        </w:rPr>
      </w:pPr>
    </w:p>
    <w:p w:rsidR="00497622" w:rsidRPr="007C1138" w:rsidRDefault="00497622" w:rsidP="00505D66">
      <w:pPr>
        <w:pStyle w:val="ESchpar"/>
        <w:rPr>
          <w:rFonts w:eastAsia="Calibri"/>
          <w:lang w:val="hr-HR"/>
        </w:rPr>
      </w:pPr>
      <m:oMath>
        <m:r>
          <w:rPr>
            <w:rFonts w:ascii="Cambria Math" w:eastAsia="Calibri" w:hAnsi="Cambria Math" w:cs="Arial"/>
            <w:szCs w:val="18"/>
            <w:lang w:val="hr-HR"/>
          </w:rPr>
          <m:t xml:space="preserve">P=1,1 ∙ </m:t>
        </m:r>
        <m:sSub>
          <m:sSubPr>
            <m:ctrlPr>
              <w:rPr>
                <w:rFonts w:ascii="Cambria Math" w:eastAsia="Calibri" w:hAnsi="Cambria Math" w:cs="Arial"/>
                <w:i/>
                <w:szCs w:val="18"/>
                <w:lang w:val="hr-HR"/>
              </w:rPr>
            </m:ctrlPr>
          </m:sSubPr>
          <m:e>
            <m:r>
              <w:rPr>
                <w:rFonts w:ascii="Cambria Math" w:eastAsia="Calibri" w:hAnsi="Cambria Math" w:cs="Arial"/>
                <w:szCs w:val="18"/>
                <w:lang w:val="hr-HR"/>
              </w:rPr>
              <m:t>F</m:t>
            </m:r>
          </m:e>
          <m:sub>
            <m:r>
              <w:rPr>
                <w:rFonts w:ascii="Cambria Math" w:eastAsia="Calibri" w:hAnsi="Cambria Math" w:cs="Arial"/>
                <w:szCs w:val="18"/>
                <w:lang w:val="hr-HR"/>
              </w:rPr>
              <m:t>max</m:t>
            </m:r>
          </m:sub>
        </m:sSub>
        <m:r>
          <w:rPr>
            <w:rFonts w:ascii="Cambria Math" w:eastAsia="Calibri" w:hAnsi="Cambria Math" w:cs="Arial"/>
            <w:szCs w:val="18"/>
            <w:lang w:val="hr-HR"/>
          </w:rPr>
          <m:t>∙0,075</m:t>
        </m:r>
      </m:oMath>
      <w:r w:rsidRPr="007C1138">
        <w:rPr>
          <w:lang w:val="hr-HR"/>
        </w:rPr>
        <w:t xml:space="preserve"> za izletničke brodove</w:t>
      </w:r>
    </w:p>
    <w:p w:rsidR="00497622" w:rsidRPr="007C1138" w:rsidRDefault="00497622" w:rsidP="00497622">
      <w:pPr>
        <w:pStyle w:val="ESchpar"/>
        <w:spacing w:before="60"/>
        <w:ind w:left="992"/>
        <w:rPr>
          <w:rFonts w:eastAsia="Calibri" w:cs="Arial"/>
          <w:szCs w:val="18"/>
          <w:lang w:val="hr-HR"/>
        </w:rPr>
      </w:pPr>
      <m:oMath>
        <m:r>
          <w:rPr>
            <w:rFonts w:ascii="Cambria Math" w:eastAsia="Calibri" w:hAnsi="Cambria Math" w:cs="Arial"/>
            <w:szCs w:val="18"/>
            <w:lang w:val="hr-HR"/>
          </w:rPr>
          <m:t xml:space="preserve">1,5 ∙ </m:t>
        </m:r>
        <m:sSub>
          <m:sSubPr>
            <m:ctrlPr>
              <w:rPr>
                <w:rFonts w:ascii="Cambria Math" w:eastAsia="Calibri" w:hAnsi="Cambria Math" w:cs="Arial"/>
                <w:i/>
                <w:szCs w:val="18"/>
                <w:lang w:val="hr-HR"/>
              </w:rPr>
            </m:ctrlPr>
          </m:sSubPr>
          <m:e>
            <m:r>
              <w:rPr>
                <w:rFonts w:ascii="Cambria Math" w:eastAsia="Calibri" w:hAnsi="Cambria Math" w:cs="Arial"/>
                <w:szCs w:val="18"/>
                <w:lang w:val="hr-HR"/>
              </w:rPr>
              <m:t>F</m:t>
            </m:r>
          </m:e>
          <m:sub>
            <m:r>
              <w:rPr>
                <w:rFonts w:ascii="Cambria Math" w:eastAsia="Calibri" w:hAnsi="Cambria Math" w:cs="Arial"/>
                <w:szCs w:val="18"/>
                <w:lang w:val="hr-HR"/>
              </w:rPr>
              <m:t>max</m:t>
            </m:r>
          </m:sub>
        </m:sSub>
        <m:r>
          <w:rPr>
            <w:rFonts w:ascii="Cambria Math" w:eastAsia="Calibri" w:hAnsi="Cambria Math" w:cs="Arial"/>
            <w:szCs w:val="18"/>
            <w:lang w:val="hr-HR"/>
          </w:rPr>
          <m:t>∙0,075</m:t>
        </m:r>
      </m:oMath>
      <w:r w:rsidRPr="007C1138">
        <w:rPr>
          <w:lang w:val="hr-HR"/>
        </w:rPr>
        <w:t xml:space="preserve"> za brodove s kabinama</w:t>
      </w:r>
    </w:p>
    <w:p w:rsidR="00973DAA" w:rsidRPr="007C1138" w:rsidRDefault="00973DAA" w:rsidP="00505D66">
      <w:pPr>
        <w:pStyle w:val="ESletpar"/>
        <w:rPr>
          <w:rFonts w:eastAsia="Calibri"/>
          <w:lang w:val="hr-HR"/>
        </w:rPr>
      </w:pPr>
      <w:r w:rsidRPr="007C1138">
        <w:rPr>
          <w:lang w:val="hr-HR"/>
        </w:rPr>
        <w:t xml:space="preserve">pri čemu je: </w:t>
      </w:r>
    </w:p>
    <w:p w:rsidR="00973DAA" w:rsidRPr="007C1138" w:rsidRDefault="007F4E9E" w:rsidP="00505D66">
      <w:pPr>
        <w:pStyle w:val="EStiret"/>
        <w:ind w:left="1701" w:hanging="709"/>
        <w:rPr>
          <w:rFonts w:eastAsia="Calibri"/>
          <w:lang w:val="hr-HR"/>
        </w:rPr>
      </w:pPr>
      <m:oMath>
        <m:sSub>
          <m:sSubPr>
            <m:ctrlPr>
              <w:rPr>
                <w:rFonts w:ascii="Cambria Math" w:eastAsia="Calibri" w:hAnsi="Cambria Math"/>
                <w:i/>
                <w:snapToGrid/>
                <w:color w:val="auto"/>
                <w:lang w:val="hr-HR"/>
              </w:rPr>
            </m:ctrlPr>
          </m:sSubPr>
          <m:e>
            <m:r>
              <w:rPr>
                <w:rFonts w:ascii="Cambria Math" w:eastAsia="Calibri" w:hAnsi="Cambria Math"/>
                <w:lang w:val="hr-HR"/>
              </w:rPr>
              <m:t>F</m:t>
            </m:r>
          </m:e>
          <m:sub>
            <m:r>
              <w:rPr>
                <w:rFonts w:ascii="Cambria Math" w:eastAsia="Calibri" w:hAnsi="Cambria Math"/>
                <w:lang w:val="hr-HR"/>
              </w:rPr>
              <m:t>max</m:t>
            </m:r>
          </m:sub>
        </m:sSub>
      </m:oMath>
      <w:r w:rsidR="007B1046" w:rsidRPr="007C1138">
        <w:rPr>
          <w:lang w:val="hr-HR"/>
        </w:rPr>
        <w:t xml:space="preserve"> =</w:t>
      </w:r>
      <w:r w:rsidR="007B1046" w:rsidRPr="007C1138">
        <w:rPr>
          <w:lang w:val="hr-HR"/>
        </w:rPr>
        <w:tab/>
        <w:t xml:space="preserve">najveći dozvoljeni broj ukrcanih putnika </w:t>
      </w:r>
    </w:p>
    <w:p w:rsidR="00973DAA" w:rsidRPr="007C1138" w:rsidRDefault="00497622" w:rsidP="00505D66">
      <w:pPr>
        <w:pStyle w:val="ESlet"/>
        <w:rPr>
          <w:rFonts w:eastAsia="Calibri"/>
          <w:lang w:val="hr-HR"/>
        </w:rPr>
      </w:pPr>
      <m:oMath>
        <m:r>
          <w:rPr>
            <w:rFonts w:ascii="Cambria Math" w:eastAsia="Calibri" w:hAnsi="Cambria Math"/>
            <w:lang w:val="hr-HR"/>
          </w:rPr>
          <m:t>y=B/2</m:t>
        </m:r>
      </m:oMath>
      <w:r w:rsidRPr="007C1138">
        <w:rPr>
          <w:lang w:val="hr-HR"/>
        </w:rPr>
        <w:t xml:space="preserve"> u [m].</w:t>
      </w:r>
    </w:p>
    <w:p w:rsidR="00505D66" w:rsidRPr="007C1138" w:rsidRDefault="00505D66"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5.</w:t>
      </w:r>
      <w:r w:rsidRPr="007C1138">
        <w:rPr>
          <w:lang w:val="hr-HR"/>
        </w:rPr>
        <w:tab/>
        <w:t xml:space="preserve">Moment nagibanja zbog tlaka vjetra </w:t>
      </w:r>
      <m:oMath>
        <m:sSub>
          <m:sSubPr>
            <m:ctrlPr>
              <w:rPr>
                <w:rFonts w:ascii="Cambria Math" w:eastAsia="Calibri" w:hAnsi="Cambria Math"/>
                <w:i/>
                <w:noProof/>
                <w:lang w:val="hr-HR"/>
              </w:rPr>
            </m:ctrlPr>
          </m:sSubPr>
          <m:e>
            <m:r>
              <w:rPr>
                <w:rFonts w:ascii="Cambria Math" w:eastAsia="Calibri" w:hAnsi="Cambria Math"/>
                <w:noProof/>
                <w:lang w:val="hr-HR"/>
              </w:rPr>
              <m:t>M</m:t>
            </m:r>
          </m:e>
          <m:sub>
            <m:r>
              <w:rPr>
                <w:rFonts w:ascii="Cambria Math" w:eastAsia="Calibri" w:hAnsi="Cambria Math"/>
                <w:noProof/>
                <w:lang w:val="hr-HR"/>
              </w:rPr>
              <m:t>w</m:t>
            </m:r>
          </m:sub>
        </m:sSub>
      </m:oMath>
      <w:r w:rsidRPr="007C1138">
        <w:rPr>
          <w:lang w:val="hr-HR"/>
        </w:rPr>
        <w:t xml:space="preserve"> izračunava se prema sljedećoj formuli:</w:t>
      </w:r>
    </w:p>
    <w:p w:rsidR="00505D66" w:rsidRPr="007C1138" w:rsidRDefault="00505D66" w:rsidP="00973DAA">
      <w:pPr>
        <w:pStyle w:val="ESch"/>
        <w:rPr>
          <w:rFonts w:eastAsia="Calibri" w:cs="Arial"/>
          <w:szCs w:val="18"/>
          <w:lang w:val="hr-HR"/>
        </w:rPr>
      </w:pPr>
    </w:p>
    <w:p w:rsidR="00FE79CB" w:rsidRPr="007C1138" w:rsidRDefault="007F4E9E" w:rsidP="00FE79CB">
      <w:pPr>
        <w:pStyle w:val="ESch"/>
        <w:ind w:left="0" w:firstLine="0"/>
        <w:rPr>
          <w:rFonts w:eastAsia="Calibri" w:cs="Arial"/>
          <w:szCs w:val="18"/>
          <w:lang w:val="hr-HR"/>
        </w:rPr>
      </w:pPr>
      <m:oMathPara>
        <m:oMath>
          <m:sSub>
            <m:sSubPr>
              <m:ctrlPr>
                <w:rPr>
                  <w:rFonts w:ascii="Cambria Math" w:eastAsia="Calibri" w:hAnsi="Cambria Math" w:cs="Arial"/>
                  <w:i/>
                  <w:szCs w:val="18"/>
                  <w:lang w:val="hr-HR"/>
                </w:rPr>
              </m:ctrlPr>
            </m:sSubPr>
            <m:e>
              <m:r>
                <w:rPr>
                  <w:rFonts w:ascii="Cambria Math" w:eastAsia="Calibri" w:hAnsi="Cambria Math" w:cs="Arial"/>
                  <w:szCs w:val="18"/>
                  <w:lang w:val="hr-HR"/>
                </w:rPr>
                <m:t>M</m:t>
              </m:r>
            </m:e>
            <m:sub>
              <m:r>
                <w:rPr>
                  <w:rFonts w:ascii="Cambria Math" w:eastAsia="Calibri" w:hAnsi="Cambria Math" w:cs="Arial"/>
                  <w:szCs w:val="18"/>
                  <w:lang w:val="hr-HR"/>
                </w:rPr>
                <m:t>w</m:t>
              </m:r>
            </m:sub>
          </m:sSub>
          <m:r>
            <w:rPr>
              <w:rFonts w:ascii="Cambria Math" w:eastAsia="Calibri" w:hAnsi="Cambria Math" w:cs="Arial"/>
              <w:szCs w:val="18"/>
              <w:lang w:val="hr-HR"/>
            </w:rPr>
            <m:t xml:space="preserve">= </m:t>
          </m:r>
          <m:sSub>
            <m:sSubPr>
              <m:ctrlPr>
                <w:rPr>
                  <w:rFonts w:ascii="Cambria Math" w:eastAsia="Calibri" w:hAnsi="Cambria Math" w:cs="Arial"/>
                  <w:i/>
                  <w:szCs w:val="18"/>
                  <w:lang w:val="hr-HR"/>
                </w:rPr>
              </m:ctrlPr>
            </m:sSubPr>
            <m:e>
              <m:r>
                <w:rPr>
                  <w:rFonts w:ascii="Cambria Math" w:eastAsia="Calibri" w:hAnsi="Cambria Math" w:cs="Arial"/>
                  <w:szCs w:val="18"/>
                  <w:lang w:val="hr-HR"/>
                </w:rPr>
                <m:t>p</m:t>
              </m:r>
            </m:e>
            <m:sub>
              <m:r>
                <w:rPr>
                  <w:rFonts w:ascii="Cambria Math" w:eastAsia="Calibri" w:hAnsi="Cambria Math" w:cs="Arial"/>
                  <w:szCs w:val="18"/>
                  <w:lang w:val="hr-HR"/>
                </w:rPr>
                <m:t>w</m:t>
              </m:r>
            </m:sub>
          </m:sSub>
          <m:r>
            <w:rPr>
              <w:rFonts w:ascii="Cambria Math" w:eastAsia="Calibri" w:hAnsi="Cambria Math" w:cs="Arial"/>
              <w:szCs w:val="18"/>
              <w:lang w:val="hr-HR"/>
            </w:rPr>
            <m:t xml:space="preserve"> ∙ </m:t>
          </m:r>
          <m:sSub>
            <m:sSubPr>
              <m:ctrlPr>
                <w:rPr>
                  <w:rFonts w:ascii="Cambria Math" w:eastAsia="Calibri" w:hAnsi="Cambria Math" w:cs="Arial"/>
                  <w:i/>
                  <w:szCs w:val="18"/>
                  <w:lang w:val="hr-HR"/>
                </w:rPr>
              </m:ctrlPr>
            </m:sSubPr>
            <m:e>
              <m:r>
                <w:rPr>
                  <w:rFonts w:ascii="Cambria Math" w:eastAsia="Calibri" w:hAnsi="Cambria Math" w:cs="Arial"/>
                  <w:szCs w:val="18"/>
                  <w:lang w:val="hr-HR"/>
                </w:rPr>
                <m:t>A</m:t>
              </m:r>
            </m:e>
            <m:sub>
              <m:r>
                <w:rPr>
                  <w:rFonts w:ascii="Cambria Math" w:eastAsia="Calibri" w:hAnsi="Cambria Math" w:cs="Arial"/>
                  <w:szCs w:val="18"/>
                  <w:lang w:val="hr-HR"/>
                </w:rPr>
                <m:t>w</m:t>
              </m:r>
            </m:sub>
          </m:sSub>
          <m:r>
            <w:rPr>
              <w:rFonts w:ascii="Cambria Math" w:eastAsia="Calibri" w:hAnsi="Cambria Math" w:cs="Arial"/>
              <w:szCs w:val="18"/>
              <w:lang w:val="hr-HR"/>
            </w:rPr>
            <m:t xml:space="preserve"> ∙</m:t>
          </m:r>
          <m:d>
            <m:dPr>
              <m:ctrlPr>
                <w:rPr>
                  <w:rFonts w:ascii="Cambria Math" w:eastAsia="Calibri" w:hAnsi="Cambria Math" w:cs="Arial"/>
                  <w:i/>
                  <w:szCs w:val="18"/>
                  <w:lang w:val="hr-HR"/>
                </w:rPr>
              </m:ctrlPr>
            </m:dPr>
            <m:e>
              <m:sSub>
                <m:sSubPr>
                  <m:ctrlPr>
                    <w:rPr>
                      <w:rFonts w:ascii="Cambria Math" w:eastAsia="Calibri" w:hAnsi="Cambria Math" w:cs="Arial"/>
                      <w:i/>
                      <w:szCs w:val="18"/>
                      <w:lang w:val="hr-HR"/>
                    </w:rPr>
                  </m:ctrlPr>
                </m:sSubPr>
                <m:e>
                  <m:r>
                    <w:rPr>
                      <w:rFonts w:ascii="Cambria Math" w:eastAsia="Calibri" w:hAnsi="Cambria Math" w:cs="Arial"/>
                      <w:szCs w:val="18"/>
                      <w:lang w:val="hr-HR"/>
                    </w:rPr>
                    <m:t>L</m:t>
                  </m:r>
                </m:e>
                <m:sub>
                  <m:r>
                    <w:rPr>
                      <w:rFonts w:ascii="Cambria Math" w:eastAsia="Calibri" w:hAnsi="Cambria Math" w:cs="Arial"/>
                      <w:szCs w:val="18"/>
                      <w:lang w:val="hr-HR"/>
                    </w:rPr>
                    <m:t>w</m:t>
                  </m:r>
                </m:sub>
              </m:sSub>
              <m:r>
                <w:rPr>
                  <w:rFonts w:ascii="Cambria Math" w:eastAsia="Calibri" w:hAnsi="Cambria Math" w:cs="Arial"/>
                  <w:szCs w:val="18"/>
                  <w:lang w:val="hr-HR"/>
                </w:rPr>
                <m:t>+</m:t>
              </m:r>
              <m:f>
                <m:fPr>
                  <m:ctrlPr>
                    <w:rPr>
                      <w:rFonts w:ascii="Cambria Math" w:eastAsia="Calibri" w:hAnsi="Cambria Math" w:cs="Arial"/>
                      <w:i/>
                      <w:szCs w:val="18"/>
                      <w:lang w:val="hr-HR"/>
                    </w:rPr>
                  </m:ctrlPr>
                </m:fPr>
                <m:num>
                  <m:r>
                    <w:rPr>
                      <w:rFonts w:ascii="Cambria Math" w:eastAsia="Calibri" w:hAnsi="Cambria Math" w:cs="Arial"/>
                      <w:szCs w:val="18"/>
                      <w:lang w:val="hr-HR"/>
                    </w:rPr>
                    <m:t>T</m:t>
                  </m:r>
                </m:num>
                <m:den>
                  <m:r>
                    <w:rPr>
                      <w:rFonts w:ascii="Cambria Math" w:eastAsia="Calibri" w:hAnsi="Cambria Math" w:cs="Arial"/>
                      <w:szCs w:val="18"/>
                      <w:lang w:val="hr-HR"/>
                    </w:rPr>
                    <m:t>2</m:t>
                  </m:r>
                </m:den>
              </m:f>
            </m:e>
          </m:d>
          <m:r>
            <w:rPr>
              <w:rFonts w:ascii="Cambria Math" w:eastAsia="Calibri" w:hAnsi="Cambria Math" w:cs="Arial"/>
              <w:szCs w:val="18"/>
              <w:lang w:val="hr-HR"/>
            </w:rPr>
            <m:t xml:space="preserve"> [kNm]</m:t>
          </m:r>
        </m:oMath>
      </m:oMathPara>
    </w:p>
    <w:p w:rsidR="00FE79CB" w:rsidRPr="007C1138" w:rsidRDefault="00FE79CB" w:rsidP="00973DAA">
      <w:pPr>
        <w:pStyle w:val="ESch"/>
        <w:rPr>
          <w:rFonts w:eastAsia="Calibri" w:cs="Arial"/>
          <w:szCs w:val="18"/>
          <w:lang w:val="hr-HR"/>
        </w:rPr>
      </w:pPr>
    </w:p>
    <w:p w:rsidR="00973DAA" w:rsidRPr="007C1138" w:rsidRDefault="00973DAA" w:rsidP="00505D66">
      <w:pPr>
        <w:pStyle w:val="ESchpar"/>
        <w:rPr>
          <w:rFonts w:eastAsia="Calibri" w:cs="Arial"/>
          <w:szCs w:val="18"/>
          <w:lang w:val="hr-HR"/>
        </w:rPr>
      </w:pPr>
      <w:r w:rsidRPr="007C1138">
        <w:rPr>
          <w:lang w:val="hr-HR"/>
        </w:rPr>
        <w:t>pri čemu je:</w:t>
      </w:r>
    </w:p>
    <w:p w:rsidR="00973DAA" w:rsidRPr="007C1138" w:rsidRDefault="007F4E9E" w:rsidP="00505D66">
      <w:pPr>
        <w:pStyle w:val="ESlet"/>
        <w:ind w:left="1134" w:hanging="567"/>
        <w:rPr>
          <w:rFonts w:eastAsia="Calibri" w:cs="Arial"/>
          <w:szCs w:val="18"/>
          <w:lang w:val="hr-HR"/>
        </w:rPr>
      </w:pPr>
      <m:oMath>
        <m:sSub>
          <m:sSubPr>
            <m:ctrlPr>
              <w:rPr>
                <w:rFonts w:ascii="Cambria Math" w:eastAsia="Calibri" w:hAnsi="Cambria Math"/>
                <w:i/>
                <w:noProof/>
                <w:lang w:val="hr-HR"/>
              </w:rPr>
            </m:ctrlPr>
          </m:sSubPr>
          <m:e>
            <m:r>
              <w:rPr>
                <w:rFonts w:ascii="Cambria Math" w:eastAsia="Calibri" w:hAnsi="Cambria Math"/>
                <w:noProof/>
                <w:lang w:val="hr-HR"/>
              </w:rPr>
              <m:t>p</m:t>
            </m:r>
          </m:e>
          <m:sub>
            <m:r>
              <w:rPr>
                <w:rFonts w:ascii="Cambria Math" w:eastAsia="Calibri" w:hAnsi="Cambria Math"/>
                <w:noProof/>
                <w:lang w:val="hr-HR"/>
              </w:rPr>
              <m:t>w</m:t>
            </m:r>
          </m:sub>
        </m:sSub>
      </m:oMath>
      <w:r w:rsidR="007B1046" w:rsidRPr="007C1138">
        <w:rPr>
          <w:lang w:val="hr-HR"/>
        </w:rPr>
        <w:t xml:space="preserve"> =</w:t>
      </w:r>
      <w:r w:rsidR="007B1046" w:rsidRPr="007C1138">
        <w:rPr>
          <w:lang w:val="hr-HR"/>
        </w:rPr>
        <w:tab/>
        <w:t>specifični tlak vjetra od 0,25 kN/m²;</w:t>
      </w:r>
    </w:p>
    <w:p w:rsidR="00973DAA" w:rsidRPr="007C1138" w:rsidRDefault="007F4E9E" w:rsidP="00505D66">
      <w:pPr>
        <w:pStyle w:val="ESlet"/>
        <w:ind w:left="1134" w:hanging="567"/>
        <w:rPr>
          <w:rFonts w:eastAsia="Calibri" w:cs="Arial"/>
          <w:szCs w:val="18"/>
          <w:lang w:val="hr-HR"/>
        </w:rPr>
      </w:pPr>
      <m:oMath>
        <m:sSub>
          <m:sSubPr>
            <m:ctrlPr>
              <w:rPr>
                <w:rFonts w:ascii="Cambria Math" w:eastAsia="Calibri" w:hAnsi="Cambria Math"/>
                <w:i/>
                <w:noProof/>
                <w:lang w:val="hr-HR"/>
              </w:rPr>
            </m:ctrlPr>
          </m:sSubPr>
          <m:e>
            <m:r>
              <w:rPr>
                <w:rFonts w:ascii="Cambria Math" w:eastAsia="Calibri" w:hAnsi="Cambria Math"/>
                <w:noProof/>
                <w:lang w:val="hr-HR"/>
              </w:rPr>
              <m:t>A</m:t>
            </m:r>
          </m:e>
          <m:sub>
            <m:r>
              <w:rPr>
                <w:rFonts w:ascii="Cambria Math" w:eastAsia="Calibri" w:hAnsi="Cambria Math"/>
                <w:noProof/>
                <w:lang w:val="hr-HR"/>
              </w:rPr>
              <m:t>w</m:t>
            </m:r>
          </m:sub>
        </m:sSub>
      </m:oMath>
      <w:r w:rsidR="007B1046" w:rsidRPr="007C1138">
        <w:rPr>
          <w:lang w:val="hr-HR"/>
        </w:rPr>
        <w:t xml:space="preserve"> =</w:t>
      </w:r>
      <w:r w:rsidR="007B1046" w:rsidRPr="007C1138">
        <w:rPr>
          <w:lang w:val="hr-HR"/>
        </w:rPr>
        <w:tab/>
        <w:t>bočna ravnina broda iznad ravnine gaza u skladu s određenim stanjem krcanja u m²;</w:t>
      </w:r>
    </w:p>
    <w:p w:rsidR="00973DAA" w:rsidRPr="007C1138" w:rsidRDefault="007F4E9E" w:rsidP="00505D66">
      <w:pPr>
        <w:pStyle w:val="ESlet"/>
        <w:ind w:left="1134" w:hanging="567"/>
        <w:rPr>
          <w:rFonts w:eastAsia="Calibri" w:cs="Arial"/>
          <w:szCs w:val="18"/>
          <w:lang w:val="hr-HR"/>
        </w:rPr>
      </w:pPr>
      <m:oMath>
        <m:sSub>
          <m:sSubPr>
            <m:ctrlPr>
              <w:rPr>
                <w:rFonts w:ascii="Cambria Math" w:eastAsia="Calibri" w:hAnsi="Cambria Math"/>
                <w:i/>
                <w:noProof/>
                <w:lang w:val="hr-HR"/>
              </w:rPr>
            </m:ctrlPr>
          </m:sSubPr>
          <m:e>
            <m:r>
              <w:rPr>
                <w:rFonts w:ascii="Cambria Math" w:eastAsia="Calibri" w:hAnsi="Cambria Math"/>
                <w:noProof/>
                <w:lang w:val="hr-HR"/>
              </w:rPr>
              <m:t>l</m:t>
            </m:r>
          </m:e>
          <m:sub>
            <m:r>
              <w:rPr>
                <w:rFonts w:ascii="Cambria Math" w:eastAsia="Calibri" w:hAnsi="Cambria Math"/>
                <w:noProof/>
                <w:lang w:val="hr-HR"/>
              </w:rPr>
              <m:t>w</m:t>
            </m:r>
          </m:sub>
        </m:sSub>
      </m:oMath>
      <w:r w:rsidR="007B1046" w:rsidRPr="007C1138">
        <w:rPr>
          <w:lang w:val="hr-HR"/>
        </w:rPr>
        <w:t xml:space="preserve"> =</w:t>
      </w:r>
      <w:r w:rsidR="007B1046" w:rsidRPr="007C1138">
        <w:rPr>
          <w:lang w:val="hr-HR"/>
        </w:rPr>
        <w:tab/>
        <w:t xml:space="preserve">udaljenost težišta bočne ravnine </w:t>
      </w:r>
      <m:oMath>
        <m:sSub>
          <m:sSubPr>
            <m:ctrlPr>
              <w:rPr>
                <w:rFonts w:ascii="Cambria Math" w:eastAsia="Calibri" w:hAnsi="Cambria Math"/>
                <w:i/>
                <w:noProof/>
                <w:lang w:val="hr-HR"/>
              </w:rPr>
            </m:ctrlPr>
          </m:sSubPr>
          <m:e>
            <m:r>
              <w:rPr>
                <w:rFonts w:ascii="Cambria Math" w:eastAsia="Calibri" w:hAnsi="Cambria Math"/>
                <w:noProof/>
                <w:lang w:val="hr-HR"/>
              </w:rPr>
              <m:t>A</m:t>
            </m:r>
          </m:e>
          <m:sub>
            <m:r>
              <w:rPr>
                <w:rFonts w:ascii="Cambria Math" w:eastAsia="Calibri" w:hAnsi="Cambria Math"/>
                <w:noProof/>
                <w:lang w:val="hr-HR"/>
              </w:rPr>
              <m:t>w</m:t>
            </m:r>
          </m:sub>
        </m:sSub>
      </m:oMath>
      <w:r w:rsidR="007B1046" w:rsidRPr="007C1138">
        <w:rPr>
          <w:lang w:val="hr-HR"/>
        </w:rPr>
        <w:t xml:space="preserve"> od ravnine gaza u skladu s određenim stanjem krcanja u [m].</w:t>
      </w:r>
    </w:p>
    <w:p w:rsidR="00505D66" w:rsidRPr="007C1138" w:rsidRDefault="00505D66" w:rsidP="00973DAA">
      <w:pPr>
        <w:pStyle w:val="ESch"/>
        <w:rPr>
          <w:rFonts w:eastAsia="Calibri"/>
          <w:noProof/>
          <w:lang w:val="hr-HR"/>
        </w:rPr>
      </w:pPr>
    </w:p>
    <w:p w:rsidR="00973DAA" w:rsidRPr="007C1138" w:rsidRDefault="00973DAA" w:rsidP="00505D66">
      <w:pPr>
        <w:pStyle w:val="ESchpar"/>
        <w:rPr>
          <w:rFonts w:eastAsia="Calibri" w:cs="Arial"/>
          <w:szCs w:val="18"/>
          <w:lang w:val="hr-HR"/>
        </w:rPr>
      </w:pPr>
      <w:r w:rsidRPr="007C1138">
        <w:rPr>
          <w:lang w:val="hr-HR"/>
        </w:rPr>
        <w:t>Pri izračunavanju bočne ravnine, treba uzeti u obzir predviđeno ograđivanje palube tendama i sličnim pokretnim instalacijama.</w:t>
      </w:r>
    </w:p>
    <w:p w:rsidR="00505D66" w:rsidRPr="007C1138" w:rsidRDefault="00505D66"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6.</w:t>
      </w:r>
      <w:r w:rsidRPr="007C1138">
        <w:rPr>
          <w:lang w:val="hr-HR"/>
        </w:rPr>
        <w:tab/>
        <w:t xml:space="preserve">Moment centrifugalne sile </w:t>
      </w:r>
      <m:oMath>
        <m:sSub>
          <m:sSubPr>
            <m:ctrlPr>
              <w:rPr>
                <w:rFonts w:ascii="Cambria Math" w:eastAsia="Calibri" w:hAnsi="Cambria Math"/>
                <w:i/>
                <w:noProof/>
                <w:lang w:val="hr-HR"/>
              </w:rPr>
            </m:ctrlPr>
          </m:sSubPr>
          <m:e>
            <m:r>
              <w:rPr>
                <w:rFonts w:ascii="Cambria Math" w:eastAsia="Calibri" w:hAnsi="Cambria Math"/>
                <w:noProof/>
                <w:lang w:val="hr-HR"/>
              </w:rPr>
              <m:t>M</m:t>
            </m:r>
          </m:e>
          <m:sub>
            <m:r>
              <w:rPr>
                <w:rFonts w:ascii="Cambria Math" w:eastAsia="Calibri" w:hAnsi="Cambria Math"/>
                <w:noProof/>
                <w:lang w:val="hr-HR"/>
              </w:rPr>
              <m:t>dr</m:t>
            </m:r>
          </m:sub>
        </m:sSub>
      </m:oMath>
      <w:r w:rsidRPr="007C1138">
        <w:rPr>
          <w:lang w:val="hr-HR"/>
        </w:rPr>
        <w:t xml:space="preserve"> uzrokovane okretom broda izračunava se prema sljedećoj formuli:</w:t>
      </w:r>
    </w:p>
    <w:p w:rsidR="001F199D" w:rsidRPr="007C1138" w:rsidRDefault="001F199D" w:rsidP="00973DAA">
      <w:pPr>
        <w:pStyle w:val="ESch"/>
        <w:rPr>
          <w:rFonts w:eastAsia="Calibri" w:cs="Arial"/>
          <w:szCs w:val="18"/>
          <w:lang w:val="hr-HR"/>
        </w:rPr>
      </w:pPr>
    </w:p>
    <w:p w:rsidR="00F92563" w:rsidRPr="007C1138" w:rsidRDefault="007F4E9E" w:rsidP="00F92563">
      <w:pPr>
        <w:pStyle w:val="ESch"/>
        <w:ind w:left="0" w:firstLine="0"/>
        <w:rPr>
          <w:rFonts w:eastAsia="Calibri" w:cs="Arial"/>
          <w:szCs w:val="18"/>
          <w:lang w:val="hr-HR"/>
        </w:rPr>
      </w:pPr>
      <m:oMathPara>
        <m:oMath>
          <m:sSub>
            <m:sSubPr>
              <m:ctrlPr>
                <w:rPr>
                  <w:rFonts w:ascii="Cambria Math" w:eastAsia="Calibri" w:hAnsi="Cambria Math" w:cs="Arial"/>
                  <w:i/>
                  <w:szCs w:val="18"/>
                  <w:lang w:val="hr-HR"/>
                </w:rPr>
              </m:ctrlPr>
            </m:sSubPr>
            <m:e>
              <m:r>
                <w:rPr>
                  <w:rFonts w:ascii="Cambria Math" w:eastAsia="Calibri" w:hAnsi="Cambria Math" w:cs="Arial"/>
                  <w:szCs w:val="18"/>
                  <w:lang w:val="hr-HR"/>
                </w:rPr>
                <m:t>M</m:t>
              </m:r>
            </m:e>
            <m:sub>
              <m:r>
                <w:rPr>
                  <w:rFonts w:ascii="Cambria Math" w:eastAsia="Calibri" w:hAnsi="Cambria Math" w:cs="Arial"/>
                  <w:szCs w:val="18"/>
                  <w:lang w:val="hr-HR"/>
                </w:rPr>
                <m:t>dr</m:t>
              </m:r>
            </m:sub>
          </m:sSub>
          <m:r>
            <w:rPr>
              <w:rFonts w:ascii="Cambria Math" w:eastAsia="Calibri" w:hAnsi="Cambria Math" w:cs="Arial"/>
              <w:szCs w:val="18"/>
              <w:lang w:val="hr-HR"/>
            </w:rPr>
            <m:t xml:space="preserve">= </m:t>
          </m:r>
          <m:sSub>
            <m:sSubPr>
              <m:ctrlPr>
                <w:rPr>
                  <w:rFonts w:ascii="Cambria Math" w:eastAsia="Calibri" w:hAnsi="Cambria Math" w:cs="Arial"/>
                  <w:i/>
                  <w:szCs w:val="18"/>
                  <w:lang w:val="hr-HR"/>
                </w:rPr>
              </m:ctrlPr>
            </m:sSubPr>
            <m:e>
              <m:r>
                <w:rPr>
                  <w:rFonts w:ascii="Cambria Math" w:eastAsia="Calibri" w:hAnsi="Cambria Math" w:cs="Arial"/>
                  <w:szCs w:val="18"/>
                  <w:lang w:val="hr-HR"/>
                </w:rPr>
                <m:t>c</m:t>
              </m:r>
            </m:e>
            <m:sub>
              <m:r>
                <w:rPr>
                  <w:rFonts w:ascii="Cambria Math" w:eastAsia="Calibri" w:hAnsi="Cambria Math" w:cs="Arial"/>
                  <w:szCs w:val="18"/>
                  <w:lang w:val="hr-HR"/>
                </w:rPr>
                <m:t>dr</m:t>
              </m:r>
            </m:sub>
          </m:sSub>
          <m:r>
            <w:rPr>
              <w:rFonts w:ascii="Cambria Math" w:eastAsia="Calibri" w:hAnsi="Cambria Math" w:cs="Arial"/>
              <w:szCs w:val="18"/>
              <w:lang w:val="hr-HR"/>
            </w:rPr>
            <m:t xml:space="preserve"> ∙ </m:t>
          </m:r>
          <m:sSub>
            <m:sSubPr>
              <m:ctrlPr>
                <w:rPr>
                  <w:rFonts w:ascii="Cambria Math" w:eastAsia="Calibri" w:hAnsi="Cambria Math" w:cs="Arial"/>
                  <w:i/>
                  <w:szCs w:val="18"/>
                  <w:lang w:val="hr-HR"/>
                </w:rPr>
              </m:ctrlPr>
            </m:sSubPr>
            <m:e>
              <m:r>
                <w:rPr>
                  <w:rFonts w:ascii="Cambria Math" w:eastAsia="Calibri" w:hAnsi="Cambria Math" w:cs="Arial"/>
                  <w:szCs w:val="18"/>
                  <w:lang w:val="hr-HR"/>
                </w:rPr>
                <m:t>C</m:t>
              </m:r>
            </m:e>
            <m:sub>
              <m:r>
                <w:rPr>
                  <w:rFonts w:ascii="Cambria Math" w:eastAsia="Calibri" w:hAnsi="Cambria Math" w:cs="Arial"/>
                  <w:szCs w:val="18"/>
                  <w:lang w:val="hr-HR"/>
                </w:rPr>
                <m:t>B</m:t>
              </m:r>
            </m:sub>
          </m:sSub>
          <m:r>
            <w:rPr>
              <w:rFonts w:ascii="Cambria Math" w:eastAsia="Calibri" w:hAnsi="Cambria Math" w:cs="Arial"/>
              <w:szCs w:val="18"/>
              <w:lang w:val="hr-HR"/>
            </w:rPr>
            <m:t xml:space="preserve"> ∙ </m:t>
          </m:r>
          <m:sSup>
            <m:sSupPr>
              <m:ctrlPr>
                <w:rPr>
                  <w:rFonts w:ascii="Cambria Math" w:eastAsia="Calibri" w:hAnsi="Cambria Math" w:cs="Arial"/>
                  <w:i/>
                  <w:szCs w:val="18"/>
                  <w:lang w:val="hr-HR"/>
                </w:rPr>
              </m:ctrlPr>
            </m:sSupPr>
            <m:e>
              <m:r>
                <w:rPr>
                  <w:rFonts w:ascii="Cambria Math" w:eastAsia="Calibri" w:hAnsi="Cambria Math" w:cs="Arial"/>
                  <w:szCs w:val="18"/>
                  <w:lang w:val="hr-HR"/>
                </w:rPr>
                <m:t>v</m:t>
              </m:r>
            </m:e>
            <m:sup>
              <m:r>
                <w:rPr>
                  <w:rFonts w:ascii="Cambria Math" w:eastAsia="Calibri" w:hAnsi="Cambria Math" w:cs="Arial"/>
                  <w:szCs w:val="18"/>
                  <w:lang w:val="hr-HR"/>
                </w:rPr>
                <m:t>2</m:t>
              </m:r>
            </m:sup>
          </m:sSup>
          <m:r>
            <w:rPr>
              <w:rFonts w:ascii="Cambria Math" w:eastAsia="Calibri" w:hAnsi="Cambria Math" w:cs="Arial"/>
              <w:szCs w:val="18"/>
              <w:lang w:val="hr-HR"/>
            </w:rPr>
            <m:t xml:space="preserve"> ∙</m:t>
          </m:r>
          <m:f>
            <m:fPr>
              <m:ctrlPr>
                <w:rPr>
                  <w:rFonts w:ascii="Cambria Math" w:eastAsia="Calibri" w:hAnsi="Cambria Math" w:cs="Arial"/>
                  <w:i/>
                  <w:szCs w:val="18"/>
                  <w:lang w:val="hr-HR"/>
                </w:rPr>
              </m:ctrlPr>
            </m:fPr>
            <m:num>
              <m:r>
                <w:rPr>
                  <w:rFonts w:ascii="Cambria Math" w:eastAsia="Calibri" w:hAnsi="Cambria Math" w:cs="Arial"/>
                  <w:szCs w:val="18"/>
                  <w:lang w:val="hr-HR"/>
                </w:rPr>
                <m:t>D</m:t>
              </m:r>
            </m:num>
            <m:den>
              <m:sSub>
                <m:sSubPr>
                  <m:ctrlPr>
                    <w:rPr>
                      <w:rFonts w:ascii="Cambria Math" w:eastAsia="Calibri" w:hAnsi="Cambria Math" w:cs="Arial"/>
                      <w:i/>
                      <w:szCs w:val="18"/>
                      <w:lang w:val="hr-HR"/>
                    </w:rPr>
                  </m:ctrlPr>
                </m:sSubPr>
                <m:e>
                  <m:r>
                    <w:rPr>
                      <w:rFonts w:ascii="Cambria Math" w:eastAsia="Calibri" w:hAnsi="Cambria Math" w:cs="Arial"/>
                      <w:szCs w:val="18"/>
                      <w:lang w:val="hr-HR"/>
                    </w:rPr>
                    <m:t>L</m:t>
                  </m:r>
                </m:e>
                <m:sub>
                  <m:r>
                    <w:rPr>
                      <w:rFonts w:ascii="Cambria Math" w:eastAsia="Calibri" w:hAnsi="Cambria Math" w:cs="Arial"/>
                      <w:szCs w:val="18"/>
                      <w:lang w:val="hr-HR"/>
                    </w:rPr>
                    <m:t>WL</m:t>
                  </m:r>
                </m:sub>
              </m:sSub>
            </m:den>
          </m:f>
          <m:r>
            <w:rPr>
              <w:rFonts w:ascii="Cambria Math" w:eastAsia="Calibri" w:hAnsi="Cambria Math" w:cs="Arial"/>
              <w:szCs w:val="18"/>
              <w:lang w:val="hr-HR"/>
            </w:rPr>
            <m:t>∙</m:t>
          </m:r>
          <m:d>
            <m:dPr>
              <m:ctrlPr>
                <w:rPr>
                  <w:rFonts w:ascii="Cambria Math" w:eastAsia="Calibri" w:hAnsi="Cambria Math" w:cs="Arial"/>
                  <w:i/>
                  <w:szCs w:val="18"/>
                  <w:lang w:val="hr-HR"/>
                </w:rPr>
              </m:ctrlPr>
            </m:dPr>
            <m:e>
              <m:r>
                <w:rPr>
                  <w:rFonts w:ascii="Cambria Math" w:eastAsia="Calibri" w:hAnsi="Cambria Math" w:cs="Arial"/>
                  <w:szCs w:val="18"/>
                  <w:lang w:val="hr-HR"/>
                </w:rPr>
                <m:t>KG-</m:t>
              </m:r>
              <m:f>
                <m:fPr>
                  <m:ctrlPr>
                    <w:rPr>
                      <w:rFonts w:ascii="Cambria Math" w:eastAsia="Calibri" w:hAnsi="Cambria Math" w:cs="Arial"/>
                      <w:i/>
                      <w:szCs w:val="18"/>
                      <w:lang w:val="hr-HR"/>
                    </w:rPr>
                  </m:ctrlPr>
                </m:fPr>
                <m:num>
                  <m:r>
                    <w:rPr>
                      <w:rFonts w:ascii="Cambria Math" w:eastAsia="Calibri" w:hAnsi="Cambria Math" w:cs="Arial"/>
                      <w:szCs w:val="18"/>
                      <w:lang w:val="hr-HR"/>
                    </w:rPr>
                    <m:t>T</m:t>
                  </m:r>
                </m:num>
                <m:den>
                  <m:r>
                    <w:rPr>
                      <w:rFonts w:ascii="Cambria Math" w:eastAsia="Calibri" w:hAnsi="Cambria Math" w:cs="Arial"/>
                      <w:szCs w:val="18"/>
                      <w:lang w:val="hr-HR"/>
                    </w:rPr>
                    <m:t>2</m:t>
                  </m:r>
                </m:den>
              </m:f>
            </m:e>
          </m:d>
          <m:r>
            <w:rPr>
              <w:rFonts w:ascii="Cambria Math" w:eastAsia="Calibri" w:hAnsi="Cambria Math" w:cs="Arial"/>
              <w:szCs w:val="18"/>
              <w:lang w:val="hr-HR"/>
            </w:rPr>
            <m:t xml:space="preserve"> [kNm]</m:t>
          </m:r>
        </m:oMath>
      </m:oMathPara>
    </w:p>
    <w:p w:rsidR="00F92563" w:rsidRPr="007C1138" w:rsidRDefault="00F92563" w:rsidP="00973DAA">
      <w:pPr>
        <w:pStyle w:val="ESch"/>
        <w:rPr>
          <w:rFonts w:eastAsia="Calibri" w:cs="Arial"/>
          <w:szCs w:val="18"/>
          <w:lang w:val="hr-HR"/>
        </w:rPr>
      </w:pPr>
    </w:p>
    <w:p w:rsidR="00973DAA" w:rsidRPr="007C1138" w:rsidRDefault="00986505" w:rsidP="001F199D">
      <w:pPr>
        <w:pStyle w:val="ESchpar"/>
        <w:rPr>
          <w:rFonts w:eastAsia="Calibri"/>
          <w:lang w:val="hr-HR"/>
        </w:rPr>
      </w:pPr>
      <w:r w:rsidRPr="007C1138">
        <w:rPr>
          <w:lang w:val="hr-HR"/>
        </w:rPr>
        <w:t>pri čemu je:</w:t>
      </w:r>
    </w:p>
    <w:p w:rsidR="00973DAA" w:rsidRPr="007C1138" w:rsidRDefault="007F4E9E" w:rsidP="001F199D">
      <w:pPr>
        <w:pStyle w:val="ESlet"/>
        <w:ind w:left="1134" w:hanging="567"/>
        <w:rPr>
          <w:rFonts w:eastAsia="Calibri"/>
          <w:szCs w:val="20"/>
          <w:lang w:val="hr-HR"/>
        </w:rPr>
      </w:pPr>
      <m:oMath>
        <m:sSub>
          <m:sSubPr>
            <m:ctrlPr>
              <w:rPr>
                <w:rFonts w:ascii="Cambria Math" w:eastAsia="Calibri" w:hAnsi="Cambria Math"/>
                <w:i/>
                <w:szCs w:val="18"/>
                <w:lang w:val="hr-HR"/>
              </w:rPr>
            </m:ctrlPr>
          </m:sSubPr>
          <m:e>
            <m:r>
              <w:rPr>
                <w:rFonts w:ascii="Cambria Math" w:eastAsia="Calibri" w:hAnsi="Cambria Math"/>
                <w:szCs w:val="18"/>
                <w:lang w:val="hr-HR"/>
              </w:rPr>
              <m:t>C</m:t>
            </m:r>
          </m:e>
          <m:sub>
            <m:r>
              <w:rPr>
                <w:rFonts w:ascii="Cambria Math" w:eastAsia="Calibri" w:hAnsi="Cambria Math"/>
                <w:szCs w:val="18"/>
                <w:lang w:val="hr-HR"/>
              </w:rPr>
              <m:t>dr</m:t>
            </m:r>
          </m:sub>
        </m:sSub>
      </m:oMath>
      <w:r w:rsidR="007B1046" w:rsidRPr="007C1138">
        <w:rPr>
          <w:lang w:val="hr-HR"/>
        </w:rPr>
        <w:t xml:space="preserve"> =</w:t>
      </w:r>
      <w:r w:rsidR="007B1046" w:rsidRPr="007C1138">
        <w:rPr>
          <w:lang w:val="hr-HR"/>
        </w:rPr>
        <w:tab/>
        <w:t>koeficijent 0,45;</w:t>
      </w:r>
    </w:p>
    <w:p w:rsidR="00973DAA" w:rsidRPr="007C1138" w:rsidRDefault="007F4E9E" w:rsidP="001F199D">
      <w:pPr>
        <w:pStyle w:val="ESlet"/>
        <w:ind w:left="1134" w:hanging="567"/>
        <w:rPr>
          <w:rFonts w:eastAsia="Calibri"/>
          <w:noProof/>
          <w:szCs w:val="20"/>
          <w:lang w:val="hr-HR"/>
        </w:rPr>
      </w:pPr>
      <m:oMath>
        <m:sSub>
          <m:sSubPr>
            <m:ctrlPr>
              <w:rPr>
                <w:rFonts w:ascii="Cambria Math" w:eastAsia="Calibri" w:hAnsi="Cambria Math"/>
                <w:i/>
                <w:szCs w:val="18"/>
                <w:lang w:val="hr-HR"/>
              </w:rPr>
            </m:ctrlPr>
          </m:sSubPr>
          <m:e>
            <m:r>
              <w:rPr>
                <w:rFonts w:ascii="Cambria Math" w:eastAsia="Calibri" w:hAnsi="Cambria Math"/>
                <w:szCs w:val="18"/>
                <w:lang w:val="hr-HR"/>
              </w:rPr>
              <m:t>C</m:t>
            </m:r>
          </m:e>
          <m:sub>
            <m:r>
              <w:rPr>
                <w:rFonts w:ascii="Cambria Math" w:eastAsia="Calibri" w:hAnsi="Cambria Math"/>
                <w:szCs w:val="18"/>
                <w:lang w:val="hr-HR"/>
              </w:rPr>
              <m:t>B</m:t>
            </m:r>
          </m:sub>
        </m:sSub>
      </m:oMath>
      <w:r w:rsidR="007B1046" w:rsidRPr="007C1138">
        <w:rPr>
          <w:lang w:val="hr-HR"/>
        </w:rPr>
        <w:t xml:space="preserve"> =</w:t>
      </w:r>
      <w:r w:rsidR="007B1046" w:rsidRPr="007C1138">
        <w:rPr>
          <w:lang w:val="hr-HR"/>
        </w:rPr>
        <w:tab/>
        <w:t>blok koeficijent (ako nije poznat, smatra se da iznosi 1,0);</w:t>
      </w:r>
    </w:p>
    <w:p w:rsidR="00973DAA" w:rsidRPr="007C1138" w:rsidRDefault="00986505" w:rsidP="001F199D">
      <w:pPr>
        <w:pStyle w:val="ESlet"/>
        <w:ind w:left="1134" w:hanging="567"/>
        <w:rPr>
          <w:rFonts w:eastAsia="Calibri"/>
          <w:szCs w:val="20"/>
          <w:lang w:val="hr-HR"/>
        </w:rPr>
      </w:pPr>
      <m:oMath>
        <m:r>
          <w:rPr>
            <w:rFonts w:ascii="Cambria Math" w:eastAsia="Calibri" w:hAnsi="Cambria Math"/>
            <w:szCs w:val="20"/>
            <w:lang w:val="hr-HR"/>
          </w:rPr>
          <w:lastRenderedPageBreak/>
          <m:t>v</m:t>
        </m:r>
      </m:oMath>
      <w:r w:rsidRPr="007C1138">
        <w:rPr>
          <w:lang w:val="hr-HR"/>
        </w:rPr>
        <w:t xml:space="preserve"> =</w:t>
      </w:r>
      <w:r w:rsidRPr="007C1138">
        <w:rPr>
          <w:lang w:val="hr-HR"/>
        </w:rPr>
        <w:tab/>
        <w:t>maksimalna brzina broda u m/sec;</w:t>
      </w:r>
    </w:p>
    <w:p w:rsidR="00973DAA" w:rsidRPr="007C1138" w:rsidRDefault="00986505" w:rsidP="001F199D">
      <w:pPr>
        <w:pStyle w:val="ESlet"/>
        <w:ind w:left="1134" w:hanging="567"/>
        <w:rPr>
          <w:rFonts w:eastAsia="Calibri"/>
          <w:szCs w:val="20"/>
          <w:lang w:val="hr-HR"/>
        </w:rPr>
      </w:pPr>
      <m:oMath>
        <m:r>
          <w:rPr>
            <w:rFonts w:ascii="Cambria Math" w:eastAsia="Calibri" w:hAnsi="Cambria Math"/>
            <w:szCs w:val="20"/>
            <w:lang w:val="hr-HR"/>
          </w:rPr>
          <m:t>KG</m:t>
        </m:r>
      </m:oMath>
      <w:r w:rsidRPr="007C1138">
        <w:rPr>
          <w:lang w:val="hr-HR"/>
        </w:rPr>
        <w:t xml:space="preserve"> =</w:t>
      </w:r>
      <w:r w:rsidRPr="007C1138">
        <w:rPr>
          <w:lang w:val="hr-HR"/>
        </w:rPr>
        <w:tab/>
        <w:t>udaljenost između težišta broda i linije kobilice u [m].</w:t>
      </w:r>
    </w:p>
    <w:p w:rsidR="001F199D" w:rsidRPr="007C1138" w:rsidRDefault="001F199D" w:rsidP="00973DAA">
      <w:pPr>
        <w:pStyle w:val="ESch"/>
        <w:rPr>
          <w:rFonts w:eastAsia="Calibri"/>
          <w:noProof/>
          <w:lang w:val="hr-HR"/>
        </w:rPr>
      </w:pPr>
    </w:p>
    <w:p w:rsidR="00973DAA" w:rsidRPr="007C1138" w:rsidRDefault="00973DAA" w:rsidP="001F199D">
      <w:pPr>
        <w:pStyle w:val="ESchpar"/>
        <w:rPr>
          <w:rFonts w:eastAsia="Calibri" w:cs="Arial"/>
          <w:szCs w:val="18"/>
          <w:lang w:val="hr-HR"/>
        </w:rPr>
      </w:pPr>
      <w:r w:rsidRPr="007C1138">
        <w:rPr>
          <w:lang w:val="hr-HR"/>
        </w:rPr>
        <w:t xml:space="preserve">Za putničke brodove s porivnim sustavima iz članka 6.06., </w:t>
      </w:r>
      <m:oMath>
        <m:sSub>
          <m:sSubPr>
            <m:ctrlPr>
              <w:rPr>
                <w:rFonts w:ascii="Cambria Math" w:eastAsia="Calibri" w:hAnsi="Cambria Math"/>
                <w:i/>
                <w:szCs w:val="18"/>
                <w:lang w:val="hr-HR"/>
              </w:rPr>
            </m:ctrlPr>
          </m:sSubPr>
          <m:e>
            <m:r>
              <w:rPr>
                <w:rFonts w:ascii="Cambria Math" w:eastAsia="Calibri" w:hAnsi="Cambria Math"/>
                <w:szCs w:val="18"/>
                <w:lang w:val="hr-HR"/>
              </w:rPr>
              <m:t>M</m:t>
            </m:r>
          </m:e>
          <m:sub>
            <m:r>
              <w:rPr>
                <w:rFonts w:ascii="Cambria Math" w:eastAsia="Calibri" w:hAnsi="Cambria Math"/>
                <w:szCs w:val="18"/>
                <w:lang w:val="hr-HR"/>
              </w:rPr>
              <m:t>dr</m:t>
            </m:r>
          </m:sub>
        </m:sSub>
      </m:oMath>
      <w:r w:rsidRPr="007C1138">
        <w:rPr>
          <w:lang w:val="hr-HR"/>
        </w:rPr>
        <w:t xml:space="preserve"> se određuje prema ispitivanjima u prirodnoj veličini ili na modelu ili prema drugim odgovarajućim izračunima.</w:t>
      </w:r>
    </w:p>
    <w:p w:rsidR="001F199D" w:rsidRPr="007C1138" w:rsidRDefault="001F199D" w:rsidP="00973DAA">
      <w:pPr>
        <w:pStyle w:val="ESch"/>
        <w:rPr>
          <w:rFonts w:eastAsia="Calibri" w:cs="Arial"/>
          <w:szCs w:val="18"/>
          <w:lang w:val="hr-HR"/>
        </w:rPr>
      </w:pPr>
    </w:p>
    <w:p w:rsidR="00973DAA" w:rsidRPr="007C1138" w:rsidRDefault="00973DAA" w:rsidP="00973DAA">
      <w:pPr>
        <w:pStyle w:val="ESch"/>
        <w:rPr>
          <w:rFonts w:eastAsia="Calibri" w:cs="Arial"/>
          <w:szCs w:val="18"/>
          <w:lang w:val="hr-HR"/>
        </w:rPr>
      </w:pPr>
      <w:r w:rsidRPr="007C1138">
        <w:rPr>
          <w:lang w:val="hr-HR"/>
        </w:rPr>
        <w:t>7.</w:t>
      </w:r>
      <w:r w:rsidRPr="007C1138">
        <w:rPr>
          <w:lang w:val="hr-HR"/>
        </w:rPr>
        <w:tab/>
        <w:t>Podnositelj mora proračunom dokazati da brod u oštećenom stanju zadržava zadovoljavajući stabilitet.  Izračun konačnog stanja naplavljivanja trebao bi se temeljiti na metodi „izgubljenog uzgona”, a međufaze naplavljivanja trebale bi se izračunavati temeljem metode „dodane mase”. Svi izračuni izvode se na temelju slobodnog trima i gaza.</w:t>
      </w:r>
    </w:p>
    <w:p w:rsidR="001F199D" w:rsidRPr="007C1138" w:rsidRDefault="001F199D"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8.</w:t>
      </w:r>
      <w:r w:rsidRPr="007C1138">
        <w:rPr>
          <w:lang w:val="hr-HR"/>
        </w:rPr>
        <w:tab/>
        <w:t>Uzgon broda u slučaju naplavljivanja mora se dokazati za standardna stanja krcanja navedena u stavku 2. U skladu s tim, matematički dokaz zadovoljavajućeg stabiliteta određen je za tri međufaze naplavljivanja (25, 50 i 75 % naplavljivanja) i za konačnu fazu naplavljivanja.</w:t>
      </w:r>
    </w:p>
    <w:p w:rsidR="001F199D" w:rsidRPr="007C1138" w:rsidRDefault="001F199D" w:rsidP="00973DAA">
      <w:pPr>
        <w:pStyle w:val="ESch"/>
        <w:rPr>
          <w:rFonts w:eastAsia="Calibri"/>
          <w:noProof/>
          <w:lang w:val="hr-HR"/>
        </w:rPr>
      </w:pPr>
    </w:p>
    <w:p w:rsidR="001F199D" w:rsidRPr="007C1138" w:rsidRDefault="001F199D"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lang w:val="hr-HR"/>
        </w:rPr>
        <w:lastRenderedPageBreak/>
        <w:t>9.</w:t>
      </w:r>
      <w:r w:rsidRPr="007C1138">
        <w:rPr>
          <w:lang w:val="hr-HR"/>
        </w:rPr>
        <w:tab/>
        <w:t>Putnički brod mora ispunjavati zahtjeve za stanja naplavljivanja jednog odnosno dvaju susjednih odjeljaka.</w:t>
      </w:r>
    </w:p>
    <w:p w:rsidR="001F199D" w:rsidRPr="007C1138" w:rsidRDefault="001F199D" w:rsidP="00973DAA">
      <w:pPr>
        <w:pStyle w:val="ESch"/>
        <w:rPr>
          <w:rFonts w:eastAsia="Calibri"/>
          <w:noProof/>
          <w:lang w:val="hr-HR"/>
        </w:rPr>
      </w:pPr>
    </w:p>
    <w:p w:rsidR="00973DAA" w:rsidRPr="007C1138" w:rsidRDefault="00973DAA" w:rsidP="001F199D">
      <w:pPr>
        <w:pStyle w:val="ESchpar"/>
        <w:rPr>
          <w:rFonts w:eastAsia="Calibri"/>
          <w:noProof/>
          <w:lang w:val="hr-HR"/>
        </w:rPr>
      </w:pPr>
      <w:r w:rsidRPr="007C1138">
        <w:rPr>
          <w:lang w:val="hr-HR"/>
        </w:rPr>
        <w:t>U slučaju naplavljivanja uzimaju se u obzir sljedeće pretpostavke za veličinu oštećenja:</w:t>
      </w:r>
    </w:p>
    <w:p w:rsidR="001F199D" w:rsidRPr="007C1138" w:rsidRDefault="001F199D" w:rsidP="001F199D">
      <w:pPr>
        <w:pStyle w:val="ESchpar"/>
        <w:rPr>
          <w:rFonts w:eastAsia="Calibri"/>
          <w:noProof/>
          <w:lang w:val="hr-HR"/>
        </w:rPr>
      </w:pPr>
    </w:p>
    <w:tbl>
      <w:tblPr>
        <w:tblW w:w="0" w:type="auto"/>
        <w:tblLayout w:type="fixed"/>
        <w:tblLook w:val="0000" w:firstRow="0" w:lastRow="0" w:firstColumn="0" w:lastColumn="0" w:noHBand="0" w:noVBand="0"/>
      </w:tblPr>
      <w:tblGrid>
        <w:gridCol w:w="2786"/>
        <w:gridCol w:w="3250"/>
        <w:gridCol w:w="3250"/>
      </w:tblGrid>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adjustRightInd w:val="0"/>
              <w:spacing w:before="60" w:after="60" w:line="240" w:lineRule="atLeast"/>
              <w:rPr>
                <w:rFonts w:cs="Arial"/>
                <w:noProof/>
                <w:sz w:val="18"/>
                <w:szCs w:val="18"/>
                <w:lang w:val="hr-HR"/>
              </w:rPr>
            </w:pP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r w:rsidRPr="007C1138">
              <w:rPr>
                <w:noProof/>
                <w:sz w:val="18"/>
                <w:lang w:val="hr-HR"/>
              </w:rPr>
              <w:t>jedan odjeljak</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r w:rsidRPr="007C1138">
              <w:rPr>
                <w:noProof/>
                <w:sz w:val="18"/>
                <w:lang w:val="hr-HR"/>
              </w:rPr>
              <w:t>dva odjeljka</w:t>
            </w:r>
          </w:p>
        </w:tc>
      </w:tr>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rPr>
                <w:rFonts w:cs="Arial"/>
                <w:noProof/>
                <w:sz w:val="18"/>
                <w:szCs w:val="18"/>
                <w:lang w:val="hr-HR"/>
              </w:rPr>
            </w:pPr>
            <w:r w:rsidRPr="007C1138">
              <w:rPr>
                <w:noProof/>
                <w:sz w:val="18"/>
                <w:lang w:val="hr-HR"/>
              </w:rPr>
              <w:t>Veličina bočnog oštećenja</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p>
        </w:tc>
      </w:tr>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A22998">
            <w:pPr>
              <w:spacing w:before="60" w:after="60" w:line="240" w:lineRule="atLeast"/>
              <w:rPr>
                <w:rFonts w:cs="Arial"/>
                <w:noProof/>
                <w:sz w:val="18"/>
                <w:szCs w:val="18"/>
                <w:lang w:val="hr-HR"/>
              </w:rPr>
            </w:pPr>
            <w:r w:rsidRPr="007C1138">
              <w:rPr>
                <w:noProof/>
                <w:sz w:val="18"/>
                <w:lang w:val="hr-HR"/>
              </w:rPr>
              <w:t xml:space="preserve">uzdužno </w:t>
            </w:r>
            <m:oMath>
              <m:r>
                <w:rPr>
                  <w:rFonts w:ascii="Cambria Math" w:hAnsi="Cambria Math" w:cs="Arial"/>
                  <w:noProof/>
                  <w:sz w:val="18"/>
                  <w:szCs w:val="18"/>
                  <w:lang w:val="hr-HR"/>
                </w:rPr>
                <m:t xml:space="preserve">l </m:t>
              </m:r>
            </m:oMath>
            <w:r w:rsidRPr="007C1138">
              <w:rPr>
                <w:noProof/>
                <w:sz w:val="18"/>
                <w:lang w:val="hr-HR"/>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A22998" w:rsidP="00A22998">
            <w:pPr>
              <w:spacing w:before="60" w:after="60" w:line="240" w:lineRule="atLeast"/>
              <w:rPr>
                <w:rFonts w:cs="Arial"/>
                <w:noProof/>
                <w:sz w:val="18"/>
                <w:szCs w:val="18"/>
                <w:lang w:val="hr-HR"/>
              </w:rPr>
            </w:pPr>
            <m:oMath>
              <m:r>
                <w:rPr>
                  <w:rFonts w:ascii="Cambria Math" w:hAnsi="Cambria Math" w:cs="Arial"/>
                  <w:noProof/>
                  <w:sz w:val="18"/>
                  <w:szCs w:val="18"/>
                  <w:lang w:val="hr-HR"/>
                </w:rPr>
                <m:t xml:space="preserve">0,10 ∙ </m:t>
              </m:r>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noProof/>
                <w:sz w:val="18"/>
                <w:lang w:val="hr-HR"/>
              </w:rPr>
              <w:t>, ali ne manje od 4 m.</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A22998" w:rsidP="00A22998">
            <w:pPr>
              <w:spacing w:before="60" w:after="60" w:line="240" w:lineRule="atLeast"/>
              <w:rPr>
                <w:rFonts w:cs="Arial"/>
                <w:noProof/>
                <w:sz w:val="18"/>
                <w:szCs w:val="18"/>
                <w:lang w:val="hr-HR"/>
              </w:rPr>
            </w:pPr>
            <m:oMath>
              <m:r>
                <w:rPr>
                  <w:rFonts w:ascii="Cambria Math" w:hAnsi="Cambria Math" w:cs="Arial"/>
                  <w:noProof/>
                  <w:sz w:val="18"/>
                  <w:szCs w:val="18"/>
                  <w:lang w:val="hr-HR"/>
                </w:rPr>
                <m:t xml:space="preserve">0,05 ∙ </m:t>
              </m:r>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noProof/>
                <w:sz w:val="18"/>
                <w:lang w:val="hr-HR"/>
              </w:rPr>
              <w:t>, ali ne manje od 2,25 m.</w:t>
            </w:r>
          </w:p>
        </w:tc>
      </w:tr>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A22998">
            <w:pPr>
              <w:spacing w:before="60" w:after="60" w:line="240" w:lineRule="atLeast"/>
              <w:rPr>
                <w:rFonts w:cs="Arial"/>
                <w:noProof/>
                <w:sz w:val="18"/>
                <w:szCs w:val="18"/>
                <w:lang w:val="hr-HR"/>
              </w:rPr>
            </w:pPr>
            <w:r w:rsidRPr="007C1138">
              <w:rPr>
                <w:noProof/>
                <w:sz w:val="18"/>
                <w:lang w:val="hr-HR"/>
              </w:rPr>
              <w:t xml:space="preserve">poprečno </w:t>
            </w:r>
            <m:oMath>
              <m:r>
                <w:rPr>
                  <w:rFonts w:ascii="Cambria Math" w:hAnsi="Cambria Math" w:cs="Arial"/>
                  <w:noProof/>
                  <w:sz w:val="18"/>
                  <w:szCs w:val="18"/>
                  <w:lang w:val="hr-HR"/>
                </w:rPr>
                <m:t xml:space="preserve">b </m:t>
              </m:r>
            </m:oMath>
            <w:r w:rsidRPr="007C1138">
              <w:rPr>
                <w:noProof/>
                <w:sz w:val="18"/>
                <w:lang w:val="hr-HR"/>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r w:rsidRPr="007C1138">
              <w:rPr>
                <w:noProof/>
                <w:sz w:val="18"/>
                <w:lang w:val="hr-HR"/>
              </w:rPr>
              <w:t>B/5</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r w:rsidRPr="007C1138">
              <w:rPr>
                <w:noProof/>
                <w:sz w:val="18"/>
                <w:lang w:val="hr-HR"/>
              </w:rPr>
              <w:t>0,59</w:t>
            </w:r>
          </w:p>
        </w:tc>
      </w:tr>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A22998">
            <w:pPr>
              <w:spacing w:before="60" w:after="60" w:line="240" w:lineRule="atLeast"/>
              <w:rPr>
                <w:rFonts w:cs="Arial"/>
                <w:noProof/>
                <w:sz w:val="18"/>
                <w:szCs w:val="18"/>
                <w:lang w:val="hr-HR"/>
              </w:rPr>
            </w:pPr>
            <w:r w:rsidRPr="007C1138">
              <w:rPr>
                <w:noProof/>
                <w:sz w:val="18"/>
                <w:lang w:val="hr-HR"/>
              </w:rPr>
              <w:t xml:space="preserve">vertikalno </w:t>
            </w:r>
            <m:oMath>
              <m:r>
                <w:rPr>
                  <w:rFonts w:ascii="Cambria Math" w:hAnsi="Cambria Math" w:cs="Arial"/>
                  <w:noProof/>
                  <w:sz w:val="18"/>
                  <w:szCs w:val="18"/>
                  <w:lang w:val="hr-HR"/>
                </w:rPr>
                <m:t>h</m:t>
              </m:r>
            </m:oMath>
            <w:r w:rsidRPr="007C1138">
              <w:rPr>
                <w:noProof/>
                <w:sz w:val="18"/>
                <w:lang w:val="hr-HR"/>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rPr>
                <w:rFonts w:cs="Arial"/>
                <w:noProof/>
                <w:sz w:val="18"/>
                <w:szCs w:val="18"/>
                <w:lang w:val="hr-HR"/>
              </w:rPr>
            </w:pPr>
            <w:r w:rsidRPr="007C1138">
              <w:rPr>
                <w:noProof/>
                <w:sz w:val="18"/>
                <w:lang w:val="hr-HR"/>
              </w:rPr>
              <w:t>od dna plovila do vrha bez ograničenja</w:t>
            </w:r>
          </w:p>
        </w:tc>
      </w:tr>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rPr>
                <w:rFonts w:cs="Arial"/>
                <w:noProof/>
                <w:sz w:val="18"/>
                <w:szCs w:val="18"/>
                <w:lang w:val="hr-HR"/>
              </w:rPr>
            </w:pPr>
            <w:r w:rsidRPr="007C1138">
              <w:rPr>
                <w:noProof/>
                <w:sz w:val="18"/>
                <w:lang w:val="hr-HR"/>
              </w:rPr>
              <w:t>Veličina oštećenja dna</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p>
        </w:tc>
      </w:tr>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A22998">
            <w:pPr>
              <w:spacing w:before="60" w:after="60" w:line="240" w:lineRule="atLeast"/>
              <w:rPr>
                <w:rFonts w:cs="Arial"/>
                <w:noProof/>
                <w:sz w:val="18"/>
                <w:szCs w:val="18"/>
                <w:lang w:val="hr-HR"/>
              </w:rPr>
            </w:pPr>
            <w:r w:rsidRPr="007C1138">
              <w:rPr>
                <w:noProof/>
                <w:sz w:val="18"/>
                <w:lang w:val="hr-HR"/>
              </w:rPr>
              <w:t xml:space="preserve">uzdužno </w:t>
            </w:r>
            <m:oMath>
              <m:r>
                <w:rPr>
                  <w:rFonts w:ascii="Cambria Math" w:hAnsi="Cambria Math" w:cs="Arial"/>
                  <w:noProof/>
                  <w:sz w:val="18"/>
                  <w:szCs w:val="18"/>
                  <w:lang w:val="hr-HR"/>
                </w:rPr>
                <m:t>l</m:t>
              </m:r>
            </m:oMath>
            <w:r w:rsidRPr="007C1138">
              <w:rPr>
                <w:noProof/>
                <w:sz w:val="18"/>
                <w:lang w:val="hr-HR"/>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A22998" w:rsidP="001F199D">
            <w:pPr>
              <w:spacing w:before="60" w:after="60" w:line="240" w:lineRule="atLeast"/>
              <w:rPr>
                <w:rFonts w:cs="Arial"/>
                <w:noProof/>
                <w:sz w:val="18"/>
                <w:szCs w:val="18"/>
                <w:lang w:val="hr-HR"/>
              </w:rPr>
            </w:pPr>
            <m:oMath>
              <m:r>
                <w:rPr>
                  <w:rFonts w:ascii="Cambria Math" w:hAnsi="Cambria Math" w:cs="Arial"/>
                  <w:noProof/>
                  <w:sz w:val="18"/>
                  <w:szCs w:val="18"/>
                  <w:lang w:val="hr-HR"/>
                </w:rPr>
                <m:t xml:space="preserve">0,10 ∙ </m:t>
              </m:r>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noProof/>
                <w:sz w:val="18"/>
                <w:lang w:val="hr-HR"/>
              </w:rPr>
              <w:t>, ali ne manje od 4 m.</w:t>
            </w:r>
          </w:p>
        </w:tc>
        <w:tc>
          <w:tcPr>
            <w:tcW w:w="3250" w:type="dxa"/>
            <w:tcBorders>
              <w:top w:val="single" w:sz="2" w:space="0" w:color="auto"/>
              <w:left w:val="single" w:sz="2" w:space="0" w:color="auto"/>
              <w:bottom w:val="single" w:sz="2" w:space="0" w:color="auto"/>
              <w:right w:val="single" w:sz="2" w:space="0" w:color="auto"/>
            </w:tcBorders>
          </w:tcPr>
          <w:p w:rsidR="001F199D" w:rsidRPr="007C1138" w:rsidRDefault="00A22998" w:rsidP="001F199D">
            <w:pPr>
              <w:spacing w:before="60" w:after="60" w:line="240" w:lineRule="atLeast"/>
              <w:rPr>
                <w:rFonts w:cs="Arial"/>
                <w:noProof/>
                <w:sz w:val="18"/>
                <w:szCs w:val="18"/>
                <w:lang w:val="hr-HR"/>
              </w:rPr>
            </w:pPr>
            <m:oMath>
              <m:r>
                <w:rPr>
                  <w:rFonts w:ascii="Cambria Math" w:hAnsi="Cambria Math" w:cs="Arial"/>
                  <w:noProof/>
                  <w:sz w:val="18"/>
                  <w:szCs w:val="18"/>
                  <w:lang w:val="hr-HR"/>
                </w:rPr>
                <m:t xml:space="preserve">0,05 ∙ </m:t>
              </m:r>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noProof/>
                <w:sz w:val="18"/>
                <w:lang w:val="hr-HR"/>
              </w:rPr>
              <w:t>, ali ne manje od 2,25 m.</w:t>
            </w:r>
          </w:p>
        </w:tc>
      </w:tr>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rPr>
                <w:rFonts w:cs="Arial"/>
                <w:noProof/>
                <w:sz w:val="18"/>
                <w:szCs w:val="18"/>
                <w:lang w:val="hr-HR"/>
              </w:rPr>
            </w:pPr>
            <w:r w:rsidRPr="007C1138">
              <w:rPr>
                <w:noProof/>
                <w:sz w:val="18"/>
                <w:lang w:val="hr-HR"/>
              </w:rPr>
              <w:t xml:space="preserve">poprečno </w:t>
            </w:r>
            <m:oMath>
              <m:r>
                <w:rPr>
                  <w:rFonts w:ascii="Cambria Math" w:hAnsi="Cambria Math" w:cs="Arial"/>
                  <w:noProof/>
                  <w:sz w:val="18"/>
                  <w:szCs w:val="18"/>
                  <w:lang w:val="hr-HR"/>
                </w:rPr>
                <m:t>b</m:t>
              </m:r>
            </m:oMath>
            <w:r w:rsidRPr="007C1138">
              <w:rPr>
                <w:noProof/>
                <w:sz w:val="18"/>
                <w:lang w:val="hr-HR"/>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jc w:val="center"/>
              <w:rPr>
                <w:rFonts w:cs="Arial"/>
                <w:noProof/>
                <w:sz w:val="18"/>
                <w:szCs w:val="18"/>
                <w:lang w:val="hr-HR"/>
              </w:rPr>
            </w:pPr>
            <w:r w:rsidRPr="007C1138">
              <w:rPr>
                <w:noProof/>
                <w:sz w:val="18"/>
                <w:lang w:val="hr-HR"/>
              </w:rPr>
              <w:t>B/5</w:t>
            </w:r>
          </w:p>
        </w:tc>
      </w:tr>
      <w:tr w:rsidR="001F199D" w:rsidRPr="007C1138" w:rsidTr="000804D1">
        <w:tc>
          <w:tcPr>
            <w:tcW w:w="2786" w:type="dxa"/>
            <w:tcBorders>
              <w:top w:val="single" w:sz="2" w:space="0" w:color="auto"/>
              <w:left w:val="single" w:sz="2" w:space="0" w:color="auto"/>
              <w:bottom w:val="single" w:sz="2" w:space="0" w:color="auto"/>
              <w:right w:val="single" w:sz="2" w:space="0" w:color="auto"/>
            </w:tcBorders>
          </w:tcPr>
          <w:p w:rsidR="001F199D" w:rsidRPr="007C1138" w:rsidRDefault="001F199D" w:rsidP="001F199D">
            <w:pPr>
              <w:spacing w:before="60" w:after="60" w:line="240" w:lineRule="atLeast"/>
              <w:rPr>
                <w:rFonts w:cs="Arial"/>
                <w:noProof/>
                <w:sz w:val="18"/>
                <w:szCs w:val="18"/>
                <w:lang w:val="hr-HR"/>
              </w:rPr>
            </w:pPr>
            <w:r w:rsidRPr="007C1138">
              <w:rPr>
                <w:noProof/>
                <w:sz w:val="18"/>
                <w:lang w:val="hr-HR"/>
              </w:rPr>
              <w:t xml:space="preserve">vertikalno </w:t>
            </w:r>
            <m:oMath>
              <m:r>
                <w:rPr>
                  <w:rFonts w:ascii="Cambria Math" w:hAnsi="Cambria Math" w:cs="Arial"/>
                  <w:noProof/>
                  <w:sz w:val="18"/>
                  <w:szCs w:val="18"/>
                  <w:lang w:val="hr-HR"/>
                </w:rPr>
                <m:t>h</m:t>
              </m:r>
            </m:oMath>
            <w:r w:rsidRPr="007C1138">
              <w:rPr>
                <w:noProof/>
                <w:sz w:val="18"/>
                <w:lang w:val="hr-HR"/>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7C1138" w:rsidRDefault="001F199D" w:rsidP="00D639C2">
            <w:pPr>
              <w:spacing w:before="60" w:after="60" w:line="240" w:lineRule="atLeast"/>
              <w:rPr>
                <w:rFonts w:cs="Arial"/>
                <w:noProof/>
                <w:sz w:val="18"/>
                <w:szCs w:val="18"/>
                <w:lang w:val="hr-HR"/>
              </w:rPr>
            </w:pPr>
            <w:r w:rsidRPr="007C1138">
              <w:rPr>
                <w:noProof/>
                <w:sz w:val="18"/>
                <w:lang w:val="hr-HR"/>
              </w:rPr>
              <w:t>0,59; cijevi ugrađene u skladu s člankom 19.02. stavkom 13. točkom (c) smatraju se neoštećenima</w:t>
            </w:r>
          </w:p>
        </w:tc>
      </w:tr>
    </w:tbl>
    <w:p w:rsidR="001F199D" w:rsidRPr="007C1138" w:rsidRDefault="001F199D" w:rsidP="001F199D">
      <w:pPr>
        <w:pStyle w:val="ESchpar"/>
        <w:rPr>
          <w:rFonts w:eastAsia="Calibri"/>
          <w:noProof/>
          <w:lang w:val="hr-HR"/>
        </w:rPr>
      </w:pPr>
    </w:p>
    <w:p w:rsidR="00973DAA" w:rsidRPr="007C1138" w:rsidRDefault="005C7859" w:rsidP="001F199D">
      <w:pPr>
        <w:pStyle w:val="ESlet"/>
        <w:rPr>
          <w:rFonts w:eastAsia="Calibri" w:cs="Arial"/>
          <w:szCs w:val="18"/>
          <w:lang w:val="hr-HR"/>
        </w:rPr>
      </w:pPr>
      <w:r w:rsidRPr="007C1138">
        <w:rPr>
          <w:lang w:val="hr-HR"/>
        </w:rPr>
        <w:t>a)</w:t>
      </w:r>
      <w:r w:rsidRPr="007C1138">
        <w:rPr>
          <w:lang w:val="hr-HR"/>
        </w:rPr>
        <w:tab/>
        <w:t>U slučaju naplavljivanja jednog odjeljka, pregrade se smatraju neoštećenima ako je udaljenost između dviju susjednih pregrada veća od duljine oštećenja. Pri izračunu se ne uzimaju u obzir uzdužne pregrade na udaljenosti manjoj od B/3 od trupa, izmjereno okomito na središnju crtu od oplate trupa pri maksimalnom gazu. Pregradna udubina u poprečnoj pregradi koja je duža od 2,50 m smatra se uzdužnom pregradom.</w:t>
      </w:r>
    </w:p>
    <w:p w:rsidR="00973DAA" w:rsidRPr="007C1138" w:rsidRDefault="005C7859" w:rsidP="001F199D">
      <w:pPr>
        <w:pStyle w:val="ESlet"/>
        <w:rPr>
          <w:rFonts w:eastAsia="Calibri" w:cs="Arial"/>
          <w:szCs w:val="18"/>
          <w:lang w:val="hr-HR"/>
        </w:rPr>
      </w:pPr>
      <w:r w:rsidRPr="007C1138">
        <w:rPr>
          <w:lang w:val="hr-HR"/>
        </w:rPr>
        <w:t>b)</w:t>
      </w:r>
      <w:r w:rsidRPr="007C1138">
        <w:rPr>
          <w:lang w:val="hr-HR"/>
        </w:rPr>
        <w:tab/>
        <w:t>U slučaju naplavljivanja dvaju susjednih odjeljaka, svaka pregrada u zoni prodora smatra se oštećenom. To znači da se položaj pregrada određuje tako da se osigura plovnost putničkog broda nakon naplavljivanja dvaju ili više susjednih odjeljaka u uzdužnom smjeru.</w:t>
      </w:r>
    </w:p>
    <w:p w:rsidR="00973DAA" w:rsidRPr="007C1138" w:rsidRDefault="005C7859" w:rsidP="001F199D">
      <w:pPr>
        <w:pStyle w:val="ESlet"/>
        <w:rPr>
          <w:rFonts w:eastAsia="Calibri" w:cs="Arial"/>
          <w:szCs w:val="18"/>
          <w:lang w:val="hr-HR"/>
        </w:rPr>
      </w:pPr>
      <w:r w:rsidRPr="007C1138">
        <w:rPr>
          <w:lang w:val="hr-HR"/>
        </w:rPr>
        <w:t>c)</w:t>
      </w:r>
      <w:r w:rsidRPr="007C1138">
        <w:rPr>
          <w:lang w:val="hr-HR"/>
        </w:rPr>
        <w:tab/>
        <w:t>Najniža točka svakog vodopropusnog otvora (npr. vrata, prozori, grotlašca) mora biti najmanje 0,1 m iznad vodne linije u slučaju oštećenja. Pregradna paluba ne smije biti uronjena u konačnoj fazi naplavljivanja.</w:t>
      </w:r>
    </w:p>
    <w:p w:rsidR="00973DAA" w:rsidRPr="007C1138" w:rsidRDefault="005C7859" w:rsidP="001F199D">
      <w:pPr>
        <w:pStyle w:val="ESlet"/>
        <w:rPr>
          <w:rFonts w:eastAsia="Calibri" w:cs="Arial"/>
          <w:szCs w:val="18"/>
          <w:lang w:val="hr-HR"/>
        </w:rPr>
      </w:pPr>
      <w:r w:rsidRPr="007C1138">
        <w:rPr>
          <w:lang w:val="hr-HR"/>
        </w:rPr>
        <w:t>d)</w:t>
      </w:r>
      <w:r w:rsidRPr="007C1138">
        <w:rPr>
          <w:lang w:val="hr-HR"/>
        </w:rPr>
        <w:tab/>
        <w:t>Uzima se da je naplavljivost 95 %. Ako se izračunom dokaže da je prosječna naplavljivost bilo kojeg odjeljka manja od 95 %, može se upotrijebiti ta izračunana vrijednost.</w:t>
      </w:r>
    </w:p>
    <w:p w:rsidR="00973DAA" w:rsidRPr="007C1138" w:rsidRDefault="00973DAA" w:rsidP="00324388">
      <w:pPr>
        <w:pStyle w:val="ESletpar"/>
        <w:rPr>
          <w:rFonts w:eastAsia="Calibri"/>
          <w:noProof/>
          <w:lang w:val="hr-HR"/>
        </w:rPr>
      </w:pPr>
      <w:r w:rsidRPr="007C1138">
        <w:rPr>
          <w:lang w:val="hr-HR"/>
        </w:rPr>
        <w:t>Utvrđene vrijednosti ne smiju biti manje od:</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324388" w:rsidRPr="007C1138" w:rsidTr="00B0682F">
        <w:tc>
          <w:tcPr>
            <w:tcW w:w="6861" w:type="dxa"/>
            <w:shd w:val="clear" w:color="auto" w:fill="auto"/>
            <w:vAlign w:val="center"/>
          </w:tcPr>
          <w:p w:rsidR="00324388" w:rsidRPr="007C1138" w:rsidRDefault="00324388" w:rsidP="000804D1">
            <w:pPr>
              <w:pStyle w:val="ESlet"/>
              <w:ind w:left="0"/>
              <w:rPr>
                <w:lang w:val="hr-HR"/>
              </w:rPr>
            </w:pPr>
            <w:r w:rsidRPr="007C1138">
              <w:rPr>
                <w:lang w:val="hr-HR"/>
              </w:rPr>
              <w:t>Saloni</w:t>
            </w:r>
          </w:p>
        </w:tc>
        <w:tc>
          <w:tcPr>
            <w:tcW w:w="1531" w:type="dxa"/>
            <w:shd w:val="clear" w:color="auto" w:fill="auto"/>
            <w:vAlign w:val="center"/>
          </w:tcPr>
          <w:p w:rsidR="00324388" w:rsidRPr="007C1138" w:rsidRDefault="00324388" w:rsidP="00140690">
            <w:pPr>
              <w:pStyle w:val="ESlet"/>
              <w:ind w:left="0"/>
              <w:jc w:val="center"/>
              <w:rPr>
                <w:lang w:val="hr-HR"/>
              </w:rPr>
            </w:pPr>
            <w:r w:rsidRPr="007C1138">
              <w:rPr>
                <w:lang w:val="hr-HR"/>
              </w:rPr>
              <w:t>95 %</w:t>
            </w:r>
          </w:p>
        </w:tc>
      </w:tr>
      <w:tr w:rsidR="00324388" w:rsidRPr="007C1138" w:rsidTr="00B0682F">
        <w:tc>
          <w:tcPr>
            <w:tcW w:w="6861" w:type="dxa"/>
            <w:shd w:val="clear" w:color="auto" w:fill="auto"/>
            <w:vAlign w:val="center"/>
          </w:tcPr>
          <w:p w:rsidR="00324388" w:rsidRPr="007C1138" w:rsidRDefault="00324388" w:rsidP="000804D1">
            <w:pPr>
              <w:pStyle w:val="ESlet"/>
              <w:ind w:left="0"/>
              <w:rPr>
                <w:lang w:val="hr-HR"/>
              </w:rPr>
            </w:pPr>
            <w:r w:rsidRPr="007C1138">
              <w:rPr>
                <w:lang w:val="hr-HR"/>
              </w:rPr>
              <w:t>Strojarnice i kotlovnice</w:t>
            </w:r>
          </w:p>
        </w:tc>
        <w:tc>
          <w:tcPr>
            <w:tcW w:w="1531" w:type="dxa"/>
            <w:shd w:val="clear" w:color="auto" w:fill="auto"/>
            <w:vAlign w:val="center"/>
          </w:tcPr>
          <w:p w:rsidR="00324388" w:rsidRPr="007C1138" w:rsidRDefault="00324388" w:rsidP="00140690">
            <w:pPr>
              <w:pStyle w:val="ESlet"/>
              <w:ind w:left="0"/>
              <w:jc w:val="center"/>
              <w:rPr>
                <w:lang w:val="hr-HR"/>
              </w:rPr>
            </w:pPr>
            <w:r w:rsidRPr="007C1138">
              <w:rPr>
                <w:lang w:val="hr-HR"/>
              </w:rPr>
              <w:t>85 %</w:t>
            </w:r>
          </w:p>
        </w:tc>
      </w:tr>
      <w:tr w:rsidR="00324388" w:rsidRPr="007C1138" w:rsidTr="00B0682F">
        <w:tc>
          <w:tcPr>
            <w:tcW w:w="6861" w:type="dxa"/>
            <w:shd w:val="clear" w:color="auto" w:fill="auto"/>
            <w:vAlign w:val="center"/>
          </w:tcPr>
          <w:p w:rsidR="00324388" w:rsidRPr="007C1138" w:rsidRDefault="00324388" w:rsidP="000804D1">
            <w:pPr>
              <w:pStyle w:val="ESlet"/>
              <w:ind w:left="0"/>
              <w:rPr>
                <w:lang w:val="hr-HR"/>
              </w:rPr>
            </w:pPr>
            <w:r w:rsidRPr="007C1138">
              <w:rPr>
                <w:lang w:val="hr-HR"/>
              </w:rPr>
              <w:t>Garderobe i spremišta</w:t>
            </w:r>
          </w:p>
        </w:tc>
        <w:tc>
          <w:tcPr>
            <w:tcW w:w="1531" w:type="dxa"/>
            <w:shd w:val="clear" w:color="auto" w:fill="auto"/>
            <w:vAlign w:val="center"/>
          </w:tcPr>
          <w:p w:rsidR="00324388" w:rsidRPr="007C1138" w:rsidRDefault="00324388" w:rsidP="00140690">
            <w:pPr>
              <w:pStyle w:val="ESlet"/>
              <w:ind w:left="0"/>
              <w:jc w:val="center"/>
              <w:rPr>
                <w:lang w:val="hr-HR"/>
              </w:rPr>
            </w:pPr>
            <w:r w:rsidRPr="007C1138">
              <w:rPr>
                <w:lang w:val="hr-HR"/>
              </w:rPr>
              <w:t>75 %</w:t>
            </w:r>
          </w:p>
        </w:tc>
      </w:tr>
      <w:tr w:rsidR="00324388" w:rsidRPr="007C1138" w:rsidTr="00B0682F">
        <w:tc>
          <w:tcPr>
            <w:tcW w:w="6861" w:type="dxa"/>
            <w:shd w:val="clear" w:color="auto" w:fill="auto"/>
            <w:vAlign w:val="center"/>
          </w:tcPr>
          <w:p w:rsidR="00324388" w:rsidRPr="007C1138" w:rsidRDefault="00324388" w:rsidP="000804D1">
            <w:pPr>
              <w:pStyle w:val="ESlet"/>
              <w:ind w:left="0"/>
              <w:rPr>
                <w:lang w:val="hr-HR"/>
              </w:rPr>
            </w:pPr>
            <w:r w:rsidRPr="007C1138">
              <w:rPr>
                <w:lang w:val="hr-HR"/>
              </w:rPr>
              <w:t xml:space="preserve">Dvodna, tankovi goriva, balastni i drugi tankovi, ovisno o tome smatraju li se prema njihovoj namjeni punima ili praznima, za brod koji plovi na </w:t>
            </w:r>
            <w:r w:rsidRPr="007C1138">
              <w:rPr>
                <w:lang w:val="hr-HR"/>
              </w:rPr>
              <w:lastRenderedPageBreak/>
              <w:t>ravnini maksimalnog gaza</w:t>
            </w:r>
          </w:p>
        </w:tc>
        <w:tc>
          <w:tcPr>
            <w:tcW w:w="1531" w:type="dxa"/>
            <w:shd w:val="clear" w:color="auto" w:fill="auto"/>
            <w:vAlign w:val="center"/>
          </w:tcPr>
          <w:p w:rsidR="00324388" w:rsidRPr="007C1138" w:rsidRDefault="00324388" w:rsidP="00140690">
            <w:pPr>
              <w:pStyle w:val="ESlet"/>
              <w:ind w:left="0"/>
              <w:jc w:val="center"/>
              <w:rPr>
                <w:lang w:val="hr-HR"/>
              </w:rPr>
            </w:pPr>
            <w:r w:rsidRPr="007C1138">
              <w:rPr>
                <w:lang w:val="hr-HR"/>
              </w:rPr>
              <w:lastRenderedPageBreak/>
              <w:t xml:space="preserve"> 0 % ili 95 %</w:t>
            </w:r>
          </w:p>
        </w:tc>
      </w:tr>
    </w:tbl>
    <w:p w:rsidR="00973DAA" w:rsidRPr="007C1138" w:rsidRDefault="0029453D" w:rsidP="001F199D">
      <w:pPr>
        <w:pStyle w:val="ESlet"/>
        <w:rPr>
          <w:rFonts w:eastAsia="Calibri" w:cs="Arial"/>
          <w:szCs w:val="18"/>
          <w:lang w:val="hr-HR"/>
        </w:rPr>
      </w:pPr>
      <w:r w:rsidRPr="007C1138">
        <w:rPr>
          <w:lang w:val="hr-HR"/>
        </w:rPr>
        <w:lastRenderedPageBreak/>
        <w:t>e)</w:t>
      </w:r>
      <w:r w:rsidRPr="007C1138">
        <w:rPr>
          <w:lang w:val="hr-HR"/>
        </w:rPr>
        <w:tab/>
        <w:t>Ako oštećenje čiji je opseg manji od gore navedenog uzrokuje štetnije posljedice za nagib ili gubitak metacentarske visine, to oštećenje uzima se u obzir pri izračunu.</w:t>
      </w:r>
    </w:p>
    <w:p w:rsidR="004A3862" w:rsidRPr="007C1138" w:rsidRDefault="004A3862"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lang w:val="hr-HR"/>
        </w:rPr>
        <w:lastRenderedPageBreak/>
        <w:t>10.</w:t>
      </w:r>
      <w:r w:rsidRPr="007C1138">
        <w:rPr>
          <w:lang w:val="hr-HR"/>
        </w:rPr>
        <w:tab/>
        <w:t>Za sve međufaze naplavljivanja navedene u stavku 8. moraju se ispuniti sljedeći kriteriji:</w:t>
      </w:r>
    </w:p>
    <w:p w:rsidR="00973DAA" w:rsidRPr="007C1138" w:rsidRDefault="005C7859" w:rsidP="001F199D">
      <w:pPr>
        <w:pStyle w:val="ESlet"/>
        <w:rPr>
          <w:rFonts w:eastAsia="Calibri" w:cs="Arial"/>
          <w:szCs w:val="18"/>
          <w:lang w:val="hr-HR"/>
        </w:rPr>
      </w:pPr>
      <w:r w:rsidRPr="007C1138">
        <w:rPr>
          <w:lang w:val="hr-HR"/>
        </w:rPr>
        <w:t>a)</w:t>
      </w:r>
      <w:r w:rsidRPr="007C1138">
        <w:rPr>
          <w:lang w:val="hr-HR"/>
        </w:rPr>
        <w:tab/>
        <w:t xml:space="preserve">kut nagiba </w:t>
      </w:r>
      <m:oMath>
        <m:r>
          <w:rPr>
            <w:rFonts w:ascii="Cambria Math" w:eastAsia="Calibri" w:hAnsi="Cambria Math"/>
            <w:noProof/>
            <w:lang w:val="hr-HR"/>
          </w:rPr>
          <m:t>φ</m:t>
        </m:r>
      </m:oMath>
      <w:r w:rsidRPr="007C1138">
        <w:rPr>
          <w:lang w:val="hr-HR"/>
        </w:rPr>
        <w:t xml:space="preserve"> u ravnotežnom stanju dotične međufaze naplavljivanja ne smije prelaziti 15°;</w:t>
      </w:r>
    </w:p>
    <w:p w:rsidR="00973DAA" w:rsidRPr="007C1138" w:rsidRDefault="005C7859" w:rsidP="001F199D">
      <w:pPr>
        <w:pStyle w:val="ESlet"/>
        <w:rPr>
          <w:rFonts w:eastAsia="Calibri" w:cs="Arial"/>
          <w:szCs w:val="18"/>
          <w:lang w:val="hr-HR"/>
        </w:rPr>
      </w:pPr>
      <w:r w:rsidRPr="007C1138">
        <w:rPr>
          <w:lang w:val="hr-HR"/>
        </w:rPr>
        <w:t>b)</w:t>
      </w:r>
      <w:r w:rsidRPr="007C1138">
        <w:rPr>
          <w:lang w:val="hr-HR"/>
        </w:rPr>
        <w:tab/>
        <w:t xml:space="preserve">iznad nagiba u ravnotežnom položaju dotične međufaze naplavljivanja, pozitivni dio krivulje poluge stabiliteta mora pokazati vrijednost poluge stabiliteta </w:t>
      </w:r>
      <m:oMath>
        <m:r>
          <w:rPr>
            <w:rFonts w:ascii="Cambria Math" w:eastAsia="Calibri" w:hAnsi="Cambria Math"/>
            <w:noProof/>
            <w:lang w:val="hr-HR"/>
          </w:rPr>
          <m:t xml:space="preserve">GZ ≥0,02 m </m:t>
        </m:r>
      </m:oMath>
      <w:r w:rsidRPr="007C1138">
        <w:rPr>
          <w:lang w:val="hr-HR"/>
        </w:rPr>
        <w:t xml:space="preserve"> prije uranjanja prvog nezaštićenog otvora ili prije postizanja kuta nagiba </w:t>
      </w:r>
      <m:oMath>
        <m:r>
          <w:rPr>
            <w:rFonts w:ascii="Cambria Math" w:eastAsia="Calibri" w:hAnsi="Cambria Math"/>
            <w:noProof/>
            <w:lang w:val="hr-HR"/>
          </w:rPr>
          <m:t>φ</m:t>
        </m:r>
      </m:oMath>
      <w:r w:rsidRPr="007C1138">
        <w:rPr>
          <w:lang w:val="hr-HR"/>
        </w:rPr>
        <w:t xml:space="preserve"> od 25°;</w:t>
      </w:r>
    </w:p>
    <w:p w:rsidR="00973DAA" w:rsidRPr="007C1138" w:rsidRDefault="005C7859" w:rsidP="001F199D">
      <w:pPr>
        <w:pStyle w:val="ESlet"/>
        <w:rPr>
          <w:rFonts w:eastAsia="Calibri" w:cs="Arial"/>
          <w:szCs w:val="18"/>
          <w:lang w:val="hr-HR"/>
        </w:rPr>
      </w:pPr>
      <w:r w:rsidRPr="007C1138">
        <w:rPr>
          <w:lang w:val="hr-HR"/>
        </w:rPr>
        <w:t>c)</w:t>
      </w:r>
      <w:r w:rsidRPr="007C1138">
        <w:rPr>
          <w:lang w:val="hr-HR"/>
        </w:rPr>
        <w:tab/>
        <w:t>otvori koji nisu vodonepropusni ne smiju uranjati prije nego što se postigne nagib u ravnotežnom položaju dotične međufaze;</w:t>
      </w:r>
    </w:p>
    <w:p w:rsidR="00973DAA" w:rsidRPr="007C1138" w:rsidRDefault="005C7859" w:rsidP="001F199D">
      <w:pPr>
        <w:pStyle w:val="ESlet"/>
        <w:rPr>
          <w:rFonts w:eastAsia="Calibri" w:cs="Arial"/>
          <w:szCs w:val="18"/>
          <w:lang w:val="hr-HR"/>
        </w:rPr>
      </w:pPr>
      <w:r w:rsidRPr="007C1138">
        <w:rPr>
          <w:lang w:val="hr-HR"/>
        </w:rPr>
        <w:t>d)</w:t>
      </w:r>
      <w:r w:rsidRPr="007C1138">
        <w:rPr>
          <w:lang w:val="hr-HR"/>
        </w:rPr>
        <w:tab/>
        <w:t>proračun učinka slobodne površine u svim međufazama naplavljivanja temelji se na bruto površini oštećenih odjeljaka.</w:t>
      </w:r>
    </w:p>
    <w:p w:rsidR="001F199D" w:rsidRPr="007C1138" w:rsidRDefault="001F199D"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 xml:space="preserve">11. </w:t>
      </w:r>
      <w:r w:rsidRPr="007C1138">
        <w:rPr>
          <w:lang w:val="hr-HR"/>
        </w:rPr>
        <w:tab/>
        <w:t>Tijekom konačne faze naplavljivanja moraju biti ispunjeni sljedeći kriteriji, uzimajući u obzir moment nagibanja u skladu sa stavkom 4.:</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 xml:space="preserve">kut nagiba </w:t>
      </w:r>
      <m:oMath>
        <m:sSub>
          <m:sSubPr>
            <m:ctrlPr>
              <w:rPr>
                <w:rFonts w:ascii="Cambria Math" w:eastAsia="Calibri" w:hAnsi="Cambria Math"/>
                <w:i/>
                <w:lang w:val="hr-HR"/>
              </w:rPr>
            </m:ctrlPr>
          </m:sSubPr>
          <m:e>
            <m:r>
              <w:rPr>
                <w:rFonts w:ascii="Cambria Math" w:eastAsia="Calibri" w:hAnsi="Cambria Math"/>
                <w:lang w:val="hr-HR"/>
              </w:rPr>
              <m:t>φ</m:t>
            </m:r>
          </m:e>
          <m:sub>
            <m:r>
              <w:rPr>
                <w:rFonts w:ascii="Cambria Math" w:eastAsia="Calibri" w:hAnsi="Cambria Math"/>
                <w:lang w:val="hr-HR"/>
              </w:rPr>
              <m:t>E</m:t>
            </m:r>
          </m:sub>
        </m:sSub>
      </m:oMath>
      <w:r w:rsidRPr="007C1138">
        <w:rPr>
          <w:lang w:val="hr-HR"/>
        </w:rPr>
        <w:t xml:space="preserve"> ne smije prelaziti 10°;</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 xml:space="preserve">iznad ravnotežnog položaja pozitivni dio krivulje poluge stabiliteta mora pokazati vrijednost poluge stabiliteta </w:t>
      </w:r>
      <m:oMath>
        <m:sSub>
          <m:sSubPr>
            <m:ctrlPr>
              <w:rPr>
                <w:rFonts w:ascii="Cambria Math" w:eastAsia="Calibri" w:hAnsi="Cambria Math"/>
                <w:i/>
                <w:noProof/>
                <w:lang w:val="hr-HR"/>
              </w:rPr>
            </m:ctrlPr>
          </m:sSubPr>
          <m:e>
            <m:r>
              <w:rPr>
                <w:rFonts w:ascii="Cambria Math" w:eastAsia="Calibri" w:hAnsi="Cambria Math"/>
                <w:noProof/>
                <w:lang w:val="hr-HR"/>
              </w:rPr>
              <m:t>GZ</m:t>
            </m:r>
          </m:e>
          <m:sub>
            <m:r>
              <w:rPr>
                <w:rFonts w:ascii="Cambria Math" w:eastAsia="Calibri" w:hAnsi="Cambria Math"/>
                <w:noProof/>
                <w:lang w:val="hr-HR"/>
              </w:rPr>
              <m:t>R</m:t>
            </m:r>
          </m:sub>
        </m:sSub>
        <m:r>
          <w:rPr>
            <w:rFonts w:ascii="Cambria Math" w:eastAsia="Calibri" w:hAnsi="Cambria Math"/>
            <w:noProof/>
            <w:lang w:val="hr-HR"/>
          </w:rPr>
          <m:t xml:space="preserve"> ≥0,02 m </m:t>
        </m:r>
      </m:oMath>
      <w:r w:rsidRPr="007C1138">
        <w:rPr>
          <w:lang w:val="hr-HR"/>
        </w:rPr>
        <w:t xml:space="preserve">, s površinom </w:t>
      </w:r>
      <m:oMath>
        <m:r>
          <w:rPr>
            <w:rFonts w:ascii="Cambria Math" w:eastAsia="Calibri" w:hAnsi="Cambria Math"/>
            <w:noProof/>
            <w:lang w:val="hr-HR"/>
          </w:rPr>
          <m:t>A ≥0,0025 m ∙rad</m:t>
        </m:r>
      </m:oMath>
      <w:r w:rsidRPr="007C1138">
        <w:rPr>
          <w:lang w:val="hr-HR"/>
        </w:rPr>
        <w:t>. Te minimalne vrijednosti stabiliteta moraju biti postignute prije uranjanja prvog nezaštićenog otvora i u svakom slučaju prije postizanja kuta nagiba od 25°,</w:t>
      </w:r>
    </w:p>
    <w:p w:rsidR="00973DAA" w:rsidRPr="007C1138" w:rsidRDefault="00973DAA" w:rsidP="00973DAA">
      <w:pPr>
        <w:pStyle w:val="ESch"/>
        <w:rPr>
          <w:rFonts w:eastAsia="Calibri"/>
          <w:noProof/>
          <w:lang w:val="hr-HR"/>
        </w:rPr>
      </w:pPr>
    </w:p>
    <w:p w:rsidR="009A4333" w:rsidRPr="007C1138" w:rsidRDefault="009A4333" w:rsidP="009A4333">
      <w:pPr>
        <w:pStyle w:val="ESch"/>
        <w:jc w:val="center"/>
        <w:rPr>
          <w:rFonts w:eastAsia="Calibri"/>
          <w:noProof/>
          <w:lang w:val="hr-HR"/>
        </w:rPr>
      </w:pPr>
      <w:r w:rsidRPr="007C1138">
        <w:rPr>
          <w:rFonts w:eastAsia="Calibri"/>
          <w:noProof/>
          <w:lang w:val="hr-HR" w:eastAsia="en-GB"/>
        </w:rPr>
        <w:drawing>
          <wp:inline distT="0" distB="0" distL="0" distR="0" wp14:anchorId="2A581AA8" wp14:editId="1103695D">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5">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4A3862" w:rsidRPr="007C1138" w:rsidRDefault="004A3862" w:rsidP="004A3862">
      <w:pPr>
        <w:pStyle w:val="ESch"/>
        <w:ind w:left="0" w:firstLine="0"/>
        <w:jc w:val="center"/>
        <w:rPr>
          <w:rFonts w:eastAsia="Calibri" w:cs="Arial"/>
          <w:szCs w:val="18"/>
          <w:lang w:val="hr-HR"/>
        </w:rPr>
      </w:pPr>
    </w:p>
    <w:p w:rsidR="00973DAA" w:rsidRPr="007C1138" w:rsidRDefault="00973DAA" w:rsidP="004A3862">
      <w:pPr>
        <w:pStyle w:val="EStiret"/>
        <w:rPr>
          <w:rFonts w:eastAsia="Calibri" w:cs="Arial"/>
          <w:szCs w:val="18"/>
          <w:lang w:val="hr-HR"/>
        </w:rPr>
      </w:pPr>
      <w:r w:rsidRPr="007C1138">
        <w:rPr>
          <w:lang w:val="hr-HR"/>
        </w:rPr>
        <w:t>pri čemu je:</w:t>
      </w:r>
    </w:p>
    <w:p w:rsidR="00973DAA" w:rsidRPr="007C1138" w:rsidRDefault="007F4E9E" w:rsidP="00E004CF">
      <w:pPr>
        <w:pStyle w:val="EStiret"/>
        <w:ind w:left="1560" w:hanging="568"/>
        <w:rPr>
          <w:rFonts w:eastAsia="Calibri"/>
          <w:lang w:val="hr-HR"/>
        </w:rPr>
      </w:pPr>
      <m:oMath>
        <m:sSub>
          <m:sSubPr>
            <m:ctrlPr>
              <w:rPr>
                <w:rFonts w:ascii="Cambria Math" w:eastAsia="Calibri" w:hAnsi="Cambria Math"/>
                <w:i/>
                <w:lang w:val="hr-HR"/>
              </w:rPr>
            </m:ctrlPr>
          </m:sSubPr>
          <m:e>
            <m:r>
              <w:rPr>
                <w:rFonts w:ascii="Cambria Math" w:eastAsia="Calibri" w:hAnsi="Cambria Math"/>
                <w:lang w:val="hr-HR"/>
              </w:rPr>
              <m:t>φ</m:t>
            </m:r>
          </m:e>
          <m:sub>
            <m:r>
              <w:rPr>
                <w:rFonts w:ascii="Cambria Math" w:eastAsia="Calibri" w:hAnsi="Cambria Math"/>
                <w:lang w:val="hr-HR"/>
              </w:rPr>
              <m:t>E</m:t>
            </m:r>
          </m:sub>
        </m:sSub>
      </m:oMath>
      <w:r w:rsidR="007B1046" w:rsidRPr="007C1138">
        <w:rPr>
          <w:lang w:val="hr-HR"/>
        </w:rPr>
        <w:t xml:space="preserve"> </w:t>
      </w:r>
      <w:r w:rsidR="007B1046" w:rsidRPr="007C1138">
        <w:rPr>
          <w:lang w:val="hr-HR"/>
        </w:rPr>
        <w:tab/>
        <w:t>kut nagiba u konačnoj fazi naplavljivanja pri čemu se uzima u obzir moment u skladu s odjeljkom 4.;</w:t>
      </w:r>
    </w:p>
    <w:p w:rsidR="00973DAA" w:rsidRPr="007C1138" w:rsidRDefault="007F4E9E" w:rsidP="00E004CF">
      <w:pPr>
        <w:pStyle w:val="EStiret"/>
        <w:ind w:left="1560" w:hanging="568"/>
        <w:rPr>
          <w:rFonts w:eastAsia="Calibri"/>
          <w:lang w:val="hr-HR"/>
        </w:rPr>
      </w:pPr>
      <m:oMath>
        <m:sSub>
          <m:sSubPr>
            <m:ctrlPr>
              <w:rPr>
                <w:rFonts w:ascii="Cambria Math" w:eastAsia="Calibri" w:hAnsi="Cambria Math"/>
                <w:i/>
                <w:lang w:val="hr-HR"/>
              </w:rPr>
            </m:ctrlPr>
          </m:sSubPr>
          <m:e>
            <m:r>
              <w:rPr>
                <w:rFonts w:ascii="Cambria Math" w:eastAsia="Calibri" w:hAnsi="Cambria Math"/>
                <w:lang w:val="hr-HR"/>
              </w:rPr>
              <m:t>φ</m:t>
            </m:r>
          </m:e>
          <m:sub>
            <m:r>
              <w:rPr>
                <w:rFonts w:ascii="Cambria Math" w:eastAsia="Calibri" w:hAnsi="Cambria Math"/>
                <w:lang w:val="hr-HR"/>
              </w:rPr>
              <m:t>m</m:t>
            </m:r>
          </m:sub>
        </m:sSub>
      </m:oMath>
      <w:r w:rsidR="007B1046" w:rsidRPr="007C1138">
        <w:rPr>
          <w:lang w:val="hr-HR"/>
        </w:rPr>
        <w:tab/>
        <w:t>kut gubitka stabiliteta ili kut pri kojem uranja u vodu prvi nezaštićeni otvor ili 25 °; treba koristiti manju od te dvije vrijednosti;</w:t>
      </w:r>
    </w:p>
    <w:p w:rsidR="00973DAA" w:rsidRPr="007C1138" w:rsidRDefault="007F4E9E" w:rsidP="00E004CF">
      <w:pPr>
        <w:pStyle w:val="EStiret"/>
        <w:ind w:left="1560" w:hanging="568"/>
        <w:rPr>
          <w:rFonts w:eastAsia="Calibri"/>
          <w:lang w:val="hr-HR"/>
        </w:rPr>
      </w:pPr>
      <m:oMath>
        <m:sSub>
          <m:sSubPr>
            <m:ctrlPr>
              <w:rPr>
                <w:rFonts w:ascii="Cambria Math" w:eastAsia="Calibri" w:hAnsi="Cambria Math"/>
                <w:i/>
                <w:lang w:val="hr-HR"/>
              </w:rPr>
            </m:ctrlPr>
          </m:sSubPr>
          <m:e>
            <m:r>
              <w:rPr>
                <w:rFonts w:ascii="Cambria Math" w:eastAsia="Calibri" w:hAnsi="Cambria Math"/>
                <w:lang w:val="hr-HR"/>
              </w:rPr>
              <m:t>GZ</m:t>
            </m:r>
          </m:e>
          <m:sub>
            <m:r>
              <w:rPr>
                <w:rFonts w:ascii="Cambria Math" w:eastAsia="Calibri" w:hAnsi="Cambria Math"/>
                <w:lang w:val="hr-HR"/>
              </w:rPr>
              <m:t>R</m:t>
            </m:r>
          </m:sub>
        </m:sSub>
      </m:oMath>
      <w:r w:rsidR="007B1046" w:rsidRPr="007C1138">
        <w:rPr>
          <w:lang w:val="hr-HR"/>
        </w:rPr>
        <w:t xml:space="preserve"> </w:t>
      </w:r>
      <w:r w:rsidR="007B1046" w:rsidRPr="007C1138">
        <w:rPr>
          <w:lang w:val="hr-HR"/>
        </w:rPr>
        <w:tab/>
        <w:t>preostala poluga stabiliteta u konačnoj fazi naplavljivanja pri čemu se uzima u obzir moment u skladu s odjeljkom 4.;</w:t>
      </w:r>
    </w:p>
    <w:p w:rsidR="00973DAA" w:rsidRPr="007C1138" w:rsidRDefault="007F4E9E" w:rsidP="00E004CF">
      <w:pPr>
        <w:pStyle w:val="EStiret"/>
        <w:ind w:left="1560" w:hanging="568"/>
        <w:rPr>
          <w:rFonts w:eastAsia="Calibri"/>
          <w:lang w:val="hr-HR"/>
        </w:rPr>
      </w:pPr>
      <m:oMath>
        <m:sSub>
          <m:sSubPr>
            <m:ctrlPr>
              <w:rPr>
                <w:rFonts w:ascii="Cambria Math" w:eastAsia="Calibri" w:hAnsi="Cambria Math"/>
                <w:i/>
                <w:lang w:val="hr-HR"/>
              </w:rPr>
            </m:ctrlPr>
          </m:sSubPr>
          <m:e>
            <m:r>
              <w:rPr>
                <w:rFonts w:ascii="Cambria Math" w:eastAsia="Calibri" w:hAnsi="Cambria Math"/>
                <w:lang w:val="hr-HR"/>
              </w:rPr>
              <m:t>GZ</m:t>
            </m:r>
          </m:e>
          <m:sub>
            <m:r>
              <w:rPr>
                <w:rFonts w:ascii="Cambria Math" w:eastAsia="Calibri" w:hAnsi="Cambria Math"/>
                <w:lang w:val="hr-HR"/>
              </w:rPr>
              <m:t>K</m:t>
            </m:r>
          </m:sub>
        </m:sSub>
      </m:oMath>
      <w:r w:rsidR="007B1046" w:rsidRPr="007C1138">
        <w:rPr>
          <w:lang w:val="hr-HR"/>
        </w:rPr>
        <w:tab/>
        <w:t>poluga nagibanja koja proizlazi iz momenta u skladu s odjeljkom 4.;</w:t>
      </w:r>
    </w:p>
    <w:p w:rsidR="004A3862" w:rsidRPr="007C1138" w:rsidRDefault="004A3862" w:rsidP="004A3862">
      <w:pPr>
        <w:pStyle w:val="ESlet"/>
        <w:rPr>
          <w:rFonts w:eastAsia="Calibri"/>
          <w:noProof/>
          <w:lang w:val="hr-HR"/>
        </w:rPr>
      </w:pPr>
      <w:r w:rsidRPr="007C1138">
        <w:rPr>
          <w:lang w:val="hr-HR"/>
        </w:rPr>
        <w:br w:type="page"/>
      </w:r>
    </w:p>
    <w:p w:rsidR="00973DAA" w:rsidRPr="007C1138" w:rsidRDefault="005C7859" w:rsidP="004A3862">
      <w:pPr>
        <w:pStyle w:val="ESlet"/>
        <w:rPr>
          <w:rFonts w:eastAsia="Calibri" w:cs="Arial"/>
          <w:szCs w:val="18"/>
          <w:lang w:val="hr-HR"/>
        </w:rPr>
      </w:pPr>
      <w:r w:rsidRPr="007C1138">
        <w:rPr>
          <w:lang w:val="hr-HR"/>
        </w:rPr>
        <w:lastRenderedPageBreak/>
        <w:t>c)</w:t>
      </w:r>
      <w:r w:rsidRPr="007C1138">
        <w:rPr>
          <w:lang w:val="hr-HR"/>
        </w:rPr>
        <w:tab/>
        <w:t>otvori koji nisu vodonepropusni ne smiju uranjati prije postizanja ravnotežnog položaja; ako su takvi otvori uronjeni prije te točke, prostori za pristup do tih otvora moraju se smatrati naplavljenima za svrhu izračuna stabiliteta u oštećenom stanju.</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12.</w:t>
      </w:r>
      <w:r w:rsidRPr="007C1138">
        <w:rPr>
          <w:lang w:val="hr-HR"/>
        </w:rPr>
        <w:tab/>
        <w:t>Naprave za zatvaranje koje se mogu zatvoriti vodonepropusno, moraju biti označene na odgovarajući način.</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13.</w:t>
      </w:r>
      <w:r w:rsidRPr="007C1138">
        <w:rPr>
          <w:lang w:val="hr-HR"/>
        </w:rPr>
        <w:tab/>
        <w:t>Ako su predviđeni otvori za naplavljivanje suprotne strane radi smanjenja asimetričnog naplavljivanja, oni moraju ispunjavati sljedeće uvjete:</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za izračun simetričnog naplavljivanja primjenjuje se rezolucija IMO A.266 (VIII)</w:t>
      </w:r>
      <w:r w:rsidRPr="007C1138">
        <w:rPr>
          <w:rStyle w:val="FootnoteReference"/>
          <w:noProof/>
          <w:lang w:val="hr-HR"/>
        </w:rPr>
        <w:footnoteReference w:id="11"/>
      </w:r>
      <w:r w:rsidRPr="007C1138">
        <w:rPr>
          <w:lang w:val="hr-HR"/>
        </w:rPr>
        <w:t>;</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moraju biti samoaktivirajući;</w:t>
      </w:r>
    </w:p>
    <w:p w:rsidR="00973DAA" w:rsidRPr="007C1138" w:rsidRDefault="005C7859" w:rsidP="004A3862">
      <w:pPr>
        <w:pStyle w:val="ESlet"/>
        <w:rPr>
          <w:rFonts w:eastAsia="Calibri" w:cs="Arial"/>
          <w:szCs w:val="18"/>
          <w:lang w:val="hr-HR"/>
        </w:rPr>
      </w:pPr>
      <w:r w:rsidRPr="007C1138">
        <w:rPr>
          <w:lang w:val="hr-HR"/>
        </w:rPr>
        <w:t>c)</w:t>
      </w:r>
      <w:r w:rsidRPr="007C1138">
        <w:rPr>
          <w:lang w:val="hr-HR"/>
        </w:rPr>
        <w:tab/>
        <w:t>ne smiju biti opremljeni napravama za zatvaranje;</w:t>
      </w:r>
    </w:p>
    <w:p w:rsidR="00973DAA" w:rsidRPr="007C1138" w:rsidRDefault="005C7859" w:rsidP="004A3862">
      <w:pPr>
        <w:pStyle w:val="ESlet"/>
        <w:rPr>
          <w:rFonts w:eastAsia="Calibri" w:cs="Arial"/>
          <w:szCs w:val="18"/>
          <w:lang w:val="hr-HR"/>
        </w:rPr>
      </w:pPr>
      <w:r w:rsidRPr="007C1138">
        <w:rPr>
          <w:lang w:val="hr-HR"/>
        </w:rPr>
        <w:t>d)</w:t>
      </w:r>
      <w:r w:rsidRPr="007C1138">
        <w:rPr>
          <w:lang w:val="hr-HR"/>
        </w:rPr>
        <w:tab/>
        <w:t>ukupno vrijeme za kompenzaciju ne smije biti duže od 15 minuta.</w:t>
      </w:r>
    </w:p>
    <w:p w:rsidR="00973DAA" w:rsidRPr="007C1138" w:rsidRDefault="00973DAA" w:rsidP="00973DAA">
      <w:pPr>
        <w:pStyle w:val="ESch"/>
        <w:rPr>
          <w:rFonts w:eastAsia="Calibri" w:cs="Arial"/>
          <w:szCs w:val="18"/>
          <w:lang w:val="hr-HR"/>
        </w:rPr>
      </w:pPr>
    </w:p>
    <w:p w:rsidR="004A3862" w:rsidRPr="007C1138" w:rsidRDefault="004A3862" w:rsidP="00973DAA">
      <w:pPr>
        <w:pStyle w:val="ESch"/>
        <w:rPr>
          <w:rFonts w:eastAsia="Calibri" w:cs="Arial"/>
          <w:szCs w:val="18"/>
          <w:lang w:val="hr-HR"/>
        </w:rPr>
      </w:pPr>
    </w:p>
    <w:p w:rsidR="00973DAA" w:rsidRPr="007C1138" w:rsidRDefault="00973DAA" w:rsidP="004A3862">
      <w:pPr>
        <w:pStyle w:val="ES-Titre3"/>
        <w:rPr>
          <w:rFonts w:cs="Arial"/>
          <w:i/>
          <w:szCs w:val="18"/>
          <w:lang w:val="hr-HR"/>
        </w:rPr>
      </w:pPr>
      <w:bookmarkStart w:id="352" w:name="_Toc491854173"/>
      <w:bookmarkStart w:id="353" w:name="_Toc535876840"/>
      <w:r w:rsidRPr="007C1138">
        <w:rPr>
          <w:lang w:val="hr-HR"/>
        </w:rPr>
        <w:t>Članak 19.04.</w:t>
      </w:r>
      <w:r w:rsidRPr="007C1138">
        <w:rPr>
          <w:lang w:val="hr-HR"/>
        </w:rPr>
        <w:br/>
      </w:r>
      <w:r w:rsidRPr="007C1138">
        <w:rPr>
          <w:i/>
          <w:noProof/>
          <w:lang w:val="hr-HR"/>
        </w:rPr>
        <w:t>Sigurnosni razmak i nadvođe</w:t>
      </w:r>
      <w:bookmarkEnd w:id="352"/>
      <w:bookmarkEnd w:id="353"/>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Sigurnosni razmak mora biti najmanje jednak zbroju:</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dodatnog bočnog urona, mjerenog na vanjskoj oplati, koji nastaje dopuštenim kutom nagiba u skladu s člankom 19.03. stavkom 3. točkom (e); i</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preostalog sigurnosnog razmaka u skladu s člankom 19.03. stavkom 3. točkom (g).</w:t>
      </w:r>
    </w:p>
    <w:p w:rsidR="004A3862" w:rsidRPr="007C1138" w:rsidRDefault="004A3862" w:rsidP="00973DAA">
      <w:pPr>
        <w:pStyle w:val="ESch"/>
        <w:rPr>
          <w:rFonts w:eastAsia="Calibri"/>
          <w:noProof/>
          <w:lang w:val="hr-HR"/>
        </w:rPr>
      </w:pPr>
    </w:p>
    <w:p w:rsidR="00973DAA" w:rsidRPr="007C1138" w:rsidRDefault="00973DAA" w:rsidP="004A3862">
      <w:pPr>
        <w:pStyle w:val="ESchpar"/>
        <w:rPr>
          <w:rFonts w:eastAsia="Calibri" w:cs="Arial"/>
          <w:szCs w:val="18"/>
          <w:lang w:val="hr-HR"/>
        </w:rPr>
      </w:pPr>
      <w:r w:rsidRPr="007C1138">
        <w:rPr>
          <w:lang w:val="hr-HR"/>
        </w:rPr>
        <w:t>Na brodovima bez pregradne palube sigurnosni razmak mora biti najmanje 0,5 m.</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Nadvođe mora biti najmanje jednako zbroju:</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dodatnog bočnog urona, mjerenog na vanjskoj oplati, koji nastaje kutom nagiba u skladu s člankom 19.03. stavkom 3. točkom (e); i</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preostalog nadvođa u skladu s člankom 19.03. stavkom 3. točkom (f).</w:t>
      </w:r>
    </w:p>
    <w:p w:rsidR="004A3862" w:rsidRPr="007C1138" w:rsidRDefault="004A3862" w:rsidP="004A3862">
      <w:pPr>
        <w:pStyle w:val="ESchpar"/>
        <w:rPr>
          <w:rFonts w:eastAsia="Calibri"/>
          <w:noProof/>
          <w:lang w:val="hr-HR"/>
        </w:rPr>
      </w:pPr>
    </w:p>
    <w:p w:rsidR="00973DAA" w:rsidRPr="007C1138" w:rsidRDefault="00973DAA" w:rsidP="004A3862">
      <w:pPr>
        <w:pStyle w:val="ESchpar"/>
        <w:rPr>
          <w:rFonts w:eastAsia="Calibri" w:cs="Arial"/>
          <w:szCs w:val="18"/>
          <w:lang w:val="hr-HR"/>
        </w:rPr>
      </w:pPr>
      <w:r w:rsidRPr="007C1138">
        <w:rPr>
          <w:lang w:val="hr-HR"/>
        </w:rPr>
        <w:lastRenderedPageBreak/>
        <w:t>Nadvođe, međutim, mora iznositi najmanje 0,3 m.</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Ravnina maksimalnog gaza mora biti postavljena tako da se osigura usklađenost sa sigurnosnim razmakom u skladu sa stavkom 1. i nadvođem u skladu sa stavkom 2. te člancima 19.02. i 19.03.</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Radi sigurnosti, inspekcijsko tijelo može odrediti veći sigurnosni razmak ili veće nadvođe.</w:t>
      </w:r>
    </w:p>
    <w:p w:rsidR="00973DAA" w:rsidRPr="007C1138" w:rsidRDefault="00973DAA" w:rsidP="00973DAA">
      <w:pPr>
        <w:pStyle w:val="ESch"/>
        <w:rPr>
          <w:rFonts w:eastAsia="Calibri"/>
          <w:noProof/>
          <w:lang w:val="hr-HR"/>
        </w:rPr>
      </w:pPr>
    </w:p>
    <w:p w:rsidR="004A3862" w:rsidRPr="007C1138" w:rsidRDefault="004A3862" w:rsidP="00973DAA">
      <w:pPr>
        <w:pStyle w:val="ESch"/>
        <w:rPr>
          <w:rFonts w:eastAsia="Calibri"/>
          <w:noProof/>
          <w:lang w:val="hr-HR"/>
        </w:rPr>
      </w:pPr>
    </w:p>
    <w:p w:rsidR="00973DAA" w:rsidRPr="007C1138" w:rsidRDefault="00973DAA" w:rsidP="004A3862">
      <w:pPr>
        <w:pStyle w:val="ES-Titre3"/>
        <w:rPr>
          <w:rFonts w:cs="Arial"/>
          <w:i/>
          <w:szCs w:val="18"/>
          <w:lang w:val="hr-HR"/>
        </w:rPr>
      </w:pPr>
      <w:bookmarkStart w:id="354" w:name="_Toc491854174"/>
      <w:bookmarkStart w:id="355" w:name="_Toc535876841"/>
      <w:r w:rsidRPr="007C1138">
        <w:rPr>
          <w:lang w:val="hr-HR"/>
        </w:rPr>
        <w:t>Članak 19.05.</w:t>
      </w:r>
      <w:r w:rsidRPr="007C1138">
        <w:rPr>
          <w:lang w:val="hr-HR"/>
        </w:rPr>
        <w:br/>
      </w:r>
      <w:r w:rsidRPr="007C1138">
        <w:rPr>
          <w:i/>
          <w:noProof/>
          <w:lang w:val="hr-HR"/>
        </w:rPr>
        <w:t>Najveći dozvoljeni broj putnika</w:t>
      </w:r>
      <w:bookmarkEnd w:id="354"/>
      <w:bookmarkEnd w:id="355"/>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Inspekcijsko tijelo određuje najveći dozvoljeni broj putnika i taj broj upisuje u svjedodžbu broda za unutarnju plovidbu.</w:t>
      </w:r>
    </w:p>
    <w:p w:rsidR="00FB0A98" w:rsidRPr="007C1138" w:rsidRDefault="00FB0A98"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Najveći dozvoljeni broj putnika ne smije biti veći od nijedne od sljedećih vrijednosti:</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broj putnika za koji je dokazano postojanje evakuacijske zone u skladu s člankom 19.06. stavkom 8.;</w:t>
      </w:r>
    </w:p>
    <w:p w:rsidR="004A3862" w:rsidRPr="007C1138" w:rsidRDefault="004A3862" w:rsidP="004A3862">
      <w:pPr>
        <w:pStyle w:val="ESlet"/>
        <w:rPr>
          <w:rFonts w:eastAsia="Calibri"/>
          <w:noProof/>
          <w:lang w:val="hr-HR"/>
        </w:rPr>
      </w:pPr>
      <w:r w:rsidRPr="007C1138">
        <w:rPr>
          <w:lang w:val="hr-HR"/>
        </w:rPr>
        <w:br w:type="page"/>
      </w:r>
    </w:p>
    <w:p w:rsidR="00973DAA" w:rsidRPr="007C1138" w:rsidRDefault="005C7859" w:rsidP="004A3862">
      <w:pPr>
        <w:pStyle w:val="ESlet"/>
        <w:rPr>
          <w:rFonts w:eastAsia="Calibri" w:cs="Arial"/>
          <w:szCs w:val="18"/>
          <w:lang w:val="hr-HR"/>
        </w:rPr>
      </w:pPr>
      <w:r w:rsidRPr="007C1138">
        <w:rPr>
          <w:lang w:val="hr-HR"/>
        </w:rPr>
        <w:lastRenderedPageBreak/>
        <w:t>b)</w:t>
      </w:r>
      <w:r w:rsidRPr="007C1138">
        <w:rPr>
          <w:lang w:val="hr-HR"/>
        </w:rPr>
        <w:tab/>
        <w:t>broj putnika koji je uzet u obzir pri izračunu stabiliteta u skladu s člankom 19.03.;</w:t>
      </w:r>
    </w:p>
    <w:p w:rsidR="00973DAA" w:rsidRPr="007C1138" w:rsidRDefault="005C7859" w:rsidP="004A3862">
      <w:pPr>
        <w:pStyle w:val="ESlet"/>
        <w:rPr>
          <w:rFonts w:eastAsia="Calibri" w:cs="Arial"/>
          <w:szCs w:val="18"/>
          <w:lang w:val="hr-HR"/>
        </w:rPr>
      </w:pPr>
      <w:r w:rsidRPr="007C1138">
        <w:rPr>
          <w:lang w:val="hr-HR"/>
        </w:rPr>
        <w:t>c)</w:t>
      </w:r>
      <w:r w:rsidRPr="007C1138">
        <w:rPr>
          <w:lang w:val="hr-HR"/>
        </w:rPr>
        <w:tab/>
        <w:t>broj kreveta za putnike na brodovima s kabinama namijenjenima za putovanja koja uključuju noćenje.</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Za brodove s kabinama koji se upotrebljavaju i kao izletnički brodovi, broj putnika izračunava se kao za izletnički brod i za brod s kabinama, te se upisuje u svjedodžbu broda za unutarnju plovidbu.</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Najveći dozvoljeni broj putnika mora biti prikazan na jasno čitljivim natpisima na istaknutom mjestu na brodu.</w:t>
      </w:r>
    </w:p>
    <w:p w:rsidR="00973DAA" w:rsidRPr="007C1138" w:rsidRDefault="00973DAA" w:rsidP="00973DAA">
      <w:pPr>
        <w:pStyle w:val="ESch"/>
        <w:rPr>
          <w:rFonts w:eastAsia="Calibri" w:cs="Arial"/>
          <w:szCs w:val="18"/>
          <w:lang w:val="hr-HR"/>
        </w:rPr>
      </w:pPr>
    </w:p>
    <w:p w:rsidR="00FB0A98" w:rsidRPr="007C1138" w:rsidRDefault="00FB0A98" w:rsidP="00973DAA">
      <w:pPr>
        <w:pStyle w:val="ESch"/>
        <w:rPr>
          <w:rFonts w:eastAsia="Calibri" w:cs="Arial"/>
          <w:szCs w:val="18"/>
          <w:lang w:val="hr-HR"/>
        </w:rPr>
      </w:pPr>
    </w:p>
    <w:p w:rsidR="00973DAA" w:rsidRPr="007C1138" w:rsidRDefault="00973DAA" w:rsidP="004A3862">
      <w:pPr>
        <w:pStyle w:val="ES-Titre3"/>
        <w:rPr>
          <w:rFonts w:cs="Arial"/>
          <w:i/>
          <w:szCs w:val="18"/>
          <w:lang w:val="hr-HR"/>
        </w:rPr>
      </w:pPr>
      <w:bookmarkStart w:id="356" w:name="_Toc491854175"/>
      <w:bookmarkStart w:id="357" w:name="_Toc535876842"/>
      <w:r w:rsidRPr="007C1138">
        <w:rPr>
          <w:lang w:val="hr-HR"/>
        </w:rPr>
        <w:t>Članak 19.06.</w:t>
      </w:r>
      <w:r w:rsidRPr="007C1138">
        <w:rPr>
          <w:lang w:val="hr-HR"/>
        </w:rPr>
        <w:br/>
      </w:r>
      <w:r w:rsidRPr="007C1138">
        <w:rPr>
          <w:i/>
          <w:noProof/>
          <w:lang w:val="hr-HR"/>
        </w:rPr>
        <w:t>Putnički prostori i površine</w:t>
      </w:r>
      <w:bookmarkEnd w:id="356"/>
      <w:bookmarkEnd w:id="357"/>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Putnički prostori moraju:</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na svim palubama nalaziti se iza ravnine sudarne pregrade, a ako su ispod pregradne palube, ispred ravnine pregrade krmenog pika; i</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biti plinonepropusno odvojeni od strojarnice i kotlovnice.</w:t>
      </w:r>
    </w:p>
    <w:p w:rsidR="004A3862" w:rsidRPr="007C1138" w:rsidRDefault="004A3862" w:rsidP="00973DAA">
      <w:pPr>
        <w:pStyle w:val="ESch"/>
        <w:rPr>
          <w:rFonts w:eastAsia="Calibri"/>
          <w:noProof/>
          <w:lang w:val="hr-HR"/>
        </w:rPr>
      </w:pPr>
    </w:p>
    <w:p w:rsidR="00973DAA" w:rsidRPr="007C1138" w:rsidRDefault="00973DAA" w:rsidP="004A3862">
      <w:pPr>
        <w:pStyle w:val="ESchpar"/>
        <w:rPr>
          <w:rFonts w:eastAsia="Calibri" w:cs="Arial"/>
          <w:szCs w:val="18"/>
          <w:lang w:val="hr-HR"/>
        </w:rPr>
      </w:pPr>
      <w:r w:rsidRPr="007C1138">
        <w:rPr>
          <w:lang w:val="hr-HR"/>
        </w:rPr>
        <w:t>Površine na palubi koje su ne samo s gornje strane nego i bočno potpuno ili djelomično ograđene tendama ili sličnim pokretnim instalacijama moraju ispunjavati iste zahtjeve kao zatvoreni putnički prostori.</w:t>
      </w:r>
    </w:p>
    <w:p w:rsidR="00973DAA" w:rsidRPr="007C1138" w:rsidRDefault="00973DAA"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Ormari i prostori iz članka 14.13. namijenjeni za skladištenje zapaljivih tekućina moraju biti izvan putničke zone.</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Broj i širina izlaza iz putničkih prostorija moraju ispunjavati sljedeće zahtjeve:</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prostorije ili skupine prostora namijenjene ili opremljene za 30 ili više putnika, ili prostorije koje uključuju krevete za 12 ili više putnika, moraju imati najmanje dva izlaza. Na izletničkim brodovima jedan od ta dva izlaza mogu zamijeniti dva izlaza u nuždi. Prostorije, osim kabina, te skupine prostorija koje imaju samo jedan izlaz moraju imati najmanje jedan izlaz u slučaju opasnosti;</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 xml:space="preserve">ako se prostorije nalaze ispod pregradne palube, jedan od izlaza mogu biti vodonepropusna pregradna vrata u skladu s člankom 19.02. stavkom 10. koja vode u susjedni odjeljak iz kojeg se izravno može izaći na gornju palubu. Drugi izlaz mora voditi </w:t>
      </w:r>
      <w:r w:rsidRPr="007C1138">
        <w:rPr>
          <w:lang w:val="hr-HR"/>
        </w:rPr>
        <w:lastRenderedPageBreak/>
        <w:t>izravno ili, ako je dozvoljeno u skladu s točkom (a) kao izlaz u nuždi, na otvoreni prostor ili na pregradnu palubu. Taj se zahtjev ne primjenjuje na pojedinačne kabine;</w:t>
      </w:r>
    </w:p>
    <w:p w:rsidR="00973DAA" w:rsidRPr="007C1138" w:rsidRDefault="005C7859" w:rsidP="004A3862">
      <w:pPr>
        <w:pStyle w:val="ESlet"/>
        <w:rPr>
          <w:rFonts w:eastAsia="Calibri" w:cs="Arial"/>
          <w:szCs w:val="18"/>
          <w:lang w:val="hr-HR"/>
        </w:rPr>
      </w:pPr>
      <w:r w:rsidRPr="007C1138">
        <w:rPr>
          <w:lang w:val="hr-HR"/>
        </w:rPr>
        <w:t>c)</w:t>
      </w:r>
      <w:r w:rsidRPr="007C1138">
        <w:rPr>
          <w:lang w:val="hr-HR"/>
        </w:rPr>
        <w:tab/>
        <w:t>izlazi u skladu s točkama (a) i (b) moraju biti odgovarajuće raspoređeni i imati slobodnu širinu najmanje 0,8 m i slobodnu visinu najmanje 2 m. Slobodna širina na vratima putničkih kabina i drugih manjih prostorija može se smanjiti na 0,7 m;</w:t>
      </w:r>
    </w:p>
    <w:p w:rsidR="00973DAA" w:rsidRPr="007C1138" w:rsidRDefault="005C7859" w:rsidP="004A3862">
      <w:pPr>
        <w:pStyle w:val="ESlet"/>
        <w:rPr>
          <w:rFonts w:eastAsia="Calibri" w:cs="Arial"/>
          <w:szCs w:val="18"/>
          <w:lang w:val="hr-HR"/>
        </w:rPr>
      </w:pPr>
      <w:r w:rsidRPr="007C1138">
        <w:rPr>
          <w:lang w:val="hr-HR"/>
        </w:rPr>
        <w:t>d)</w:t>
      </w:r>
      <w:r w:rsidRPr="007C1138">
        <w:rPr>
          <w:lang w:val="hr-HR"/>
        </w:rPr>
        <w:tab/>
        <w:t>u slučaju prostora ili skupine prostora namijenjenih za više od 80 putnika, zbroj širina svih izlaza koje koriste putnici i koje će putnici koristiti u slučaju nužde mora biti najmanje 0,01 m po putniku;</w:t>
      </w:r>
    </w:p>
    <w:p w:rsidR="00973DAA" w:rsidRPr="007C1138" w:rsidRDefault="0029453D" w:rsidP="004A3862">
      <w:pPr>
        <w:pStyle w:val="ESlet"/>
        <w:rPr>
          <w:rFonts w:eastAsia="Calibri" w:cs="Arial"/>
          <w:szCs w:val="18"/>
          <w:lang w:val="hr-HR"/>
        </w:rPr>
      </w:pPr>
      <w:r w:rsidRPr="007C1138">
        <w:rPr>
          <w:lang w:val="hr-HR"/>
        </w:rPr>
        <w:t>e)</w:t>
      </w:r>
      <w:r w:rsidRPr="007C1138">
        <w:rPr>
          <w:lang w:val="hr-HR"/>
        </w:rPr>
        <w:tab/>
        <w:t>ako je ukupna širina izlaza određena prema broju putnika, širina svakog od izlaza mora biti najmanje 0,005 m po putniku;</w:t>
      </w:r>
    </w:p>
    <w:p w:rsidR="004A3862" w:rsidRPr="007C1138" w:rsidRDefault="004A3862" w:rsidP="004A3862">
      <w:pPr>
        <w:pStyle w:val="ESlet"/>
        <w:rPr>
          <w:rFonts w:eastAsia="Calibri"/>
          <w:noProof/>
          <w:lang w:val="hr-HR"/>
        </w:rPr>
      </w:pPr>
    </w:p>
    <w:p w:rsidR="004A3862" w:rsidRPr="007C1138" w:rsidRDefault="004A3862" w:rsidP="004A3862">
      <w:pPr>
        <w:pStyle w:val="ESlet"/>
        <w:rPr>
          <w:rFonts w:eastAsia="Calibri"/>
          <w:noProof/>
          <w:lang w:val="hr-HR"/>
        </w:rPr>
      </w:pPr>
      <w:r w:rsidRPr="007C1138">
        <w:rPr>
          <w:lang w:val="hr-HR"/>
        </w:rPr>
        <w:br w:type="page"/>
      </w:r>
    </w:p>
    <w:p w:rsidR="00973DAA" w:rsidRPr="007C1138" w:rsidRDefault="0029453D" w:rsidP="004A3862">
      <w:pPr>
        <w:pStyle w:val="ESlet"/>
        <w:rPr>
          <w:rFonts w:eastAsia="Calibri" w:cs="Arial"/>
          <w:szCs w:val="18"/>
          <w:lang w:val="hr-HR"/>
        </w:rPr>
      </w:pPr>
      <w:r w:rsidRPr="007C1138">
        <w:rPr>
          <w:lang w:val="hr-HR"/>
        </w:rPr>
        <w:lastRenderedPageBreak/>
        <w:t>f)</w:t>
      </w:r>
      <w:r w:rsidRPr="007C1138">
        <w:rPr>
          <w:lang w:val="hr-HR"/>
        </w:rPr>
        <w:tab/>
        <w:t>izlazi u nuždi moraju imati najkraću stranicu duljine najmanje 0,6 m ili promjer najmanje 0,7 m. Moraju se otvarati u smjeru napuštanja prostora i biti jasno označeni s obje strane;</w:t>
      </w:r>
    </w:p>
    <w:p w:rsidR="00973DAA" w:rsidRPr="007C1138" w:rsidRDefault="00973DAA" w:rsidP="004A3862">
      <w:pPr>
        <w:pStyle w:val="ESlet"/>
        <w:rPr>
          <w:rFonts w:eastAsia="Calibri" w:cs="Arial"/>
          <w:szCs w:val="18"/>
          <w:lang w:val="hr-HR"/>
        </w:rPr>
      </w:pPr>
      <w:r w:rsidRPr="007C1138">
        <w:rPr>
          <w:lang w:val="hr-HR"/>
        </w:rPr>
        <w:t>g)</w:t>
      </w:r>
      <w:r w:rsidRPr="007C1138">
        <w:rPr>
          <w:lang w:val="hr-HR"/>
        </w:rPr>
        <w:tab/>
        <w:t>izlazi iz prostora koji su namijenjeni za osobe smanjene pokretljivosti moraju imati slobodnu širinu najmanje 0,9 m. Izlazi koji se obično upotrebljavaju za ukrcaj i iskrcaj osoba smanjene pokretljivosti moraju imati slobodnu širinu najmanje 1,5 m.</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Vrata putničkih prostora moraju ispunjavati sljedeće zahtjeve:</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osim vrata koja vode u spojne hodnike, moraju se moći otvarati prema vani ili biti izvedena kao klizna vrata;</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vrata na kabinama moraju biti izvedena tako da se u svakom trenutku mogu otključati i s vanjske strane;</w:t>
      </w:r>
    </w:p>
    <w:p w:rsidR="00973DAA" w:rsidRPr="007C1138" w:rsidRDefault="005C7859" w:rsidP="004A3862">
      <w:pPr>
        <w:pStyle w:val="ESlet"/>
        <w:rPr>
          <w:rFonts w:eastAsia="Calibri" w:cs="Arial"/>
          <w:szCs w:val="18"/>
          <w:lang w:val="hr-HR"/>
        </w:rPr>
      </w:pPr>
      <w:r w:rsidRPr="007C1138">
        <w:rPr>
          <w:lang w:val="hr-HR"/>
        </w:rPr>
        <w:t>c)</w:t>
      </w:r>
      <w:r w:rsidRPr="007C1138">
        <w:rPr>
          <w:lang w:val="hr-HR"/>
        </w:rPr>
        <w:tab/>
        <w:t>vrata s pogonskim mehanizmom moraju se moći lako otvoriti u slučaju prekida napajanja tog mehanizma;</w:t>
      </w:r>
    </w:p>
    <w:p w:rsidR="00973DAA" w:rsidRPr="007C1138" w:rsidRDefault="005C7859" w:rsidP="004A3862">
      <w:pPr>
        <w:pStyle w:val="ESlet"/>
        <w:rPr>
          <w:rFonts w:eastAsia="Calibri" w:cs="Arial"/>
          <w:szCs w:val="18"/>
          <w:lang w:val="hr-HR"/>
        </w:rPr>
      </w:pPr>
      <w:r w:rsidRPr="007C1138">
        <w:rPr>
          <w:lang w:val="hr-HR"/>
        </w:rPr>
        <w:t>d)</w:t>
      </w:r>
      <w:r w:rsidRPr="007C1138">
        <w:rPr>
          <w:lang w:val="hr-HR"/>
        </w:rPr>
        <w:tab/>
        <w:t>vrata namijenjena za osobe smanjene pokretljivosti moraju imati, sa strane s koje se otvaraju, najmanji slobodni razmak od 0,6 m između unutrašnjeg ruba vratnica na strani zaključavanja i susjednog okomitog zida.</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5.</w:t>
      </w:r>
      <w:r w:rsidRPr="007C1138">
        <w:rPr>
          <w:lang w:val="hr-HR"/>
        </w:rPr>
        <w:tab/>
        <w:t>Spojni hodnici moraju ispunjavati sljedeće zahtjeve:</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moraju imati slobodnu širinu najmanje 0,8 m. Ako vode do prostora koji koristi više od 80 putnika, moraju biti sukladni s odredbama navedenima u stavku 3. točkama (d) i (e) u pogledu širine izlaza koji vode do spojnih hodnika;</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moraju imati slobodnu visinu najmanje 2 m;</w:t>
      </w:r>
    </w:p>
    <w:p w:rsidR="00973DAA" w:rsidRPr="007C1138" w:rsidRDefault="005C7859" w:rsidP="004A3862">
      <w:pPr>
        <w:pStyle w:val="ESlet"/>
        <w:rPr>
          <w:rFonts w:eastAsia="Calibri" w:cs="Arial"/>
          <w:szCs w:val="18"/>
          <w:lang w:val="hr-HR"/>
        </w:rPr>
      </w:pPr>
      <w:r w:rsidRPr="007C1138">
        <w:rPr>
          <w:lang w:val="hr-HR"/>
        </w:rPr>
        <w:t>c)</w:t>
      </w:r>
      <w:r w:rsidRPr="007C1138">
        <w:rPr>
          <w:lang w:val="hr-HR"/>
        </w:rPr>
        <w:tab/>
        <w:t>spojni hodnici namijenjeni za osobe smanjene pokretljivosti moraju imati slobodnu širinu najmanje 1,3 m. Spojni hodnici širi od 1,5 m moraju imati rukohvate s obje strane;</w:t>
      </w:r>
    </w:p>
    <w:p w:rsidR="00973DAA" w:rsidRPr="007C1138" w:rsidRDefault="005C7859" w:rsidP="004A3862">
      <w:pPr>
        <w:pStyle w:val="ESlet"/>
        <w:rPr>
          <w:rFonts w:eastAsia="Calibri" w:cs="Arial"/>
          <w:szCs w:val="18"/>
          <w:lang w:val="hr-HR"/>
        </w:rPr>
      </w:pPr>
      <w:r w:rsidRPr="007C1138">
        <w:rPr>
          <w:lang w:val="hr-HR"/>
        </w:rPr>
        <w:t>d)</w:t>
      </w:r>
      <w:r w:rsidRPr="007C1138">
        <w:rPr>
          <w:lang w:val="hr-HR"/>
        </w:rPr>
        <w:tab/>
        <w:t>ako se dio broda ili prostora za putnike služi samo jednim spojnim hodnikom, slobodna širina tog hodnika mora biti najmanje 1 m;</w:t>
      </w:r>
    </w:p>
    <w:p w:rsidR="00973DAA" w:rsidRPr="007C1138" w:rsidRDefault="0029453D" w:rsidP="004A3862">
      <w:pPr>
        <w:pStyle w:val="ESlet"/>
        <w:rPr>
          <w:rFonts w:eastAsia="Calibri" w:cs="Arial"/>
          <w:szCs w:val="18"/>
          <w:lang w:val="hr-HR"/>
        </w:rPr>
      </w:pPr>
      <w:r w:rsidRPr="007C1138">
        <w:rPr>
          <w:lang w:val="hr-HR"/>
        </w:rPr>
        <w:t>e)</w:t>
      </w:r>
      <w:r w:rsidRPr="007C1138">
        <w:rPr>
          <w:lang w:val="hr-HR"/>
        </w:rPr>
        <w:tab/>
        <w:t>u spojnim hodnicima ne smije biti stepenica;</w:t>
      </w:r>
    </w:p>
    <w:p w:rsidR="00973DAA" w:rsidRPr="007C1138" w:rsidRDefault="0029453D" w:rsidP="004A3862">
      <w:pPr>
        <w:pStyle w:val="ESlet"/>
        <w:rPr>
          <w:rFonts w:eastAsia="Calibri" w:cs="Arial"/>
          <w:szCs w:val="18"/>
          <w:lang w:val="hr-HR"/>
        </w:rPr>
      </w:pPr>
      <w:r w:rsidRPr="007C1138">
        <w:rPr>
          <w:lang w:val="hr-HR"/>
        </w:rPr>
        <w:t>f)</w:t>
      </w:r>
      <w:r w:rsidRPr="007C1138">
        <w:rPr>
          <w:lang w:val="hr-HR"/>
        </w:rPr>
        <w:tab/>
        <w:t>spojni hodnici mogu voditi samo do otvorenih paluba, prostorija i stubišta;</w:t>
      </w:r>
    </w:p>
    <w:p w:rsidR="00973DAA" w:rsidRPr="007C1138" w:rsidRDefault="0029453D" w:rsidP="004A3862">
      <w:pPr>
        <w:pStyle w:val="ESlet"/>
        <w:rPr>
          <w:rFonts w:eastAsia="Calibri" w:cs="Arial"/>
          <w:szCs w:val="18"/>
          <w:lang w:val="hr-HR"/>
        </w:rPr>
      </w:pPr>
      <w:r w:rsidRPr="007C1138">
        <w:rPr>
          <w:lang w:val="hr-HR"/>
        </w:rPr>
        <w:t>g)</w:t>
      </w:r>
      <w:r w:rsidRPr="007C1138">
        <w:rPr>
          <w:lang w:val="hr-HR"/>
        </w:rPr>
        <w:tab/>
        <w:t>slijepi hodnici u spojnim hodnicima ne smiju biti dulji od dva metra.</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6.</w:t>
      </w:r>
      <w:r w:rsidRPr="007C1138">
        <w:rPr>
          <w:lang w:val="hr-HR"/>
        </w:rPr>
        <w:tab/>
        <w:t>Uz odredbe iz stavka 5., evakuacijski putovi moraju ispunjavati sljedeće zahtjeve:</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stubišta, izlazi i izlazi u nuždi moraju biti raspoređeni tako da se u slučaju požara u bilo kojem prostoru ostali prostori mogu sigurno evakuirati;</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evakuacijski putovi moraju najkraćim putom voditi do evakuacijskih zona u skladu sa stavkom 8.;</w:t>
      </w:r>
    </w:p>
    <w:p w:rsidR="00973DAA" w:rsidRPr="007C1138" w:rsidRDefault="005C7859" w:rsidP="004A3862">
      <w:pPr>
        <w:pStyle w:val="ESlet"/>
        <w:rPr>
          <w:rFonts w:eastAsia="Calibri" w:cs="Arial"/>
          <w:szCs w:val="18"/>
          <w:lang w:val="hr-HR"/>
        </w:rPr>
      </w:pPr>
      <w:r w:rsidRPr="007C1138">
        <w:rPr>
          <w:lang w:val="hr-HR"/>
        </w:rPr>
        <w:lastRenderedPageBreak/>
        <w:t>c)</w:t>
      </w:r>
      <w:r w:rsidRPr="007C1138">
        <w:rPr>
          <w:lang w:val="hr-HR"/>
        </w:rPr>
        <w:tab/>
        <w:t>evakuacijski putovi ne smiju prolaziti kroz strojarnicu ili kuhinju;</w:t>
      </w:r>
    </w:p>
    <w:p w:rsidR="00973DAA" w:rsidRPr="007C1138" w:rsidRDefault="005C7859" w:rsidP="004A3862">
      <w:pPr>
        <w:pStyle w:val="ESlet"/>
        <w:rPr>
          <w:rFonts w:eastAsia="Calibri" w:cs="Arial"/>
          <w:szCs w:val="18"/>
          <w:lang w:val="hr-HR"/>
        </w:rPr>
      </w:pPr>
      <w:r w:rsidRPr="007C1138">
        <w:rPr>
          <w:lang w:val="hr-HR"/>
        </w:rPr>
        <w:t>d)</w:t>
      </w:r>
      <w:r w:rsidRPr="007C1138">
        <w:rPr>
          <w:lang w:val="hr-HR"/>
        </w:rPr>
        <w:tab/>
        <w:t>duž evakuacijskih putova ne smiju biti postavljene prečke, ljestve ili slična sredstva;</w:t>
      </w:r>
    </w:p>
    <w:p w:rsidR="00973DAA" w:rsidRPr="007C1138" w:rsidRDefault="0029453D" w:rsidP="004A3862">
      <w:pPr>
        <w:pStyle w:val="ESlet"/>
        <w:rPr>
          <w:rFonts w:eastAsia="Calibri" w:cs="Arial"/>
          <w:szCs w:val="18"/>
          <w:lang w:val="hr-HR"/>
        </w:rPr>
      </w:pPr>
      <w:r w:rsidRPr="007C1138">
        <w:rPr>
          <w:lang w:val="hr-HR"/>
        </w:rPr>
        <w:t>e)</w:t>
      </w:r>
      <w:r w:rsidRPr="007C1138">
        <w:rPr>
          <w:lang w:val="hr-HR"/>
        </w:rPr>
        <w:tab/>
        <w:t>vrata prema evakuacijskim putovima moraju biti konstruirana tako da ne smanjuju minimalnu slobodnu širinu evakuacijskog puta iz stavka 5. točaka (a) ili (d);</w:t>
      </w:r>
    </w:p>
    <w:p w:rsidR="00973DAA" w:rsidRPr="007C1138" w:rsidRDefault="0029453D" w:rsidP="004A3862">
      <w:pPr>
        <w:pStyle w:val="ESlet"/>
        <w:rPr>
          <w:rFonts w:eastAsia="Calibri" w:cs="Arial"/>
          <w:szCs w:val="18"/>
          <w:lang w:val="hr-HR"/>
        </w:rPr>
      </w:pPr>
      <w:r w:rsidRPr="007C1138">
        <w:rPr>
          <w:lang w:val="hr-HR"/>
        </w:rPr>
        <w:t>f)</w:t>
      </w:r>
      <w:r w:rsidRPr="007C1138">
        <w:rPr>
          <w:lang w:val="hr-HR"/>
        </w:rPr>
        <w:tab/>
        <w:t>evakuacijski putovi i izlazi u nuždi moraju biti jasno označeni. Znakovi moraju biti osvijetljeni sustavom rasvjete u nuždi.</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7.</w:t>
      </w:r>
      <w:r w:rsidRPr="007C1138">
        <w:rPr>
          <w:lang w:val="hr-HR"/>
        </w:rPr>
        <w:tab/>
        <w:t>Evakuacijski putovi i izlazi u nuždi moraju imati odgovarajući sustav sigurnosnih uputa za orijentaciju.</w:t>
      </w:r>
    </w:p>
    <w:p w:rsidR="004A3862" w:rsidRPr="007C1138" w:rsidRDefault="004A3862" w:rsidP="00973DAA">
      <w:pPr>
        <w:pStyle w:val="ESch"/>
        <w:rPr>
          <w:rFonts w:eastAsia="Calibri"/>
          <w:noProof/>
          <w:lang w:val="hr-HR"/>
        </w:rPr>
      </w:pPr>
    </w:p>
    <w:p w:rsidR="004A3862" w:rsidRPr="007C1138" w:rsidRDefault="004A3862"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lang w:val="hr-HR"/>
        </w:rPr>
        <w:lastRenderedPageBreak/>
        <w:t>8.</w:t>
      </w:r>
      <w:r w:rsidRPr="007C1138">
        <w:rPr>
          <w:lang w:val="hr-HR"/>
        </w:rPr>
        <w:tab/>
        <w:t>Za sve osobe na brodu moraju postojati zborna mjesta koja ispunjavaju sljedeće zahtjeve:</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 xml:space="preserve">ukupna površina zbornih mjesta </w:t>
      </w:r>
      <m:oMath>
        <m:sSub>
          <m:sSubPr>
            <m:ctrlPr>
              <w:rPr>
                <w:rFonts w:ascii="Cambria Math" w:eastAsia="Calibri" w:hAnsi="Cambria Math"/>
                <w:i/>
                <w:lang w:val="hr-HR"/>
              </w:rPr>
            </m:ctrlPr>
          </m:sSubPr>
          <m:e>
            <m:r>
              <w:rPr>
                <w:rFonts w:ascii="Cambria Math" w:eastAsia="Calibri" w:hAnsi="Cambria Math"/>
                <w:lang w:val="hr-HR"/>
              </w:rPr>
              <m:t>A</m:t>
            </m:r>
          </m:e>
          <m:sub>
            <m:r>
              <w:rPr>
                <w:rFonts w:ascii="Cambria Math" w:eastAsia="Calibri" w:hAnsi="Cambria Math"/>
                <w:lang w:val="hr-HR"/>
              </w:rPr>
              <m:t>S</m:t>
            </m:r>
          </m:sub>
        </m:sSub>
      </m:oMath>
      <w:r w:rsidRPr="007C1138">
        <w:rPr>
          <w:lang w:val="hr-HR"/>
        </w:rPr>
        <w:t xml:space="preserve"> mora odgovarati najmanje sljedećoj vrijednosti:</w:t>
      </w:r>
    </w:p>
    <w:p w:rsidR="00973DAA" w:rsidRPr="007C1138" w:rsidRDefault="00973DAA" w:rsidP="004A3862">
      <w:pPr>
        <w:pStyle w:val="ESletpar"/>
        <w:rPr>
          <w:rFonts w:eastAsia="Calibri"/>
          <w:lang w:val="hr-HR"/>
        </w:rPr>
      </w:pPr>
      <w:r w:rsidRPr="007C1138">
        <w:rPr>
          <w:lang w:val="hr-HR"/>
        </w:rPr>
        <w:t>izletnički brodovi:</w:t>
      </w:r>
      <w:r w:rsidRPr="007C1138">
        <w:rPr>
          <w:lang w:val="hr-HR"/>
        </w:rPr>
        <w:tab/>
      </w:r>
      <m:oMath>
        <m:sSub>
          <m:sSubPr>
            <m:ctrlPr>
              <w:rPr>
                <w:rFonts w:ascii="Cambria Math" w:eastAsia="Calibri" w:hAnsi="Cambria Math"/>
                <w:i/>
                <w:lang w:val="hr-HR"/>
              </w:rPr>
            </m:ctrlPr>
          </m:sSubPr>
          <m:e>
            <m:r>
              <w:rPr>
                <w:rFonts w:ascii="Cambria Math" w:eastAsia="Calibri" w:hAnsi="Cambria Math"/>
                <w:lang w:val="hr-HR"/>
              </w:rPr>
              <m:t>A</m:t>
            </m:r>
          </m:e>
          <m:sub>
            <m:r>
              <w:rPr>
                <w:rFonts w:ascii="Cambria Math" w:eastAsia="Calibri" w:hAnsi="Cambria Math"/>
                <w:lang w:val="hr-HR"/>
              </w:rPr>
              <m:t>S</m:t>
            </m:r>
          </m:sub>
        </m:sSub>
        <m:r>
          <w:rPr>
            <w:rFonts w:ascii="Cambria Math" w:eastAsia="Calibri" w:hAnsi="Cambria Math"/>
            <w:lang w:val="hr-HR"/>
          </w:rPr>
          <m:t xml:space="preserve">=0,35 ∙ </m:t>
        </m:r>
        <m:sSub>
          <m:sSubPr>
            <m:ctrlPr>
              <w:rPr>
                <w:rFonts w:ascii="Cambria Math" w:eastAsia="Calibri" w:hAnsi="Cambria Math"/>
                <w:i/>
                <w:lang w:val="hr-HR"/>
              </w:rPr>
            </m:ctrlPr>
          </m:sSubPr>
          <m:e>
            <m:r>
              <w:rPr>
                <w:rFonts w:ascii="Cambria Math" w:eastAsia="Calibri" w:hAnsi="Cambria Math"/>
                <w:lang w:val="hr-HR"/>
              </w:rPr>
              <m:t>F</m:t>
            </m:r>
          </m:e>
          <m:sub>
            <m:r>
              <w:rPr>
                <w:rFonts w:ascii="Cambria Math" w:eastAsia="Calibri" w:hAnsi="Cambria Math"/>
                <w:lang w:val="hr-HR"/>
              </w:rPr>
              <m:t>max</m:t>
            </m:r>
          </m:sub>
        </m:sSub>
        <m:r>
          <w:rPr>
            <w:rFonts w:ascii="Cambria Math" w:eastAsia="Calibri" w:hAnsi="Cambria Math"/>
            <w:lang w:val="hr-HR"/>
          </w:rPr>
          <m:t xml:space="preserve"> </m:t>
        </m:r>
        <m:d>
          <m:dPr>
            <m:begChr m:val="["/>
            <m:endChr m:val="]"/>
            <m:ctrlPr>
              <w:rPr>
                <w:rFonts w:ascii="Cambria Math" w:eastAsia="Calibri" w:hAnsi="Cambria Math"/>
                <w:i/>
                <w:lang w:val="hr-HR"/>
              </w:rPr>
            </m:ctrlPr>
          </m:dPr>
          <m:e>
            <m:sSup>
              <m:sSupPr>
                <m:ctrlPr>
                  <w:rPr>
                    <w:rFonts w:ascii="Cambria Math" w:eastAsia="Calibri" w:hAnsi="Cambria Math"/>
                    <w:i/>
                    <w:lang w:val="hr-HR"/>
                  </w:rPr>
                </m:ctrlPr>
              </m:sSupPr>
              <m:e>
                <m:r>
                  <w:rPr>
                    <w:rFonts w:ascii="Cambria Math" w:eastAsia="Calibri" w:hAnsi="Cambria Math"/>
                    <w:lang w:val="hr-HR"/>
                  </w:rPr>
                  <m:t>m</m:t>
                </m:r>
              </m:e>
              <m:sup>
                <m:r>
                  <w:rPr>
                    <w:rFonts w:ascii="Cambria Math" w:eastAsia="Calibri" w:hAnsi="Cambria Math"/>
                    <w:lang w:val="hr-HR"/>
                  </w:rPr>
                  <m:t>2</m:t>
                </m:r>
              </m:sup>
            </m:sSup>
          </m:e>
        </m:d>
      </m:oMath>
      <w:r w:rsidRPr="007C1138">
        <w:rPr>
          <w:vertAlign w:val="subscript"/>
          <w:lang w:val="hr-HR"/>
        </w:rPr>
        <w:t xml:space="preserve"> </w:t>
      </w:r>
    </w:p>
    <w:p w:rsidR="00973DAA" w:rsidRPr="007C1138" w:rsidRDefault="00973DAA" w:rsidP="004A3862">
      <w:pPr>
        <w:pStyle w:val="ESletpar"/>
        <w:rPr>
          <w:rFonts w:eastAsia="Calibri"/>
          <w:lang w:val="hr-HR"/>
        </w:rPr>
      </w:pPr>
      <w:r w:rsidRPr="007C1138">
        <w:rPr>
          <w:lang w:val="hr-HR"/>
        </w:rPr>
        <w:t>brodovi s kabinama:</w:t>
      </w:r>
      <w:r w:rsidRPr="007C1138">
        <w:rPr>
          <w:lang w:val="hr-HR"/>
        </w:rPr>
        <w:tab/>
      </w:r>
      <m:oMath>
        <m:sSub>
          <m:sSubPr>
            <m:ctrlPr>
              <w:rPr>
                <w:rFonts w:ascii="Cambria Math" w:eastAsia="Calibri" w:hAnsi="Cambria Math"/>
                <w:i/>
                <w:lang w:val="hr-HR"/>
              </w:rPr>
            </m:ctrlPr>
          </m:sSubPr>
          <m:e>
            <m:r>
              <w:rPr>
                <w:rFonts w:ascii="Cambria Math" w:eastAsia="Calibri" w:hAnsi="Cambria Math"/>
                <w:lang w:val="hr-HR"/>
              </w:rPr>
              <m:t>A</m:t>
            </m:r>
          </m:e>
          <m:sub>
            <m:r>
              <w:rPr>
                <w:rFonts w:ascii="Cambria Math" w:eastAsia="Calibri" w:hAnsi="Cambria Math"/>
                <w:lang w:val="hr-HR"/>
              </w:rPr>
              <m:t>S</m:t>
            </m:r>
          </m:sub>
        </m:sSub>
        <m:r>
          <w:rPr>
            <w:rFonts w:ascii="Cambria Math" w:eastAsia="Calibri" w:hAnsi="Cambria Math"/>
            <w:lang w:val="hr-HR"/>
          </w:rPr>
          <m:t xml:space="preserve">=0,45 ∙ </m:t>
        </m:r>
        <m:sSub>
          <m:sSubPr>
            <m:ctrlPr>
              <w:rPr>
                <w:rFonts w:ascii="Cambria Math" w:eastAsia="Calibri" w:hAnsi="Cambria Math"/>
                <w:i/>
                <w:lang w:val="hr-HR"/>
              </w:rPr>
            </m:ctrlPr>
          </m:sSubPr>
          <m:e>
            <m:r>
              <w:rPr>
                <w:rFonts w:ascii="Cambria Math" w:eastAsia="Calibri" w:hAnsi="Cambria Math"/>
                <w:lang w:val="hr-HR"/>
              </w:rPr>
              <m:t>F</m:t>
            </m:r>
          </m:e>
          <m:sub>
            <m:r>
              <w:rPr>
                <w:rFonts w:ascii="Cambria Math" w:eastAsia="Calibri" w:hAnsi="Cambria Math"/>
                <w:lang w:val="hr-HR"/>
              </w:rPr>
              <m:t>max</m:t>
            </m:r>
          </m:sub>
        </m:sSub>
        <m:r>
          <w:rPr>
            <w:rFonts w:ascii="Cambria Math" w:eastAsia="Calibri" w:hAnsi="Cambria Math"/>
            <w:lang w:val="hr-HR"/>
          </w:rPr>
          <m:t xml:space="preserve"> </m:t>
        </m:r>
        <m:d>
          <m:dPr>
            <m:begChr m:val="["/>
            <m:endChr m:val="]"/>
            <m:ctrlPr>
              <w:rPr>
                <w:rFonts w:ascii="Cambria Math" w:eastAsia="Calibri" w:hAnsi="Cambria Math"/>
                <w:i/>
                <w:lang w:val="hr-HR"/>
              </w:rPr>
            </m:ctrlPr>
          </m:dPr>
          <m:e>
            <m:sSup>
              <m:sSupPr>
                <m:ctrlPr>
                  <w:rPr>
                    <w:rFonts w:ascii="Cambria Math" w:eastAsia="Calibri" w:hAnsi="Cambria Math"/>
                    <w:i/>
                    <w:lang w:val="hr-HR"/>
                  </w:rPr>
                </m:ctrlPr>
              </m:sSupPr>
              <m:e>
                <m:r>
                  <w:rPr>
                    <w:rFonts w:ascii="Cambria Math" w:eastAsia="Calibri" w:hAnsi="Cambria Math"/>
                    <w:lang w:val="hr-HR"/>
                  </w:rPr>
                  <m:t>m</m:t>
                </m:r>
              </m:e>
              <m:sup>
                <m:r>
                  <w:rPr>
                    <w:rFonts w:ascii="Cambria Math" w:eastAsia="Calibri" w:hAnsi="Cambria Math"/>
                    <w:lang w:val="hr-HR"/>
                  </w:rPr>
                  <m:t>2</m:t>
                </m:r>
              </m:sup>
            </m:sSup>
          </m:e>
        </m:d>
      </m:oMath>
    </w:p>
    <w:p w:rsidR="00973DAA" w:rsidRPr="007C1138" w:rsidRDefault="00973DAA" w:rsidP="004A3862">
      <w:pPr>
        <w:pStyle w:val="ESletpar"/>
        <w:rPr>
          <w:rFonts w:eastAsia="Calibri"/>
          <w:lang w:val="hr-HR"/>
        </w:rPr>
      </w:pPr>
      <w:r w:rsidRPr="007C1138">
        <w:rPr>
          <w:lang w:val="hr-HR"/>
        </w:rPr>
        <w:t>pri čemu je:</w:t>
      </w:r>
    </w:p>
    <w:p w:rsidR="00973DAA" w:rsidRPr="007C1138" w:rsidRDefault="007F4E9E" w:rsidP="004A3862">
      <w:pPr>
        <w:pStyle w:val="ESletpar"/>
        <w:tabs>
          <w:tab w:val="left" w:pos="1701"/>
        </w:tabs>
        <w:rPr>
          <w:rFonts w:eastAsia="Calibri"/>
          <w:szCs w:val="18"/>
          <w:lang w:val="hr-HR"/>
        </w:rPr>
      </w:pPr>
      <m:oMath>
        <m:sSub>
          <m:sSubPr>
            <m:ctrlPr>
              <w:rPr>
                <w:rFonts w:ascii="Cambria Math" w:eastAsia="Calibri" w:hAnsi="Cambria Math"/>
                <w:i/>
                <w:szCs w:val="18"/>
                <w:lang w:val="hr-HR"/>
              </w:rPr>
            </m:ctrlPr>
          </m:sSubPr>
          <m:e>
            <m:r>
              <w:rPr>
                <w:rFonts w:ascii="Cambria Math" w:eastAsia="Calibri" w:hAnsi="Cambria Math"/>
                <w:szCs w:val="18"/>
                <w:lang w:val="hr-HR"/>
              </w:rPr>
              <m:t>F</m:t>
            </m:r>
          </m:e>
          <m:sub>
            <m:r>
              <w:rPr>
                <w:rFonts w:ascii="Cambria Math" w:eastAsia="Calibri" w:hAnsi="Cambria Math"/>
                <w:szCs w:val="18"/>
                <w:lang w:val="hr-HR"/>
              </w:rPr>
              <m:t>max</m:t>
            </m:r>
          </m:sub>
        </m:sSub>
      </m:oMath>
      <w:r w:rsidR="007B1046" w:rsidRPr="007C1138">
        <w:rPr>
          <w:lang w:val="hr-HR"/>
        </w:rPr>
        <w:t xml:space="preserve"> =</w:t>
      </w:r>
      <w:r w:rsidR="007B1046" w:rsidRPr="007C1138">
        <w:rPr>
          <w:lang w:val="hr-HR"/>
        </w:rPr>
        <w:tab/>
        <w:t>najveći dozvoljeni broj ukrcanih putnika</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svako pojedino zborno mjesto ili evakuacijska zona mora biti veća od 10 m</w:t>
      </w:r>
      <w:r w:rsidRPr="007C1138">
        <w:rPr>
          <w:noProof/>
          <w:vertAlign w:val="superscript"/>
          <w:lang w:val="hr-HR"/>
        </w:rPr>
        <w:t>2</w:t>
      </w:r>
      <w:r w:rsidRPr="007C1138">
        <w:rPr>
          <w:lang w:val="hr-HR"/>
        </w:rPr>
        <w:t>;</w:t>
      </w:r>
    </w:p>
    <w:p w:rsidR="00973DAA" w:rsidRPr="007C1138" w:rsidRDefault="005C7859" w:rsidP="004A3862">
      <w:pPr>
        <w:pStyle w:val="ESlet"/>
        <w:rPr>
          <w:rFonts w:eastAsia="Calibri" w:cs="Arial"/>
          <w:szCs w:val="18"/>
          <w:lang w:val="hr-HR"/>
        </w:rPr>
      </w:pPr>
      <w:r w:rsidRPr="007C1138">
        <w:rPr>
          <w:lang w:val="hr-HR"/>
        </w:rPr>
        <w:t>c)</w:t>
      </w:r>
      <w:r w:rsidRPr="007C1138">
        <w:rPr>
          <w:lang w:val="hr-HR"/>
        </w:rPr>
        <w:tab/>
        <w:t>zborna mjesta moraju biti bez pomičnog ili ugrađenog namještaja;</w:t>
      </w:r>
    </w:p>
    <w:p w:rsidR="00973DAA" w:rsidRPr="007C1138" w:rsidRDefault="0029453D" w:rsidP="004A3862">
      <w:pPr>
        <w:pStyle w:val="ESlet"/>
        <w:rPr>
          <w:rFonts w:eastAsia="Calibri" w:cs="Arial"/>
          <w:szCs w:val="18"/>
          <w:lang w:val="hr-HR"/>
        </w:rPr>
      </w:pPr>
      <w:r w:rsidRPr="007C1138">
        <w:rPr>
          <w:lang w:val="hr-HR"/>
        </w:rPr>
        <w:t>d)</w:t>
      </w:r>
      <w:r w:rsidRPr="007C1138">
        <w:rPr>
          <w:lang w:val="hr-HR"/>
        </w:rPr>
        <w:tab/>
        <w:t>ako se u prostoru predviđenom za zborno mjesto nalazi pomični namještaj, on se mora na odgovarajući način osigurati od klizanja;</w:t>
      </w:r>
    </w:p>
    <w:p w:rsidR="00973DAA" w:rsidRPr="007C1138" w:rsidRDefault="0029453D" w:rsidP="004A3862">
      <w:pPr>
        <w:pStyle w:val="ESlet"/>
        <w:rPr>
          <w:rFonts w:eastAsia="Calibri" w:cs="Arial"/>
          <w:szCs w:val="18"/>
          <w:lang w:val="hr-HR"/>
        </w:rPr>
      </w:pPr>
      <w:r w:rsidRPr="007C1138">
        <w:rPr>
          <w:lang w:val="hr-HR"/>
        </w:rPr>
        <w:t>e)</w:t>
      </w:r>
      <w:r w:rsidRPr="007C1138">
        <w:rPr>
          <w:lang w:val="hr-HR"/>
        </w:rPr>
        <w:tab/>
        <w:t>ako se u prostoru određenom za zborno mjesto nalaze ugrađena sjedala ili klupe, odgovarajući broj osoba ne mora se uzeti u obzir pri izračunu ukupne površine zbornih mjesta u skladu s točkom (a). Međutim, broj osoba za koje se uzimaju u obzir ugrađena sjedala ili klupe u određenom prostoru ne smije prelaziti broj osoba za koje je predviđeno zborno mjesto u tom prostoru;</w:t>
      </w:r>
    </w:p>
    <w:p w:rsidR="00973DAA" w:rsidRPr="007C1138" w:rsidRDefault="0029453D" w:rsidP="004A3862">
      <w:pPr>
        <w:pStyle w:val="ESlet"/>
        <w:rPr>
          <w:rFonts w:eastAsia="Calibri" w:cs="Arial"/>
          <w:szCs w:val="18"/>
          <w:lang w:val="hr-HR"/>
        </w:rPr>
      </w:pPr>
      <w:r w:rsidRPr="007C1138">
        <w:rPr>
          <w:lang w:val="hr-HR"/>
        </w:rPr>
        <w:t>f)</w:t>
      </w:r>
      <w:r w:rsidRPr="007C1138">
        <w:rPr>
          <w:lang w:val="hr-HR"/>
        </w:rPr>
        <w:tab/>
        <w:t>sredstva za spašavanje moraju biti lako dostupna iz evakuacijskih zona;</w:t>
      </w:r>
    </w:p>
    <w:p w:rsidR="00973DAA" w:rsidRPr="007C1138" w:rsidRDefault="0029453D" w:rsidP="004A3862">
      <w:pPr>
        <w:pStyle w:val="ESlet"/>
        <w:rPr>
          <w:rFonts w:eastAsia="Calibri" w:cs="Arial"/>
          <w:szCs w:val="18"/>
          <w:lang w:val="hr-HR"/>
        </w:rPr>
      </w:pPr>
      <w:r w:rsidRPr="007C1138">
        <w:rPr>
          <w:lang w:val="hr-HR"/>
        </w:rPr>
        <w:t>g)</w:t>
      </w:r>
      <w:r w:rsidRPr="007C1138">
        <w:rPr>
          <w:lang w:val="hr-HR"/>
        </w:rPr>
        <w:tab/>
        <w:t>mora biti moguće sigurno evakuirati ljude iz evakuacijskih zona na obje strane broda;</w:t>
      </w:r>
    </w:p>
    <w:p w:rsidR="00973DAA" w:rsidRPr="007C1138" w:rsidRDefault="0029453D" w:rsidP="004A3862">
      <w:pPr>
        <w:pStyle w:val="ESlet"/>
        <w:rPr>
          <w:rFonts w:eastAsia="Calibri" w:cs="Arial"/>
          <w:szCs w:val="18"/>
          <w:lang w:val="hr-HR"/>
        </w:rPr>
      </w:pPr>
      <w:r w:rsidRPr="007C1138">
        <w:rPr>
          <w:lang w:val="hr-HR"/>
        </w:rPr>
        <w:t>h)</w:t>
      </w:r>
      <w:r w:rsidRPr="007C1138">
        <w:rPr>
          <w:lang w:val="hr-HR"/>
        </w:rPr>
        <w:tab/>
        <w:t>zborna mjesta moraju biti iznad granične linije urona;</w:t>
      </w:r>
    </w:p>
    <w:p w:rsidR="00973DAA" w:rsidRPr="007C1138" w:rsidRDefault="0029453D" w:rsidP="004A3862">
      <w:pPr>
        <w:pStyle w:val="ESlet"/>
        <w:rPr>
          <w:rFonts w:eastAsia="Calibri" w:cs="Arial"/>
          <w:szCs w:val="18"/>
          <w:lang w:val="hr-HR"/>
        </w:rPr>
      </w:pPr>
      <w:r w:rsidRPr="007C1138">
        <w:rPr>
          <w:lang w:val="hr-HR"/>
        </w:rPr>
        <w:t>i)</w:t>
      </w:r>
      <w:r w:rsidRPr="007C1138">
        <w:rPr>
          <w:lang w:val="hr-HR"/>
        </w:rPr>
        <w:tab/>
        <w:t>zborna mjesta i evakuacijske zone moraju biti prikazani na sigurnosnom planu i označeni na brodu;</w:t>
      </w:r>
    </w:p>
    <w:p w:rsidR="00973DAA" w:rsidRPr="007C1138" w:rsidRDefault="0029453D" w:rsidP="004A3862">
      <w:pPr>
        <w:pStyle w:val="ESlet"/>
        <w:rPr>
          <w:rFonts w:eastAsia="Calibri" w:cs="Arial"/>
          <w:szCs w:val="18"/>
          <w:lang w:val="hr-HR"/>
        </w:rPr>
      </w:pPr>
      <w:r w:rsidRPr="007C1138">
        <w:rPr>
          <w:lang w:val="hr-HR"/>
        </w:rPr>
        <w:t>j)</w:t>
      </w:r>
      <w:r w:rsidRPr="007C1138">
        <w:rPr>
          <w:lang w:val="hr-HR"/>
        </w:rPr>
        <w:tab/>
        <w:t>odredbe iz točaka (d) i (i) primjenjuju se i za zborna mjesta na otvorenim palubama;</w:t>
      </w:r>
    </w:p>
    <w:p w:rsidR="00973DAA" w:rsidRPr="007C1138" w:rsidRDefault="0029453D" w:rsidP="004A3862">
      <w:pPr>
        <w:pStyle w:val="ESlet"/>
        <w:rPr>
          <w:rFonts w:eastAsia="Calibri" w:cs="Arial"/>
          <w:szCs w:val="18"/>
          <w:lang w:val="hr-HR"/>
        </w:rPr>
      </w:pPr>
      <w:r w:rsidRPr="007C1138">
        <w:rPr>
          <w:lang w:val="hr-HR"/>
        </w:rPr>
        <w:t>k)</w:t>
      </w:r>
      <w:r w:rsidRPr="007C1138">
        <w:rPr>
          <w:lang w:val="hr-HR"/>
        </w:rPr>
        <w:tab/>
        <w:t>ako se na brodu nalaze zajednička sredstva za spašavanje u skladu s člankom 19.09. stavkom 5., broj osoba za koje su takva sredstva namijenjena može se zanemariti pri izračunu ukupne površine zbornih mjesta iz točke (a);</w:t>
      </w:r>
    </w:p>
    <w:p w:rsidR="00973DAA" w:rsidRPr="007C1138" w:rsidRDefault="0029453D" w:rsidP="004A3862">
      <w:pPr>
        <w:pStyle w:val="ESlet"/>
        <w:rPr>
          <w:rFonts w:eastAsia="Calibri" w:cs="Arial"/>
          <w:szCs w:val="18"/>
          <w:lang w:val="hr-HR"/>
        </w:rPr>
      </w:pPr>
      <w:r w:rsidRPr="007C1138">
        <w:rPr>
          <w:lang w:val="hr-HR"/>
        </w:rPr>
        <w:t>l)</w:t>
      </w:r>
      <w:r w:rsidRPr="007C1138">
        <w:rPr>
          <w:lang w:val="hr-HR"/>
        </w:rPr>
        <w:tab/>
        <w:t>u svakom slučaju, ako se primjenjuju smanjenja u skladu s točkama (e), (j) i (k), ukupna površina u skladu s točkom (a) mora biti dovoljna za najmanje 50 % najvećeg dopuštenog broja putnika.</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9.</w:t>
      </w:r>
      <w:r w:rsidRPr="007C1138">
        <w:rPr>
          <w:lang w:val="hr-HR"/>
        </w:rPr>
        <w:tab/>
        <w:t>Stubišta i njihovi podesti u putničkim prostorima moraju ispunjavati sljedeće zahtjeve:</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t>moraju biti konstruirani u skladu s europskom normom EN 13056: 2000;</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moraju imati slobodnu širinu najmanje 0,8 m ili, ako vode do spojnih hodnika ili prostora koje koristi više od 80 putnika, najmanje 0,01 m po putniku;</w:t>
      </w:r>
    </w:p>
    <w:p w:rsidR="00973DAA" w:rsidRPr="007C1138" w:rsidRDefault="005C7859" w:rsidP="004A3862">
      <w:pPr>
        <w:pStyle w:val="ESlet"/>
        <w:rPr>
          <w:rFonts w:eastAsia="Calibri" w:cs="Arial"/>
          <w:szCs w:val="18"/>
          <w:lang w:val="hr-HR"/>
        </w:rPr>
      </w:pPr>
      <w:r w:rsidRPr="007C1138">
        <w:rPr>
          <w:lang w:val="hr-HR"/>
        </w:rPr>
        <w:t>c)</w:t>
      </w:r>
      <w:r w:rsidRPr="007C1138">
        <w:rPr>
          <w:lang w:val="hr-HR"/>
        </w:rPr>
        <w:tab/>
        <w:t>moraju imati slobodnu širinu najmanje 1 m ako su jedina mogućnost pristupa do prostorije namijenjene za putnike;</w:t>
      </w:r>
    </w:p>
    <w:p w:rsidR="00973DAA" w:rsidRPr="007C1138" w:rsidRDefault="0029453D" w:rsidP="004A3862">
      <w:pPr>
        <w:pStyle w:val="ESlet"/>
        <w:rPr>
          <w:rFonts w:eastAsia="Calibri" w:cs="Arial"/>
          <w:szCs w:val="18"/>
          <w:lang w:val="hr-HR"/>
        </w:rPr>
      </w:pPr>
      <w:r w:rsidRPr="007C1138">
        <w:rPr>
          <w:lang w:val="hr-HR"/>
        </w:rPr>
        <w:lastRenderedPageBreak/>
        <w:t>d)</w:t>
      </w:r>
      <w:r w:rsidRPr="007C1138">
        <w:rPr>
          <w:lang w:val="hr-HR"/>
        </w:rPr>
        <w:tab/>
        <w:t>ako se na svakom boku broda u istoj prostoriji ne nalazi najmanje po jedno stubište, moraju biti u sigurnoj zoni;</w:t>
      </w:r>
    </w:p>
    <w:p w:rsidR="00973DAA" w:rsidRPr="007C1138" w:rsidRDefault="0029453D" w:rsidP="004A3862">
      <w:pPr>
        <w:pStyle w:val="ESlet"/>
        <w:rPr>
          <w:rFonts w:eastAsia="Calibri" w:cs="Arial"/>
          <w:szCs w:val="18"/>
          <w:lang w:val="hr-HR"/>
        </w:rPr>
      </w:pPr>
      <w:r w:rsidRPr="007C1138">
        <w:rPr>
          <w:lang w:val="hr-HR"/>
        </w:rPr>
        <w:t>e)</w:t>
      </w:r>
      <w:r w:rsidRPr="007C1138">
        <w:rPr>
          <w:lang w:val="hr-HR"/>
        </w:rPr>
        <w:tab/>
        <w:t>dodatno, stubišta namijenjena za osobe smanjene pokretljivosti moraju ispunjavati sljedeće zahtjeve:</w:t>
      </w:r>
    </w:p>
    <w:p w:rsidR="00973DAA" w:rsidRPr="007C1138" w:rsidRDefault="0029453D" w:rsidP="004A3862">
      <w:pPr>
        <w:pStyle w:val="EStiret"/>
        <w:rPr>
          <w:rFonts w:eastAsia="Calibri" w:cs="Arial"/>
          <w:szCs w:val="18"/>
          <w:lang w:val="hr-HR"/>
        </w:rPr>
      </w:pPr>
      <w:r w:rsidRPr="007C1138">
        <w:rPr>
          <w:lang w:val="hr-HR"/>
        </w:rPr>
        <w:t>aa)</w:t>
      </w:r>
      <w:r w:rsidRPr="007C1138">
        <w:rPr>
          <w:lang w:val="hr-HR"/>
        </w:rPr>
        <w:tab/>
        <w:t>nagib stuba ne smije biti veći od 38°;</w:t>
      </w:r>
    </w:p>
    <w:p w:rsidR="00973DAA" w:rsidRPr="007C1138" w:rsidRDefault="00973DAA" w:rsidP="004A3862">
      <w:pPr>
        <w:pStyle w:val="EStiret"/>
        <w:rPr>
          <w:rFonts w:eastAsia="Calibri" w:cs="Arial"/>
          <w:szCs w:val="18"/>
          <w:lang w:val="hr-HR"/>
        </w:rPr>
      </w:pPr>
      <w:r w:rsidRPr="007C1138">
        <w:rPr>
          <w:lang w:val="hr-HR"/>
        </w:rPr>
        <w:t>bb)</w:t>
      </w:r>
      <w:r w:rsidRPr="007C1138">
        <w:rPr>
          <w:lang w:val="hr-HR"/>
        </w:rPr>
        <w:tab/>
        <w:t>slobodna širina stuba mora biti najmanje 0,9 m;</w:t>
      </w:r>
    </w:p>
    <w:p w:rsidR="00FB0A98" w:rsidRPr="007C1138" w:rsidRDefault="00FB0A98" w:rsidP="004A3862">
      <w:pPr>
        <w:pStyle w:val="EStiret"/>
        <w:rPr>
          <w:rFonts w:eastAsia="Calibri"/>
          <w:lang w:val="hr-HR"/>
        </w:rPr>
      </w:pPr>
      <w:r w:rsidRPr="007C1138">
        <w:rPr>
          <w:lang w:val="hr-HR"/>
        </w:rPr>
        <w:br w:type="page"/>
      </w:r>
    </w:p>
    <w:p w:rsidR="00973DAA" w:rsidRPr="007C1138" w:rsidRDefault="00973DAA" w:rsidP="004A3862">
      <w:pPr>
        <w:pStyle w:val="EStiret"/>
        <w:rPr>
          <w:rFonts w:eastAsia="Calibri" w:cs="Arial"/>
          <w:szCs w:val="18"/>
          <w:lang w:val="hr-HR"/>
        </w:rPr>
      </w:pPr>
      <w:r w:rsidRPr="007C1138">
        <w:rPr>
          <w:lang w:val="hr-HR"/>
        </w:rPr>
        <w:lastRenderedPageBreak/>
        <w:t>cc)</w:t>
      </w:r>
      <w:r w:rsidRPr="007C1138">
        <w:rPr>
          <w:lang w:val="hr-HR"/>
        </w:rPr>
        <w:tab/>
        <w:t>nisu dozvoljene spiralne stube;</w:t>
      </w:r>
    </w:p>
    <w:p w:rsidR="00973DAA" w:rsidRPr="007C1138" w:rsidRDefault="00973DAA" w:rsidP="004A3862">
      <w:pPr>
        <w:pStyle w:val="EStiret"/>
        <w:rPr>
          <w:rFonts w:eastAsia="Calibri" w:cs="Arial"/>
          <w:szCs w:val="18"/>
          <w:lang w:val="hr-HR"/>
        </w:rPr>
      </w:pPr>
      <w:r w:rsidRPr="007C1138">
        <w:rPr>
          <w:lang w:val="hr-HR"/>
        </w:rPr>
        <w:t>dd)</w:t>
      </w:r>
      <w:r w:rsidRPr="007C1138">
        <w:rPr>
          <w:lang w:val="hr-HR"/>
        </w:rPr>
        <w:tab/>
        <w:t>stube ne smiju voditi u poprečnom smjeru u odnosu na brod;</w:t>
      </w:r>
    </w:p>
    <w:p w:rsidR="00973DAA" w:rsidRPr="007C1138" w:rsidRDefault="00973DAA" w:rsidP="004A3862">
      <w:pPr>
        <w:pStyle w:val="EStiret"/>
        <w:rPr>
          <w:rFonts w:eastAsia="Calibri" w:cs="Arial"/>
          <w:szCs w:val="18"/>
          <w:lang w:val="hr-HR"/>
        </w:rPr>
      </w:pPr>
      <w:r w:rsidRPr="007C1138">
        <w:rPr>
          <w:lang w:val="hr-HR"/>
        </w:rPr>
        <w:t>ee)</w:t>
      </w:r>
      <w:r w:rsidRPr="007C1138">
        <w:rPr>
          <w:lang w:val="hr-HR"/>
        </w:rPr>
        <w:tab/>
        <w:t>rukohvati stubišta moraju se pružati približno 0,3 m preko vrha i dna stubišta bez ometanja prolaza;</w:t>
      </w:r>
    </w:p>
    <w:p w:rsidR="00973DAA" w:rsidRPr="007C1138" w:rsidRDefault="00973DAA" w:rsidP="004A3862">
      <w:pPr>
        <w:pStyle w:val="EStiret"/>
        <w:rPr>
          <w:rFonts w:eastAsia="Calibri" w:cs="Arial"/>
          <w:szCs w:val="18"/>
          <w:lang w:val="hr-HR"/>
        </w:rPr>
      </w:pPr>
      <w:r w:rsidRPr="007C1138">
        <w:rPr>
          <w:lang w:val="hr-HR"/>
        </w:rPr>
        <w:t>ff)</w:t>
      </w:r>
      <w:r w:rsidRPr="007C1138">
        <w:rPr>
          <w:lang w:val="hr-HR"/>
        </w:rPr>
        <w:tab/>
        <w:t>rukohvati, prednje strane najmanje na prvoj i zadnjoj stubi, te podne obloge na krajevima stuba moraju biti istaknuti bojom.</w:t>
      </w:r>
    </w:p>
    <w:p w:rsidR="00973DAA" w:rsidRPr="007C1138" w:rsidRDefault="00973DAA" w:rsidP="00F50FB5">
      <w:pPr>
        <w:pStyle w:val="ESletpar"/>
        <w:rPr>
          <w:rFonts w:eastAsia="Calibri" w:cs="Arial"/>
          <w:szCs w:val="18"/>
          <w:lang w:val="hr-HR"/>
        </w:rPr>
      </w:pPr>
      <w:r w:rsidRPr="007C1138">
        <w:rPr>
          <w:lang w:val="hr-HR"/>
        </w:rPr>
        <w:t>Dizala namijenjena za osobe smanjene pokretljivosti te uređaji za dizanje (stubišna dizala ili podizne platforme) moraju biti konstruirani u skladu s odgovarajućom normom ili propisom države članice.</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10.</w:t>
      </w:r>
      <w:r w:rsidRPr="007C1138">
        <w:rPr>
          <w:lang w:val="hr-HR"/>
        </w:rPr>
        <w:tab/>
        <w:t>Dijelovi palube namijenjeni za putnike, a koji nisu zatvoreni, moraju ispunjavati sljedeće zahtjeve:</w:t>
      </w:r>
    </w:p>
    <w:p w:rsidR="00973DAA" w:rsidRPr="007C1138" w:rsidRDefault="005C7859" w:rsidP="004A3862">
      <w:pPr>
        <w:pStyle w:val="ESlet"/>
        <w:rPr>
          <w:rFonts w:eastAsia="Calibri" w:cs="Arial"/>
          <w:szCs w:val="18"/>
          <w:lang w:val="hr-HR"/>
        </w:rPr>
      </w:pPr>
      <w:r w:rsidRPr="007C1138">
        <w:rPr>
          <w:lang w:val="hr-HR"/>
        </w:rPr>
        <w:t>a)</w:t>
      </w:r>
      <w:r w:rsidRPr="007C1138">
        <w:rPr>
          <w:lang w:val="hr-HR"/>
        </w:rPr>
        <w:tab/>
      </w:r>
      <w:r w:rsidRPr="007C1138">
        <w:rPr>
          <w:rFonts w:ascii="ArialMT" w:hAnsi="ArialMT"/>
          <w:lang w:val="hr-HR"/>
        </w:rPr>
        <w:t>moraju biti ograđeni učvršćenom linicom ili zaštitnom ogradom visine najmanje 1 m ili ogradom u skladu s europskom normom EN 711: 2016, tip konstrukcije PF, PG ili PZ. Linice i ograde paluba namijenjenih za osobe smanjene pokretljivosti moraju biti visoke najmanje 1,10 m</w:t>
      </w:r>
      <w:r w:rsidRPr="007C1138">
        <w:rPr>
          <w:lang w:val="hr-HR"/>
        </w:rPr>
        <w:t>;</w:t>
      </w:r>
    </w:p>
    <w:p w:rsidR="00973DAA" w:rsidRPr="007C1138" w:rsidRDefault="005C7859" w:rsidP="004A3862">
      <w:pPr>
        <w:pStyle w:val="ESlet"/>
        <w:rPr>
          <w:rFonts w:eastAsia="Calibri" w:cs="Arial"/>
          <w:szCs w:val="18"/>
          <w:lang w:val="hr-HR"/>
        </w:rPr>
      </w:pPr>
      <w:r w:rsidRPr="007C1138">
        <w:rPr>
          <w:lang w:val="hr-HR"/>
        </w:rPr>
        <w:t>b)</w:t>
      </w:r>
      <w:r w:rsidRPr="007C1138">
        <w:rPr>
          <w:lang w:val="hr-HR"/>
        </w:rPr>
        <w:tab/>
        <w:t>otvori i oprema za ukrcaj i iskrcaj, te otvori za utovar i istovar moraju biti izvedeni tako da se mogu zatvoriti i da imaju najmanju slobodnu širinu 1 m. Otvori koji se obično koriste za ukrcaj i iskrcaj osoba smanjene pokretljivosti moraju imati slobodnu širinu najmanje 1,5 m;</w:t>
      </w:r>
    </w:p>
    <w:p w:rsidR="00973DAA" w:rsidRPr="007C1138" w:rsidRDefault="005C7859" w:rsidP="004A3862">
      <w:pPr>
        <w:pStyle w:val="ESlet"/>
        <w:rPr>
          <w:rFonts w:eastAsia="Calibri" w:cs="Arial"/>
          <w:szCs w:val="18"/>
          <w:lang w:val="hr-HR"/>
        </w:rPr>
      </w:pPr>
      <w:r w:rsidRPr="007C1138">
        <w:rPr>
          <w:lang w:val="hr-HR"/>
        </w:rPr>
        <w:t>c)</w:t>
      </w:r>
      <w:r w:rsidRPr="007C1138">
        <w:rPr>
          <w:lang w:val="hr-HR"/>
        </w:rPr>
        <w:tab/>
        <w:t>ako se otvori i oprema za ukrcaj i iskrcaj ne mogu vidjeti iz kormilarnice, moraju se postaviti odgovarajuća pomoćna sredstva za tu svrhu.</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11.</w:t>
      </w:r>
      <w:r w:rsidRPr="007C1138">
        <w:rPr>
          <w:lang w:val="hr-HR"/>
        </w:rPr>
        <w:tab/>
        <w:t>Dijelovi broda koji nisu namijenjeni za putnike, posebno prilaz do kormilarnice, pristup vitlima i strojarnici, moraju biti izvedeni tako da se mogu zaštititi od neovlaštenog pristupa. Na svakom takvom prilazu mora se postaviti na istaknutom mjestu znak koji odgovara slici 1. iz Priloga 4.</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12.</w:t>
      </w:r>
      <w:r w:rsidRPr="007C1138">
        <w:rPr>
          <w:lang w:val="hr-HR"/>
        </w:rPr>
        <w:tab/>
        <w:t>Sizovi moraju biti izvedeni u skladu s europskom normom EN 14206: 2003. Odstupajući od članka 13.02. stavka 3. točke (d), njihova duljina može biti manja od 4 m.</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13.</w:t>
      </w:r>
      <w:r w:rsidRPr="007C1138">
        <w:rPr>
          <w:lang w:val="hr-HR"/>
        </w:rPr>
        <w:tab/>
        <w:t>Prolazi namijenjeni za kretanje osoba smanjene pokretljivosti moraju imati slobodnu širinu 1,3 m i biti bez stuba i pragova viših od 0,025 m. Zidovi u prolazima za kretanje osoba smanjene pokretljivosti moraju imati rukohvate na visini 0,9 m od poda.</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14.</w:t>
      </w:r>
      <w:r w:rsidRPr="007C1138">
        <w:rPr>
          <w:lang w:val="hr-HR"/>
        </w:rPr>
        <w:tab/>
        <w:t>Staklena vrata i zidovi u prolazima, te prozorske površine moraju biti izrađeni od prenapregnutog ili laminiranog stakla. Mogu biti izrađeni i od plastičnih materijala, pod uvjetom da je taj materijal odobren za upotrebu u protupožarnom smislu.</w:t>
      </w:r>
    </w:p>
    <w:p w:rsidR="004A3862" w:rsidRPr="007C1138" w:rsidRDefault="004A3862" w:rsidP="00973DAA">
      <w:pPr>
        <w:pStyle w:val="ESch"/>
        <w:rPr>
          <w:rFonts w:eastAsia="Calibri"/>
          <w:noProof/>
          <w:lang w:val="hr-HR"/>
        </w:rPr>
      </w:pPr>
    </w:p>
    <w:p w:rsidR="00973DAA" w:rsidRPr="007C1138" w:rsidRDefault="00973DAA" w:rsidP="004A3862">
      <w:pPr>
        <w:pStyle w:val="ESchpar"/>
        <w:rPr>
          <w:rFonts w:eastAsia="Calibri" w:cs="Arial"/>
          <w:szCs w:val="18"/>
          <w:lang w:val="hr-HR"/>
        </w:rPr>
      </w:pPr>
      <w:r w:rsidRPr="007C1138">
        <w:rPr>
          <w:lang w:val="hr-HR"/>
        </w:rPr>
        <w:lastRenderedPageBreak/>
        <w:t>U prolazima, prozirna vrata i prozirni zidovi koji se protežu do poda moraju biti vidno označeni.</w:t>
      </w:r>
    </w:p>
    <w:p w:rsidR="004A3862" w:rsidRPr="007C1138" w:rsidRDefault="004A3862" w:rsidP="00973DAA">
      <w:pPr>
        <w:pStyle w:val="ESch"/>
        <w:rPr>
          <w:rFonts w:eastAsia="Calibri" w:cs="Arial"/>
          <w:color w:val="000000"/>
          <w:szCs w:val="20"/>
          <w:lang w:val="hr-HR"/>
        </w:rPr>
      </w:pPr>
    </w:p>
    <w:p w:rsidR="00B72823" w:rsidRPr="007C1138" w:rsidRDefault="00B72823" w:rsidP="00973DAA">
      <w:pPr>
        <w:pStyle w:val="ESch"/>
        <w:rPr>
          <w:rFonts w:eastAsia="Calibri" w:cs="Arial"/>
          <w:color w:val="000000"/>
          <w:szCs w:val="20"/>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color w:val="000000"/>
          <w:lang w:val="hr-HR"/>
        </w:rPr>
        <w:lastRenderedPageBreak/>
        <w:t>15.</w:t>
      </w:r>
      <w:r w:rsidRPr="007C1138">
        <w:rPr>
          <w:lang w:val="hr-HR"/>
        </w:rPr>
        <w:tab/>
      </w:r>
      <w:r w:rsidRPr="007C1138">
        <w:rPr>
          <w:color w:val="000000"/>
          <w:lang w:val="hr-HR"/>
        </w:rPr>
        <w:t>Nadgrađe ili njegovi krovovi napravljeni u potpunosti od prozirnih panela, zakloni od tendi i slične mobilne instalacije te njihove potporne strukture smiju biti izrađeni isključivo tako da, u slučaju oštećenja, njihova konstrukcija i materijali ne predstavljaju opasnost u smislu mogućnosti ozljeđivanja osoba na brodu.</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16.</w:t>
      </w:r>
      <w:r w:rsidRPr="007C1138">
        <w:rPr>
          <w:lang w:val="hr-HR"/>
        </w:rPr>
        <w:tab/>
        <w:t>Sustav pitke vode mora najmanje ispunjavati zahtjeve iz članka 15.05.</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17.</w:t>
      </w:r>
      <w:r w:rsidRPr="007C1138">
        <w:rPr>
          <w:lang w:val="hr-HR"/>
        </w:rPr>
        <w:tab/>
        <w:t>Putnicima moraju biti na raspolaganju zahodi. Mora biti predviđen najmanje jedan zahod za osobe smanjene pokretljivosti u skladu s odgovarajućim standardom ili propisom države članice, i biti dostupan iz prostora namijenjenih za osobe smanjene pokretljivosti.</w:t>
      </w:r>
    </w:p>
    <w:p w:rsidR="004A3862" w:rsidRPr="007C1138" w:rsidRDefault="004A3862" w:rsidP="00973DAA">
      <w:pPr>
        <w:pStyle w:val="ESch"/>
        <w:rPr>
          <w:rFonts w:eastAsia="Calibri"/>
          <w:noProof/>
          <w:lang w:val="hr-HR"/>
        </w:rPr>
      </w:pPr>
    </w:p>
    <w:p w:rsidR="00973DAA" w:rsidRPr="007C1138" w:rsidRDefault="00B72823" w:rsidP="00973DAA">
      <w:pPr>
        <w:pStyle w:val="ESch"/>
        <w:rPr>
          <w:rFonts w:eastAsia="Calibri" w:cs="Arial"/>
          <w:szCs w:val="18"/>
          <w:lang w:val="hr-HR"/>
        </w:rPr>
      </w:pPr>
      <w:r w:rsidRPr="007C1138">
        <w:rPr>
          <w:lang w:val="hr-HR"/>
        </w:rPr>
        <w:t>18.</w:t>
      </w:r>
      <w:r w:rsidRPr="007C1138">
        <w:rPr>
          <w:lang w:val="hr-HR"/>
        </w:rPr>
        <w:tab/>
        <w:t>Kabine bez prozora moraju biti spojene na ventilacijski sustav.</w:t>
      </w:r>
    </w:p>
    <w:p w:rsidR="004A3862" w:rsidRPr="007C1138" w:rsidRDefault="004A3862"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19.</w:t>
      </w:r>
      <w:r w:rsidRPr="007C1138">
        <w:rPr>
          <w:lang w:val="hr-HR"/>
        </w:rPr>
        <w:tab/>
      </w:r>
      <w:r w:rsidRPr="007C1138">
        <w:rPr>
          <w:i/>
          <w:lang w:val="hr-HR"/>
        </w:rPr>
        <w:t>Mutatis mutandis</w:t>
      </w:r>
      <w:r w:rsidRPr="007C1138">
        <w:rPr>
          <w:lang w:val="hr-HR"/>
        </w:rPr>
        <w:t>, prostorije za smještaj članova posade ili brodskog osoblja moraju biti u skladu s odredbama iz ovog članka.</w:t>
      </w:r>
    </w:p>
    <w:p w:rsidR="00973DAA" w:rsidRPr="007C1138" w:rsidRDefault="00973DAA" w:rsidP="00973DAA">
      <w:pPr>
        <w:pStyle w:val="ESch"/>
        <w:rPr>
          <w:rFonts w:eastAsia="Calibri" w:cs="Arial"/>
          <w:szCs w:val="18"/>
          <w:lang w:val="hr-HR"/>
        </w:rPr>
      </w:pPr>
    </w:p>
    <w:p w:rsidR="00B72823" w:rsidRPr="007C1138" w:rsidRDefault="00B72823" w:rsidP="00973DAA">
      <w:pPr>
        <w:pStyle w:val="ESch"/>
        <w:rPr>
          <w:rFonts w:eastAsia="Calibri" w:cs="Arial"/>
          <w:szCs w:val="18"/>
          <w:lang w:val="hr-HR"/>
        </w:rPr>
      </w:pPr>
    </w:p>
    <w:p w:rsidR="00973DAA" w:rsidRPr="007C1138" w:rsidRDefault="00973DAA" w:rsidP="00B72823">
      <w:pPr>
        <w:pStyle w:val="ES-Titre3"/>
        <w:rPr>
          <w:i/>
          <w:noProof/>
          <w:lang w:val="hr-HR"/>
        </w:rPr>
      </w:pPr>
      <w:bookmarkStart w:id="358" w:name="_Toc491854176"/>
      <w:bookmarkStart w:id="359" w:name="_Toc535876843"/>
      <w:r w:rsidRPr="007C1138">
        <w:rPr>
          <w:lang w:val="hr-HR"/>
        </w:rPr>
        <w:t>Članak 19.07.</w:t>
      </w:r>
      <w:r w:rsidRPr="007C1138">
        <w:rPr>
          <w:lang w:val="hr-HR"/>
        </w:rPr>
        <w:br/>
      </w:r>
      <w:r w:rsidRPr="007C1138">
        <w:rPr>
          <w:i/>
          <w:noProof/>
          <w:lang w:val="hr-HR"/>
        </w:rPr>
        <w:t>Porivni sustav</w:t>
      </w:r>
      <w:bookmarkEnd w:id="358"/>
      <w:bookmarkEnd w:id="359"/>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w:t>
      </w:r>
      <w:r w:rsidRPr="007C1138">
        <w:rPr>
          <w:lang w:val="hr-HR"/>
        </w:rPr>
        <w:tab/>
        <w:t>Uz glavni porivni sustav, brodovi moraju biti opremljeni drugim neovisnim porivnim sustavom kojim se osigurava da u slučaju kvara na glavnom porivnim sustavu brod može nastaviti vožnju vlastitim porivom.</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2.</w:t>
      </w:r>
      <w:r w:rsidRPr="007C1138">
        <w:rPr>
          <w:lang w:val="hr-HR"/>
        </w:rPr>
        <w:tab/>
        <w:t>Drugi neovisni porivni sustav mora biti smješten u odvojenoj strojarnici. Ako te dvije strojarnice imaju zajedničke pregrade, one moraju biti konstruirane u skladu s člankom 19.11. stavkom 2.</w:t>
      </w:r>
    </w:p>
    <w:p w:rsidR="00973DAA" w:rsidRPr="007C1138" w:rsidRDefault="00973DAA" w:rsidP="00973DAA">
      <w:pPr>
        <w:pStyle w:val="ESch"/>
        <w:rPr>
          <w:rFonts w:eastAsia="Calibri" w:cs="Arial"/>
          <w:szCs w:val="18"/>
          <w:lang w:val="hr-HR"/>
        </w:rPr>
      </w:pPr>
    </w:p>
    <w:p w:rsidR="00B72823" w:rsidRPr="007C1138" w:rsidRDefault="00B72823" w:rsidP="00973DAA">
      <w:pPr>
        <w:pStyle w:val="ESch"/>
        <w:rPr>
          <w:rFonts w:eastAsia="Calibri" w:cs="Arial"/>
          <w:szCs w:val="18"/>
          <w:lang w:val="hr-HR"/>
        </w:rPr>
      </w:pPr>
    </w:p>
    <w:p w:rsidR="00973DAA" w:rsidRPr="007C1138" w:rsidRDefault="00973DAA" w:rsidP="00B72823">
      <w:pPr>
        <w:pStyle w:val="ES-Titre3"/>
        <w:rPr>
          <w:rFonts w:cs="Arial"/>
          <w:i/>
          <w:szCs w:val="18"/>
          <w:lang w:val="hr-HR"/>
        </w:rPr>
      </w:pPr>
      <w:bookmarkStart w:id="360" w:name="_Toc491854177"/>
      <w:bookmarkStart w:id="361" w:name="_Toc535876844"/>
      <w:r w:rsidRPr="007C1138">
        <w:rPr>
          <w:lang w:val="hr-HR"/>
        </w:rPr>
        <w:t>Članak 19.08.</w:t>
      </w:r>
      <w:r w:rsidRPr="007C1138">
        <w:rPr>
          <w:lang w:val="hr-HR"/>
        </w:rPr>
        <w:br/>
      </w:r>
      <w:r w:rsidRPr="007C1138">
        <w:rPr>
          <w:i/>
          <w:noProof/>
          <w:lang w:val="hr-HR"/>
        </w:rPr>
        <w:t>Sigurnosne naprave i oprema</w:t>
      </w:r>
      <w:bookmarkEnd w:id="360"/>
      <w:bookmarkEnd w:id="361"/>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 xml:space="preserve">1. </w:t>
      </w:r>
      <w:r w:rsidRPr="007C1138">
        <w:rPr>
          <w:lang w:val="hr-HR"/>
        </w:rPr>
        <w:tab/>
        <w:t>Svi putnički brodovi moraju imati uređaje za unutarnju komunikaciju u skladu s člankom 7.08. Ti uređaji moraju biti na raspolaganju i u radnim prostorijama, a ako nema izravne komunikacije s kormilarskog mjesta, i u prilazima i na zbornim mjestima za putnike kako je navedeno u članku 19.06. stavku 8.</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Svi prostori za putnike moraju biti u dosegu sustava razglasa. Sustav mora biti izveden tako da osigura da se informacija koju prenosi jasno razlikuje od pozadinske buke. Zvučnici nisu obvezni ako je moguća izravna komunikacija između kormilarnice i prostora za putnike.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Brod mora biti opremljen alarmnim sustavom. Taj sustav obuhvaća:</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alarmni sustav koji omogućuje putnicima, članovima posade i brodskom osoblju uzbunjivanje brodskog zapovjedništva i posade.</w:t>
      </w:r>
    </w:p>
    <w:p w:rsidR="00973DAA" w:rsidRPr="007C1138" w:rsidRDefault="00973DAA" w:rsidP="00B72823">
      <w:pPr>
        <w:pStyle w:val="ESletpar"/>
        <w:rPr>
          <w:rFonts w:eastAsia="Calibri" w:cs="Arial"/>
          <w:szCs w:val="18"/>
          <w:lang w:val="hr-HR"/>
        </w:rPr>
      </w:pPr>
      <w:r w:rsidRPr="007C1138">
        <w:rPr>
          <w:lang w:val="hr-HR"/>
        </w:rPr>
        <w:t>Taj se alarm treba oglašavati samo u prostorima brodskog zapovjedništva i posade; mora ga moći isključiti samo brodsko zapovjedništvo. Alarm se mora moći aktivirati najmanje sa sljedećih mjesta:</w:t>
      </w:r>
    </w:p>
    <w:p w:rsidR="00973DAA" w:rsidRPr="007C1138" w:rsidRDefault="0029453D" w:rsidP="00B72823">
      <w:pPr>
        <w:pStyle w:val="EStiret"/>
        <w:rPr>
          <w:rFonts w:eastAsia="Calibri" w:cs="Arial"/>
          <w:szCs w:val="18"/>
          <w:lang w:val="hr-HR"/>
        </w:rPr>
      </w:pPr>
      <w:r w:rsidRPr="007C1138">
        <w:rPr>
          <w:lang w:val="hr-HR"/>
        </w:rPr>
        <w:t>aa)</w:t>
      </w:r>
      <w:r w:rsidRPr="007C1138">
        <w:rPr>
          <w:lang w:val="hr-HR"/>
        </w:rPr>
        <w:tab/>
        <w:t>iz svake kabine;</w:t>
      </w:r>
    </w:p>
    <w:p w:rsidR="00B72823" w:rsidRPr="007C1138" w:rsidRDefault="00B72823" w:rsidP="00B72823">
      <w:pPr>
        <w:pStyle w:val="EStiret"/>
        <w:rPr>
          <w:rFonts w:eastAsia="Calibri"/>
          <w:lang w:val="hr-HR"/>
        </w:rPr>
      </w:pPr>
    </w:p>
    <w:p w:rsidR="00B72823" w:rsidRPr="007C1138" w:rsidRDefault="00B72823" w:rsidP="00B72823">
      <w:pPr>
        <w:pStyle w:val="EStiret"/>
        <w:rPr>
          <w:rFonts w:eastAsia="Calibri"/>
          <w:lang w:val="hr-HR"/>
        </w:rPr>
      </w:pPr>
      <w:r w:rsidRPr="007C1138">
        <w:rPr>
          <w:lang w:val="hr-HR"/>
        </w:rPr>
        <w:br w:type="page"/>
      </w:r>
    </w:p>
    <w:p w:rsidR="00973DAA" w:rsidRPr="007C1138" w:rsidRDefault="00973DAA" w:rsidP="00B72823">
      <w:pPr>
        <w:pStyle w:val="EStiret"/>
        <w:rPr>
          <w:rFonts w:eastAsia="Calibri" w:cs="Arial"/>
          <w:szCs w:val="18"/>
          <w:lang w:val="hr-HR"/>
        </w:rPr>
      </w:pPr>
      <w:r w:rsidRPr="007C1138">
        <w:rPr>
          <w:lang w:val="hr-HR"/>
        </w:rPr>
        <w:lastRenderedPageBreak/>
        <w:t>bb)</w:t>
      </w:r>
      <w:r w:rsidRPr="007C1138">
        <w:rPr>
          <w:lang w:val="hr-HR"/>
        </w:rPr>
        <w:tab/>
        <w:t>iz hodnika, dizala i rovova stubišta, s tim da udaljenost do najbližeg gumba za aktiviranje ne smije biti veća od 10 m, i da se u svakom vodonepropusnom odjeljku nalazi barem jedan gumb za aktiviranje alarma;</w:t>
      </w:r>
    </w:p>
    <w:p w:rsidR="00973DAA" w:rsidRPr="007C1138" w:rsidRDefault="00973DAA" w:rsidP="00B72823">
      <w:pPr>
        <w:pStyle w:val="EStiret"/>
        <w:rPr>
          <w:rFonts w:eastAsia="Calibri" w:cs="Arial"/>
          <w:szCs w:val="18"/>
          <w:lang w:val="hr-HR"/>
        </w:rPr>
      </w:pPr>
      <w:r w:rsidRPr="007C1138">
        <w:rPr>
          <w:lang w:val="hr-HR"/>
        </w:rPr>
        <w:t>cc)</w:t>
      </w:r>
      <w:r w:rsidRPr="007C1138">
        <w:rPr>
          <w:lang w:val="hr-HR"/>
        </w:rPr>
        <w:tab/>
        <w:t>iz salona, blagovaonica i sličnih prostorija;</w:t>
      </w:r>
    </w:p>
    <w:p w:rsidR="00973DAA" w:rsidRPr="007C1138" w:rsidRDefault="00973DAA" w:rsidP="00B72823">
      <w:pPr>
        <w:pStyle w:val="EStiret"/>
        <w:rPr>
          <w:rFonts w:eastAsia="Calibri" w:cs="Arial"/>
          <w:szCs w:val="18"/>
          <w:lang w:val="hr-HR"/>
        </w:rPr>
      </w:pPr>
      <w:r w:rsidRPr="007C1138">
        <w:rPr>
          <w:lang w:val="hr-HR"/>
        </w:rPr>
        <w:t>dd)</w:t>
      </w:r>
      <w:r w:rsidRPr="007C1138">
        <w:rPr>
          <w:lang w:val="hr-HR"/>
        </w:rPr>
        <w:tab/>
        <w:t>iz zahoda za osobe smanjene pokretljivosti;</w:t>
      </w:r>
    </w:p>
    <w:p w:rsidR="00973DAA" w:rsidRPr="007C1138" w:rsidRDefault="00973DAA" w:rsidP="00B72823">
      <w:pPr>
        <w:pStyle w:val="EStiret"/>
        <w:rPr>
          <w:rFonts w:eastAsia="Calibri" w:cs="Arial"/>
          <w:szCs w:val="18"/>
          <w:lang w:val="hr-HR"/>
        </w:rPr>
      </w:pPr>
      <w:r w:rsidRPr="007C1138">
        <w:rPr>
          <w:lang w:val="hr-HR"/>
        </w:rPr>
        <w:t>ee)</w:t>
      </w:r>
      <w:r w:rsidRPr="007C1138">
        <w:rPr>
          <w:lang w:val="hr-HR"/>
        </w:rPr>
        <w:tab/>
        <w:t>iz strojarnica, kuhinja i drugih prostorija u kojima postoji opasnost od požara;</w:t>
      </w:r>
    </w:p>
    <w:p w:rsidR="00973DAA" w:rsidRPr="007C1138" w:rsidRDefault="00B72823" w:rsidP="00B72823">
      <w:pPr>
        <w:pStyle w:val="EStiret"/>
        <w:rPr>
          <w:rFonts w:eastAsia="Calibri" w:cs="Arial"/>
          <w:szCs w:val="18"/>
          <w:lang w:val="hr-HR"/>
        </w:rPr>
      </w:pPr>
      <w:r w:rsidRPr="007C1138">
        <w:rPr>
          <w:lang w:val="hr-HR"/>
        </w:rPr>
        <w:t>ff)</w:t>
      </w:r>
      <w:r w:rsidRPr="007C1138">
        <w:rPr>
          <w:lang w:val="hr-HR"/>
        </w:rPr>
        <w:tab/>
        <w:t>iz hladnjača i drugih spremišta.</w:t>
      </w:r>
    </w:p>
    <w:p w:rsidR="00973DAA" w:rsidRPr="007C1138" w:rsidRDefault="00973DAA" w:rsidP="00B72823">
      <w:pPr>
        <w:pStyle w:val="ESletpar"/>
        <w:rPr>
          <w:rFonts w:eastAsia="Calibri" w:cs="Arial"/>
          <w:szCs w:val="18"/>
          <w:lang w:val="hr-HR"/>
        </w:rPr>
      </w:pPr>
      <w:r w:rsidRPr="007C1138">
        <w:rPr>
          <w:lang w:val="hr-HR"/>
        </w:rPr>
        <w:t>Gumbovi za aktiviranje alarma moraju biti postavljeni na visini 0,85 do 1,1 m od poda;</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alarmni sustav koji omogućuje brodskom zapovjedništvu da uzbuni putnike.</w:t>
      </w:r>
    </w:p>
    <w:p w:rsidR="00973DAA" w:rsidRPr="007C1138" w:rsidRDefault="00973DAA" w:rsidP="00B72823">
      <w:pPr>
        <w:pStyle w:val="ESletpar"/>
        <w:rPr>
          <w:rFonts w:eastAsia="Calibri" w:cs="Arial"/>
          <w:szCs w:val="18"/>
          <w:lang w:val="hr-HR"/>
        </w:rPr>
      </w:pPr>
      <w:r w:rsidRPr="007C1138">
        <w:rPr>
          <w:lang w:val="hr-HR"/>
        </w:rPr>
        <w:t>Taj se alarm mora jasno i nepogrešivo čuti u svim prostorima dostupnima putnicima. On mora imati mogućnost aktiviranja iz kormilarnice i s mjesta u kojem se stalno nalazi osoblje;</w:t>
      </w:r>
    </w:p>
    <w:p w:rsidR="00973DAA" w:rsidRPr="007C1138" w:rsidRDefault="005C7859" w:rsidP="00B72823">
      <w:pPr>
        <w:pStyle w:val="ESlet"/>
        <w:rPr>
          <w:rFonts w:eastAsia="Calibri" w:cs="Arial"/>
          <w:szCs w:val="18"/>
          <w:lang w:val="hr-HR"/>
        </w:rPr>
      </w:pPr>
      <w:r w:rsidRPr="007C1138">
        <w:rPr>
          <w:lang w:val="hr-HR"/>
        </w:rPr>
        <w:t>c)</w:t>
      </w:r>
      <w:r w:rsidRPr="007C1138">
        <w:rPr>
          <w:lang w:val="hr-HR"/>
        </w:rPr>
        <w:tab/>
        <w:t>alarmni sustav koji omogućuje brodskom zapovjedništvu da uzbuni posadu i brodsko osoblje iz članka 7.09. stavka 1.</w:t>
      </w:r>
    </w:p>
    <w:p w:rsidR="00973DAA" w:rsidRPr="007C1138" w:rsidRDefault="00973DAA" w:rsidP="00B72823">
      <w:pPr>
        <w:pStyle w:val="ESletpar"/>
        <w:rPr>
          <w:rFonts w:eastAsia="Calibri" w:cs="Arial"/>
          <w:szCs w:val="18"/>
          <w:lang w:val="hr-HR"/>
        </w:rPr>
      </w:pPr>
      <w:r w:rsidRPr="007C1138">
        <w:rPr>
          <w:lang w:val="hr-HR"/>
        </w:rPr>
        <w:t>Taj alarmni sustav također mora biti čujan u prostorima za odmor i rekreaciju brodskog osoblja, hladnjačama i ostalim spremištima.</w:t>
      </w:r>
    </w:p>
    <w:p w:rsidR="00B72823" w:rsidRPr="007C1138" w:rsidRDefault="00B72823" w:rsidP="00B72823">
      <w:pPr>
        <w:pStyle w:val="ESchpar"/>
        <w:rPr>
          <w:rFonts w:eastAsia="Calibri"/>
          <w:noProof/>
          <w:lang w:val="hr-HR"/>
        </w:rPr>
      </w:pPr>
    </w:p>
    <w:p w:rsidR="00973DAA" w:rsidRPr="007C1138" w:rsidRDefault="00973DAA" w:rsidP="00B72823">
      <w:pPr>
        <w:pStyle w:val="ESchpar"/>
        <w:rPr>
          <w:rFonts w:eastAsia="Calibri" w:cs="Arial"/>
          <w:szCs w:val="18"/>
          <w:lang w:val="hr-HR"/>
        </w:rPr>
      </w:pPr>
      <w:r w:rsidRPr="007C1138">
        <w:rPr>
          <w:lang w:val="hr-HR"/>
        </w:rPr>
        <w:t>Gumbovi za aktiviranje alarma moraju biti zaštićeni od slučajnog aktiviranja.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4.</w:t>
      </w:r>
      <w:r w:rsidRPr="007C1138">
        <w:rPr>
          <w:lang w:val="hr-HR"/>
        </w:rPr>
        <w:tab/>
        <w:t>Svaki vodonepropusni odjeljak mora biti opremljen alarmom za razinu kaljuže.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5.</w:t>
      </w:r>
      <w:r w:rsidRPr="007C1138">
        <w:rPr>
          <w:lang w:val="hr-HR"/>
        </w:rPr>
        <w:tab/>
        <w:t>Moraju postojati dvije motorne kaljužne pumpe.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6.</w:t>
      </w:r>
      <w:r w:rsidRPr="007C1138">
        <w:rPr>
          <w:lang w:val="hr-HR"/>
        </w:rPr>
        <w:tab/>
        <w:t>Na raspolaganju mora biti sustav ispumpavanja kaljuže sa stalno ugrađenom pumpom.</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7.</w:t>
      </w:r>
      <w:r w:rsidRPr="007C1138">
        <w:rPr>
          <w:lang w:val="hr-HR"/>
        </w:rPr>
        <w:tab/>
        <w:t>Vrata hladnjače moraju imati mogućnost otvaranja s unutrašnje strane čak i kad su zaključana.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8.</w:t>
      </w:r>
      <w:r w:rsidRPr="007C1138">
        <w:rPr>
          <w:lang w:val="hr-HR"/>
        </w:rPr>
        <w:tab/>
        <w:t>Ako su sustavi s CO</w:t>
      </w:r>
      <w:r w:rsidRPr="007C1138">
        <w:rPr>
          <w:noProof/>
          <w:vertAlign w:val="subscript"/>
          <w:lang w:val="hr-HR"/>
        </w:rPr>
        <w:t>2</w:t>
      </w:r>
      <w:r w:rsidRPr="007C1138">
        <w:rPr>
          <w:lang w:val="hr-HR"/>
        </w:rPr>
        <w:t xml:space="preserve"> za točenje pića smješteni u prostorima ispod palube, ti prostori moraju biti opremljeni automatskim ventilacijskim sustavom koji se uključuje automatski kad su otvorena vrata ili grotlo koje vodi do tog prostora. Ventilacijski kanali moraju voditi 0,05 m ispod poda tog prostora.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9.</w:t>
      </w:r>
      <w:r w:rsidRPr="007C1138">
        <w:rPr>
          <w:lang w:val="hr-HR"/>
        </w:rPr>
        <w:tab/>
        <w:t>Osim kompleta za prvu pomoć, u skladu s člankom 13.02. stavkom 2. točkom (f), mora se osigurati dovoljan broj dodatnih kompleta za prvu pomoć. Kompleti za prvu pomoć i njihov smještaj moraju biti u skladu sa zahtjevima iz članka 13.02. stavka 2. točke (f).</w:t>
      </w:r>
    </w:p>
    <w:p w:rsidR="00973DAA" w:rsidRPr="007C1138" w:rsidRDefault="00973DAA" w:rsidP="00973DAA">
      <w:pPr>
        <w:pStyle w:val="ESch"/>
        <w:rPr>
          <w:rFonts w:eastAsia="Calibri" w:cs="Arial"/>
          <w:szCs w:val="18"/>
          <w:lang w:val="hr-HR"/>
        </w:rPr>
      </w:pPr>
    </w:p>
    <w:p w:rsidR="00B72823" w:rsidRPr="007C1138" w:rsidRDefault="00B72823" w:rsidP="00973DAA">
      <w:pPr>
        <w:pStyle w:val="ESch"/>
        <w:rPr>
          <w:rFonts w:eastAsia="Calibri" w:cs="Arial"/>
          <w:szCs w:val="18"/>
          <w:lang w:val="hr-HR"/>
        </w:rPr>
      </w:pPr>
    </w:p>
    <w:p w:rsidR="00973DAA" w:rsidRPr="007C1138" w:rsidRDefault="00973DAA" w:rsidP="00B72823">
      <w:pPr>
        <w:pStyle w:val="ES-Titre3"/>
        <w:rPr>
          <w:rFonts w:cs="Arial"/>
          <w:i/>
          <w:szCs w:val="18"/>
          <w:lang w:val="hr-HR"/>
        </w:rPr>
      </w:pPr>
      <w:bookmarkStart w:id="362" w:name="_Toc491854178"/>
      <w:bookmarkStart w:id="363" w:name="_Toc535876845"/>
      <w:r w:rsidRPr="007C1138">
        <w:rPr>
          <w:lang w:val="hr-HR"/>
        </w:rPr>
        <w:t>Članak 19.09.</w:t>
      </w:r>
      <w:r w:rsidRPr="007C1138">
        <w:rPr>
          <w:lang w:val="hr-HR"/>
        </w:rPr>
        <w:br/>
      </w:r>
      <w:r w:rsidRPr="007C1138">
        <w:rPr>
          <w:i/>
          <w:noProof/>
          <w:lang w:val="hr-HR"/>
        </w:rPr>
        <w:t>Oprema za spašavanje</w:t>
      </w:r>
      <w:bookmarkEnd w:id="362"/>
      <w:bookmarkEnd w:id="363"/>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Osim koluta za spašavanje navedenih u članku 13.08. stavku 1., svi dijelovi palube koji su namijenjeni putnicima a nisu ograđeni moraju biti opremljeni odgovarajućim kolutima za spašavanje raspoređenima na oba boka plovila na međusobnoj udaljenosti od najviše 20 m. Koluti za spašavanje smatraju se odgovarajućima ako su u skladu</w:t>
      </w:r>
    </w:p>
    <w:p w:rsidR="00973DAA" w:rsidRPr="007C1138" w:rsidRDefault="00973DAA" w:rsidP="00B72823">
      <w:pPr>
        <w:pStyle w:val="ESlet"/>
        <w:rPr>
          <w:rFonts w:eastAsia="Calibri" w:cs="Arial"/>
          <w:szCs w:val="18"/>
          <w:lang w:val="hr-HR"/>
        </w:rPr>
      </w:pPr>
      <w:r w:rsidRPr="007C1138">
        <w:rPr>
          <w:lang w:val="hr-HR"/>
        </w:rPr>
        <w:t>–</w:t>
      </w:r>
      <w:r w:rsidRPr="007C1138">
        <w:rPr>
          <w:lang w:val="hr-HR"/>
        </w:rPr>
        <w:tab/>
        <w:t>s europskom normom EN 14144: 2003; ili</w:t>
      </w:r>
    </w:p>
    <w:p w:rsidR="00973DAA" w:rsidRPr="007C1138" w:rsidRDefault="00973DAA" w:rsidP="00B72823">
      <w:pPr>
        <w:pStyle w:val="ESlet"/>
        <w:rPr>
          <w:rFonts w:eastAsia="Calibri"/>
          <w:noProof/>
          <w:lang w:val="hr-HR"/>
        </w:rPr>
      </w:pPr>
      <w:r w:rsidRPr="007C1138">
        <w:rPr>
          <w:lang w:val="hr-HR"/>
        </w:rPr>
        <w:t>–</w:t>
      </w:r>
      <w:r w:rsidRPr="007C1138">
        <w:rPr>
          <w:lang w:val="hr-HR"/>
        </w:rPr>
        <w:tab/>
        <w:t>s pravilom 7.1. u poglavlju III. Međunarodne konvencije o zaštiti ljudskih života na moru (SOLAS 1974.) i člankom 2.1. Međunarodnog kodeksa o sredstvima za spašavanje (LSA).</w:t>
      </w:r>
    </w:p>
    <w:p w:rsidR="00B72823" w:rsidRPr="007C1138" w:rsidRDefault="00B72823" w:rsidP="00B72823">
      <w:pPr>
        <w:pStyle w:val="ESch"/>
        <w:rPr>
          <w:rFonts w:eastAsia="Calibri"/>
          <w:noProof/>
          <w:lang w:val="hr-HR"/>
        </w:rPr>
      </w:pPr>
    </w:p>
    <w:p w:rsidR="00B72823" w:rsidRPr="007C1138" w:rsidRDefault="00B72823" w:rsidP="00B72823">
      <w:pPr>
        <w:pStyle w:val="ESch"/>
        <w:rPr>
          <w:rFonts w:eastAsia="Calibri"/>
          <w:noProof/>
          <w:lang w:val="hr-HR"/>
        </w:rPr>
      </w:pPr>
    </w:p>
    <w:p w:rsidR="00B72823" w:rsidRPr="007C1138" w:rsidRDefault="00B72823" w:rsidP="00B72823">
      <w:pPr>
        <w:pStyle w:val="ESch"/>
        <w:rPr>
          <w:rFonts w:eastAsia="Calibri" w:cs="Arial"/>
          <w:szCs w:val="18"/>
          <w:lang w:val="hr-HR"/>
        </w:rPr>
      </w:pPr>
    </w:p>
    <w:p w:rsidR="00B72823" w:rsidRPr="007C1138" w:rsidRDefault="00B72823" w:rsidP="00973DAA">
      <w:pPr>
        <w:pStyle w:val="ESch"/>
        <w:rPr>
          <w:rFonts w:eastAsia="Calibri"/>
          <w:noProof/>
          <w:lang w:val="hr-HR"/>
        </w:rPr>
      </w:pPr>
      <w:r w:rsidRPr="007C1138">
        <w:rPr>
          <w:lang w:val="hr-HR"/>
        </w:rPr>
        <w:br w:type="page"/>
      </w:r>
    </w:p>
    <w:p w:rsidR="00973DAA" w:rsidRPr="007C1138" w:rsidRDefault="00973DAA" w:rsidP="00B72823">
      <w:pPr>
        <w:pStyle w:val="ESchpar"/>
        <w:rPr>
          <w:rFonts w:eastAsia="Calibri" w:cs="Arial"/>
          <w:szCs w:val="18"/>
          <w:lang w:val="hr-HR"/>
        </w:rPr>
      </w:pPr>
      <w:r w:rsidRPr="007C1138">
        <w:rPr>
          <w:lang w:val="hr-HR"/>
        </w:rPr>
        <w:lastRenderedPageBreak/>
        <w:t>Polovina od propisanih koluta mora imati plutajuće uže duljine najmanje 30 m, promjera od 8 do 11 mm. Druga polovina propisanih koluta mora biti opremljena samoaktivirajućom signalnom baterijskom svjetiljkom koja se ne može ugasiti u vodi.</w:t>
      </w:r>
    </w:p>
    <w:p w:rsidR="00B72823" w:rsidRPr="007C1138" w:rsidRDefault="00B72823" w:rsidP="00973DAA">
      <w:pPr>
        <w:pStyle w:val="ESch"/>
        <w:rPr>
          <w:rFonts w:eastAsia="Calibri"/>
          <w:noProof/>
          <w:lang w:val="hr-HR"/>
        </w:rPr>
      </w:pPr>
    </w:p>
    <w:p w:rsidR="00973DAA" w:rsidRPr="007C1138" w:rsidRDefault="00B72823" w:rsidP="00973DAA">
      <w:pPr>
        <w:pStyle w:val="ESch"/>
        <w:rPr>
          <w:rFonts w:eastAsia="Calibri" w:cs="Arial"/>
          <w:szCs w:val="18"/>
          <w:lang w:val="hr-HR"/>
        </w:rPr>
      </w:pPr>
      <w:r w:rsidRPr="007C1138">
        <w:rPr>
          <w:lang w:val="hr-HR"/>
        </w:rPr>
        <w:t>2.</w:t>
      </w:r>
      <w:r w:rsidRPr="007C1138">
        <w:rPr>
          <w:lang w:val="hr-HR"/>
        </w:rPr>
        <w:tab/>
        <w:t>Osim koluta za spašavanje iz stavka 1., za sve članove brodskog osoblja mora biti lako dostupna osobna oprema za spašavanje u skladu s člankom 13.08. stavkom 2. Za brodsko osoblje koje nije zaduženo za obavljanje poslova prema sigurnosnom rasporedu, dopušteni su nenapuhavajući ili poluautomatski napuhavajući prsluci za spašavanje u skladu s normama navedenima u članku 13.08. stavku 2.</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Putnički brodovi moraju imati odgovarajuću opremu koja omogućuje sigurno prebacivanje osoba do plićaka, obale ili na drugo plovilo.</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Osim opreme za spašavanje navedene u stavcima 1. i 2., za 100 % najvećeg dopuštenog broja putnika mora se osigurati osobna oprema za spašavanje u skladu s člankom 13.08. stavkom 2. Dopušteni su i nenapuhavajući i poluautomatski napuhavajući prsluci za spašavanje u skladu s normama navedenima u članku 13.08. stavku 2.</w:t>
      </w:r>
    </w:p>
    <w:p w:rsidR="00973DAA" w:rsidRPr="007C1138" w:rsidRDefault="00973DAA" w:rsidP="00973DAA">
      <w:pPr>
        <w:pStyle w:val="ESch"/>
        <w:rPr>
          <w:rFonts w:eastAsia="Calibri" w:cs="Arial"/>
          <w:szCs w:val="18"/>
          <w:lang w:val="hr-HR"/>
        </w:rPr>
      </w:pPr>
    </w:p>
    <w:p w:rsidR="00973DAA" w:rsidRPr="007C1138" w:rsidRDefault="00973DAA" w:rsidP="00973DAA">
      <w:pPr>
        <w:pStyle w:val="ESch"/>
        <w:rPr>
          <w:rFonts w:eastAsia="Calibri" w:cs="Arial"/>
          <w:szCs w:val="18"/>
          <w:lang w:val="hr-HR"/>
        </w:rPr>
      </w:pPr>
      <w:r w:rsidRPr="007C1138">
        <w:rPr>
          <w:lang w:val="hr-HR"/>
        </w:rPr>
        <w:t>5.</w:t>
      </w:r>
      <w:r w:rsidRPr="007C1138">
        <w:rPr>
          <w:lang w:val="hr-HR"/>
        </w:rPr>
        <w:tab/>
        <w:t>Izraz „zajednička sredstva za spašavanje” obuhvaća brodske čamce u skladu s člankom 13.07. i splavi za spašavanje.</w:t>
      </w:r>
    </w:p>
    <w:p w:rsidR="00B72823" w:rsidRPr="007C1138" w:rsidRDefault="00B72823" w:rsidP="00973DAA">
      <w:pPr>
        <w:pStyle w:val="ESch"/>
        <w:rPr>
          <w:rFonts w:eastAsia="Calibri"/>
          <w:noProof/>
          <w:lang w:val="hr-HR"/>
        </w:rPr>
      </w:pPr>
    </w:p>
    <w:p w:rsidR="00973DAA" w:rsidRPr="007C1138" w:rsidRDefault="00973DAA" w:rsidP="00B72823">
      <w:pPr>
        <w:pStyle w:val="ESchpar"/>
        <w:rPr>
          <w:rFonts w:eastAsia="Calibri" w:cs="Arial"/>
          <w:szCs w:val="18"/>
          <w:lang w:val="hr-HR"/>
        </w:rPr>
      </w:pPr>
      <w:r w:rsidRPr="007C1138">
        <w:rPr>
          <w:lang w:val="hr-HR"/>
        </w:rPr>
        <w:t>Splavi za spašavanje moraju:</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imati natpis na kojem je navedena njihova namjena i broj osoba za koji su odobrene;</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osiguravati odgovarajući prostor za sjedenje za odobreni broj osoba;</w:t>
      </w:r>
    </w:p>
    <w:p w:rsidR="00973DAA" w:rsidRPr="007C1138" w:rsidRDefault="005C7859" w:rsidP="00B72823">
      <w:pPr>
        <w:pStyle w:val="ESlet"/>
        <w:rPr>
          <w:rFonts w:eastAsia="Calibri" w:cs="Arial"/>
          <w:szCs w:val="18"/>
          <w:lang w:val="hr-HR"/>
        </w:rPr>
      </w:pPr>
      <w:r w:rsidRPr="007C1138">
        <w:rPr>
          <w:lang w:val="hr-HR"/>
        </w:rPr>
        <w:t>c)</w:t>
      </w:r>
      <w:r w:rsidRPr="007C1138">
        <w:rPr>
          <w:lang w:val="hr-HR"/>
        </w:rPr>
        <w:tab/>
        <w:t>osiguravati uzgon od najmanje 750 N po osobi u slatkoj vodi;</w:t>
      </w:r>
    </w:p>
    <w:p w:rsidR="00973DAA" w:rsidRPr="007C1138" w:rsidRDefault="0029453D" w:rsidP="00B72823">
      <w:pPr>
        <w:pStyle w:val="ESlet"/>
        <w:rPr>
          <w:rFonts w:eastAsia="Calibri" w:cs="Arial"/>
          <w:szCs w:val="18"/>
          <w:lang w:val="hr-HR"/>
        </w:rPr>
      </w:pPr>
      <w:r w:rsidRPr="007C1138">
        <w:rPr>
          <w:lang w:val="hr-HR"/>
        </w:rPr>
        <w:t>d)</w:t>
      </w:r>
      <w:r w:rsidRPr="007C1138">
        <w:rPr>
          <w:lang w:val="hr-HR"/>
        </w:rPr>
        <w:tab/>
        <w:t>imati uže povezano s putničkim brodom da ne otplutaju;</w:t>
      </w:r>
    </w:p>
    <w:p w:rsidR="00973DAA" w:rsidRPr="007C1138" w:rsidRDefault="0029453D" w:rsidP="00B72823">
      <w:pPr>
        <w:pStyle w:val="ESlet"/>
        <w:rPr>
          <w:rFonts w:eastAsia="Calibri" w:cs="Arial"/>
          <w:szCs w:val="18"/>
          <w:lang w:val="hr-HR"/>
        </w:rPr>
      </w:pPr>
      <w:r w:rsidRPr="007C1138">
        <w:rPr>
          <w:lang w:val="hr-HR"/>
        </w:rPr>
        <w:t>e)</w:t>
      </w:r>
      <w:r w:rsidRPr="007C1138">
        <w:rPr>
          <w:lang w:val="hr-HR"/>
        </w:rPr>
        <w:tab/>
        <w:t>biti izrađene od odgovarajućeg materijala otpornog na naftu i naftne derivate te na temperature do 50 °C;</w:t>
      </w:r>
    </w:p>
    <w:p w:rsidR="00973DAA" w:rsidRPr="007C1138" w:rsidRDefault="0029453D" w:rsidP="00B72823">
      <w:pPr>
        <w:pStyle w:val="ESlet"/>
        <w:rPr>
          <w:rFonts w:eastAsia="Calibri" w:cs="Arial"/>
          <w:szCs w:val="18"/>
          <w:lang w:val="hr-HR"/>
        </w:rPr>
      </w:pPr>
      <w:r w:rsidRPr="007C1138">
        <w:rPr>
          <w:lang w:val="hr-HR"/>
        </w:rPr>
        <w:t>f)</w:t>
      </w:r>
      <w:r w:rsidRPr="007C1138">
        <w:rPr>
          <w:lang w:val="hr-HR"/>
        </w:rPr>
        <w:tab/>
        <w:t>postići i zadržati stabilan trim i s tim u vezi biti opremljene odgovarajućim napravama za koje se može uhvatiti navedeni broj osoba;</w:t>
      </w:r>
    </w:p>
    <w:p w:rsidR="00973DAA" w:rsidRPr="007C1138" w:rsidRDefault="0029453D" w:rsidP="00B72823">
      <w:pPr>
        <w:pStyle w:val="ESlet"/>
        <w:rPr>
          <w:rFonts w:eastAsia="Calibri" w:cs="Arial"/>
          <w:szCs w:val="18"/>
          <w:lang w:val="hr-HR"/>
        </w:rPr>
      </w:pPr>
      <w:r w:rsidRPr="007C1138">
        <w:rPr>
          <w:lang w:val="hr-HR"/>
        </w:rPr>
        <w:t>g)</w:t>
      </w:r>
      <w:r w:rsidRPr="007C1138">
        <w:rPr>
          <w:lang w:val="hr-HR"/>
        </w:rPr>
        <w:tab/>
        <w:t>biti fluorescentne narančaste boje ili imati fluorescentne površine vidljive sa svih strana, veličine najmanje 100 cm</w:t>
      </w:r>
      <w:r w:rsidRPr="007C1138">
        <w:rPr>
          <w:noProof/>
          <w:vertAlign w:val="superscript"/>
          <w:lang w:val="hr-HR"/>
        </w:rPr>
        <w:t>2</w:t>
      </w:r>
      <w:r w:rsidRPr="007C1138">
        <w:rPr>
          <w:lang w:val="hr-HR"/>
        </w:rPr>
        <w:t>;</w:t>
      </w:r>
    </w:p>
    <w:p w:rsidR="00973DAA" w:rsidRPr="007C1138" w:rsidRDefault="0029453D" w:rsidP="00B72823">
      <w:pPr>
        <w:pStyle w:val="ESlet"/>
        <w:rPr>
          <w:rFonts w:eastAsia="Calibri" w:cs="Arial"/>
          <w:szCs w:val="18"/>
          <w:lang w:val="hr-HR"/>
        </w:rPr>
      </w:pPr>
      <w:r w:rsidRPr="007C1138">
        <w:rPr>
          <w:lang w:val="hr-HR"/>
        </w:rPr>
        <w:t>h)</w:t>
      </w:r>
      <w:r w:rsidRPr="007C1138">
        <w:rPr>
          <w:lang w:val="hr-HR"/>
        </w:rPr>
        <w:tab/>
        <w:t>biti takve da ih jedna osoba može brzo i sigurno osloboditi s mjesta na kojem su smještene i baciti s broda u vodu ili da mogu slobodno otplutati s mjesta na kojem su smještene;</w:t>
      </w:r>
    </w:p>
    <w:p w:rsidR="00973DAA" w:rsidRPr="007C1138" w:rsidRDefault="0029453D" w:rsidP="00B72823">
      <w:pPr>
        <w:pStyle w:val="ESlet"/>
        <w:rPr>
          <w:rFonts w:eastAsia="Calibri" w:cs="Arial"/>
          <w:szCs w:val="18"/>
          <w:lang w:val="hr-HR"/>
        </w:rPr>
      </w:pPr>
      <w:r w:rsidRPr="007C1138">
        <w:rPr>
          <w:lang w:val="hr-HR"/>
        </w:rPr>
        <w:lastRenderedPageBreak/>
        <w:t>i)</w:t>
      </w:r>
      <w:r w:rsidRPr="007C1138">
        <w:rPr>
          <w:lang w:val="hr-HR"/>
        </w:rPr>
        <w:tab/>
        <w:t>moraju imati odgovarajuća sredstva za evakuaciju iz evakuacijskih zona, navedenih u članku 19.06. stavku 8., u splavi za spašavanje ako je vertikalna udaljenost između palube na kojoj se nalazi evakuacijska zona i ravnine maksimalnog gaza veća od 1 m.</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6.</w:t>
      </w:r>
      <w:r w:rsidRPr="007C1138">
        <w:rPr>
          <w:lang w:val="hr-HR"/>
        </w:rPr>
        <w:tab/>
        <w:t>Dodatna zajednička sredstva za spašavanje su dijelovi opreme za spašavanje koji osiguravaju uzgon za nekoliko osoba u vodi. Ta sredstva moraju:</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imati natpis na kojem je navedena njihova namjena i broj osoba za koji su odobrena;</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osiguravati uzgon od najmanje 100 N po osobi u slatkoj vodi;</w:t>
      </w:r>
    </w:p>
    <w:p w:rsidR="00973DAA" w:rsidRPr="007C1138" w:rsidRDefault="005C7859" w:rsidP="00B72823">
      <w:pPr>
        <w:pStyle w:val="ESlet"/>
        <w:rPr>
          <w:rFonts w:eastAsia="Calibri"/>
          <w:noProof/>
          <w:lang w:val="hr-HR"/>
        </w:rPr>
      </w:pPr>
      <w:r w:rsidRPr="007C1138">
        <w:rPr>
          <w:lang w:val="hr-HR"/>
        </w:rPr>
        <w:t>c)</w:t>
      </w:r>
      <w:r w:rsidRPr="007C1138">
        <w:rPr>
          <w:lang w:val="hr-HR"/>
        </w:rPr>
        <w:tab/>
        <w:t>biti izrađena od odgovarajućeg materijala otpornog na naftu i naftne derivate te na temperature do 50 °C;</w:t>
      </w:r>
    </w:p>
    <w:p w:rsidR="00B72823" w:rsidRPr="007C1138" w:rsidRDefault="00B72823" w:rsidP="00B72823">
      <w:pPr>
        <w:pStyle w:val="ESlet"/>
        <w:rPr>
          <w:rFonts w:eastAsia="Calibri"/>
          <w:noProof/>
          <w:lang w:val="hr-HR"/>
        </w:rPr>
      </w:pPr>
    </w:p>
    <w:p w:rsidR="00B72823" w:rsidRPr="007C1138" w:rsidRDefault="00B72823" w:rsidP="00B72823">
      <w:pPr>
        <w:pStyle w:val="ESlet"/>
        <w:rPr>
          <w:rFonts w:eastAsia="Calibri" w:cs="Arial"/>
          <w:szCs w:val="18"/>
          <w:lang w:val="hr-HR"/>
        </w:rPr>
      </w:pPr>
    </w:p>
    <w:p w:rsidR="00B72823" w:rsidRPr="007C1138" w:rsidRDefault="00B72823" w:rsidP="00B72823">
      <w:pPr>
        <w:pStyle w:val="ESlet"/>
        <w:rPr>
          <w:rFonts w:eastAsia="Calibri"/>
          <w:noProof/>
          <w:lang w:val="hr-HR"/>
        </w:rPr>
      </w:pPr>
      <w:r w:rsidRPr="007C1138">
        <w:rPr>
          <w:lang w:val="hr-HR"/>
        </w:rPr>
        <w:br w:type="page"/>
      </w:r>
    </w:p>
    <w:p w:rsidR="00973DAA" w:rsidRPr="007C1138" w:rsidRDefault="0029453D" w:rsidP="00B72823">
      <w:pPr>
        <w:pStyle w:val="ESlet"/>
        <w:rPr>
          <w:rFonts w:eastAsia="Calibri" w:cs="Arial"/>
          <w:szCs w:val="18"/>
          <w:lang w:val="hr-HR"/>
        </w:rPr>
      </w:pPr>
      <w:r w:rsidRPr="007C1138">
        <w:rPr>
          <w:lang w:val="hr-HR"/>
        </w:rPr>
        <w:lastRenderedPageBreak/>
        <w:t>d)</w:t>
      </w:r>
      <w:r w:rsidRPr="007C1138">
        <w:rPr>
          <w:lang w:val="hr-HR"/>
        </w:rPr>
        <w:tab/>
        <w:t>postići i zadržati stabilan trim i s tim u vezi biti opremljena odgovarajućim napravama za koje se može uhvatiti navedeni broj osoba;</w:t>
      </w:r>
    </w:p>
    <w:p w:rsidR="00973DAA" w:rsidRPr="007C1138" w:rsidRDefault="0029453D" w:rsidP="00B72823">
      <w:pPr>
        <w:pStyle w:val="ESlet"/>
        <w:rPr>
          <w:rFonts w:eastAsia="Calibri" w:cs="Arial"/>
          <w:szCs w:val="18"/>
          <w:lang w:val="hr-HR"/>
        </w:rPr>
      </w:pPr>
      <w:r w:rsidRPr="007C1138">
        <w:rPr>
          <w:lang w:val="hr-HR"/>
        </w:rPr>
        <w:t>e)</w:t>
      </w:r>
      <w:r w:rsidRPr="007C1138">
        <w:rPr>
          <w:lang w:val="hr-HR"/>
        </w:rPr>
        <w:tab/>
        <w:t>biti fluorescentne narančaste boje ili imati fluorescentne površine vidljive sa svih strana, veličine najmanje 100 cm</w:t>
      </w:r>
      <w:r w:rsidRPr="007C1138">
        <w:rPr>
          <w:noProof/>
          <w:vertAlign w:val="superscript"/>
          <w:lang w:val="hr-HR"/>
        </w:rPr>
        <w:t>2</w:t>
      </w:r>
      <w:r w:rsidRPr="007C1138">
        <w:rPr>
          <w:lang w:val="hr-HR"/>
        </w:rPr>
        <w:t>;</w:t>
      </w:r>
    </w:p>
    <w:p w:rsidR="00973DAA" w:rsidRPr="007C1138" w:rsidRDefault="0029453D" w:rsidP="00B72823">
      <w:pPr>
        <w:pStyle w:val="ESlet"/>
        <w:rPr>
          <w:rFonts w:eastAsia="Calibri" w:cs="Arial"/>
          <w:szCs w:val="18"/>
          <w:lang w:val="hr-HR"/>
        </w:rPr>
      </w:pPr>
      <w:r w:rsidRPr="007C1138">
        <w:rPr>
          <w:lang w:val="hr-HR"/>
        </w:rPr>
        <w:t>f)</w:t>
      </w:r>
      <w:r w:rsidRPr="007C1138">
        <w:rPr>
          <w:lang w:val="hr-HR"/>
        </w:rPr>
        <w:tab/>
        <w:t>biti takva da ih jedna osoba može brzo i sigurno osloboditi s mjesta na kojem su smještena i baciti s broda u vodu ili da mogu slobodno otplutati s mjesta na kojem su smještena.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7.</w:t>
      </w:r>
      <w:r w:rsidRPr="007C1138">
        <w:rPr>
          <w:lang w:val="hr-HR"/>
        </w:rPr>
        <w:tab/>
        <w:t>Napuhavajuća zajednička sredstva za spašavanje dodatno moraju:</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imati najmanje dvije odvojene zračne komore;</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napuhati se automatski ili ručno odmah nakon spuštanja;</w:t>
      </w:r>
    </w:p>
    <w:p w:rsidR="00973DAA" w:rsidRPr="007C1138" w:rsidRDefault="005C7859" w:rsidP="00B72823">
      <w:pPr>
        <w:pStyle w:val="ESlet"/>
        <w:rPr>
          <w:rFonts w:eastAsia="Calibri"/>
          <w:noProof/>
          <w:lang w:val="hr-HR"/>
        </w:rPr>
      </w:pPr>
      <w:r w:rsidRPr="007C1138">
        <w:rPr>
          <w:lang w:val="hr-HR"/>
        </w:rPr>
        <w:t>c)</w:t>
      </w:r>
      <w:r w:rsidRPr="007C1138">
        <w:rPr>
          <w:lang w:val="hr-HR"/>
        </w:rPr>
        <w:tab/>
        <w:t>postići i zadržati stabilan trim bez obzira na opterećenje, čak i kada je samo polovina zračnih komora napuhana.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8.</w:t>
      </w:r>
      <w:r w:rsidRPr="007C1138">
        <w:rPr>
          <w:lang w:val="hr-HR"/>
        </w:rPr>
        <w:tab/>
        <w:t>Sredstva za spašavanje moraju biti smještena na brodu tako da su prema potrebi lako i sigurno dostupna. Skrivena mjesta na kojima su smještena moraju biti jasno označena.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9.</w:t>
      </w:r>
      <w:r w:rsidRPr="007C1138">
        <w:rPr>
          <w:lang w:val="hr-HR"/>
        </w:rPr>
        <w:tab/>
        <w:t>Oprema za spašavanje mora se pregledavati u skladu s uputama proizvođača.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10.</w:t>
      </w:r>
      <w:r w:rsidRPr="007C1138">
        <w:rPr>
          <w:lang w:val="hr-HR"/>
        </w:rPr>
        <w:tab/>
        <w:t>Brodski čamac mora biti opremljen motorom i reflektorom.</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11.</w:t>
      </w:r>
      <w:r w:rsidRPr="007C1138">
        <w:rPr>
          <w:lang w:val="hr-HR"/>
        </w:rPr>
        <w:tab/>
        <w:t>Odgovarajuća nosila moraju biti na raspolaganju.</w:t>
      </w:r>
    </w:p>
    <w:p w:rsidR="00973DAA" w:rsidRPr="007C1138" w:rsidRDefault="00973DAA" w:rsidP="00973DAA">
      <w:pPr>
        <w:pStyle w:val="ESch"/>
        <w:rPr>
          <w:rFonts w:eastAsia="Calibri" w:cs="Arial"/>
          <w:szCs w:val="18"/>
          <w:lang w:val="hr-HR"/>
        </w:rPr>
      </w:pPr>
    </w:p>
    <w:p w:rsidR="00B72823" w:rsidRPr="007C1138" w:rsidRDefault="00B72823" w:rsidP="00973DAA">
      <w:pPr>
        <w:pStyle w:val="ESch"/>
        <w:rPr>
          <w:rFonts w:eastAsia="Calibri" w:cs="Arial"/>
          <w:szCs w:val="18"/>
          <w:lang w:val="hr-HR"/>
        </w:rPr>
      </w:pPr>
    </w:p>
    <w:p w:rsidR="00973DAA" w:rsidRPr="007C1138" w:rsidRDefault="00973DAA" w:rsidP="00B72823">
      <w:pPr>
        <w:pStyle w:val="ES-Titre3"/>
        <w:rPr>
          <w:rFonts w:cs="Arial"/>
          <w:i/>
          <w:szCs w:val="18"/>
          <w:lang w:val="hr-HR"/>
        </w:rPr>
      </w:pPr>
      <w:bookmarkStart w:id="364" w:name="_Toc491854179"/>
      <w:bookmarkStart w:id="365" w:name="_Toc535876846"/>
      <w:r w:rsidRPr="007C1138">
        <w:rPr>
          <w:lang w:val="hr-HR"/>
        </w:rPr>
        <w:t>Članak 19.10.</w:t>
      </w:r>
      <w:r w:rsidRPr="007C1138">
        <w:rPr>
          <w:lang w:val="hr-HR"/>
        </w:rPr>
        <w:br/>
      </w:r>
      <w:r w:rsidRPr="007C1138">
        <w:rPr>
          <w:i/>
          <w:noProof/>
          <w:lang w:val="hr-HR"/>
        </w:rPr>
        <w:t>Električna oprema</w:t>
      </w:r>
      <w:bookmarkEnd w:id="364"/>
      <w:bookmarkEnd w:id="365"/>
    </w:p>
    <w:p w:rsidR="00B72823" w:rsidRPr="007C1138" w:rsidRDefault="00B72823" w:rsidP="00973DAA">
      <w:pPr>
        <w:pStyle w:val="ESch"/>
        <w:rPr>
          <w:rFonts w:eastAsia="Calibri"/>
          <w:noProof/>
          <w:lang w:val="hr-HR"/>
        </w:rPr>
      </w:pPr>
    </w:p>
    <w:p w:rsidR="00973DAA" w:rsidRPr="007C1138" w:rsidRDefault="00B72823" w:rsidP="00973DAA">
      <w:pPr>
        <w:pStyle w:val="ESch"/>
        <w:rPr>
          <w:rFonts w:eastAsia="Calibri" w:cs="Arial"/>
          <w:szCs w:val="18"/>
          <w:lang w:val="hr-HR"/>
        </w:rPr>
      </w:pPr>
      <w:r w:rsidRPr="007C1138">
        <w:rPr>
          <w:lang w:val="hr-HR"/>
        </w:rPr>
        <w:t>1.</w:t>
      </w:r>
      <w:r w:rsidRPr="007C1138">
        <w:rPr>
          <w:lang w:val="hr-HR"/>
        </w:rPr>
        <w:tab/>
        <w:t>Za rasvjetu je dopuštena samo električna oprema.</w:t>
      </w:r>
    </w:p>
    <w:p w:rsidR="00B72823" w:rsidRPr="007C1138" w:rsidRDefault="00B72823" w:rsidP="00973DAA">
      <w:pPr>
        <w:pStyle w:val="ESch"/>
        <w:rPr>
          <w:rFonts w:eastAsia="Calibri"/>
          <w:noProof/>
          <w:lang w:val="hr-HR"/>
        </w:rPr>
      </w:pPr>
    </w:p>
    <w:p w:rsidR="00973DAA" w:rsidRPr="007C1138" w:rsidRDefault="00B72823" w:rsidP="00973DAA">
      <w:pPr>
        <w:pStyle w:val="ESch"/>
        <w:rPr>
          <w:rFonts w:eastAsia="Calibri" w:cs="Arial"/>
          <w:szCs w:val="18"/>
          <w:lang w:val="hr-HR"/>
        </w:rPr>
      </w:pPr>
      <w:r w:rsidRPr="007C1138">
        <w:rPr>
          <w:lang w:val="hr-HR"/>
        </w:rPr>
        <w:t>2.</w:t>
      </w:r>
      <w:r w:rsidRPr="007C1138">
        <w:rPr>
          <w:lang w:val="hr-HR"/>
        </w:rPr>
        <w:tab/>
        <w:t>Članak 10.16. stavak 3. primjenjuje se i na prostorije za putnike.</w:t>
      </w:r>
    </w:p>
    <w:p w:rsidR="00E04714" w:rsidRPr="007C1138" w:rsidRDefault="00E04714"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Za sljedeće prostore i mjesta mora se osigurati odgovarajuća rasvjeta i rasvjeta u nuždi:</w:t>
      </w:r>
    </w:p>
    <w:p w:rsidR="00973DAA" w:rsidRPr="007C1138" w:rsidRDefault="005C7859" w:rsidP="00B72823">
      <w:pPr>
        <w:pStyle w:val="ESlet"/>
        <w:rPr>
          <w:rFonts w:eastAsia="Calibri" w:cs="Arial"/>
          <w:szCs w:val="18"/>
          <w:lang w:val="hr-HR"/>
        </w:rPr>
      </w:pPr>
      <w:r w:rsidRPr="007C1138">
        <w:rPr>
          <w:lang w:val="hr-HR"/>
        </w:rPr>
        <w:lastRenderedPageBreak/>
        <w:t>a)</w:t>
      </w:r>
      <w:r w:rsidRPr="007C1138">
        <w:rPr>
          <w:lang w:val="hr-HR"/>
        </w:rPr>
        <w:tab/>
        <w:t>mjesta na kojima je smještena oprema za spašavanje i gdje se ta oprema obično priprema za upotrebu;</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evakuacijske putove, pristup za putnike, uključujući sizove, ulaze i izlaze, spojne hodnike, dizala i stube koje vode u prostore nastambi, prostore kabina i prostore nastambi;</w:t>
      </w:r>
    </w:p>
    <w:p w:rsidR="00973DAA" w:rsidRPr="007C1138" w:rsidRDefault="005C7859" w:rsidP="00B72823">
      <w:pPr>
        <w:pStyle w:val="ESlet"/>
        <w:rPr>
          <w:rFonts w:eastAsia="Calibri"/>
          <w:noProof/>
          <w:lang w:val="hr-HR"/>
        </w:rPr>
      </w:pPr>
      <w:r w:rsidRPr="007C1138">
        <w:rPr>
          <w:lang w:val="hr-HR"/>
        </w:rPr>
        <w:t>c)</w:t>
      </w:r>
      <w:r w:rsidRPr="007C1138">
        <w:rPr>
          <w:lang w:val="hr-HR"/>
        </w:rPr>
        <w:tab/>
        <w:t>oznake na evakuacijskim putovima i izlazima u nuždi;</w:t>
      </w:r>
    </w:p>
    <w:p w:rsidR="00973DAA" w:rsidRPr="007C1138" w:rsidRDefault="0029453D" w:rsidP="00B72823">
      <w:pPr>
        <w:pStyle w:val="ESlet"/>
        <w:rPr>
          <w:rFonts w:eastAsia="Calibri"/>
          <w:noProof/>
          <w:lang w:val="hr-HR"/>
        </w:rPr>
      </w:pPr>
      <w:r w:rsidRPr="007C1138">
        <w:rPr>
          <w:lang w:val="hr-HR"/>
        </w:rPr>
        <w:t>d)</w:t>
      </w:r>
      <w:r w:rsidRPr="007C1138">
        <w:rPr>
          <w:lang w:val="hr-HR"/>
        </w:rPr>
        <w:tab/>
        <w:t>u ostalim prostorima namijenjenima za osobe smanjene pokretljivosti;</w:t>
      </w:r>
    </w:p>
    <w:p w:rsidR="00973DAA" w:rsidRPr="007C1138" w:rsidRDefault="0029453D" w:rsidP="00B72823">
      <w:pPr>
        <w:pStyle w:val="ESlet"/>
        <w:rPr>
          <w:rFonts w:eastAsia="Calibri"/>
          <w:noProof/>
          <w:lang w:val="hr-HR"/>
        </w:rPr>
      </w:pPr>
      <w:r w:rsidRPr="007C1138">
        <w:rPr>
          <w:lang w:val="hr-HR"/>
        </w:rPr>
        <w:t>e)</w:t>
      </w:r>
      <w:r w:rsidRPr="007C1138">
        <w:rPr>
          <w:lang w:val="hr-HR"/>
        </w:rPr>
        <w:tab/>
        <w:t>radne prostore, strojarnice, prostore s opremom za kormilarenje i njihove izlaze;</w:t>
      </w:r>
    </w:p>
    <w:p w:rsidR="00973DAA" w:rsidRPr="007C1138" w:rsidRDefault="0029453D" w:rsidP="00B72823">
      <w:pPr>
        <w:pStyle w:val="ESlet"/>
        <w:rPr>
          <w:rFonts w:eastAsia="Calibri"/>
          <w:noProof/>
          <w:lang w:val="hr-HR"/>
        </w:rPr>
      </w:pPr>
      <w:r w:rsidRPr="007C1138">
        <w:rPr>
          <w:lang w:val="hr-HR"/>
        </w:rPr>
        <w:t>f)</w:t>
      </w:r>
      <w:r w:rsidRPr="007C1138">
        <w:rPr>
          <w:lang w:val="hr-HR"/>
        </w:rPr>
        <w:tab/>
        <w:t>kormilarnicu;</w:t>
      </w:r>
    </w:p>
    <w:p w:rsidR="00973DAA" w:rsidRPr="007C1138" w:rsidRDefault="0029453D" w:rsidP="002614C4">
      <w:pPr>
        <w:pStyle w:val="ESlet"/>
        <w:rPr>
          <w:rFonts w:eastAsia="Calibri"/>
          <w:noProof/>
          <w:lang w:val="hr-HR"/>
        </w:rPr>
      </w:pPr>
      <w:r w:rsidRPr="007C1138">
        <w:rPr>
          <w:lang w:val="hr-HR"/>
        </w:rPr>
        <w:t>g)</w:t>
      </w:r>
      <w:r w:rsidRPr="007C1138">
        <w:rPr>
          <w:lang w:val="hr-HR"/>
        </w:rPr>
        <w:tab/>
        <w:t>prostoriju s izvorom električne struje u nuždi;</w:t>
      </w:r>
    </w:p>
    <w:p w:rsidR="00973DAA" w:rsidRPr="007C1138" w:rsidRDefault="0029453D" w:rsidP="00B72823">
      <w:pPr>
        <w:pStyle w:val="ESlet"/>
        <w:rPr>
          <w:rFonts w:eastAsia="Calibri"/>
          <w:noProof/>
          <w:lang w:val="hr-HR"/>
        </w:rPr>
      </w:pPr>
      <w:r w:rsidRPr="007C1138">
        <w:rPr>
          <w:lang w:val="hr-HR"/>
        </w:rPr>
        <w:t>h)</w:t>
      </w:r>
      <w:r w:rsidRPr="007C1138">
        <w:rPr>
          <w:lang w:val="hr-HR"/>
        </w:rPr>
        <w:tab/>
        <w:t>točke na kojima su smješteni aparati za gašenje požara i upravljački uređaji protupožarne opreme;</w:t>
      </w:r>
    </w:p>
    <w:p w:rsidR="00973DAA" w:rsidRPr="007C1138" w:rsidRDefault="0029453D" w:rsidP="00B72823">
      <w:pPr>
        <w:pStyle w:val="ESlet"/>
        <w:rPr>
          <w:rFonts w:eastAsia="Calibri"/>
          <w:noProof/>
          <w:lang w:val="hr-HR"/>
        </w:rPr>
      </w:pPr>
      <w:r w:rsidRPr="007C1138">
        <w:rPr>
          <w:lang w:val="hr-HR"/>
        </w:rPr>
        <w:t>i)</w:t>
      </w:r>
      <w:r w:rsidRPr="007C1138">
        <w:rPr>
          <w:lang w:val="hr-HR"/>
        </w:rPr>
        <w:tab/>
        <w:t>prostore u kojima se putnici, brodsko osoblje i posada okupljaju u slučaju opasnosti.</w:t>
      </w:r>
    </w:p>
    <w:p w:rsidR="00B72823" w:rsidRPr="007C1138" w:rsidRDefault="00B72823" w:rsidP="00973DAA">
      <w:pPr>
        <w:pStyle w:val="ESch"/>
        <w:rPr>
          <w:rFonts w:eastAsia="Calibri"/>
          <w:noProof/>
          <w:lang w:val="hr-HR"/>
        </w:rPr>
      </w:pPr>
    </w:p>
    <w:p w:rsidR="00B72823" w:rsidRPr="007C1138" w:rsidRDefault="00B72823"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noProof/>
          <w:lang w:val="hr-HR"/>
        </w:rPr>
      </w:pPr>
      <w:r w:rsidRPr="007C1138">
        <w:rPr>
          <w:lang w:val="hr-HR"/>
        </w:rPr>
        <w:lastRenderedPageBreak/>
        <w:t>4.</w:t>
      </w:r>
      <w:r w:rsidRPr="007C1138">
        <w:rPr>
          <w:lang w:val="hr-HR"/>
        </w:rPr>
        <w:tab/>
        <w:t>Mora postojati električno postrojenje za slučaj nužde koje se sastoji od izvora električne energije u nuždi i sklopne ploče za slučaj nužde, a koje u slučaju prekida napajanja sljedeće električne opreme odmah može preuzeti napajanje ako oprema nema vlastiti izvor napajanja električnom energijom:</w:t>
      </w:r>
    </w:p>
    <w:p w:rsidR="00973DAA" w:rsidRPr="007C1138" w:rsidRDefault="005C7859" w:rsidP="00B72823">
      <w:pPr>
        <w:pStyle w:val="ESlet"/>
        <w:rPr>
          <w:rFonts w:eastAsia="Calibri"/>
          <w:noProof/>
          <w:lang w:val="hr-HR"/>
        </w:rPr>
      </w:pPr>
      <w:r w:rsidRPr="007C1138">
        <w:rPr>
          <w:lang w:val="hr-HR"/>
        </w:rPr>
        <w:t>a)</w:t>
      </w:r>
      <w:r w:rsidRPr="007C1138">
        <w:rPr>
          <w:lang w:val="hr-HR"/>
        </w:rPr>
        <w:tab/>
        <w:t>navigacijska svjetla;</w:t>
      </w:r>
    </w:p>
    <w:p w:rsidR="00973DAA" w:rsidRPr="007C1138" w:rsidRDefault="005C7859" w:rsidP="00B72823">
      <w:pPr>
        <w:pStyle w:val="ESlet"/>
        <w:rPr>
          <w:rFonts w:eastAsia="Calibri"/>
          <w:noProof/>
          <w:lang w:val="hr-HR"/>
        </w:rPr>
      </w:pPr>
      <w:r w:rsidRPr="007C1138">
        <w:rPr>
          <w:lang w:val="hr-HR"/>
        </w:rPr>
        <w:t>b)</w:t>
      </w:r>
      <w:r w:rsidRPr="007C1138">
        <w:rPr>
          <w:lang w:val="hr-HR"/>
        </w:rPr>
        <w:tab/>
        <w:t>naprave za zvučno upozoravanje;</w:t>
      </w:r>
    </w:p>
    <w:p w:rsidR="00973DAA" w:rsidRPr="007C1138" w:rsidRDefault="005C7859" w:rsidP="00B72823">
      <w:pPr>
        <w:pStyle w:val="ESlet"/>
        <w:rPr>
          <w:rFonts w:eastAsia="Calibri"/>
          <w:noProof/>
          <w:lang w:val="hr-HR"/>
        </w:rPr>
      </w:pPr>
      <w:r w:rsidRPr="007C1138">
        <w:rPr>
          <w:lang w:val="hr-HR"/>
        </w:rPr>
        <w:t>c)</w:t>
      </w:r>
      <w:r w:rsidRPr="007C1138">
        <w:rPr>
          <w:lang w:val="hr-HR"/>
        </w:rPr>
        <w:tab/>
        <w:t>rasvjeta u nuždi u skladu sa stavkom 3.;</w:t>
      </w:r>
    </w:p>
    <w:p w:rsidR="00973DAA" w:rsidRPr="007C1138" w:rsidRDefault="0029453D" w:rsidP="00B72823">
      <w:pPr>
        <w:pStyle w:val="ESlet"/>
        <w:rPr>
          <w:rFonts w:eastAsia="Calibri"/>
          <w:noProof/>
          <w:lang w:val="hr-HR"/>
        </w:rPr>
      </w:pPr>
      <w:r w:rsidRPr="007C1138">
        <w:rPr>
          <w:lang w:val="hr-HR"/>
        </w:rPr>
        <w:t>d)</w:t>
      </w:r>
      <w:r w:rsidRPr="007C1138">
        <w:rPr>
          <w:lang w:val="hr-HR"/>
        </w:rPr>
        <w:tab/>
        <w:t>radiotelefonski uređaji;</w:t>
      </w:r>
    </w:p>
    <w:p w:rsidR="00973DAA" w:rsidRPr="007C1138" w:rsidRDefault="0029453D" w:rsidP="00B72823">
      <w:pPr>
        <w:pStyle w:val="ESlet"/>
        <w:rPr>
          <w:rFonts w:eastAsia="Calibri"/>
          <w:noProof/>
          <w:lang w:val="hr-HR"/>
        </w:rPr>
      </w:pPr>
      <w:r w:rsidRPr="007C1138">
        <w:rPr>
          <w:lang w:val="hr-HR"/>
        </w:rPr>
        <w:t>e)</w:t>
      </w:r>
      <w:r w:rsidRPr="007C1138">
        <w:rPr>
          <w:lang w:val="hr-HR"/>
        </w:rPr>
        <w:tab/>
        <w:t>alarmni sustavi, sustavi zvučnika i unutarnji brodski komunikacijski sustavi;</w:t>
      </w:r>
    </w:p>
    <w:p w:rsidR="00973DAA" w:rsidRPr="007C1138" w:rsidRDefault="0029453D" w:rsidP="00B72823">
      <w:pPr>
        <w:pStyle w:val="ESlet"/>
        <w:rPr>
          <w:rFonts w:eastAsia="Calibri"/>
          <w:noProof/>
          <w:lang w:val="hr-HR"/>
        </w:rPr>
      </w:pPr>
      <w:r w:rsidRPr="007C1138">
        <w:rPr>
          <w:lang w:val="hr-HR"/>
        </w:rPr>
        <w:t>f)</w:t>
      </w:r>
      <w:r w:rsidRPr="007C1138">
        <w:rPr>
          <w:lang w:val="hr-HR"/>
        </w:rPr>
        <w:tab/>
        <w:t>reflektori u skladu s člankom 13.02. stavkom 3. točkom (i);</w:t>
      </w:r>
    </w:p>
    <w:p w:rsidR="00973DAA" w:rsidRPr="007C1138" w:rsidRDefault="0029453D" w:rsidP="00B72823">
      <w:pPr>
        <w:pStyle w:val="ESlet"/>
        <w:rPr>
          <w:rFonts w:eastAsia="Calibri"/>
          <w:noProof/>
          <w:lang w:val="hr-HR"/>
        </w:rPr>
      </w:pPr>
      <w:r w:rsidRPr="007C1138">
        <w:rPr>
          <w:lang w:val="hr-HR"/>
        </w:rPr>
        <w:t>g)</w:t>
      </w:r>
      <w:r w:rsidRPr="007C1138">
        <w:rPr>
          <w:lang w:val="hr-HR"/>
        </w:rPr>
        <w:tab/>
        <w:t>protupožarni alarmni sustav;</w:t>
      </w:r>
    </w:p>
    <w:p w:rsidR="00973DAA" w:rsidRPr="007C1138" w:rsidRDefault="0029453D" w:rsidP="00B72823">
      <w:pPr>
        <w:pStyle w:val="ESlet"/>
        <w:rPr>
          <w:rFonts w:eastAsia="Calibri"/>
          <w:noProof/>
          <w:lang w:val="hr-HR"/>
        </w:rPr>
      </w:pPr>
      <w:r w:rsidRPr="007C1138">
        <w:rPr>
          <w:lang w:val="hr-HR"/>
        </w:rPr>
        <w:t>h)</w:t>
      </w:r>
      <w:r w:rsidRPr="007C1138">
        <w:rPr>
          <w:lang w:val="hr-HR"/>
        </w:rPr>
        <w:tab/>
        <w:t>ostala sigurnosna oprema, kao što su automatski sustavi raspršivanja pod tlakom ili pumpe za gašenje požara;</w:t>
      </w:r>
    </w:p>
    <w:p w:rsidR="00973DAA" w:rsidRPr="007C1138" w:rsidRDefault="0029453D" w:rsidP="00B72823">
      <w:pPr>
        <w:pStyle w:val="ESlet"/>
        <w:rPr>
          <w:rFonts w:eastAsia="Calibri"/>
          <w:noProof/>
          <w:lang w:val="hr-HR"/>
        </w:rPr>
      </w:pPr>
      <w:r w:rsidRPr="007C1138">
        <w:rPr>
          <w:lang w:val="hr-HR"/>
        </w:rPr>
        <w:t>i)</w:t>
      </w:r>
      <w:r w:rsidRPr="007C1138">
        <w:rPr>
          <w:lang w:val="hr-HR"/>
        </w:rPr>
        <w:tab/>
        <w:t>dizala i uređaji za dizanje u smislu članka 19.06. stavka 9. druge rečenice.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5.</w:t>
      </w:r>
      <w:r w:rsidRPr="007C1138">
        <w:rPr>
          <w:lang w:val="hr-HR"/>
        </w:rPr>
        <w:tab/>
        <w:t>Oprema svjetala za rasvjetu u nuždi mora biti označena kao takva.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6.</w:t>
      </w:r>
      <w:r w:rsidRPr="007C1138">
        <w:rPr>
          <w:lang w:val="hr-HR"/>
        </w:rPr>
        <w:tab/>
        <w:t>Električno postrojenje za slučaj nužde mora biti postavljeno izvan glavne strojarnice, izvan prostora u kojima su izvori električne energije iz članka 10.02. stavka 1., i izvan prostora u kojem se nalazi glavna sklopna ploča; mora biti odvojeno od tih prostora pregradnim konstrukcijama u skladu s člankom 19.11. stavkom 2.</w:t>
      </w:r>
    </w:p>
    <w:p w:rsidR="00B72823" w:rsidRPr="007C1138" w:rsidRDefault="00B72823" w:rsidP="00973DAA">
      <w:pPr>
        <w:pStyle w:val="ESch"/>
        <w:rPr>
          <w:rFonts w:eastAsia="Calibri"/>
          <w:noProof/>
          <w:lang w:val="hr-HR"/>
        </w:rPr>
      </w:pPr>
    </w:p>
    <w:p w:rsidR="00973DAA" w:rsidRPr="007C1138" w:rsidRDefault="00973DAA" w:rsidP="00B72823">
      <w:pPr>
        <w:pStyle w:val="ESchpar"/>
        <w:rPr>
          <w:rFonts w:eastAsia="Calibri" w:cs="Arial"/>
          <w:szCs w:val="18"/>
          <w:lang w:val="hr-HR"/>
        </w:rPr>
      </w:pPr>
      <w:r w:rsidRPr="007C1138">
        <w:rPr>
          <w:lang w:val="hr-HR"/>
        </w:rPr>
        <w:t>Kabeli koji napajaju električne uređaje u slučaju nužde moraju biti postavljeni i trasirani tako da se zadrži kontinuitet napajanja tih uređaja u slučaju požara ili naplavljivanja. Ti se kabeli ne smiju trasirati kroz glavnu strojarnicu, kuhinju ili prostore u kojima je postavljen glavni izvor električne energije i njegova priključena oprema, osim ako je to potrebno za opskrbu opreme u nuždi u tim prostorima.</w:t>
      </w:r>
    </w:p>
    <w:p w:rsidR="00B72823" w:rsidRPr="007C1138" w:rsidRDefault="00B72823" w:rsidP="00B72823">
      <w:pPr>
        <w:pStyle w:val="ESchpar"/>
        <w:rPr>
          <w:rFonts w:eastAsia="Calibri"/>
          <w:noProof/>
          <w:lang w:val="hr-HR"/>
        </w:rPr>
      </w:pPr>
    </w:p>
    <w:p w:rsidR="00973DAA" w:rsidRPr="007C1138" w:rsidRDefault="00973DAA" w:rsidP="00B72823">
      <w:pPr>
        <w:pStyle w:val="ESchpar"/>
        <w:rPr>
          <w:rFonts w:eastAsia="Calibri" w:cs="Arial"/>
          <w:szCs w:val="18"/>
          <w:lang w:val="hr-HR"/>
        </w:rPr>
      </w:pPr>
      <w:r w:rsidRPr="007C1138">
        <w:rPr>
          <w:lang w:val="hr-HR"/>
        </w:rPr>
        <w:t>Električni generator za slučaj nužde mora biti postavljen ili iznad granične linije urona ili što dalje od izvora električne energije u skladu s člankom 10.02. stavkom 1., kako bi se osiguralo da u slučaju naplavljivanja u skladu s člankom 19.03. stavkom 9. ne bude naplavljen istodobno s tim izvorima električne energije.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7.</w:t>
      </w:r>
      <w:r w:rsidRPr="007C1138">
        <w:rPr>
          <w:lang w:val="hr-HR"/>
        </w:rPr>
        <w:tab/>
        <w:t>Kao izvor električne energije u nuždi, dopuštena je upotreba:</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 xml:space="preserve">pomoćnih generatorskih kompleta s vlastitom opskrbom gorivom i neovisnim sustavom hlađenja, koji se u slučaju gubitka električne energije automatski uključuju i preuzimaju napajanje električnom energijom u roku od 30 sekundi ili koji se mogu ručno </w:t>
      </w:r>
      <w:r w:rsidRPr="007C1138">
        <w:rPr>
          <w:lang w:val="hr-HR"/>
        </w:rPr>
        <w:lastRenderedPageBreak/>
        <w:t>uključiti ako su smješteni u neposrednoj blizini kormilarnice ili na bilo kojem drugom mjestu na kojem se stalno nalazi član posade; ili</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akumulatorskih baterija koje se u slučaju gubitka električne energije uključuju automatski, ili se mogu ručno uključiti ako su smještene u neposrednoj blizini kormilarnice ili na bilo kojem drugom mjestu na kojem se stalno nalazi član posade. Moraju biti takve da mogu napajati električnom energijom gore navedena trošila u propisanom razdoblju bez ponovnog punjenja i bez neprihvatljivog smanjenja napona.</w:t>
      </w:r>
    </w:p>
    <w:p w:rsidR="00B72823" w:rsidRPr="007C1138" w:rsidRDefault="00B72823" w:rsidP="00973DAA">
      <w:pPr>
        <w:pStyle w:val="ESch"/>
        <w:rPr>
          <w:rFonts w:eastAsia="Calibri"/>
          <w:noProof/>
          <w:lang w:val="hr-HR"/>
        </w:rPr>
      </w:pPr>
    </w:p>
    <w:p w:rsidR="00B72823" w:rsidRPr="007C1138" w:rsidRDefault="00B72823"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lang w:val="hr-HR"/>
        </w:rPr>
        <w:lastRenderedPageBreak/>
        <w:t>8.</w:t>
      </w:r>
      <w:r w:rsidRPr="007C1138">
        <w:rPr>
          <w:lang w:val="hr-HR"/>
        </w:rPr>
        <w:tab/>
        <w:t>Predviđeno razdoblje rada električnog postrojenja za slučaj nužde određuje se u skladu s namjenom putničkog broda. Ne smije biti kraće od 30 minuta.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9.</w:t>
      </w:r>
      <w:r w:rsidRPr="007C1138">
        <w:rPr>
          <w:lang w:val="hr-HR"/>
        </w:rPr>
        <w:tab/>
        <w:t>Otpori izolacije i uzemljenje električnih sustava ispituju se tijekom periodičnih inspekcijskih pregleda.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10.</w:t>
      </w:r>
      <w:r w:rsidRPr="007C1138">
        <w:rPr>
          <w:lang w:val="hr-HR"/>
        </w:rPr>
        <w:tab/>
        <w:t>Izvori električne energije u skladu s člankom 10.02. stavkom 1. moraju biti međusobno neovisni.</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11.</w:t>
      </w:r>
      <w:r w:rsidRPr="007C1138">
        <w:rPr>
          <w:lang w:val="hr-HR"/>
        </w:rPr>
        <w:tab/>
        <w:t>Kvar glavnog sustava napajanja ili sustava napajanja u nuždi ne smije međusobno utjecati na radnu sigurnost uređaja.</w:t>
      </w:r>
    </w:p>
    <w:p w:rsidR="00973DAA" w:rsidRPr="007C1138" w:rsidRDefault="00973DAA" w:rsidP="00973DAA">
      <w:pPr>
        <w:pStyle w:val="ESch"/>
        <w:rPr>
          <w:rFonts w:eastAsia="Calibri" w:cs="Arial"/>
          <w:szCs w:val="18"/>
          <w:lang w:val="hr-HR"/>
        </w:rPr>
      </w:pPr>
    </w:p>
    <w:p w:rsidR="00B72823" w:rsidRPr="007C1138" w:rsidRDefault="00B72823" w:rsidP="00973DAA">
      <w:pPr>
        <w:pStyle w:val="ESch"/>
        <w:rPr>
          <w:rFonts w:eastAsia="Calibri" w:cs="Arial"/>
          <w:szCs w:val="18"/>
          <w:lang w:val="hr-HR"/>
        </w:rPr>
      </w:pPr>
    </w:p>
    <w:p w:rsidR="00973DAA" w:rsidRPr="007C1138" w:rsidRDefault="00973DAA" w:rsidP="00B72823">
      <w:pPr>
        <w:pStyle w:val="ES-Titre3"/>
        <w:rPr>
          <w:rFonts w:cs="Arial"/>
          <w:i/>
          <w:szCs w:val="18"/>
          <w:lang w:val="hr-HR"/>
        </w:rPr>
      </w:pPr>
      <w:bookmarkStart w:id="366" w:name="_Toc491854180"/>
      <w:bookmarkStart w:id="367" w:name="_Toc535876847"/>
      <w:r w:rsidRPr="007C1138">
        <w:rPr>
          <w:lang w:val="hr-HR"/>
        </w:rPr>
        <w:t>Članak 19.11.</w:t>
      </w:r>
      <w:r w:rsidRPr="007C1138">
        <w:rPr>
          <w:lang w:val="hr-HR"/>
        </w:rPr>
        <w:br/>
      </w:r>
      <w:r w:rsidRPr="007C1138">
        <w:rPr>
          <w:i/>
          <w:noProof/>
          <w:lang w:val="hr-HR"/>
        </w:rPr>
        <w:t>Protupožarna zaštita</w:t>
      </w:r>
      <w:bookmarkEnd w:id="366"/>
      <w:bookmarkEnd w:id="367"/>
    </w:p>
    <w:p w:rsidR="00B72823" w:rsidRPr="007C1138" w:rsidRDefault="00B72823" w:rsidP="00973DAA">
      <w:pPr>
        <w:pStyle w:val="ESch"/>
        <w:rPr>
          <w:rFonts w:eastAsia="Calibri"/>
          <w:noProof/>
          <w:lang w:val="hr-HR"/>
        </w:rPr>
      </w:pPr>
    </w:p>
    <w:p w:rsidR="00973DAA" w:rsidRPr="007C1138" w:rsidRDefault="00B72823" w:rsidP="00973DAA">
      <w:pPr>
        <w:pStyle w:val="ESch"/>
        <w:rPr>
          <w:rFonts w:eastAsia="Calibri" w:cs="Arial"/>
          <w:szCs w:val="18"/>
          <w:lang w:val="hr-HR"/>
        </w:rPr>
      </w:pPr>
      <w:r w:rsidRPr="007C1138">
        <w:rPr>
          <w:lang w:val="hr-HR"/>
        </w:rPr>
        <w:t>1.</w:t>
      </w:r>
      <w:r w:rsidRPr="007C1138">
        <w:rPr>
          <w:lang w:val="hr-HR"/>
        </w:rPr>
        <w:tab/>
        <w:t>Prikladnost materijala i sastavnih dijelova za protupožarnu zaštitu utvrđuje ovlaštena ispitna ustanova na temelju odgovarajućih ispitnih metoda.</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Ispitna ustanova mora ispunjavati:</w:t>
      </w:r>
    </w:p>
    <w:p w:rsidR="00973DAA" w:rsidRPr="007C1138" w:rsidRDefault="0029453D" w:rsidP="00B72823">
      <w:pPr>
        <w:pStyle w:val="EStiret"/>
        <w:rPr>
          <w:rFonts w:eastAsia="Calibri" w:cs="Arial"/>
          <w:szCs w:val="18"/>
          <w:lang w:val="hr-HR"/>
        </w:rPr>
      </w:pPr>
      <w:r w:rsidRPr="007C1138">
        <w:rPr>
          <w:lang w:val="hr-HR"/>
        </w:rPr>
        <w:t>aa)</w:t>
      </w:r>
      <w:r w:rsidRPr="007C1138">
        <w:rPr>
          <w:lang w:val="hr-HR"/>
        </w:rPr>
        <w:tab/>
        <w:t>Kodeks o postupcima protupožarnog ispitivanja; ili</w:t>
      </w:r>
    </w:p>
    <w:p w:rsidR="00973DAA" w:rsidRPr="007C1138" w:rsidRDefault="00973DAA" w:rsidP="00B72823">
      <w:pPr>
        <w:pStyle w:val="EStiret"/>
        <w:rPr>
          <w:rFonts w:eastAsia="Calibri" w:cs="Arial"/>
          <w:szCs w:val="18"/>
          <w:lang w:val="hr-HR"/>
        </w:rPr>
      </w:pPr>
      <w:r w:rsidRPr="007C1138">
        <w:rPr>
          <w:lang w:val="hr-HR"/>
        </w:rPr>
        <w:t>bb)</w:t>
      </w:r>
      <w:r w:rsidRPr="007C1138">
        <w:rPr>
          <w:lang w:val="hr-HR"/>
        </w:rPr>
        <w:tab/>
        <w:t>europsku normu EN ISO/IEC 17025: 2005.</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Priznate ispitne metode za određivanje nezapaljivosti materijala su:</w:t>
      </w:r>
    </w:p>
    <w:p w:rsidR="00973DAA" w:rsidRPr="007C1138" w:rsidRDefault="0029453D" w:rsidP="00B72823">
      <w:pPr>
        <w:pStyle w:val="EStiret"/>
        <w:rPr>
          <w:rFonts w:eastAsia="Calibri" w:cs="Arial"/>
          <w:szCs w:val="18"/>
          <w:lang w:val="hr-HR"/>
        </w:rPr>
      </w:pPr>
      <w:r w:rsidRPr="007C1138">
        <w:rPr>
          <w:lang w:val="hr-HR"/>
        </w:rPr>
        <w:t>aa)</w:t>
      </w:r>
      <w:r w:rsidRPr="007C1138">
        <w:rPr>
          <w:lang w:val="hr-HR"/>
        </w:rPr>
        <w:tab/>
        <w:t>Prilog 1. dio 1. Kodeksa o postupcima protupožarnog ispitivanja; i</w:t>
      </w:r>
    </w:p>
    <w:p w:rsidR="00973DAA" w:rsidRPr="007C1138" w:rsidRDefault="00973DAA" w:rsidP="00B72823">
      <w:pPr>
        <w:pStyle w:val="EStiret"/>
        <w:rPr>
          <w:rFonts w:eastAsia="Calibri" w:cs="Arial"/>
          <w:szCs w:val="18"/>
          <w:lang w:val="hr-HR"/>
        </w:rPr>
      </w:pPr>
      <w:r w:rsidRPr="007C1138">
        <w:rPr>
          <w:lang w:val="hr-HR"/>
        </w:rPr>
        <w:t>bb)</w:t>
      </w:r>
      <w:r w:rsidRPr="007C1138">
        <w:rPr>
          <w:lang w:val="hr-HR"/>
        </w:rPr>
        <w:tab/>
        <w:t>ekvivalentni propisi jedne od država članica.</w:t>
      </w:r>
    </w:p>
    <w:p w:rsidR="00973DAA" w:rsidRPr="007C1138" w:rsidRDefault="005C7859" w:rsidP="00B72823">
      <w:pPr>
        <w:pStyle w:val="ESlet"/>
        <w:rPr>
          <w:rFonts w:eastAsia="Calibri" w:cs="Arial"/>
          <w:szCs w:val="18"/>
          <w:lang w:val="hr-HR"/>
        </w:rPr>
      </w:pPr>
      <w:r w:rsidRPr="007C1138">
        <w:rPr>
          <w:lang w:val="hr-HR"/>
        </w:rPr>
        <w:t>c)</w:t>
      </w:r>
      <w:r w:rsidRPr="007C1138">
        <w:rPr>
          <w:lang w:val="hr-HR"/>
        </w:rPr>
        <w:tab/>
        <w:t>Priznate ispitne metode za određivanje da materijal ima vatrousporavajuća svojstva:</w:t>
      </w:r>
    </w:p>
    <w:p w:rsidR="00973DAA" w:rsidRPr="007C1138" w:rsidRDefault="0029453D" w:rsidP="00B72823">
      <w:pPr>
        <w:pStyle w:val="EStiret"/>
        <w:rPr>
          <w:rFonts w:eastAsia="Calibri" w:cs="Arial"/>
          <w:szCs w:val="18"/>
          <w:lang w:val="hr-HR"/>
        </w:rPr>
      </w:pPr>
      <w:r w:rsidRPr="007C1138">
        <w:rPr>
          <w:lang w:val="hr-HR"/>
        </w:rPr>
        <w:t>aa)</w:t>
      </w:r>
      <w:r w:rsidRPr="007C1138">
        <w:rPr>
          <w:lang w:val="hr-HR"/>
        </w:rPr>
        <w:tab/>
        <w:t>uvjeti iz Priloga 1. dijelova 5. (ispitivanje površinske zapaljivosti – materijali koji pokrivaju površine i osnovne palubne obloge), 7. (ispitivanje za vertikalno ovješeni tekstil i folije), 8. (ispitivanje za tapecirani namještaj) i 9. (ispitivanje posteljne opreme) Kodeksa za načine protupožarnog ispitivanja; i</w:t>
      </w:r>
    </w:p>
    <w:p w:rsidR="00973DAA" w:rsidRPr="007C1138" w:rsidRDefault="00973DAA" w:rsidP="00B72823">
      <w:pPr>
        <w:pStyle w:val="EStiret"/>
        <w:rPr>
          <w:rFonts w:eastAsia="Calibri" w:cs="Arial"/>
          <w:szCs w:val="18"/>
          <w:lang w:val="hr-HR"/>
        </w:rPr>
      </w:pPr>
      <w:r w:rsidRPr="007C1138">
        <w:rPr>
          <w:lang w:val="hr-HR"/>
        </w:rPr>
        <w:t>bb)</w:t>
      </w:r>
      <w:r w:rsidRPr="007C1138">
        <w:rPr>
          <w:lang w:val="hr-HR"/>
        </w:rPr>
        <w:tab/>
        <w:t>ekvivalentni propisi jedne od država članica.</w:t>
      </w:r>
    </w:p>
    <w:p w:rsidR="00973DAA" w:rsidRPr="007C1138" w:rsidRDefault="0029453D" w:rsidP="00B72823">
      <w:pPr>
        <w:pStyle w:val="ESlet"/>
        <w:rPr>
          <w:rFonts w:eastAsia="Calibri" w:cs="Arial"/>
          <w:szCs w:val="18"/>
          <w:lang w:val="hr-HR"/>
        </w:rPr>
      </w:pPr>
      <w:r w:rsidRPr="007C1138">
        <w:rPr>
          <w:lang w:val="hr-HR"/>
        </w:rPr>
        <w:t>d)</w:t>
      </w:r>
      <w:r w:rsidRPr="007C1138">
        <w:rPr>
          <w:lang w:val="hr-HR"/>
        </w:rPr>
        <w:tab/>
        <w:t>Priznate metode ispitivanja za određivanje vatrootpornosti su:</w:t>
      </w:r>
    </w:p>
    <w:p w:rsidR="00973DAA" w:rsidRPr="007C1138" w:rsidRDefault="0029453D" w:rsidP="00B72823">
      <w:pPr>
        <w:pStyle w:val="EStiret"/>
        <w:rPr>
          <w:rFonts w:eastAsia="Calibri" w:cs="Arial"/>
          <w:szCs w:val="18"/>
          <w:lang w:val="hr-HR"/>
        </w:rPr>
      </w:pPr>
      <w:r w:rsidRPr="007C1138">
        <w:rPr>
          <w:lang w:val="hr-HR"/>
        </w:rPr>
        <w:t>aa)</w:t>
      </w:r>
      <w:r w:rsidRPr="007C1138">
        <w:rPr>
          <w:lang w:val="hr-HR"/>
        </w:rPr>
        <w:tab/>
        <w:t>Prilog 1. dio 3. Kodeksa o postupcima protupožarnog ispitivanja, i</w:t>
      </w:r>
    </w:p>
    <w:p w:rsidR="00973DAA" w:rsidRPr="007C1138" w:rsidRDefault="00973DAA" w:rsidP="00B72823">
      <w:pPr>
        <w:pStyle w:val="EStiret"/>
        <w:rPr>
          <w:rFonts w:eastAsia="Calibri" w:cs="Arial"/>
          <w:szCs w:val="18"/>
          <w:lang w:val="hr-HR"/>
        </w:rPr>
      </w:pPr>
      <w:r w:rsidRPr="007C1138">
        <w:rPr>
          <w:lang w:val="hr-HR"/>
        </w:rPr>
        <w:t>bb)</w:t>
      </w:r>
      <w:r w:rsidRPr="007C1138">
        <w:rPr>
          <w:lang w:val="hr-HR"/>
        </w:rPr>
        <w:tab/>
        <w:t>ekvivalentni propisi jedne od država članica.</w:t>
      </w:r>
    </w:p>
    <w:p w:rsidR="00973DAA" w:rsidRPr="007C1138" w:rsidRDefault="0029453D" w:rsidP="00B72823">
      <w:pPr>
        <w:pStyle w:val="ESlet"/>
        <w:rPr>
          <w:rFonts w:eastAsia="Calibri" w:cs="Arial"/>
          <w:szCs w:val="18"/>
          <w:lang w:val="hr-HR"/>
        </w:rPr>
      </w:pPr>
      <w:r w:rsidRPr="007C1138">
        <w:rPr>
          <w:lang w:val="hr-HR"/>
        </w:rPr>
        <w:lastRenderedPageBreak/>
        <w:t>e)</w:t>
      </w:r>
      <w:r w:rsidRPr="007C1138">
        <w:rPr>
          <w:lang w:val="hr-HR"/>
        </w:rPr>
        <w:tab/>
        <w:t>Inspekcijsko tijelo može, u skladu s Kodeksom o postupcima protupožarnog ispitivanja, propisati ispitivanje uzorka pregradne konstrukcije kako bi se osigurala usklađenost s odredbama stavka 2. u pogledu otpornosti i porasta temperature.</w:t>
      </w:r>
    </w:p>
    <w:p w:rsidR="00B72823" w:rsidRPr="007C1138" w:rsidRDefault="00B72823" w:rsidP="00973DAA">
      <w:pPr>
        <w:pStyle w:val="ESch"/>
        <w:rPr>
          <w:rFonts w:eastAsia="Calibri"/>
          <w:noProof/>
          <w:lang w:val="hr-HR"/>
        </w:rPr>
      </w:pPr>
    </w:p>
    <w:p w:rsidR="00124738" w:rsidRPr="007C1138" w:rsidRDefault="00124738"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lang w:val="hr-HR"/>
        </w:rPr>
        <w:lastRenderedPageBreak/>
        <w:t>2.</w:t>
      </w:r>
      <w:r w:rsidRPr="007C1138">
        <w:rPr>
          <w:lang w:val="hr-HR"/>
        </w:rPr>
        <w:tab/>
        <w:t>Pregradne konstrukcije</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između prostorija moraju biti projektirane u skladu sa sljedećim tablicama:</w:t>
      </w:r>
    </w:p>
    <w:p w:rsidR="00973DAA" w:rsidRPr="007C1138" w:rsidRDefault="00973DAA" w:rsidP="0029453D">
      <w:pPr>
        <w:pStyle w:val="ESlet"/>
        <w:ind w:left="1560" w:hanging="567"/>
        <w:rPr>
          <w:rFonts w:eastAsia="Calibri"/>
          <w:noProof/>
          <w:lang w:val="hr-HR"/>
        </w:rPr>
      </w:pPr>
      <w:r w:rsidRPr="007C1138">
        <w:rPr>
          <w:lang w:val="hr-HR"/>
        </w:rPr>
        <w:t>aa)</w:t>
      </w:r>
      <w:r w:rsidRPr="007C1138">
        <w:rPr>
          <w:lang w:val="hr-HR"/>
        </w:rPr>
        <w:tab/>
        <w:t>tablica za pregradne konstrukcije između prostorija u kojima nisu postavljeni sustavi za raspršivanje pod tlakom u skladu s člankom 13.04.</w:t>
      </w:r>
    </w:p>
    <w:p w:rsidR="00124738" w:rsidRPr="007C1138" w:rsidRDefault="00124738" w:rsidP="00124738">
      <w:pPr>
        <w:pStyle w:val="ESch"/>
        <w:rPr>
          <w:rFonts w:eastAsia="Calibri"/>
          <w:noProof/>
          <w:lang w:val="hr-HR"/>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Prostorije</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Upravljački centri</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Rovovi stubišta</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Zborna mjesta</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Saloni</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Strojarnice</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Kuhinje</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Spremišta</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Upravljački centri</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A0</w:t>
            </w:r>
          </w:p>
        </w:tc>
        <w:tc>
          <w:tcPr>
            <w:tcW w:w="972" w:type="dxa"/>
          </w:tcPr>
          <w:p w:rsidR="00124738" w:rsidRPr="007C1138" w:rsidRDefault="00124738" w:rsidP="00275065">
            <w:pPr>
              <w:spacing w:before="60" w:after="60" w:line="240" w:lineRule="atLeast"/>
              <w:jc w:val="center"/>
              <w:rPr>
                <w:rFonts w:cs="Arial"/>
                <w:noProof/>
                <w:sz w:val="18"/>
                <w:szCs w:val="18"/>
                <w:vertAlign w:val="superscript"/>
                <w:lang w:val="hr-HR"/>
              </w:rPr>
            </w:pPr>
            <w:r w:rsidRPr="007C1138">
              <w:rPr>
                <w:noProof/>
                <w:sz w:val="18"/>
                <w:lang w:val="hr-HR"/>
              </w:rPr>
              <w:t>A0/B15</w:t>
            </w:r>
            <w:r w:rsidRPr="007C1138">
              <w:rPr>
                <w:noProof/>
                <w:sz w:val="18"/>
                <w:vertAlign w:val="superscript"/>
                <w:lang w:val="hr-HR"/>
              </w:rPr>
              <w:t>1)</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A30</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vAlign w:val="center"/>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A30/A60</w:t>
            </w:r>
            <w:r w:rsidRPr="007C1138">
              <w:rPr>
                <w:noProof/>
                <w:sz w:val="18"/>
                <w:vertAlign w:val="superscript"/>
                <w:lang w:val="hr-HR"/>
              </w:rPr>
              <w:t>5)</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Rovovi stubišta</w:t>
            </w: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A0</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A30</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vAlign w:val="center"/>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A30</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Zborna mjesta</w:t>
            </w: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A30/B15</w:t>
            </w:r>
            <w:r w:rsidRPr="007C1138">
              <w:rPr>
                <w:noProof/>
                <w:sz w:val="18"/>
                <w:vertAlign w:val="superscript"/>
                <w:lang w:val="hr-HR"/>
              </w:rPr>
              <w:t>2)</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vAlign w:val="center"/>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A30/A60</w:t>
            </w:r>
            <w:r w:rsidRPr="007C1138">
              <w:rPr>
                <w:noProof/>
                <w:sz w:val="18"/>
                <w:vertAlign w:val="superscript"/>
                <w:lang w:val="hr-HR"/>
              </w:rPr>
              <w:t>5)</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Saloni</w:t>
            </w: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–/A0/B15</w:t>
            </w:r>
            <w:r w:rsidRPr="007C1138">
              <w:rPr>
                <w:noProof/>
                <w:sz w:val="18"/>
                <w:vertAlign w:val="superscript"/>
                <w:lang w:val="hr-HR"/>
              </w:rPr>
              <w:t>3)</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vAlign w:val="center"/>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A30</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Strojarnice</w:t>
            </w: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vertAlign w:val="superscript"/>
                <w:lang w:val="hr-HR"/>
              </w:rPr>
            </w:pPr>
            <w:r w:rsidRPr="007C1138">
              <w:rPr>
                <w:noProof/>
                <w:sz w:val="18"/>
                <w:lang w:val="hr-HR"/>
              </w:rPr>
              <w:t>A60/A0</w:t>
            </w:r>
            <w:r w:rsidRPr="007C1138">
              <w:rPr>
                <w:noProof/>
                <w:sz w:val="18"/>
                <w:vertAlign w:val="superscript"/>
                <w:lang w:val="hr-HR"/>
              </w:rPr>
              <w:t>4)</w:t>
            </w: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c>
          <w:tcPr>
            <w:tcW w:w="972" w:type="dxa"/>
            <w:vAlign w:val="center"/>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A60</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Kuhinje</w:t>
            </w: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A0</w:t>
            </w:r>
          </w:p>
        </w:tc>
        <w:tc>
          <w:tcPr>
            <w:tcW w:w="972" w:type="dxa"/>
            <w:vAlign w:val="center"/>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A30/B15</w:t>
            </w:r>
            <w:r w:rsidRPr="007C1138">
              <w:rPr>
                <w:noProof/>
                <w:sz w:val="18"/>
                <w:vertAlign w:val="superscript"/>
                <w:lang w:val="hr-HR"/>
              </w:rPr>
              <w:t>6)</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Spremišta</w:t>
            </w: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p>
        </w:tc>
        <w:tc>
          <w:tcPr>
            <w:tcW w:w="972" w:type="dxa"/>
          </w:tcPr>
          <w:p w:rsidR="00124738" w:rsidRPr="007C1138" w:rsidRDefault="00124738" w:rsidP="00275065">
            <w:pPr>
              <w:spacing w:before="60" w:after="60" w:line="240" w:lineRule="atLeast"/>
              <w:jc w:val="center"/>
              <w:rPr>
                <w:rFonts w:cs="Arial"/>
                <w:noProof/>
                <w:sz w:val="18"/>
                <w:szCs w:val="18"/>
                <w:lang w:val="hr-HR"/>
              </w:rPr>
            </w:pPr>
            <w:r w:rsidRPr="007C1138">
              <w:rPr>
                <w:noProof/>
                <w:sz w:val="18"/>
                <w:lang w:val="hr-HR"/>
              </w:rPr>
              <w:t>–</w:t>
            </w:r>
          </w:p>
        </w:tc>
      </w:tr>
    </w:tbl>
    <w:p w:rsidR="00124738" w:rsidRPr="007C1138" w:rsidRDefault="00124738" w:rsidP="00124738">
      <w:pPr>
        <w:pStyle w:val="ESch"/>
        <w:rPr>
          <w:rFonts w:eastAsia="Calibri"/>
          <w:noProof/>
          <w:lang w:val="hr-HR"/>
        </w:rPr>
      </w:pPr>
    </w:p>
    <w:p w:rsidR="00124738" w:rsidRPr="007C1138" w:rsidRDefault="00124738" w:rsidP="00124738">
      <w:pPr>
        <w:pStyle w:val="ESch"/>
        <w:rPr>
          <w:rFonts w:eastAsia="Calibri" w:cs="Arial"/>
          <w:szCs w:val="18"/>
          <w:lang w:val="hr-HR"/>
        </w:rPr>
      </w:pPr>
    </w:p>
    <w:p w:rsidR="00973DAA" w:rsidRPr="007C1138" w:rsidRDefault="00973DAA" w:rsidP="0029453D">
      <w:pPr>
        <w:pStyle w:val="ESlet"/>
        <w:ind w:left="1560" w:hanging="567"/>
        <w:rPr>
          <w:rFonts w:eastAsia="Calibri"/>
          <w:noProof/>
          <w:lang w:val="hr-HR"/>
        </w:rPr>
      </w:pPr>
      <w:r w:rsidRPr="007C1138">
        <w:rPr>
          <w:lang w:val="hr-HR"/>
        </w:rPr>
        <w:t>bb)</w:t>
      </w:r>
      <w:r w:rsidRPr="007C1138">
        <w:rPr>
          <w:lang w:val="hr-HR"/>
        </w:rPr>
        <w:tab/>
        <w:t>tablica za pregradne konstrukcije između prostorija u kojima su postavljeni sustavi za raspršivanje pod tlakom u skladu s člankom 13.04.</w:t>
      </w:r>
    </w:p>
    <w:p w:rsidR="00124738" w:rsidRPr="007C1138" w:rsidRDefault="00124738" w:rsidP="00124738">
      <w:pPr>
        <w:pStyle w:val="ESch"/>
        <w:rPr>
          <w:rFonts w:eastAsia="Calibri"/>
          <w:noProof/>
          <w:lang w:val="hr-HR"/>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7C1138" w:rsidTr="007A7CC3">
        <w:trPr>
          <w:tblHeade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Prostorije</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Upravljački centri</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Rovovi stubišta</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Zborna mjesta</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Saloni</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Strojarnice</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Kuhinje</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 xml:space="preserve">Spremišta </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Upravljački centri</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 xml:space="preserve">A0/ B15 </w:t>
            </w:r>
            <w:r w:rsidRPr="007C1138">
              <w:rPr>
                <w:noProof/>
                <w:sz w:val="18"/>
                <w:vertAlign w:val="superscript"/>
                <w:lang w:val="hr-HR"/>
              </w:rPr>
              <w:t>1)</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A60</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A30</w:t>
            </w:r>
          </w:p>
        </w:tc>
        <w:tc>
          <w:tcPr>
            <w:tcW w:w="972" w:type="dxa"/>
            <w:vAlign w:val="center"/>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A0/A30</w:t>
            </w:r>
            <w:r w:rsidRPr="007C1138">
              <w:rPr>
                <w:noProof/>
                <w:sz w:val="18"/>
                <w:vertAlign w:val="superscript"/>
                <w:lang w:val="hr-HR"/>
              </w:rPr>
              <w:t>5)</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Rovovi stubišta</w:t>
            </w: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b/>
                <w:noProof/>
                <w:sz w:val="18"/>
                <w:szCs w:val="18"/>
                <w:lang w:val="hr-HR"/>
              </w:rPr>
            </w:pPr>
            <w:r w:rsidRPr="007C1138">
              <w:rPr>
                <w:b/>
                <w:lang w:val="hr-HR"/>
              </w:rPr>
              <w:t>–</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A60</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A30</w:t>
            </w:r>
          </w:p>
        </w:tc>
        <w:tc>
          <w:tcPr>
            <w:tcW w:w="972" w:type="dxa"/>
            <w:vAlign w:val="center"/>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Zborna mjesta</w:t>
            </w: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 xml:space="preserve">A30/B15 </w:t>
            </w:r>
            <w:r w:rsidRPr="007C1138">
              <w:rPr>
                <w:noProof/>
                <w:sz w:val="18"/>
                <w:vertAlign w:val="superscript"/>
                <w:lang w:val="hr-HR"/>
              </w:rPr>
              <w:t>2)</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A60</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A30</w:t>
            </w:r>
          </w:p>
        </w:tc>
        <w:tc>
          <w:tcPr>
            <w:tcW w:w="972" w:type="dxa"/>
            <w:vAlign w:val="center"/>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A0/A30</w:t>
            </w:r>
            <w:r w:rsidRPr="007C1138">
              <w:rPr>
                <w:noProof/>
                <w:sz w:val="18"/>
                <w:vertAlign w:val="superscript"/>
                <w:lang w:val="hr-HR"/>
              </w:rPr>
              <w:t>5)</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Saloni</w:t>
            </w: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570639">
            <w:pPr>
              <w:spacing w:before="60" w:after="60" w:line="240" w:lineRule="atLeast"/>
              <w:jc w:val="center"/>
              <w:rPr>
                <w:rFonts w:cs="Arial"/>
                <w:noProof/>
                <w:sz w:val="18"/>
                <w:szCs w:val="18"/>
                <w:lang w:val="hr-HR"/>
              </w:rPr>
            </w:pPr>
            <w:r w:rsidRPr="007C1138">
              <w:rPr>
                <w:noProof/>
                <w:sz w:val="18"/>
                <w:lang w:val="hr-HR"/>
              </w:rPr>
              <w:t>–/B15/B0</w:t>
            </w:r>
            <w:r w:rsidRPr="007C1138">
              <w:rPr>
                <w:noProof/>
                <w:sz w:val="18"/>
                <w:vertAlign w:val="superscript"/>
                <w:lang w:val="hr-HR"/>
              </w:rPr>
              <w:t>3)</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A60</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A30</w:t>
            </w:r>
          </w:p>
        </w:tc>
        <w:tc>
          <w:tcPr>
            <w:tcW w:w="972" w:type="dxa"/>
            <w:vAlign w:val="center"/>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Strojarnice</w:t>
            </w: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b/>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 xml:space="preserve">A60/A0 </w:t>
            </w:r>
            <w:r w:rsidRPr="007C1138">
              <w:rPr>
                <w:noProof/>
                <w:sz w:val="18"/>
                <w:vertAlign w:val="superscript"/>
                <w:lang w:val="hr-HR"/>
              </w:rPr>
              <w:t>4)</w:t>
            </w: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A60</w:t>
            </w:r>
          </w:p>
        </w:tc>
        <w:tc>
          <w:tcPr>
            <w:tcW w:w="972" w:type="dxa"/>
            <w:vAlign w:val="center"/>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A60</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Kuhinje</w:t>
            </w: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b/>
                <w:noProof/>
                <w:sz w:val="18"/>
                <w:szCs w:val="18"/>
                <w:lang w:val="hr-HR"/>
              </w:rPr>
            </w:pPr>
          </w:p>
        </w:tc>
        <w:tc>
          <w:tcPr>
            <w:tcW w:w="972" w:type="dxa"/>
          </w:tcPr>
          <w:p w:rsidR="00124738" w:rsidRPr="007C1138" w:rsidRDefault="00124738" w:rsidP="00124738">
            <w:pPr>
              <w:spacing w:before="60" w:after="60" w:line="240" w:lineRule="atLeast"/>
              <w:jc w:val="center"/>
              <w:rPr>
                <w:rFonts w:cs="Arial"/>
                <w:b/>
                <w:noProof/>
                <w:sz w:val="18"/>
                <w:szCs w:val="18"/>
                <w:lang w:val="hr-HR"/>
              </w:rPr>
            </w:pPr>
          </w:p>
        </w:tc>
        <w:tc>
          <w:tcPr>
            <w:tcW w:w="972" w:type="dxa"/>
          </w:tcPr>
          <w:p w:rsidR="00124738" w:rsidRPr="007C1138" w:rsidRDefault="00124738" w:rsidP="00124738">
            <w:pPr>
              <w:spacing w:before="60" w:after="60" w:line="240" w:lineRule="atLeast"/>
              <w:jc w:val="center"/>
              <w:rPr>
                <w:rFonts w:cs="Arial"/>
                <w:b/>
                <w:noProof/>
                <w:sz w:val="18"/>
                <w:szCs w:val="18"/>
                <w:lang w:val="hr-HR"/>
              </w:rPr>
            </w:pPr>
            <w:r w:rsidRPr="007C1138">
              <w:rPr>
                <w:b/>
                <w:noProof/>
                <w:sz w:val="18"/>
                <w:lang w:val="hr-HR"/>
              </w:rPr>
              <w:t>–</w:t>
            </w:r>
          </w:p>
        </w:tc>
        <w:tc>
          <w:tcPr>
            <w:tcW w:w="972" w:type="dxa"/>
            <w:vAlign w:val="center"/>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A0/B15</w:t>
            </w:r>
            <w:r w:rsidRPr="007C1138">
              <w:rPr>
                <w:noProof/>
                <w:sz w:val="18"/>
                <w:vertAlign w:val="superscript"/>
                <w:lang w:val="hr-HR"/>
              </w:rPr>
              <w:t xml:space="preserve">6) </w:t>
            </w:r>
          </w:p>
        </w:tc>
      </w:tr>
      <w:tr w:rsidR="00124738" w:rsidRPr="007C1138" w:rsidTr="007A7CC3">
        <w:trPr>
          <w:jc w:val="center"/>
        </w:trPr>
        <w:tc>
          <w:tcPr>
            <w:tcW w:w="1843" w:type="dxa"/>
          </w:tcPr>
          <w:p w:rsidR="00124738" w:rsidRPr="007C1138" w:rsidRDefault="00124738" w:rsidP="00124738">
            <w:pPr>
              <w:spacing w:before="60" w:after="60" w:line="240" w:lineRule="atLeast"/>
              <w:rPr>
                <w:rFonts w:cs="Arial"/>
                <w:noProof/>
                <w:sz w:val="18"/>
                <w:szCs w:val="18"/>
                <w:lang w:val="hr-HR"/>
              </w:rPr>
            </w:pPr>
            <w:r w:rsidRPr="007C1138">
              <w:rPr>
                <w:noProof/>
                <w:sz w:val="18"/>
                <w:lang w:val="hr-HR"/>
              </w:rPr>
              <w:t>Spremišta</w:t>
            </w: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p>
        </w:tc>
        <w:tc>
          <w:tcPr>
            <w:tcW w:w="972" w:type="dxa"/>
          </w:tcPr>
          <w:p w:rsidR="00124738" w:rsidRPr="007C1138" w:rsidRDefault="00124738" w:rsidP="00124738">
            <w:pPr>
              <w:spacing w:before="60" w:after="60" w:line="240" w:lineRule="atLeast"/>
              <w:jc w:val="center"/>
              <w:rPr>
                <w:rFonts w:cs="Arial"/>
                <w:noProof/>
                <w:sz w:val="18"/>
                <w:szCs w:val="18"/>
                <w:lang w:val="hr-HR"/>
              </w:rPr>
            </w:pPr>
            <w:r w:rsidRPr="007C1138">
              <w:rPr>
                <w:noProof/>
                <w:sz w:val="18"/>
                <w:lang w:val="hr-HR"/>
              </w:rPr>
              <w:t>–</w:t>
            </w:r>
          </w:p>
        </w:tc>
      </w:tr>
      <w:tr w:rsidR="00124738" w:rsidRPr="007C1138" w:rsidTr="007A7CC3">
        <w:trPr>
          <w:jc w:val="center"/>
        </w:trPr>
        <w:tc>
          <w:tcPr>
            <w:tcW w:w="8647" w:type="dxa"/>
            <w:gridSpan w:val="8"/>
            <w:tcBorders>
              <w:left w:val="nil"/>
              <w:bottom w:val="nil"/>
              <w:right w:val="nil"/>
            </w:tcBorders>
          </w:tcPr>
          <w:p w:rsidR="00124738" w:rsidRPr="007C1138" w:rsidRDefault="00124738" w:rsidP="007A7CC3">
            <w:pPr>
              <w:tabs>
                <w:tab w:val="left" w:pos="567"/>
                <w:tab w:val="left" w:pos="1134"/>
                <w:tab w:val="left" w:pos="5670"/>
              </w:tabs>
              <w:suppressAutoHyphens/>
              <w:spacing w:before="60" w:after="20"/>
              <w:ind w:left="284" w:hanging="284"/>
              <w:rPr>
                <w:noProof/>
                <w:spacing w:val="-20"/>
                <w:sz w:val="18"/>
                <w:szCs w:val="18"/>
                <w:vertAlign w:val="superscript"/>
                <w:lang w:val="hr-HR"/>
              </w:rPr>
            </w:pPr>
          </w:p>
          <w:p w:rsidR="00124738" w:rsidRPr="007C1138" w:rsidRDefault="00124738" w:rsidP="007A7CC3">
            <w:pPr>
              <w:tabs>
                <w:tab w:val="left" w:pos="567"/>
                <w:tab w:val="left" w:pos="1134"/>
                <w:tab w:val="left" w:pos="5670"/>
              </w:tabs>
              <w:suppressAutoHyphens/>
              <w:spacing w:before="60" w:after="20"/>
              <w:ind w:left="284" w:hanging="284"/>
              <w:rPr>
                <w:noProof/>
                <w:spacing w:val="-20"/>
                <w:sz w:val="18"/>
                <w:szCs w:val="18"/>
                <w:lang w:val="hr-HR"/>
              </w:rPr>
            </w:pPr>
            <w:r w:rsidRPr="007C1138">
              <w:rPr>
                <w:noProof/>
                <w:spacing w:val="-20"/>
                <w:sz w:val="18"/>
                <w:vertAlign w:val="superscript"/>
                <w:lang w:val="hr-HR"/>
              </w:rPr>
              <w:t>1)</w:t>
            </w:r>
            <w:r w:rsidRPr="007C1138">
              <w:rPr>
                <w:lang w:val="hr-HR"/>
              </w:rPr>
              <w:tab/>
            </w:r>
            <w:r w:rsidRPr="007C1138">
              <w:rPr>
                <w:noProof/>
                <w:sz w:val="18"/>
                <w:lang w:val="hr-HR"/>
              </w:rPr>
              <w:t>Pregradne konstrukcije između upravljačkih centara i unutarnjih zbornih mjesta moraju odgovarati tipu A0, a u slučaju vanjskih zbornih mjesta samo tipu B15.</w:t>
            </w:r>
          </w:p>
        </w:tc>
      </w:tr>
      <w:tr w:rsidR="00124738" w:rsidRPr="007C1138" w:rsidTr="007A7CC3">
        <w:trPr>
          <w:jc w:val="center"/>
        </w:trPr>
        <w:tc>
          <w:tcPr>
            <w:tcW w:w="8647" w:type="dxa"/>
            <w:gridSpan w:val="8"/>
            <w:tcBorders>
              <w:top w:val="nil"/>
              <w:left w:val="nil"/>
              <w:bottom w:val="nil"/>
              <w:right w:val="nil"/>
            </w:tcBorders>
          </w:tcPr>
          <w:p w:rsidR="00124738" w:rsidRPr="007C1138" w:rsidRDefault="00124738" w:rsidP="007A7CC3">
            <w:pPr>
              <w:tabs>
                <w:tab w:val="left" w:pos="567"/>
                <w:tab w:val="left" w:pos="1134"/>
                <w:tab w:val="left" w:pos="5670"/>
              </w:tabs>
              <w:suppressAutoHyphens/>
              <w:spacing w:before="20" w:after="20"/>
              <w:ind w:left="284" w:hanging="284"/>
              <w:rPr>
                <w:noProof/>
                <w:spacing w:val="-20"/>
                <w:sz w:val="18"/>
                <w:szCs w:val="18"/>
                <w:lang w:val="hr-HR"/>
              </w:rPr>
            </w:pPr>
            <w:r w:rsidRPr="007C1138">
              <w:rPr>
                <w:noProof/>
                <w:spacing w:val="-20"/>
                <w:sz w:val="18"/>
                <w:vertAlign w:val="superscript"/>
                <w:lang w:val="hr-HR"/>
              </w:rPr>
              <w:t>2)</w:t>
            </w:r>
            <w:r w:rsidRPr="007C1138">
              <w:rPr>
                <w:lang w:val="hr-HR"/>
              </w:rPr>
              <w:tab/>
            </w:r>
            <w:r w:rsidRPr="007C1138">
              <w:rPr>
                <w:noProof/>
                <w:sz w:val="18"/>
                <w:lang w:val="hr-HR"/>
              </w:rPr>
              <w:t>Pregradne konstrukcije između salona i unutarnjih zbornih mjesta moraju odgovarati tipu A30, a u slučaju vanjskih zbornih mjesta samo tipu B15.</w:t>
            </w:r>
          </w:p>
        </w:tc>
      </w:tr>
      <w:tr w:rsidR="00124738" w:rsidRPr="007C1138" w:rsidTr="007A7CC3">
        <w:trPr>
          <w:jc w:val="center"/>
        </w:trPr>
        <w:tc>
          <w:tcPr>
            <w:tcW w:w="8647" w:type="dxa"/>
            <w:gridSpan w:val="8"/>
            <w:tcBorders>
              <w:top w:val="nil"/>
              <w:left w:val="nil"/>
              <w:bottom w:val="nil"/>
              <w:right w:val="nil"/>
            </w:tcBorders>
          </w:tcPr>
          <w:p w:rsidR="00124738" w:rsidRPr="007C1138" w:rsidRDefault="00124738" w:rsidP="00380DE8">
            <w:pPr>
              <w:tabs>
                <w:tab w:val="left" w:pos="567"/>
                <w:tab w:val="left" w:pos="1134"/>
                <w:tab w:val="left" w:pos="5670"/>
              </w:tabs>
              <w:suppressAutoHyphens/>
              <w:spacing w:before="20" w:after="20"/>
              <w:ind w:left="284" w:hanging="284"/>
              <w:rPr>
                <w:noProof/>
                <w:spacing w:val="-20"/>
                <w:sz w:val="18"/>
                <w:szCs w:val="18"/>
                <w:lang w:val="hr-HR"/>
              </w:rPr>
            </w:pPr>
            <w:r w:rsidRPr="007C1138">
              <w:rPr>
                <w:noProof/>
                <w:spacing w:val="-20"/>
                <w:sz w:val="18"/>
                <w:vertAlign w:val="superscript"/>
                <w:lang w:val="hr-HR"/>
              </w:rPr>
              <w:t>3)</w:t>
            </w:r>
            <w:r w:rsidRPr="007C1138">
              <w:rPr>
                <w:lang w:val="hr-HR"/>
              </w:rPr>
              <w:tab/>
            </w:r>
            <w:r w:rsidRPr="007C1138">
              <w:rPr>
                <w:noProof/>
                <w:sz w:val="18"/>
                <w:lang w:val="hr-HR"/>
              </w:rPr>
              <w:t>Pregradne konstrukcije između kabina, pregradne konstrukcije između kabina i hodnika te vertikalne pregradne konstrukcije koje odvajaju salone u skladu su stavkom 10. moraju odgovarati tipu B15, a za prostorije opremljene sustavima za raspršivanje pod tlakom tipu B0. Pregradne konstrukcije između kabina i sauna moraju odgovarati tipu A0, a za prostorije opremljene sustavima za raspršivanje pod tlakom tipu B15.</w:t>
            </w:r>
          </w:p>
        </w:tc>
      </w:tr>
      <w:tr w:rsidR="00124738" w:rsidRPr="007C1138" w:rsidTr="007A7CC3">
        <w:trPr>
          <w:jc w:val="center"/>
        </w:trPr>
        <w:tc>
          <w:tcPr>
            <w:tcW w:w="8647" w:type="dxa"/>
            <w:gridSpan w:val="8"/>
            <w:tcBorders>
              <w:top w:val="nil"/>
              <w:left w:val="nil"/>
              <w:bottom w:val="nil"/>
              <w:right w:val="nil"/>
            </w:tcBorders>
          </w:tcPr>
          <w:p w:rsidR="00124738" w:rsidRPr="007C1138" w:rsidRDefault="00124738" w:rsidP="00570639">
            <w:pPr>
              <w:tabs>
                <w:tab w:val="left" w:pos="567"/>
                <w:tab w:val="left" w:pos="1134"/>
                <w:tab w:val="left" w:pos="5670"/>
              </w:tabs>
              <w:suppressAutoHyphens/>
              <w:spacing w:before="20" w:after="20"/>
              <w:ind w:left="284" w:hanging="284"/>
              <w:rPr>
                <w:noProof/>
                <w:spacing w:val="-20"/>
                <w:sz w:val="18"/>
                <w:szCs w:val="18"/>
                <w:lang w:val="hr-HR"/>
              </w:rPr>
            </w:pPr>
            <w:r w:rsidRPr="007C1138">
              <w:rPr>
                <w:noProof/>
                <w:spacing w:val="-20"/>
                <w:sz w:val="18"/>
                <w:vertAlign w:val="superscript"/>
                <w:lang w:val="hr-HR"/>
              </w:rPr>
              <w:t>4)</w:t>
            </w:r>
            <w:r w:rsidRPr="007C1138">
              <w:rPr>
                <w:lang w:val="hr-HR"/>
              </w:rPr>
              <w:tab/>
            </w:r>
            <w:r w:rsidRPr="007C1138">
              <w:rPr>
                <w:noProof/>
                <w:sz w:val="18"/>
                <w:lang w:val="hr-HR"/>
              </w:rPr>
              <w:t>Pregradne konstrukcije između strojarnica u skladu s člankom 19.07. i člankom 19.10. stavkom 6. moraju odgovarati tipu A60; u ostalim slučajevima moraju odgovarati tipu A0.</w:t>
            </w:r>
          </w:p>
        </w:tc>
      </w:tr>
      <w:tr w:rsidR="00124738" w:rsidRPr="007C1138" w:rsidTr="007A7CC3">
        <w:trPr>
          <w:jc w:val="center"/>
        </w:trPr>
        <w:tc>
          <w:tcPr>
            <w:tcW w:w="8647" w:type="dxa"/>
            <w:gridSpan w:val="8"/>
            <w:tcBorders>
              <w:top w:val="nil"/>
              <w:left w:val="nil"/>
              <w:bottom w:val="nil"/>
              <w:right w:val="nil"/>
            </w:tcBorders>
          </w:tcPr>
          <w:p w:rsidR="00124738" w:rsidRPr="007C1138" w:rsidRDefault="00124738" w:rsidP="007A7CC3">
            <w:pPr>
              <w:tabs>
                <w:tab w:val="left" w:pos="567"/>
                <w:tab w:val="left" w:pos="1134"/>
                <w:tab w:val="left" w:pos="5670"/>
              </w:tabs>
              <w:suppressAutoHyphens/>
              <w:spacing w:before="20" w:after="20"/>
              <w:ind w:left="284" w:hanging="284"/>
              <w:rPr>
                <w:noProof/>
                <w:spacing w:val="-20"/>
                <w:sz w:val="18"/>
                <w:szCs w:val="18"/>
                <w:lang w:val="hr-HR"/>
              </w:rPr>
            </w:pPr>
            <w:r w:rsidRPr="007C1138">
              <w:rPr>
                <w:noProof/>
                <w:spacing w:val="-20"/>
                <w:sz w:val="18"/>
                <w:vertAlign w:val="superscript"/>
                <w:lang w:val="hr-HR"/>
              </w:rPr>
              <w:lastRenderedPageBreak/>
              <w:t>5)</w:t>
            </w:r>
            <w:r w:rsidRPr="007C1138">
              <w:rPr>
                <w:lang w:val="hr-HR"/>
              </w:rPr>
              <w:tab/>
            </w:r>
            <w:r w:rsidRPr="007C1138">
              <w:rPr>
                <w:noProof/>
                <w:sz w:val="18"/>
                <w:lang w:val="hr-HR"/>
              </w:rPr>
              <w:t>Pregradne konstrukcije između spremišta zapaljivih tekućina i upravljačkih centara i zbornih mjesta moraju odgovarati tipu A60, a za prostorije opremljene sustavima za raspršivanje pod tlakom A30.</w:t>
            </w:r>
          </w:p>
        </w:tc>
      </w:tr>
      <w:tr w:rsidR="00124738" w:rsidRPr="007C1138" w:rsidTr="007A7CC3">
        <w:trPr>
          <w:jc w:val="center"/>
        </w:trPr>
        <w:tc>
          <w:tcPr>
            <w:tcW w:w="8647" w:type="dxa"/>
            <w:gridSpan w:val="8"/>
            <w:tcBorders>
              <w:top w:val="nil"/>
              <w:left w:val="nil"/>
              <w:bottom w:val="nil"/>
              <w:right w:val="nil"/>
            </w:tcBorders>
          </w:tcPr>
          <w:p w:rsidR="00124738" w:rsidRPr="007C1138" w:rsidRDefault="00124738" w:rsidP="007A7CC3">
            <w:pPr>
              <w:tabs>
                <w:tab w:val="left" w:pos="567"/>
                <w:tab w:val="left" w:pos="1134"/>
                <w:tab w:val="left" w:pos="5670"/>
              </w:tabs>
              <w:suppressAutoHyphens/>
              <w:spacing w:before="20" w:after="20"/>
              <w:ind w:left="284" w:hanging="284"/>
              <w:rPr>
                <w:noProof/>
                <w:spacing w:val="-20"/>
                <w:sz w:val="18"/>
                <w:szCs w:val="18"/>
                <w:lang w:val="hr-HR"/>
              </w:rPr>
            </w:pPr>
            <w:r w:rsidRPr="007C1138">
              <w:rPr>
                <w:noProof/>
                <w:spacing w:val="-20"/>
                <w:sz w:val="18"/>
                <w:vertAlign w:val="superscript"/>
                <w:lang w:val="hr-HR"/>
              </w:rPr>
              <w:t>6)</w:t>
            </w:r>
            <w:r w:rsidRPr="007C1138">
              <w:rPr>
                <w:lang w:val="hr-HR"/>
              </w:rPr>
              <w:tab/>
            </w:r>
            <w:r w:rsidRPr="007C1138">
              <w:rPr>
                <w:noProof/>
                <w:sz w:val="18"/>
                <w:lang w:val="hr-HR"/>
              </w:rPr>
              <w:t>B15 je dovoljan za pregradne konstrukcije između kuhinja s jedne, te hladnjača i spremišta hrane s druge strane.</w:t>
            </w:r>
          </w:p>
        </w:tc>
      </w:tr>
    </w:tbl>
    <w:p w:rsidR="00124738" w:rsidRPr="007C1138" w:rsidRDefault="00124738" w:rsidP="00124738">
      <w:pPr>
        <w:pStyle w:val="ESch"/>
        <w:rPr>
          <w:rFonts w:eastAsia="Calibri" w:cs="Arial"/>
          <w:szCs w:val="18"/>
          <w:lang w:val="hr-HR"/>
        </w:rPr>
      </w:pPr>
    </w:p>
    <w:p w:rsidR="00124738" w:rsidRPr="007C1138" w:rsidRDefault="00124738" w:rsidP="00124738">
      <w:pPr>
        <w:pStyle w:val="ESch"/>
        <w:rPr>
          <w:rFonts w:eastAsia="Calibri" w:cs="Arial"/>
          <w:szCs w:val="18"/>
          <w:lang w:val="hr-HR"/>
        </w:rPr>
      </w:pPr>
      <w:r w:rsidRPr="007C1138">
        <w:rPr>
          <w:lang w:val="hr-HR"/>
        </w:rPr>
        <w:br w:type="page"/>
      </w:r>
    </w:p>
    <w:p w:rsidR="00973DAA" w:rsidRPr="007C1138" w:rsidRDefault="005C7859" w:rsidP="00B72823">
      <w:pPr>
        <w:pStyle w:val="ESlet"/>
        <w:rPr>
          <w:rFonts w:eastAsia="Calibri" w:cs="Arial"/>
          <w:szCs w:val="18"/>
          <w:lang w:val="hr-HR"/>
        </w:rPr>
      </w:pPr>
      <w:r w:rsidRPr="007C1138">
        <w:rPr>
          <w:lang w:val="hr-HR"/>
        </w:rPr>
        <w:lastRenderedPageBreak/>
        <w:t>b)</w:t>
      </w:r>
      <w:r w:rsidRPr="007C1138">
        <w:rPr>
          <w:lang w:val="hr-HR"/>
        </w:rPr>
        <w:tab/>
        <w:t>pregradne konstrukcije tipa A su pregrade, stijenke i palube koje ispunjavaju sljedeće zahtjeve:</w:t>
      </w:r>
    </w:p>
    <w:p w:rsidR="00973DAA" w:rsidRPr="007C1138" w:rsidRDefault="00973DAA" w:rsidP="00124738">
      <w:pPr>
        <w:pStyle w:val="EStiret"/>
        <w:rPr>
          <w:rFonts w:eastAsia="Calibri" w:cs="Arial"/>
          <w:szCs w:val="18"/>
          <w:lang w:val="hr-HR"/>
        </w:rPr>
      </w:pPr>
      <w:r w:rsidRPr="007C1138">
        <w:rPr>
          <w:lang w:val="hr-HR"/>
        </w:rPr>
        <w:t>aa)</w:t>
      </w:r>
      <w:r w:rsidRPr="007C1138">
        <w:rPr>
          <w:lang w:val="hr-HR"/>
        </w:rPr>
        <w:tab/>
        <w:t>izrađene su od čelika ili drugog ekvivalentnog materijala;</w:t>
      </w:r>
    </w:p>
    <w:p w:rsidR="00973DAA" w:rsidRPr="007C1138" w:rsidRDefault="00973DAA" w:rsidP="00124738">
      <w:pPr>
        <w:pStyle w:val="EStiret"/>
        <w:rPr>
          <w:rFonts w:eastAsia="Calibri" w:cs="Arial"/>
          <w:szCs w:val="18"/>
          <w:lang w:val="hr-HR"/>
        </w:rPr>
      </w:pPr>
      <w:r w:rsidRPr="007C1138">
        <w:rPr>
          <w:lang w:val="hr-HR"/>
        </w:rPr>
        <w:t>bb)</w:t>
      </w:r>
      <w:r w:rsidRPr="007C1138">
        <w:rPr>
          <w:lang w:val="hr-HR"/>
        </w:rPr>
        <w:tab/>
        <w:t>odgovarajuće su ukrućene;</w:t>
      </w:r>
    </w:p>
    <w:p w:rsidR="00973DAA" w:rsidRPr="007C1138" w:rsidRDefault="00973DAA" w:rsidP="00124738">
      <w:pPr>
        <w:pStyle w:val="EStiret"/>
        <w:rPr>
          <w:rFonts w:eastAsia="Calibri"/>
          <w:lang w:val="hr-HR"/>
        </w:rPr>
      </w:pPr>
      <w:r w:rsidRPr="007C1138">
        <w:rPr>
          <w:lang w:val="hr-HR"/>
        </w:rPr>
        <w:t>cc)</w:t>
      </w:r>
      <w:r w:rsidRPr="007C1138">
        <w:rPr>
          <w:lang w:val="hr-HR"/>
        </w:rPr>
        <w:tab/>
        <w:t>izolirane su odobrenim negorivim materijalom tako da prosječna temperatura na strani koja nije izložena djelovanju vatre ne poraste više od 140 °C u odnosu na početnu temperaturu, a u nijednoj točki, uključujući i sve spojeve, temperatura se ne smije povećati više od 180 °C u odnosu na početnu temperaturu unutar sljedećih vremenskih intervala:</w:t>
      </w:r>
    </w:p>
    <w:p w:rsidR="00973DAA" w:rsidRPr="007C1138" w:rsidRDefault="00973DAA" w:rsidP="00124738">
      <w:pPr>
        <w:pStyle w:val="EStiretpar"/>
        <w:tabs>
          <w:tab w:val="decimal" w:pos="2835"/>
          <w:tab w:val="left" w:pos="2977"/>
        </w:tabs>
        <w:rPr>
          <w:rFonts w:eastAsia="Calibri" w:cs="Arial"/>
          <w:szCs w:val="18"/>
          <w:lang w:val="hr-HR"/>
        </w:rPr>
      </w:pPr>
      <w:r w:rsidRPr="007C1138">
        <w:rPr>
          <w:lang w:val="hr-HR"/>
        </w:rPr>
        <w:t xml:space="preserve">tip A60 </w:t>
      </w:r>
      <w:r w:rsidRPr="007C1138">
        <w:rPr>
          <w:lang w:val="hr-HR"/>
        </w:rPr>
        <w:tab/>
        <w:t>60</w:t>
      </w:r>
      <w:r w:rsidRPr="007C1138">
        <w:rPr>
          <w:lang w:val="hr-HR"/>
        </w:rPr>
        <w:tab/>
        <w:t>minuta</w:t>
      </w:r>
    </w:p>
    <w:p w:rsidR="00973DAA" w:rsidRPr="007C1138" w:rsidRDefault="00973DAA" w:rsidP="00124738">
      <w:pPr>
        <w:pStyle w:val="EStiretpar"/>
        <w:tabs>
          <w:tab w:val="decimal" w:pos="2835"/>
          <w:tab w:val="left" w:pos="2977"/>
        </w:tabs>
        <w:rPr>
          <w:rFonts w:eastAsia="Calibri" w:cs="Arial"/>
          <w:szCs w:val="18"/>
          <w:lang w:val="hr-HR"/>
        </w:rPr>
      </w:pPr>
      <w:r w:rsidRPr="007C1138">
        <w:rPr>
          <w:lang w:val="hr-HR"/>
        </w:rPr>
        <w:t>tip A30</w:t>
      </w:r>
      <w:r w:rsidRPr="007C1138">
        <w:rPr>
          <w:lang w:val="hr-HR"/>
        </w:rPr>
        <w:tab/>
        <w:t>30</w:t>
      </w:r>
      <w:r w:rsidRPr="007C1138">
        <w:rPr>
          <w:lang w:val="hr-HR"/>
        </w:rPr>
        <w:tab/>
        <w:t>minuta</w:t>
      </w:r>
    </w:p>
    <w:p w:rsidR="00973DAA" w:rsidRPr="007C1138" w:rsidRDefault="00973DAA" w:rsidP="00124738">
      <w:pPr>
        <w:pStyle w:val="EStiretpar"/>
        <w:tabs>
          <w:tab w:val="decimal" w:pos="2835"/>
          <w:tab w:val="left" w:pos="2977"/>
        </w:tabs>
        <w:rPr>
          <w:rFonts w:eastAsia="Calibri" w:cs="Arial"/>
          <w:szCs w:val="18"/>
          <w:lang w:val="hr-HR"/>
        </w:rPr>
      </w:pPr>
      <w:r w:rsidRPr="007C1138">
        <w:rPr>
          <w:lang w:val="hr-HR"/>
        </w:rPr>
        <w:t xml:space="preserve">tip A0 </w:t>
      </w:r>
      <w:r w:rsidRPr="007C1138">
        <w:rPr>
          <w:lang w:val="hr-HR"/>
        </w:rPr>
        <w:tab/>
        <w:t>0</w:t>
      </w:r>
      <w:r w:rsidRPr="007C1138">
        <w:rPr>
          <w:lang w:val="hr-HR"/>
        </w:rPr>
        <w:tab/>
        <w:t>minuta;</w:t>
      </w:r>
    </w:p>
    <w:p w:rsidR="00973DAA" w:rsidRPr="007C1138" w:rsidRDefault="00973DAA" w:rsidP="00124738">
      <w:pPr>
        <w:pStyle w:val="EStiret"/>
        <w:rPr>
          <w:rFonts w:eastAsia="Calibri" w:cs="Arial"/>
          <w:szCs w:val="18"/>
          <w:lang w:val="hr-HR"/>
        </w:rPr>
      </w:pPr>
      <w:r w:rsidRPr="007C1138">
        <w:rPr>
          <w:lang w:val="hr-HR"/>
        </w:rPr>
        <w:t>dd)</w:t>
      </w:r>
      <w:r w:rsidRPr="007C1138">
        <w:rPr>
          <w:lang w:val="hr-HR"/>
        </w:rPr>
        <w:tab/>
        <w:t>izvedene su tako da spriječe prolaz dima i plamena do završetka standardnog protupožarnog ispitivanja u trajanju od jednog sata;</w:t>
      </w:r>
    </w:p>
    <w:p w:rsidR="00973DAA" w:rsidRPr="007C1138" w:rsidRDefault="005C7859" w:rsidP="00B72823">
      <w:pPr>
        <w:pStyle w:val="ESlet"/>
        <w:rPr>
          <w:rFonts w:eastAsia="Calibri" w:cs="Arial"/>
          <w:szCs w:val="18"/>
          <w:lang w:val="hr-HR"/>
        </w:rPr>
      </w:pPr>
      <w:r w:rsidRPr="007C1138">
        <w:rPr>
          <w:lang w:val="hr-HR"/>
        </w:rPr>
        <w:t>c)</w:t>
      </w:r>
      <w:r w:rsidRPr="007C1138">
        <w:rPr>
          <w:lang w:val="hr-HR"/>
        </w:rPr>
        <w:tab/>
        <w:t>pregradne konstrukcije tipa B su pregrade, stijenke, palube, stropovi ili obloge koje ispunjavaju sljedeće zahtjeve:</w:t>
      </w:r>
    </w:p>
    <w:p w:rsidR="00973DAA" w:rsidRPr="007C1138" w:rsidRDefault="00973DAA" w:rsidP="00124738">
      <w:pPr>
        <w:pStyle w:val="EStiret"/>
        <w:rPr>
          <w:rFonts w:eastAsia="Calibri" w:cs="Arial"/>
          <w:szCs w:val="18"/>
          <w:lang w:val="hr-HR"/>
        </w:rPr>
      </w:pPr>
      <w:r w:rsidRPr="007C1138">
        <w:rPr>
          <w:lang w:val="hr-HR"/>
        </w:rPr>
        <w:t>aa)</w:t>
      </w:r>
      <w:r w:rsidRPr="007C1138">
        <w:rPr>
          <w:lang w:val="hr-HR"/>
        </w:rPr>
        <w:tab/>
        <w:t>izrađene su od odobrenog negorivog materijala. Nadalje, svi materijali koji se koriste za izradu i montažu pregradnih konstrukcija moraju biti negorivi, osim obloga, koje moraju biti barem vatrousporavajuće;</w:t>
      </w:r>
    </w:p>
    <w:p w:rsidR="00973DAA" w:rsidRPr="007C1138" w:rsidRDefault="00973DAA" w:rsidP="00124738">
      <w:pPr>
        <w:pStyle w:val="EStiret"/>
        <w:rPr>
          <w:rFonts w:eastAsia="Calibri" w:cs="Arial"/>
          <w:szCs w:val="18"/>
          <w:lang w:val="hr-HR"/>
        </w:rPr>
      </w:pPr>
      <w:r w:rsidRPr="007C1138">
        <w:rPr>
          <w:lang w:val="hr-HR"/>
        </w:rPr>
        <w:t>bb)</w:t>
      </w:r>
      <w:r w:rsidRPr="007C1138">
        <w:rPr>
          <w:lang w:val="hr-HR"/>
        </w:rPr>
        <w:tab/>
        <w:t>izolacijsku vrijednost dokazuju tako da prosječna temperatura na strani koja nije izložena djelovanju vatre ne poraste više od 140 °C u odnosu na početnu temperaturu, a u nijednoj točki, uključujući i sve spojeve, temperatura se ne smije povećati više od 225 °C u odnosu na početnu temperaturu unutar sljedećih vremenskih intervala:</w:t>
      </w:r>
    </w:p>
    <w:p w:rsidR="00973DAA" w:rsidRPr="007C1138" w:rsidRDefault="00973DAA" w:rsidP="00124738">
      <w:pPr>
        <w:pStyle w:val="EStiretpar"/>
        <w:tabs>
          <w:tab w:val="decimal" w:pos="2835"/>
          <w:tab w:val="left" w:pos="2977"/>
        </w:tabs>
        <w:rPr>
          <w:rFonts w:eastAsia="Calibri" w:cs="Arial"/>
          <w:szCs w:val="18"/>
          <w:lang w:val="hr-HR"/>
        </w:rPr>
      </w:pPr>
      <w:r w:rsidRPr="007C1138">
        <w:rPr>
          <w:lang w:val="hr-HR"/>
        </w:rPr>
        <w:t xml:space="preserve">tip B15 </w:t>
      </w:r>
      <w:r w:rsidRPr="007C1138">
        <w:rPr>
          <w:lang w:val="hr-HR"/>
        </w:rPr>
        <w:tab/>
        <w:t>15</w:t>
      </w:r>
      <w:r w:rsidRPr="007C1138">
        <w:rPr>
          <w:lang w:val="hr-HR"/>
        </w:rPr>
        <w:tab/>
        <w:t>minuta</w:t>
      </w:r>
    </w:p>
    <w:p w:rsidR="00973DAA" w:rsidRPr="007C1138" w:rsidRDefault="00973DAA" w:rsidP="00124738">
      <w:pPr>
        <w:pStyle w:val="EStiretpar"/>
        <w:tabs>
          <w:tab w:val="decimal" w:pos="2835"/>
          <w:tab w:val="left" w:pos="2977"/>
        </w:tabs>
        <w:rPr>
          <w:rFonts w:eastAsia="Calibri" w:cs="Arial"/>
          <w:szCs w:val="18"/>
          <w:lang w:val="hr-HR"/>
        </w:rPr>
      </w:pPr>
      <w:r w:rsidRPr="007C1138">
        <w:rPr>
          <w:lang w:val="hr-HR"/>
        </w:rPr>
        <w:t xml:space="preserve">tip B0 </w:t>
      </w:r>
      <w:r w:rsidRPr="007C1138">
        <w:rPr>
          <w:lang w:val="hr-HR"/>
        </w:rPr>
        <w:tab/>
        <w:t>0</w:t>
      </w:r>
      <w:r w:rsidRPr="007C1138">
        <w:rPr>
          <w:lang w:val="hr-HR"/>
        </w:rPr>
        <w:tab/>
        <w:t>minuta;</w:t>
      </w:r>
    </w:p>
    <w:p w:rsidR="00973DAA" w:rsidRPr="007C1138" w:rsidRDefault="00973DAA" w:rsidP="00124738">
      <w:pPr>
        <w:pStyle w:val="EStiret"/>
        <w:rPr>
          <w:rFonts w:eastAsia="Calibri" w:cs="Arial"/>
          <w:szCs w:val="18"/>
          <w:lang w:val="hr-HR"/>
        </w:rPr>
      </w:pPr>
      <w:r w:rsidRPr="007C1138">
        <w:rPr>
          <w:lang w:val="hr-HR"/>
        </w:rPr>
        <w:t>cc)</w:t>
      </w:r>
      <w:r w:rsidRPr="007C1138">
        <w:rPr>
          <w:lang w:val="hr-HR"/>
        </w:rPr>
        <w:tab/>
        <w:t>izvedene su tako da spriječe prolaz plamena do završetka prvih pola sata standardnog protupožarnog ispitivanja.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Boje, lakovi i drugi proizvodi za zaštitu površine, te palubne obloge koje se upotrebljavaju u prostorima osim strojarnica i spremišta moraju imati vatrousporavajuća svojstva. Sagovi, tkanine, zavjese i drugi ovješeni tekstilni materijali, te tapecirani namještaj i dijelovi posteljne opreme moraju imati vatrousporavajuća svojstva ako prostorije u kojima su smješteni nisu opremljene sustavom za raspršivanje pod tlakom u skladu s člankom 13.04.</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Stropovi salona i zidne obloge, uključujući i njihove konstrukcije, ako ti saloni nemaju sustav za raspršivanje pod tlakom u skladu s člankom 13.04., moraju biti proizvedeni od negorivih materijala, osim njihovih površina koje moraju biti barem vatrousporavajuće. Prva se rečenica ne odnosi na saune.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5.</w:t>
      </w:r>
      <w:r w:rsidRPr="007C1138">
        <w:rPr>
          <w:lang w:val="hr-HR"/>
        </w:rPr>
        <w:tab/>
        <w:t>Namještaj i oprema u salonima koji se upotrebljavaju kao zborna mjesta, ako ti prostori nemaju sustav za raspršivanje pod tlakom u skladu s člankom 13.04, moraju biti izrađeni od negorivih materijala.</w:t>
      </w:r>
    </w:p>
    <w:p w:rsidR="00B72823" w:rsidRPr="007C1138" w:rsidRDefault="00B72823" w:rsidP="00973DAA">
      <w:pPr>
        <w:pStyle w:val="ESch"/>
        <w:rPr>
          <w:rFonts w:eastAsia="Calibri"/>
          <w:noProof/>
          <w:lang w:val="hr-HR"/>
        </w:rPr>
      </w:pPr>
    </w:p>
    <w:p w:rsidR="00124738" w:rsidRPr="007C1138" w:rsidRDefault="00124738"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noProof/>
          <w:lang w:val="hr-HR"/>
        </w:rPr>
      </w:pPr>
      <w:r w:rsidRPr="007C1138">
        <w:rPr>
          <w:lang w:val="hr-HR"/>
        </w:rPr>
        <w:lastRenderedPageBreak/>
        <w:t>6.</w:t>
      </w:r>
      <w:r w:rsidRPr="007C1138">
        <w:rPr>
          <w:lang w:val="hr-HR"/>
        </w:rPr>
        <w:tab/>
        <w:t>Boje, lakovi i drugi materijali koji se upotrebljavaju na izloženim unutrašnjim površinama ne smiju stvarati prekomjerne količine dima ili otrovnih tvari. To se dokazuje u skladu s Kodeksom o postupcima protupožarnog ispitivanja.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7.</w:t>
      </w:r>
      <w:r w:rsidRPr="007C1138">
        <w:rPr>
          <w:lang w:val="hr-HR"/>
        </w:rPr>
        <w:tab/>
        <w:t>Izolacijski materijali u salonima moraju biti negorivi. To se ne primjenjuje na izolacije cijevi za prijenos rashladne tekućine. Površine izolacijskih materijala koji se upotrebljavaju na tim cijevima moraju biti barem vatrousporavajuće.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8.</w:t>
      </w:r>
      <w:r w:rsidRPr="007C1138">
        <w:rPr>
          <w:lang w:val="hr-HR"/>
        </w:rPr>
        <w:tab/>
        <w:t>Tende i slične pokretne instalacije kojima su površine na palubi potpuno ili djelomično ograđene i njihove konstrukcije moraju biti barem vatrousporavajuće.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9.</w:t>
      </w:r>
      <w:r w:rsidRPr="007C1138">
        <w:rPr>
          <w:lang w:val="hr-HR"/>
        </w:rPr>
        <w:tab/>
        <w:t>Vrata u pregradnim konstrukcijama u skladu sa stavkom 2. moraju ispunjavati sljedeće zahtjeve:</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moraju ispunjavati iste zahtjeve, navedene u stavku 2., kao i pregradne konstrukcije;</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u slučaju vrata u pregradnim zidovima u skladu sa stavkom 10. ili u slučaju zidova oko strojarnica, kuhinja i rovova stubišta, moraju biti samozatvarajuća;</w:t>
      </w:r>
    </w:p>
    <w:p w:rsidR="00973DAA" w:rsidRPr="007C1138" w:rsidRDefault="005C7859" w:rsidP="00B72823">
      <w:pPr>
        <w:pStyle w:val="ESlet"/>
        <w:rPr>
          <w:rFonts w:eastAsia="Calibri" w:cs="Arial"/>
          <w:szCs w:val="18"/>
          <w:lang w:val="hr-HR"/>
        </w:rPr>
      </w:pPr>
      <w:r w:rsidRPr="007C1138">
        <w:rPr>
          <w:lang w:val="hr-HR"/>
        </w:rPr>
        <w:t>c)</w:t>
      </w:r>
      <w:r w:rsidRPr="007C1138">
        <w:rPr>
          <w:lang w:val="hr-HR"/>
        </w:rPr>
        <w:tab/>
        <w:t>samozatvarajuća vrata koja su tijekom uobičajenog rada otvorena moraju biti takva da se mogu zatvoriti s mjesta na kojem se stalno nalazi brodsko osoblje ili članovi posade. Nakon što se vrata zatvore daljinskim upravljanjem, moraju se moći sigurno ponovno otvoriti i zatvoriti na licu mjesta;</w:t>
      </w:r>
    </w:p>
    <w:p w:rsidR="00973DAA" w:rsidRPr="007C1138" w:rsidRDefault="0029453D" w:rsidP="00B72823">
      <w:pPr>
        <w:pStyle w:val="ESlet"/>
        <w:rPr>
          <w:rFonts w:eastAsia="Calibri" w:cs="Arial"/>
          <w:szCs w:val="18"/>
          <w:lang w:val="hr-HR"/>
        </w:rPr>
      </w:pPr>
      <w:r w:rsidRPr="007C1138">
        <w:rPr>
          <w:lang w:val="hr-HR"/>
        </w:rPr>
        <w:t>d)</w:t>
      </w:r>
      <w:r w:rsidRPr="007C1138">
        <w:rPr>
          <w:lang w:val="hr-HR"/>
        </w:rPr>
        <w:tab/>
        <w:t>vodonepropusna vrata u skladu s člankom 19.02. ne moraju biti izolirana.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 xml:space="preserve">10. </w:t>
      </w:r>
      <w:r w:rsidRPr="007C1138">
        <w:rPr>
          <w:lang w:val="hr-HR"/>
        </w:rPr>
        <w:tab/>
        <w:t>Stijenke u skladu sa stavkom 2. moraju biti neprekinute od palube do palube, ili moraju završavati na neprekinutim stropovima koji ispunjavaju iste zahtjeve kako je navedeno u stavku 2.</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11.</w:t>
      </w:r>
      <w:r w:rsidRPr="007C1138">
        <w:rPr>
          <w:lang w:val="hr-HR"/>
        </w:rPr>
        <w:tab/>
        <w:t>Sljedeći prostori za putnike moraju biti odijeljeni vertikalnim pregradnim konstrukcijama kako je navedeno u stavku 2.:</w:t>
      </w:r>
    </w:p>
    <w:p w:rsidR="00973DAA" w:rsidRPr="007C1138" w:rsidRDefault="005C7859" w:rsidP="00B72823">
      <w:pPr>
        <w:pStyle w:val="ESlet"/>
        <w:rPr>
          <w:rFonts w:eastAsia="Calibri" w:cs="Arial"/>
          <w:szCs w:val="18"/>
          <w:lang w:val="hr-HR"/>
        </w:rPr>
      </w:pPr>
      <w:r w:rsidRPr="007C1138">
        <w:rPr>
          <w:lang w:val="hr-HR"/>
        </w:rPr>
        <w:t>a)</w:t>
      </w:r>
      <w:r w:rsidRPr="007C1138">
        <w:rPr>
          <w:lang w:val="hr-HR"/>
        </w:rPr>
        <w:tab/>
        <w:t>prostori za putnike čija je ukupna površina veća od 800 m</w:t>
      </w:r>
      <w:r w:rsidRPr="007C1138">
        <w:rPr>
          <w:noProof/>
          <w:vertAlign w:val="superscript"/>
          <w:lang w:val="hr-HR"/>
        </w:rPr>
        <w:t>2</w:t>
      </w:r>
      <w:r w:rsidRPr="007C1138">
        <w:rPr>
          <w:lang w:val="hr-HR"/>
        </w:rPr>
        <w:t>;</w:t>
      </w:r>
    </w:p>
    <w:p w:rsidR="00973DAA" w:rsidRPr="007C1138" w:rsidRDefault="005C7859" w:rsidP="00B72823">
      <w:pPr>
        <w:pStyle w:val="ESlet"/>
        <w:rPr>
          <w:rFonts w:eastAsia="Calibri" w:cs="Arial"/>
          <w:szCs w:val="18"/>
          <w:lang w:val="hr-HR"/>
        </w:rPr>
      </w:pPr>
      <w:r w:rsidRPr="007C1138">
        <w:rPr>
          <w:lang w:val="hr-HR"/>
        </w:rPr>
        <w:t>b)</w:t>
      </w:r>
      <w:r w:rsidRPr="007C1138">
        <w:rPr>
          <w:lang w:val="hr-HR"/>
        </w:rPr>
        <w:tab/>
        <w:t>prostori za putnike u kojima se nalaze kabine, na razmacima od najviše 40 m.</w:t>
      </w:r>
    </w:p>
    <w:p w:rsidR="00B72823" w:rsidRPr="007C1138" w:rsidRDefault="00B72823" w:rsidP="00973DAA">
      <w:pPr>
        <w:pStyle w:val="ESch"/>
        <w:rPr>
          <w:rFonts w:eastAsia="Calibri"/>
          <w:noProof/>
          <w:lang w:val="hr-HR"/>
        </w:rPr>
      </w:pPr>
    </w:p>
    <w:p w:rsidR="00973DAA" w:rsidRPr="007C1138" w:rsidRDefault="00973DAA" w:rsidP="00B72823">
      <w:pPr>
        <w:pStyle w:val="ESchpar"/>
        <w:rPr>
          <w:rFonts w:eastAsia="Calibri" w:cs="Arial"/>
          <w:szCs w:val="18"/>
          <w:lang w:val="hr-HR"/>
        </w:rPr>
      </w:pPr>
      <w:r w:rsidRPr="007C1138">
        <w:rPr>
          <w:lang w:val="hr-HR"/>
        </w:rPr>
        <w:t>Vertikalne pregradne konstrukcije u uobičajenim radnim uvjetima moraju biti nepropusne za dim, te moraju biti neprekinute od palube do palube.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12.</w:t>
      </w:r>
      <w:r w:rsidRPr="007C1138">
        <w:rPr>
          <w:lang w:val="hr-HR"/>
        </w:rPr>
        <w:tab/>
        <w:t>Međuprostori iznad stropova, ispod podova i iza obloga stijenki moraju biti odvojeni u razmacima od najviše 14 m negorivim branama protiv propuha, koje u slučaju požara osiguravaju učinkovito protupožarno brtvljenje.</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13.</w:t>
      </w:r>
      <w:r w:rsidRPr="007C1138">
        <w:rPr>
          <w:lang w:val="hr-HR"/>
        </w:rPr>
        <w:tab/>
        <w:t>Stepenice moraju biti izrađene od čelika ili drugog ekvivalentnog negorivog materijala.</w:t>
      </w:r>
    </w:p>
    <w:p w:rsidR="00B72823" w:rsidRPr="007C1138" w:rsidRDefault="00B72823"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14.</w:t>
      </w:r>
      <w:r w:rsidRPr="007C1138">
        <w:rPr>
          <w:lang w:val="hr-HR"/>
        </w:rPr>
        <w:tab/>
        <w:t>Unutrašnja stubišta i dizala na svim razinama moraju biti zatvorena stijenkama u skladu sa stavkom 2. Dopuštene su sljedeće iznimke:</w:t>
      </w:r>
    </w:p>
    <w:p w:rsidR="00973DAA" w:rsidRPr="007C1138" w:rsidRDefault="005C7859" w:rsidP="00676205">
      <w:pPr>
        <w:pStyle w:val="ESlet"/>
        <w:rPr>
          <w:rFonts w:eastAsia="Calibri" w:cs="Arial"/>
          <w:szCs w:val="18"/>
          <w:lang w:val="hr-HR"/>
        </w:rPr>
      </w:pPr>
      <w:r w:rsidRPr="007C1138">
        <w:rPr>
          <w:lang w:val="hr-HR"/>
        </w:rPr>
        <w:t>a)</w:t>
      </w:r>
      <w:r w:rsidRPr="007C1138">
        <w:rPr>
          <w:lang w:val="hr-HR"/>
        </w:rPr>
        <w:tab/>
        <w:t>stubište koje spaja samo dvije palube ne mora biti zatvoreno ako je na jednoj od paluba stubište ograđeno u skladu sa stavkom 2.;</w:t>
      </w:r>
    </w:p>
    <w:p w:rsidR="00676205" w:rsidRPr="007C1138" w:rsidRDefault="00676205" w:rsidP="00676205">
      <w:pPr>
        <w:pStyle w:val="ESlet"/>
        <w:rPr>
          <w:rFonts w:eastAsia="Calibri"/>
          <w:noProof/>
          <w:lang w:val="hr-HR"/>
        </w:rPr>
      </w:pPr>
    </w:p>
    <w:p w:rsidR="00676205" w:rsidRPr="007C1138" w:rsidRDefault="00676205" w:rsidP="00676205">
      <w:pPr>
        <w:pStyle w:val="ESlet"/>
        <w:rPr>
          <w:rFonts w:eastAsia="Calibri"/>
          <w:noProof/>
          <w:lang w:val="hr-HR"/>
        </w:rPr>
      </w:pPr>
      <w:r w:rsidRPr="007C1138">
        <w:rPr>
          <w:lang w:val="hr-HR"/>
        </w:rPr>
        <w:br w:type="page"/>
      </w:r>
    </w:p>
    <w:p w:rsidR="00973DAA" w:rsidRPr="007C1138" w:rsidRDefault="005C7859" w:rsidP="00676205">
      <w:pPr>
        <w:pStyle w:val="ESlet"/>
        <w:rPr>
          <w:rFonts w:eastAsia="Calibri" w:cs="Arial"/>
          <w:szCs w:val="18"/>
          <w:lang w:val="hr-HR"/>
        </w:rPr>
      </w:pPr>
      <w:r w:rsidRPr="007C1138">
        <w:rPr>
          <w:lang w:val="hr-HR"/>
        </w:rPr>
        <w:lastRenderedPageBreak/>
        <w:t>b)</w:t>
      </w:r>
      <w:r w:rsidRPr="007C1138">
        <w:rPr>
          <w:lang w:val="hr-HR"/>
        </w:rPr>
        <w:tab/>
        <w:t>u salonu, stube ne moraju biti zatvorene ako su u cijelosti smještene u unutrašnjosti tog prostora, i</w:t>
      </w:r>
    </w:p>
    <w:p w:rsidR="00973DAA" w:rsidRPr="007C1138" w:rsidRDefault="0029453D" w:rsidP="00676205">
      <w:pPr>
        <w:pStyle w:val="EStiret"/>
        <w:rPr>
          <w:rFonts w:eastAsia="Calibri" w:cs="Arial"/>
          <w:szCs w:val="18"/>
          <w:lang w:val="hr-HR"/>
        </w:rPr>
      </w:pPr>
      <w:r w:rsidRPr="007C1138">
        <w:rPr>
          <w:lang w:val="hr-HR"/>
        </w:rPr>
        <w:t>aa)</w:t>
      </w:r>
      <w:r w:rsidRPr="007C1138">
        <w:rPr>
          <w:lang w:val="hr-HR"/>
        </w:rPr>
        <w:tab/>
        <w:t>ako se taj prostor proteže samo preko dvije palube; ili</w:t>
      </w:r>
    </w:p>
    <w:p w:rsidR="00973DAA" w:rsidRPr="007C1138" w:rsidRDefault="0029453D" w:rsidP="00676205">
      <w:pPr>
        <w:pStyle w:val="EStiret"/>
        <w:rPr>
          <w:rFonts w:eastAsia="Calibri" w:cs="Arial"/>
          <w:szCs w:val="18"/>
          <w:lang w:val="hr-HR"/>
        </w:rPr>
      </w:pPr>
      <w:r w:rsidRPr="007C1138">
        <w:rPr>
          <w:lang w:val="hr-HR"/>
        </w:rPr>
        <w:t>bb)</w:t>
      </w:r>
      <w:r w:rsidRPr="007C1138">
        <w:rPr>
          <w:lang w:val="hr-HR"/>
        </w:rPr>
        <w:tab/>
        <w:t>ako je u tom prostoru na svim palubama postavljen sustav za raspršivanje pod tlakom u skladu s člankom 13.04., taj prostor ima sustav za odvođenje dima u skladu sa stavkom 16., a prostor na svim palubama ima pristup rovu stubišta.</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15.</w:t>
      </w:r>
      <w:r w:rsidRPr="007C1138">
        <w:rPr>
          <w:lang w:val="hr-HR"/>
        </w:rPr>
        <w:tab/>
        <w:t>Ventilacijski sustavi i sustavi za dovod zraka moraju ispunjavati sljedeće zahtjeve:</w:t>
      </w:r>
    </w:p>
    <w:p w:rsidR="00973DAA" w:rsidRPr="007C1138" w:rsidRDefault="005C7859" w:rsidP="00676205">
      <w:pPr>
        <w:pStyle w:val="ESlet"/>
        <w:rPr>
          <w:rFonts w:eastAsia="Calibri" w:cs="Arial"/>
          <w:szCs w:val="18"/>
          <w:lang w:val="hr-HR"/>
        </w:rPr>
      </w:pPr>
      <w:r w:rsidRPr="007C1138">
        <w:rPr>
          <w:lang w:val="hr-HR"/>
        </w:rPr>
        <w:t>a)</w:t>
      </w:r>
      <w:r w:rsidRPr="007C1138">
        <w:rPr>
          <w:lang w:val="hr-HR"/>
        </w:rPr>
        <w:tab/>
        <w:t>moraju biti izvedeni tako se osigura da sami ne uzrokuju širenje požara i dima;</w:t>
      </w:r>
    </w:p>
    <w:p w:rsidR="00973DAA" w:rsidRPr="007C1138" w:rsidRDefault="005C7859" w:rsidP="00676205">
      <w:pPr>
        <w:pStyle w:val="ESlet"/>
        <w:rPr>
          <w:rFonts w:eastAsia="Calibri" w:cs="Arial"/>
          <w:szCs w:val="18"/>
          <w:lang w:val="hr-HR"/>
        </w:rPr>
      </w:pPr>
      <w:r w:rsidRPr="007C1138">
        <w:rPr>
          <w:lang w:val="hr-HR"/>
        </w:rPr>
        <w:t>b)</w:t>
      </w:r>
      <w:r w:rsidRPr="007C1138">
        <w:rPr>
          <w:lang w:val="hr-HR"/>
        </w:rPr>
        <w:tab/>
        <w:t>otvori za usis i odvođenje zraka i sustavi za dovod zraka moraju biti takvi da se mogu zatvoriti;</w:t>
      </w:r>
    </w:p>
    <w:p w:rsidR="00973DAA" w:rsidRPr="007C1138" w:rsidRDefault="005C7859" w:rsidP="00676205">
      <w:pPr>
        <w:pStyle w:val="ESlet"/>
        <w:rPr>
          <w:rFonts w:eastAsia="Calibri" w:cs="Arial"/>
          <w:szCs w:val="18"/>
          <w:lang w:val="hr-HR"/>
        </w:rPr>
      </w:pPr>
      <w:r w:rsidRPr="007C1138">
        <w:rPr>
          <w:lang w:val="hr-HR"/>
        </w:rPr>
        <w:t>c)</w:t>
      </w:r>
      <w:r w:rsidRPr="007C1138">
        <w:rPr>
          <w:lang w:val="hr-HR"/>
        </w:rPr>
        <w:tab/>
        <w:t>ventilacijski vodovi moraju biti izrađeni od čelika ili ekvivalentnog negorivog materijala te sigurno spojeni međusobno i s nadgrađem broda;</w:t>
      </w:r>
    </w:p>
    <w:p w:rsidR="00973DAA" w:rsidRPr="007C1138" w:rsidRDefault="0029453D" w:rsidP="00676205">
      <w:pPr>
        <w:pStyle w:val="ESlet"/>
        <w:rPr>
          <w:rFonts w:eastAsia="Calibri" w:cs="Arial"/>
          <w:szCs w:val="18"/>
          <w:lang w:val="hr-HR"/>
        </w:rPr>
      </w:pPr>
      <w:r w:rsidRPr="007C1138">
        <w:rPr>
          <w:lang w:val="hr-HR"/>
        </w:rPr>
        <w:t>d)</w:t>
      </w:r>
      <w:r w:rsidRPr="007C1138">
        <w:rPr>
          <w:lang w:val="hr-HR"/>
        </w:rPr>
        <w:tab/>
        <w:t>ako ventilacijski vodovi čiji je poprečni presjek veći od 0,02 m</w:t>
      </w:r>
      <w:r w:rsidRPr="007C1138">
        <w:rPr>
          <w:noProof/>
          <w:vertAlign w:val="superscript"/>
          <w:lang w:val="hr-HR"/>
        </w:rPr>
        <w:t>2</w:t>
      </w:r>
      <w:r w:rsidRPr="007C1138">
        <w:rPr>
          <w:lang w:val="hr-HR"/>
        </w:rPr>
        <w:t xml:space="preserve"> prolaze kroz pregradne konstrukcije tipa A, u skladu sa stavkom 2., ili pregradne konstrukcije u skladu sa stavkom 10., moraju biti opremljeni automatskim protupožarnim zaklopkama kojima se može upravljati s mjesta na kojem se stalno nalazi brodsko osoblje ili članovi posade;</w:t>
      </w:r>
    </w:p>
    <w:p w:rsidR="00973DAA" w:rsidRPr="007C1138" w:rsidRDefault="0029453D" w:rsidP="00676205">
      <w:pPr>
        <w:pStyle w:val="ESlet"/>
        <w:rPr>
          <w:rFonts w:eastAsia="Calibri" w:cs="Arial"/>
          <w:szCs w:val="18"/>
          <w:lang w:val="hr-HR"/>
        </w:rPr>
      </w:pPr>
      <w:r w:rsidRPr="007C1138">
        <w:rPr>
          <w:lang w:val="hr-HR"/>
        </w:rPr>
        <w:t>e)</w:t>
      </w:r>
      <w:r w:rsidRPr="007C1138">
        <w:rPr>
          <w:lang w:val="hr-HR"/>
        </w:rPr>
        <w:tab/>
        <w:t>ventilacijski sustavi za kuhinje i strojarnice moraju biti odvojeni od ventilacijskih sustava koji ventiliraju druge prostore;</w:t>
      </w:r>
    </w:p>
    <w:p w:rsidR="00973DAA" w:rsidRPr="007C1138" w:rsidRDefault="0029453D" w:rsidP="00676205">
      <w:pPr>
        <w:pStyle w:val="ESlet"/>
        <w:rPr>
          <w:rFonts w:eastAsia="Calibri" w:cs="Arial"/>
          <w:szCs w:val="18"/>
          <w:lang w:val="hr-HR"/>
        </w:rPr>
      </w:pPr>
      <w:r w:rsidRPr="007C1138">
        <w:rPr>
          <w:lang w:val="hr-HR"/>
        </w:rPr>
        <w:t>f)</w:t>
      </w:r>
      <w:r w:rsidRPr="007C1138">
        <w:rPr>
          <w:lang w:val="hr-HR"/>
        </w:rPr>
        <w:tab/>
        <w:t>vodovi za odvođenje zraka moraju imati otvore za pregled i čišćenje, koji se mogu zatvoriti. Ti otvori moraju biti smješteni blizu protupožarnih zaklopki;</w:t>
      </w:r>
    </w:p>
    <w:p w:rsidR="00973DAA" w:rsidRPr="007C1138" w:rsidRDefault="0029453D" w:rsidP="00676205">
      <w:pPr>
        <w:pStyle w:val="ESlet"/>
        <w:rPr>
          <w:rFonts w:eastAsia="Calibri" w:cs="Arial"/>
          <w:szCs w:val="18"/>
          <w:lang w:val="hr-HR"/>
        </w:rPr>
      </w:pPr>
      <w:r w:rsidRPr="007C1138">
        <w:rPr>
          <w:lang w:val="hr-HR"/>
        </w:rPr>
        <w:t>g)</w:t>
      </w:r>
      <w:r w:rsidRPr="007C1138">
        <w:rPr>
          <w:lang w:val="hr-HR"/>
        </w:rPr>
        <w:tab/>
        <w:t>ugrađeni ventilatori moraju biti takvi da se mogu isključiti sa središnjeg mjesta izvan strojarnice.</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16.</w:t>
      </w:r>
      <w:r w:rsidRPr="007C1138">
        <w:rPr>
          <w:lang w:val="hr-HR"/>
        </w:rPr>
        <w:tab/>
        <w:t>Kuhinje moraju biti opremljene ventilacijskim sustavima i štednjacima s napama. Izlazni vodovi napa moraju ispunjavati zahtjeve u skladu sa stavkom 14. te dodatno biti opremljeni ručno upravljanim protupožarnim zaklopkama na usisnim otvorima.</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17.</w:t>
      </w:r>
      <w:r w:rsidRPr="007C1138">
        <w:rPr>
          <w:lang w:val="hr-HR"/>
        </w:rPr>
        <w:tab/>
        <w:t>Upravljački centri, rovovi stubišta i unutrašnja zborna mjesta moraju biti opremljeni prirodnim ili mehaničkim sustavima za odvođenje dima. Sustavi za odvođenje dima moraju ispunjavati sljedeće zahtjeve:</w:t>
      </w:r>
    </w:p>
    <w:p w:rsidR="00973DAA" w:rsidRPr="007C1138" w:rsidRDefault="005C7859" w:rsidP="00676205">
      <w:pPr>
        <w:pStyle w:val="ESlet"/>
        <w:rPr>
          <w:rFonts w:eastAsia="Calibri" w:cs="Arial"/>
          <w:szCs w:val="18"/>
          <w:lang w:val="hr-HR"/>
        </w:rPr>
      </w:pPr>
      <w:r w:rsidRPr="007C1138">
        <w:rPr>
          <w:lang w:val="hr-HR"/>
        </w:rPr>
        <w:t>a)</w:t>
      </w:r>
      <w:r w:rsidRPr="007C1138">
        <w:rPr>
          <w:lang w:val="hr-HR"/>
        </w:rPr>
        <w:tab/>
        <w:t>moraju imati zadovoljavajući kapacitet i pouzdanost;</w:t>
      </w:r>
    </w:p>
    <w:p w:rsidR="00973DAA" w:rsidRPr="007C1138" w:rsidRDefault="005C7859" w:rsidP="00676205">
      <w:pPr>
        <w:pStyle w:val="ESlet"/>
        <w:rPr>
          <w:rFonts w:eastAsia="Calibri" w:cs="Arial"/>
          <w:szCs w:val="18"/>
          <w:lang w:val="hr-HR"/>
        </w:rPr>
      </w:pPr>
      <w:r w:rsidRPr="007C1138">
        <w:rPr>
          <w:lang w:val="hr-HR"/>
        </w:rPr>
        <w:t>b)</w:t>
      </w:r>
      <w:r w:rsidRPr="007C1138">
        <w:rPr>
          <w:lang w:val="hr-HR"/>
        </w:rPr>
        <w:tab/>
        <w:t>moraju ispunjavati radne uvjete za putničke brodove;</w:t>
      </w:r>
    </w:p>
    <w:p w:rsidR="00973DAA" w:rsidRPr="007C1138" w:rsidRDefault="005C7859" w:rsidP="00676205">
      <w:pPr>
        <w:pStyle w:val="ESlet"/>
        <w:rPr>
          <w:rFonts w:eastAsia="Calibri" w:cs="Arial"/>
          <w:szCs w:val="18"/>
          <w:lang w:val="hr-HR"/>
        </w:rPr>
      </w:pPr>
      <w:r w:rsidRPr="007C1138">
        <w:rPr>
          <w:lang w:val="hr-HR"/>
        </w:rPr>
        <w:t>c)</w:t>
      </w:r>
      <w:r w:rsidRPr="007C1138">
        <w:rPr>
          <w:lang w:val="hr-HR"/>
        </w:rPr>
        <w:tab/>
        <w:t>ako se sustavi za odvođenje dima upotrebljavaju i kao opći ventilatori za te prostore, to ne smije ometati njihovu funkciju kao sustava za odvođenje dima u slučaju požara;</w:t>
      </w:r>
    </w:p>
    <w:p w:rsidR="00973DAA" w:rsidRPr="007C1138" w:rsidRDefault="0029453D" w:rsidP="00676205">
      <w:pPr>
        <w:pStyle w:val="ESlet"/>
        <w:rPr>
          <w:rFonts w:eastAsia="Calibri" w:cs="Arial"/>
          <w:szCs w:val="18"/>
          <w:lang w:val="hr-HR"/>
        </w:rPr>
      </w:pPr>
      <w:r w:rsidRPr="007C1138">
        <w:rPr>
          <w:lang w:val="hr-HR"/>
        </w:rPr>
        <w:t>d)</w:t>
      </w:r>
      <w:r w:rsidRPr="007C1138">
        <w:rPr>
          <w:lang w:val="hr-HR"/>
        </w:rPr>
        <w:tab/>
        <w:t>sustavi za odvođenje dima moraju imati napravu za aktiviranje s ručnim upravljanjem;</w:t>
      </w:r>
    </w:p>
    <w:p w:rsidR="00973DAA" w:rsidRPr="007C1138" w:rsidRDefault="0029453D" w:rsidP="00676205">
      <w:pPr>
        <w:pStyle w:val="ESlet"/>
        <w:rPr>
          <w:rFonts w:eastAsia="Calibri" w:cs="Arial"/>
          <w:szCs w:val="18"/>
          <w:lang w:val="hr-HR"/>
        </w:rPr>
      </w:pPr>
      <w:r w:rsidRPr="007C1138">
        <w:rPr>
          <w:lang w:val="hr-HR"/>
        </w:rPr>
        <w:lastRenderedPageBreak/>
        <w:t>e)</w:t>
      </w:r>
      <w:r w:rsidRPr="007C1138">
        <w:rPr>
          <w:lang w:val="hr-HR"/>
        </w:rPr>
        <w:tab/>
        <w:t>mehanički sustavi za odvođenje dima moraju, osim toga, biti takvi da se njima može upravljati s mjesta na kojem se stalno nalazi brodsko osoblje ili članovi posade;</w:t>
      </w:r>
    </w:p>
    <w:p w:rsidR="00973DAA" w:rsidRPr="007C1138" w:rsidRDefault="0029453D" w:rsidP="00676205">
      <w:pPr>
        <w:pStyle w:val="ESlet"/>
        <w:rPr>
          <w:rFonts w:eastAsia="Calibri" w:cs="Arial"/>
          <w:szCs w:val="18"/>
          <w:lang w:val="hr-HR"/>
        </w:rPr>
      </w:pPr>
      <w:r w:rsidRPr="007C1138">
        <w:rPr>
          <w:lang w:val="hr-HR"/>
        </w:rPr>
        <w:t>f)</w:t>
      </w:r>
      <w:r w:rsidRPr="007C1138">
        <w:rPr>
          <w:lang w:val="hr-HR"/>
        </w:rPr>
        <w:tab/>
        <w:t>prirodni sustavi za odvođenje dima moraju biti opremljeni mehanizmom za otvaranje kojim se upravlja ručno ili pomoću izvora energije unutar sustava za odvođenje dima;</w:t>
      </w:r>
    </w:p>
    <w:p w:rsidR="00973DAA" w:rsidRPr="007C1138" w:rsidRDefault="0029453D" w:rsidP="00676205">
      <w:pPr>
        <w:pStyle w:val="ESlet"/>
        <w:rPr>
          <w:rFonts w:eastAsia="Calibri" w:cs="Arial"/>
          <w:szCs w:val="18"/>
          <w:lang w:val="hr-HR"/>
        </w:rPr>
      </w:pPr>
      <w:r w:rsidRPr="007C1138">
        <w:rPr>
          <w:lang w:val="hr-HR"/>
        </w:rPr>
        <w:t>g)</w:t>
      </w:r>
      <w:r w:rsidRPr="007C1138">
        <w:rPr>
          <w:lang w:val="hr-HR"/>
        </w:rPr>
        <w:tab/>
        <w:t>naprave za aktiviranje s ručnim upravljanjem i mehanizmi za otvaranje moraju biti dostupni unutar ili izvan štićene prostorije.</w:t>
      </w:r>
    </w:p>
    <w:p w:rsidR="00676205" w:rsidRPr="007C1138" w:rsidRDefault="00676205" w:rsidP="00973DAA">
      <w:pPr>
        <w:pStyle w:val="ESch"/>
        <w:rPr>
          <w:rFonts w:eastAsia="Calibri"/>
          <w:noProof/>
          <w:lang w:val="hr-HR"/>
        </w:rPr>
      </w:pPr>
    </w:p>
    <w:p w:rsidR="00676205" w:rsidRPr="007C1138" w:rsidRDefault="00676205"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lang w:val="hr-HR"/>
        </w:rPr>
        <w:lastRenderedPageBreak/>
        <w:t>18.</w:t>
      </w:r>
      <w:r w:rsidRPr="007C1138">
        <w:rPr>
          <w:lang w:val="hr-HR"/>
        </w:rPr>
        <w:tab/>
        <w:t>Saloni u kojima brodsko osoblje ili članovi posade ne dežuraju stalno te kuhinje, strojarnice i drugi prostori u kojima postoji opasnost od požara moraju biti povezani s odgovarajućim alarmnim sustavom. Postojanje požara i njegov točan položaj mora se automatski prikazati na mjestu na kojem se stalno nalazi brodsko osoblje ili članovi posade.</w:t>
      </w:r>
    </w:p>
    <w:p w:rsidR="00973DAA" w:rsidRPr="007C1138" w:rsidRDefault="00973DAA" w:rsidP="00973DAA">
      <w:pPr>
        <w:pStyle w:val="ESch"/>
        <w:rPr>
          <w:rFonts w:eastAsia="Calibri" w:cs="Arial"/>
          <w:szCs w:val="18"/>
          <w:lang w:val="hr-HR"/>
        </w:rPr>
      </w:pPr>
    </w:p>
    <w:p w:rsidR="00676205" w:rsidRPr="007C1138" w:rsidRDefault="00676205" w:rsidP="00973DAA">
      <w:pPr>
        <w:pStyle w:val="ESch"/>
        <w:rPr>
          <w:rFonts w:eastAsia="Calibri" w:cs="Arial"/>
          <w:szCs w:val="18"/>
          <w:lang w:val="hr-HR"/>
        </w:rPr>
      </w:pPr>
    </w:p>
    <w:p w:rsidR="00973DAA" w:rsidRPr="007C1138" w:rsidRDefault="00973DAA" w:rsidP="00676205">
      <w:pPr>
        <w:pStyle w:val="ES-Titre3"/>
        <w:rPr>
          <w:rFonts w:cs="Arial"/>
          <w:i/>
          <w:szCs w:val="18"/>
          <w:lang w:val="hr-HR"/>
        </w:rPr>
      </w:pPr>
      <w:bookmarkStart w:id="368" w:name="_Toc491854181"/>
      <w:bookmarkStart w:id="369" w:name="_Toc535876848"/>
      <w:r w:rsidRPr="007C1138">
        <w:rPr>
          <w:lang w:val="hr-HR"/>
        </w:rPr>
        <w:t>Članak 19.12.</w:t>
      </w:r>
      <w:r w:rsidRPr="007C1138">
        <w:rPr>
          <w:lang w:val="hr-HR"/>
        </w:rPr>
        <w:br/>
      </w:r>
      <w:r w:rsidRPr="007C1138">
        <w:rPr>
          <w:i/>
          <w:noProof/>
          <w:lang w:val="hr-HR"/>
        </w:rPr>
        <w:t>Gašenje požara</w:t>
      </w:r>
      <w:bookmarkEnd w:id="368"/>
      <w:bookmarkEnd w:id="369"/>
    </w:p>
    <w:p w:rsidR="00676205" w:rsidRPr="007C1138" w:rsidRDefault="00676205" w:rsidP="00973DAA">
      <w:pPr>
        <w:pStyle w:val="ESch"/>
        <w:rPr>
          <w:rFonts w:eastAsia="Calibri"/>
          <w:noProof/>
          <w:lang w:val="hr-HR"/>
        </w:rPr>
      </w:pPr>
    </w:p>
    <w:p w:rsidR="00973DAA" w:rsidRPr="007C1138" w:rsidRDefault="00676205" w:rsidP="00973DAA">
      <w:pPr>
        <w:pStyle w:val="ESch"/>
        <w:rPr>
          <w:rFonts w:eastAsia="Calibri" w:cs="Arial"/>
          <w:szCs w:val="18"/>
          <w:lang w:val="hr-HR"/>
        </w:rPr>
      </w:pPr>
      <w:r w:rsidRPr="007C1138">
        <w:rPr>
          <w:lang w:val="hr-HR"/>
        </w:rPr>
        <w:t>1.</w:t>
      </w:r>
      <w:r w:rsidRPr="007C1138">
        <w:rPr>
          <w:lang w:val="hr-HR"/>
        </w:rPr>
        <w:tab/>
        <w:t>Osim prenosivih aparata za gašenje požara u skladu s člankom 13.03., na brodu moraju biti na raspolaganju najmanje sljedeći prenosivi aparati za gašenje požara:</w:t>
      </w:r>
    </w:p>
    <w:p w:rsidR="00973DAA" w:rsidRPr="007C1138" w:rsidRDefault="005C7859" w:rsidP="00676205">
      <w:pPr>
        <w:pStyle w:val="ESlet"/>
        <w:rPr>
          <w:rFonts w:eastAsia="Calibri" w:cs="Arial"/>
          <w:szCs w:val="18"/>
          <w:lang w:val="hr-HR"/>
        </w:rPr>
      </w:pPr>
      <w:r w:rsidRPr="007C1138">
        <w:rPr>
          <w:lang w:val="hr-HR"/>
        </w:rPr>
        <w:t>a)</w:t>
      </w:r>
      <w:r w:rsidRPr="007C1138">
        <w:rPr>
          <w:lang w:val="hr-HR"/>
        </w:rPr>
        <w:tab/>
        <w:t>jedan prenosivi aparat za gašenje na svakih 120 m</w:t>
      </w:r>
      <w:r w:rsidRPr="007C1138">
        <w:rPr>
          <w:noProof/>
          <w:vertAlign w:val="superscript"/>
          <w:lang w:val="hr-HR"/>
        </w:rPr>
        <w:t>2</w:t>
      </w:r>
      <w:r w:rsidRPr="007C1138">
        <w:rPr>
          <w:lang w:val="hr-HR"/>
        </w:rPr>
        <w:t xml:space="preserve"> ukupne površine poda u prostorima za putnike;</w:t>
      </w:r>
    </w:p>
    <w:p w:rsidR="00973DAA" w:rsidRPr="007C1138" w:rsidRDefault="005C7859" w:rsidP="00676205">
      <w:pPr>
        <w:pStyle w:val="ESlet"/>
        <w:rPr>
          <w:rFonts w:eastAsia="Calibri" w:cs="Arial"/>
          <w:szCs w:val="18"/>
          <w:lang w:val="hr-HR"/>
        </w:rPr>
      </w:pPr>
      <w:r w:rsidRPr="007C1138">
        <w:rPr>
          <w:lang w:val="hr-HR"/>
        </w:rPr>
        <w:t>b)</w:t>
      </w:r>
      <w:r w:rsidRPr="007C1138">
        <w:rPr>
          <w:lang w:val="hr-HR"/>
        </w:rPr>
        <w:tab/>
        <w:t>jedan prenosivi aparat za gašenje za skupinu od 10 kabina, zaokruženo na više;</w:t>
      </w:r>
    </w:p>
    <w:p w:rsidR="00973DAA" w:rsidRPr="007C1138" w:rsidRDefault="005C7859" w:rsidP="00676205">
      <w:pPr>
        <w:pStyle w:val="ESlet"/>
        <w:rPr>
          <w:rFonts w:eastAsia="Calibri" w:cs="Arial"/>
          <w:szCs w:val="18"/>
          <w:lang w:val="hr-HR"/>
        </w:rPr>
      </w:pPr>
      <w:r w:rsidRPr="007C1138">
        <w:rPr>
          <w:lang w:val="hr-HR"/>
        </w:rPr>
        <w:t>c)</w:t>
      </w:r>
      <w:r w:rsidRPr="007C1138">
        <w:rPr>
          <w:lang w:val="hr-HR"/>
        </w:rPr>
        <w:tab/>
        <w:t>jedan prenosivi aparat za gašenje u svakoj kuhinji i u blizini svakog prostora u kojem su uskladištene ili se upotrebljavaju zapaljive tekućine. U kuhinjama, sredstvo za gašenje mora biti prikladno i za gašenje gorućih masnoća.</w:t>
      </w:r>
    </w:p>
    <w:p w:rsidR="00676205" w:rsidRPr="007C1138" w:rsidRDefault="00676205" w:rsidP="00973DAA">
      <w:pPr>
        <w:pStyle w:val="ESch"/>
        <w:rPr>
          <w:rFonts w:eastAsia="Calibri"/>
          <w:noProof/>
          <w:lang w:val="hr-HR"/>
        </w:rPr>
      </w:pPr>
    </w:p>
    <w:p w:rsidR="00973DAA" w:rsidRPr="007C1138" w:rsidRDefault="00973DAA" w:rsidP="00676205">
      <w:pPr>
        <w:pStyle w:val="ESchpar"/>
        <w:rPr>
          <w:rFonts w:eastAsia="Calibri" w:cs="Arial"/>
          <w:szCs w:val="18"/>
          <w:lang w:val="hr-HR"/>
        </w:rPr>
      </w:pPr>
      <w:r w:rsidRPr="007C1138">
        <w:rPr>
          <w:lang w:val="hr-HR"/>
        </w:rPr>
        <w:t>Ti dodatni aparati za gašenje požara moraju ispunjavati zahtjeve navedene u članku 13.03. stavku 2., te moraju biti postavljeni i raspoređeni na brodu tako da su, u slučaju izbijanja požara na bilo kojem mjestu i u bilo kojem trenutku, odmah dostupni. U svakoj kuhinji, te u frizerskim salonima i parfumerijama mora biti pri ruci protupožarni pokrivač.</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Putnički brodovi moraju biti opremljeni hidrantnim sustavom koji se sastoji od:</w:t>
      </w:r>
    </w:p>
    <w:p w:rsidR="00973DAA" w:rsidRPr="007C1138" w:rsidRDefault="005C7859" w:rsidP="00676205">
      <w:pPr>
        <w:pStyle w:val="ESlet"/>
        <w:rPr>
          <w:rFonts w:eastAsia="Calibri" w:cs="Arial"/>
          <w:szCs w:val="18"/>
          <w:lang w:val="hr-HR"/>
        </w:rPr>
      </w:pPr>
      <w:r w:rsidRPr="007C1138">
        <w:rPr>
          <w:lang w:val="hr-HR"/>
        </w:rPr>
        <w:t>a)</w:t>
      </w:r>
      <w:r w:rsidRPr="007C1138">
        <w:rPr>
          <w:lang w:val="hr-HR"/>
        </w:rPr>
        <w:tab/>
        <w:t>dvije motorne protupožarne pumpe odgovarajućeg kapaciteta, od kojih je najmanje jedna stalno ugrađena;</w:t>
      </w:r>
    </w:p>
    <w:p w:rsidR="00973DAA" w:rsidRPr="007C1138" w:rsidRDefault="005C7859" w:rsidP="00676205">
      <w:pPr>
        <w:pStyle w:val="ESlet"/>
        <w:rPr>
          <w:rFonts w:eastAsia="Calibri" w:cs="Arial"/>
          <w:szCs w:val="18"/>
          <w:lang w:val="hr-HR"/>
        </w:rPr>
      </w:pPr>
      <w:r w:rsidRPr="007C1138">
        <w:rPr>
          <w:lang w:val="hr-HR"/>
        </w:rPr>
        <w:t>b)</w:t>
      </w:r>
      <w:r w:rsidRPr="007C1138">
        <w:rPr>
          <w:lang w:val="hr-HR"/>
        </w:rPr>
        <w:tab/>
        <w:t>jednog protupožarnog cjevovoda s odgovarajućim brojem hidranata sa stalno priključenim vatrogasnim cijevima duljine najmanje 20 m, koje su opremljene dvonamjenskim mlaznicama za raspršeni i kompaktni mlaz vode, sa zapornim uređajem.</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Hidrantni sustavi moraju biti tako projektirani i dimenzionirani da:</w:t>
      </w:r>
    </w:p>
    <w:p w:rsidR="00973DAA" w:rsidRPr="007C1138" w:rsidRDefault="005C7859" w:rsidP="00676205">
      <w:pPr>
        <w:pStyle w:val="ESlet"/>
        <w:rPr>
          <w:rFonts w:eastAsia="Calibri" w:cs="Arial"/>
          <w:szCs w:val="18"/>
          <w:lang w:val="hr-HR"/>
        </w:rPr>
      </w:pPr>
      <w:r w:rsidRPr="007C1138">
        <w:rPr>
          <w:lang w:val="hr-HR"/>
        </w:rPr>
        <w:t>a)</w:t>
      </w:r>
      <w:r w:rsidRPr="007C1138">
        <w:rPr>
          <w:lang w:val="hr-HR"/>
        </w:rPr>
        <w:tab/>
        <w:t>se svaka točka na brodu može doseći iz najmanje dva hidranta na različitim mjestima, iz svakog od njih s jednom vatrogasnom cijevi duljine najviše 20 m;</w:t>
      </w:r>
    </w:p>
    <w:p w:rsidR="00973DAA" w:rsidRPr="007C1138" w:rsidRDefault="005C7859" w:rsidP="00676205">
      <w:pPr>
        <w:pStyle w:val="ESlet"/>
        <w:rPr>
          <w:rFonts w:eastAsia="Calibri" w:cs="Arial"/>
          <w:szCs w:val="18"/>
          <w:lang w:val="hr-HR"/>
        </w:rPr>
      </w:pPr>
      <w:r w:rsidRPr="007C1138">
        <w:rPr>
          <w:lang w:val="hr-HR"/>
        </w:rPr>
        <w:t>b)</w:t>
      </w:r>
      <w:r w:rsidRPr="007C1138">
        <w:rPr>
          <w:lang w:val="hr-HR"/>
        </w:rPr>
        <w:tab/>
        <w:t>tlak na hidrantima iznosi najmanje 300 kPa; i</w:t>
      </w:r>
    </w:p>
    <w:p w:rsidR="00973DAA" w:rsidRPr="007C1138" w:rsidRDefault="005C7859" w:rsidP="00676205">
      <w:pPr>
        <w:pStyle w:val="ESlet"/>
        <w:rPr>
          <w:rFonts w:eastAsia="Calibri" w:cs="Arial"/>
          <w:szCs w:val="18"/>
          <w:lang w:val="hr-HR"/>
        </w:rPr>
      </w:pPr>
      <w:r w:rsidRPr="007C1138">
        <w:rPr>
          <w:lang w:val="hr-HR"/>
        </w:rPr>
        <w:t>c)</w:t>
      </w:r>
      <w:r w:rsidRPr="007C1138">
        <w:rPr>
          <w:lang w:val="hr-HR"/>
        </w:rPr>
        <w:tab/>
        <w:t>se na svim palubama može postići mlaz vode dug najmanje 6 m.</w:t>
      </w:r>
    </w:p>
    <w:p w:rsidR="00676205" w:rsidRPr="007C1138" w:rsidRDefault="00676205" w:rsidP="00973DAA">
      <w:pPr>
        <w:pStyle w:val="ESch"/>
        <w:rPr>
          <w:rFonts w:eastAsia="Calibri"/>
          <w:noProof/>
          <w:lang w:val="hr-HR"/>
        </w:rPr>
      </w:pPr>
    </w:p>
    <w:p w:rsidR="00973DAA" w:rsidRPr="007C1138" w:rsidRDefault="00973DAA" w:rsidP="00676205">
      <w:pPr>
        <w:pStyle w:val="ESchpar"/>
        <w:rPr>
          <w:rFonts w:eastAsia="Calibri" w:cs="Arial"/>
          <w:szCs w:val="18"/>
          <w:lang w:val="hr-HR"/>
        </w:rPr>
      </w:pPr>
      <w:r w:rsidRPr="007C1138">
        <w:rPr>
          <w:lang w:val="hr-HR"/>
        </w:rPr>
        <w:lastRenderedPageBreak/>
        <w:t>Ako je predviđen ormarić za hidrant, na njegovoj vanjskoj strani mora biti pričvršćen znak „vatrogasna cijev”, s duljinom stranice najmanje 10 cm, sličan onome na slici 5. u Prilogu 4.</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Hidrantski ventili s navojem ili pipci moraju biti takvi da ih se može postaviti tako da se svaka vatrogasna cijev može odvojiti i ukloniti za vrijeme rada protupožarnih pumpi.</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5.</w:t>
      </w:r>
      <w:r w:rsidRPr="007C1138">
        <w:rPr>
          <w:lang w:val="hr-HR"/>
        </w:rPr>
        <w:tab/>
        <w:t>Vatrogasne cijevi u unutrašnjem prostoru moraju biti namotane na aksijalno spojenom kolutu.</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6.</w:t>
      </w:r>
      <w:r w:rsidRPr="007C1138">
        <w:rPr>
          <w:lang w:val="hr-HR"/>
        </w:rPr>
        <w:tab/>
        <w:t>Materijali za protupožarnu opremu moraju biti ili otporni na toplinu ili prikladno zaštićeni od kvara u radu kada su podvrgnuti visokim temperaturama.</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7.</w:t>
      </w:r>
      <w:r w:rsidRPr="007C1138">
        <w:rPr>
          <w:lang w:val="hr-HR"/>
        </w:rPr>
        <w:tab/>
        <w:t>Cijevi i hidranti moraju biti postavljeni tako da se spriječi mogućnost zamrzavanja.</w:t>
      </w:r>
    </w:p>
    <w:p w:rsidR="00676205" w:rsidRPr="007C1138" w:rsidRDefault="00676205" w:rsidP="00973DAA">
      <w:pPr>
        <w:pStyle w:val="ESch"/>
        <w:rPr>
          <w:rFonts w:eastAsia="Calibri"/>
          <w:noProof/>
          <w:lang w:val="hr-HR"/>
        </w:rPr>
      </w:pPr>
    </w:p>
    <w:p w:rsidR="00676205" w:rsidRPr="007C1138" w:rsidRDefault="00676205"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lang w:val="hr-HR"/>
        </w:rPr>
        <w:lastRenderedPageBreak/>
        <w:t>8.</w:t>
      </w:r>
      <w:r w:rsidRPr="007C1138">
        <w:rPr>
          <w:lang w:val="hr-HR"/>
        </w:rPr>
        <w:tab/>
        <w:t>Protupožarne pumpe moraju:</w:t>
      </w:r>
    </w:p>
    <w:p w:rsidR="00973DAA" w:rsidRPr="007C1138" w:rsidRDefault="005C7859" w:rsidP="00676205">
      <w:pPr>
        <w:pStyle w:val="ESlet"/>
        <w:rPr>
          <w:rFonts w:eastAsia="Calibri" w:cs="Arial"/>
          <w:szCs w:val="18"/>
          <w:lang w:val="hr-HR"/>
        </w:rPr>
      </w:pPr>
      <w:r w:rsidRPr="007C1138">
        <w:rPr>
          <w:lang w:val="hr-HR"/>
        </w:rPr>
        <w:t>a)</w:t>
      </w:r>
      <w:r w:rsidRPr="007C1138">
        <w:rPr>
          <w:lang w:val="hr-HR"/>
        </w:rPr>
        <w:tab/>
        <w:t>biti ugrađene ili smještene u odvojenim prostorijama;</w:t>
      </w:r>
    </w:p>
    <w:p w:rsidR="00973DAA" w:rsidRPr="007C1138" w:rsidRDefault="005C7859" w:rsidP="00676205">
      <w:pPr>
        <w:pStyle w:val="ESlet"/>
        <w:rPr>
          <w:rFonts w:eastAsia="Calibri" w:cs="Arial"/>
          <w:szCs w:val="18"/>
          <w:lang w:val="hr-HR"/>
        </w:rPr>
      </w:pPr>
      <w:r w:rsidRPr="007C1138">
        <w:rPr>
          <w:lang w:val="hr-HR"/>
        </w:rPr>
        <w:t>b)</w:t>
      </w:r>
      <w:r w:rsidRPr="007C1138">
        <w:rPr>
          <w:lang w:val="hr-HR"/>
        </w:rPr>
        <w:tab/>
        <w:t>biti takve da mogu raditi neovisno jedna o drugoj;</w:t>
      </w:r>
    </w:p>
    <w:p w:rsidR="00973DAA" w:rsidRPr="007C1138" w:rsidRDefault="005C7859" w:rsidP="00676205">
      <w:pPr>
        <w:pStyle w:val="ESlet"/>
        <w:rPr>
          <w:rFonts w:eastAsia="Calibri" w:cs="Arial"/>
          <w:szCs w:val="18"/>
          <w:lang w:val="hr-HR"/>
        </w:rPr>
      </w:pPr>
      <w:r w:rsidRPr="007C1138">
        <w:rPr>
          <w:lang w:val="hr-HR"/>
        </w:rPr>
        <w:t>c)</w:t>
      </w:r>
      <w:r w:rsidRPr="007C1138">
        <w:rPr>
          <w:lang w:val="hr-HR"/>
        </w:rPr>
        <w:tab/>
        <w:t>svaka pojedinačno, biti sposobne održavati potreban tlak na hidrantima i doseći potrebnu duljinu mlaza vode na svim palubama;</w:t>
      </w:r>
    </w:p>
    <w:p w:rsidR="00973DAA" w:rsidRPr="007C1138" w:rsidRDefault="0029453D" w:rsidP="00676205">
      <w:pPr>
        <w:pStyle w:val="ESlet"/>
        <w:rPr>
          <w:rFonts w:eastAsia="Calibri" w:cs="Arial"/>
          <w:szCs w:val="18"/>
          <w:lang w:val="hr-HR"/>
        </w:rPr>
      </w:pPr>
      <w:r w:rsidRPr="007C1138">
        <w:rPr>
          <w:lang w:val="hr-HR"/>
        </w:rPr>
        <w:t>d)</w:t>
      </w:r>
      <w:r w:rsidRPr="007C1138">
        <w:rPr>
          <w:lang w:val="hr-HR"/>
        </w:rPr>
        <w:tab/>
        <w:t>biti ugrađene ispred pregrade krmenog pika.</w:t>
      </w:r>
    </w:p>
    <w:p w:rsidR="00676205" w:rsidRPr="007C1138" w:rsidRDefault="00676205" w:rsidP="00973DAA">
      <w:pPr>
        <w:pStyle w:val="ESch"/>
        <w:rPr>
          <w:rFonts w:eastAsia="Calibri"/>
          <w:noProof/>
          <w:lang w:val="hr-HR"/>
        </w:rPr>
      </w:pPr>
    </w:p>
    <w:p w:rsidR="00973DAA" w:rsidRPr="007C1138" w:rsidRDefault="00973DAA" w:rsidP="00676205">
      <w:pPr>
        <w:pStyle w:val="ESchpar"/>
        <w:rPr>
          <w:rFonts w:eastAsia="Calibri" w:cs="Arial"/>
          <w:szCs w:val="18"/>
          <w:lang w:val="hr-HR"/>
        </w:rPr>
      </w:pPr>
      <w:r w:rsidRPr="007C1138">
        <w:rPr>
          <w:lang w:val="hr-HR"/>
        </w:rPr>
        <w:t>Protupožarne pumpe mogu se koristiti i za opće namjene.</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9.</w:t>
      </w:r>
      <w:r w:rsidRPr="007C1138">
        <w:rPr>
          <w:lang w:val="hr-HR"/>
        </w:rPr>
        <w:tab/>
        <w:t>Strojarnica mora biti opremljena trajno ugrađenim protupožarnim sustavom u skladu s člankom 13.05.</w:t>
      </w:r>
    </w:p>
    <w:p w:rsidR="00676205" w:rsidRPr="007C1138" w:rsidRDefault="00676205"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10.</w:t>
      </w:r>
      <w:r w:rsidRPr="007C1138">
        <w:rPr>
          <w:lang w:val="hr-HR"/>
        </w:rPr>
        <w:tab/>
        <w:t>Brodovi s kabinama moraju imati:</w:t>
      </w:r>
    </w:p>
    <w:p w:rsidR="00973DAA" w:rsidRPr="007C1138" w:rsidRDefault="005C7859" w:rsidP="00676205">
      <w:pPr>
        <w:pStyle w:val="ESlet"/>
        <w:rPr>
          <w:rFonts w:eastAsia="Calibri" w:cs="Arial"/>
          <w:szCs w:val="18"/>
          <w:lang w:val="hr-HR"/>
        </w:rPr>
      </w:pPr>
      <w:r w:rsidRPr="007C1138">
        <w:rPr>
          <w:lang w:val="hr-HR"/>
        </w:rPr>
        <w:t>a)</w:t>
      </w:r>
      <w:r w:rsidRPr="007C1138">
        <w:rPr>
          <w:lang w:val="hr-HR"/>
        </w:rPr>
        <w:tab/>
      </w:r>
      <w:r w:rsidRPr="007C1138">
        <w:rPr>
          <w:rFonts w:ascii="ArialMT" w:hAnsi="ArialMT"/>
          <w:lang w:val="hr-HR"/>
        </w:rPr>
        <w:t>dvije samostalne naprave za disanje koje odgovaraju europskoj normi EN 137: 2006 tipa 2 s maskama koje pokrivaju cijelo lice, koje odgovaraju europskoj normi EN 136: 1998</w:t>
      </w:r>
      <w:r w:rsidRPr="007C1138">
        <w:rPr>
          <w:lang w:val="hr-HR"/>
        </w:rPr>
        <w:t>;</w:t>
      </w:r>
    </w:p>
    <w:p w:rsidR="00973DAA" w:rsidRPr="007C1138" w:rsidRDefault="005C7859" w:rsidP="00676205">
      <w:pPr>
        <w:pStyle w:val="ESlet"/>
        <w:rPr>
          <w:rFonts w:eastAsia="Calibri" w:cs="Arial"/>
          <w:szCs w:val="18"/>
          <w:lang w:val="hr-HR"/>
        </w:rPr>
      </w:pPr>
      <w:r w:rsidRPr="007C1138">
        <w:rPr>
          <w:lang w:val="hr-HR"/>
        </w:rPr>
        <w:t>b)</w:t>
      </w:r>
      <w:r w:rsidRPr="007C1138">
        <w:rPr>
          <w:lang w:val="hr-HR"/>
        </w:rPr>
        <w:tab/>
        <w:t xml:space="preserve">dva kompleta opreme koja sadrži najmanje zaštitno odijelo, kacigu, čizme, rukavice, sjekiru, vatrogasnu polugu, svjetiljku i sigurnosno uže; </w:t>
      </w:r>
    </w:p>
    <w:p w:rsidR="00973DAA" w:rsidRPr="007C1138" w:rsidRDefault="005C7859" w:rsidP="00676205">
      <w:pPr>
        <w:pStyle w:val="ESlet"/>
        <w:rPr>
          <w:rFonts w:eastAsia="Calibri" w:cs="Arial"/>
          <w:szCs w:val="18"/>
          <w:lang w:val="hr-HR"/>
        </w:rPr>
      </w:pPr>
      <w:r w:rsidRPr="007C1138">
        <w:rPr>
          <w:lang w:val="hr-HR"/>
        </w:rPr>
        <w:t>c)</w:t>
      </w:r>
      <w:r w:rsidRPr="007C1138">
        <w:rPr>
          <w:lang w:val="hr-HR"/>
        </w:rPr>
        <w:tab/>
        <w:t>četiri kapuljače za dim.</w:t>
      </w:r>
    </w:p>
    <w:p w:rsidR="00973DAA" w:rsidRPr="007C1138" w:rsidRDefault="00973DAA" w:rsidP="00973DAA">
      <w:pPr>
        <w:pStyle w:val="ESch"/>
        <w:rPr>
          <w:rFonts w:eastAsia="Calibri" w:cs="Arial"/>
          <w:szCs w:val="18"/>
          <w:lang w:val="hr-HR"/>
        </w:rPr>
      </w:pPr>
    </w:p>
    <w:p w:rsidR="00676205" w:rsidRPr="007C1138" w:rsidRDefault="00676205" w:rsidP="00973DAA">
      <w:pPr>
        <w:pStyle w:val="ESch"/>
        <w:rPr>
          <w:rFonts w:eastAsia="Calibri" w:cs="Arial"/>
          <w:szCs w:val="18"/>
          <w:lang w:val="hr-HR"/>
        </w:rPr>
      </w:pPr>
    </w:p>
    <w:p w:rsidR="00973DAA" w:rsidRPr="007C1138" w:rsidRDefault="00973DAA" w:rsidP="009870AF">
      <w:pPr>
        <w:pStyle w:val="ES-Titre3"/>
        <w:rPr>
          <w:rFonts w:cs="Arial"/>
          <w:i/>
          <w:szCs w:val="18"/>
          <w:lang w:val="hr-HR"/>
        </w:rPr>
      </w:pPr>
      <w:bookmarkStart w:id="370" w:name="_Toc491854182"/>
      <w:bookmarkStart w:id="371" w:name="_Toc535876849"/>
      <w:r w:rsidRPr="007C1138">
        <w:rPr>
          <w:lang w:val="hr-HR"/>
        </w:rPr>
        <w:t>Članak 19.13.</w:t>
      </w:r>
      <w:r w:rsidRPr="007C1138">
        <w:rPr>
          <w:lang w:val="hr-HR"/>
        </w:rPr>
        <w:br/>
      </w:r>
      <w:r w:rsidRPr="007C1138">
        <w:rPr>
          <w:i/>
          <w:noProof/>
          <w:lang w:val="hr-HR"/>
        </w:rPr>
        <w:t>Organizacija sigurnosti</w:t>
      </w:r>
      <w:bookmarkEnd w:id="370"/>
      <w:bookmarkEnd w:id="371"/>
    </w:p>
    <w:p w:rsidR="009870AF" w:rsidRPr="007C1138" w:rsidRDefault="009870AF"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Na putničkim brodovima mora postojati sigurnosni raspored. U sigurnosnom rasporedu opisuju se dužnosti posade i brodskog osoblja u sljedećim slučajevima:</w:t>
      </w:r>
    </w:p>
    <w:p w:rsidR="00973DAA" w:rsidRPr="007C1138" w:rsidRDefault="005C7859" w:rsidP="009870AF">
      <w:pPr>
        <w:pStyle w:val="ESlet"/>
        <w:rPr>
          <w:rFonts w:eastAsia="Calibri" w:cs="Arial"/>
          <w:szCs w:val="18"/>
          <w:lang w:val="hr-HR"/>
        </w:rPr>
      </w:pPr>
      <w:r w:rsidRPr="007C1138">
        <w:rPr>
          <w:lang w:val="hr-HR"/>
        </w:rPr>
        <w:t>a)</w:t>
      </w:r>
      <w:r w:rsidRPr="007C1138">
        <w:rPr>
          <w:lang w:val="hr-HR"/>
        </w:rPr>
        <w:tab/>
        <w:t>kvar;</w:t>
      </w:r>
    </w:p>
    <w:p w:rsidR="00973DAA" w:rsidRPr="007C1138" w:rsidRDefault="005C7859" w:rsidP="009870AF">
      <w:pPr>
        <w:pStyle w:val="ESlet"/>
        <w:rPr>
          <w:rFonts w:eastAsia="Calibri" w:cs="Arial"/>
          <w:szCs w:val="18"/>
          <w:lang w:val="hr-HR"/>
        </w:rPr>
      </w:pPr>
      <w:r w:rsidRPr="007C1138">
        <w:rPr>
          <w:lang w:val="hr-HR"/>
        </w:rPr>
        <w:t>b)</w:t>
      </w:r>
      <w:r w:rsidRPr="007C1138">
        <w:rPr>
          <w:lang w:val="hr-HR"/>
        </w:rPr>
        <w:tab/>
        <w:t>požar na brodu;</w:t>
      </w:r>
    </w:p>
    <w:p w:rsidR="00973DAA" w:rsidRPr="007C1138" w:rsidRDefault="005C7859" w:rsidP="009870AF">
      <w:pPr>
        <w:pStyle w:val="ESlet"/>
        <w:rPr>
          <w:rFonts w:eastAsia="Calibri" w:cs="Arial"/>
          <w:szCs w:val="18"/>
          <w:lang w:val="hr-HR"/>
        </w:rPr>
      </w:pPr>
      <w:r w:rsidRPr="007C1138">
        <w:rPr>
          <w:lang w:val="hr-HR"/>
        </w:rPr>
        <w:t>c)</w:t>
      </w:r>
      <w:r w:rsidRPr="007C1138">
        <w:rPr>
          <w:lang w:val="hr-HR"/>
        </w:rPr>
        <w:tab/>
        <w:t>evakuacija putnika;</w:t>
      </w:r>
    </w:p>
    <w:p w:rsidR="00973DAA" w:rsidRPr="007C1138" w:rsidRDefault="0029453D" w:rsidP="009870AF">
      <w:pPr>
        <w:pStyle w:val="ESlet"/>
        <w:rPr>
          <w:rFonts w:eastAsia="Calibri" w:cs="Arial"/>
          <w:szCs w:val="18"/>
          <w:lang w:val="hr-HR"/>
        </w:rPr>
      </w:pPr>
      <w:r w:rsidRPr="007C1138">
        <w:rPr>
          <w:lang w:val="hr-HR"/>
        </w:rPr>
        <w:t>d)</w:t>
      </w:r>
      <w:r w:rsidRPr="007C1138">
        <w:rPr>
          <w:lang w:val="hr-HR"/>
        </w:rPr>
        <w:tab/>
        <w:t>osoba u vodi.</w:t>
      </w:r>
    </w:p>
    <w:p w:rsidR="009870AF" w:rsidRPr="007C1138" w:rsidRDefault="009870AF" w:rsidP="00973DAA">
      <w:pPr>
        <w:pStyle w:val="ESch"/>
        <w:rPr>
          <w:rFonts w:eastAsia="Calibri"/>
          <w:noProof/>
          <w:lang w:val="hr-HR"/>
        </w:rPr>
      </w:pPr>
    </w:p>
    <w:p w:rsidR="00973DAA" w:rsidRPr="007C1138" w:rsidRDefault="00973DAA" w:rsidP="009870AF">
      <w:pPr>
        <w:pStyle w:val="ESchpar"/>
        <w:rPr>
          <w:rFonts w:eastAsia="Calibri" w:cs="Arial"/>
          <w:szCs w:val="18"/>
          <w:lang w:val="hr-HR"/>
        </w:rPr>
      </w:pPr>
      <w:r w:rsidRPr="007C1138">
        <w:rPr>
          <w:lang w:val="hr-HR"/>
        </w:rPr>
        <w:t>Moraju se uzeti u obzir posebne mjere sigurnosti za osobe smanjene pokretljivosti.</w:t>
      </w:r>
    </w:p>
    <w:p w:rsidR="009870AF" w:rsidRPr="007C1138" w:rsidRDefault="009870AF" w:rsidP="009870AF">
      <w:pPr>
        <w:pStyle w:val="ESchpar"/>
        <w:rPr>
          <w:rFonts w:eastAsia="Calibri"/>
          <w:noProof/>
          <w:lang w:val="hr-HR"/>
        </w:rPr>
      </w:pPr>
    </w:p>
    <w:p w:rsidR="00973DAA" w:rsidRPr="007C1138" w:rsidRDefault="00973DAA" w:rsidP="009870AF">
      <w:pPr>
        <w:pStyle w:val="ESchpar"/>
        <w:rPr>
          <w:rFonts w:eastAsia="Calibri" w:cs="Arial"/>
          <w:szCs w:val="18"/>
          <w:lang w:val="hr-HR"/>
        </w:rPr>
      </w:pPr>
      <w:r w:rsidRPr="007C1138">
        <w:rPr>
          <w:lang w:val="hr-HR"/>
        </w:rPr>
        <w:lastRenderedPageBreak/>
        <w:t>Članovima posade i brodskom osoblju određenom u sigurnosnom rasporedu trebale bi se dodijeliti različite dužnosti ovisno o njihovim radnim mjestima. Posebnim uputama posadi mora se osigurati da se u slučaju opasnosti vrata i svi otvori u vodonepropusnim pregradama iz članka 19.02. odmah hermetički zatvore.</w:t>
      </w:r>
    </w:p>
    <w:p w:rsidR="009870AF" w:rsidRPr="007C1138" w:rsidRDefault="009870AF"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Sigurnosni raspored uključuje sigurnosni plan u kojemu je jasno i precizno utvrđeno najmanje sljedeće:</w:t>
      </w:r>
    </w:p>
    <w:p w:rsidR="00973DAA" w:rsidRPr="007C1138" w:rsidRDefault="005C7859" w:rsidP="009870AF">
      <w:pPr>
        <w:pStyle w:val="ESlet"/>
        <w:rPr>
          <w:rFonts w:eastAsia="Calibri" w:cs="Arial"/>
          <w:szCs w:val="18"/>
          <w:lang w:val="hr-HR"/>
        </w:rPr>
      </w:pPr>
      <w:r w:rsidRPr="007C1138">
        <w:rPr>
          <w:lang w:val="hr-HR"/>
        </w:rPr>
        <w:t>a)</w:t>
      </w:r>
      <w:r w:rsidRPr="007C1138">
        <w:rPr>
          <w:lang w:val="hr-HR"/>
        </w:rPr>
        <w:tab/>
        <w:t>prostori namijenjeni za osobe smanjene pokretljivosti;</w:t>
      </w:r>
    </w:p>
    <w:p w:rsidR="00973DAA" w:rsidRPr="007C1138" w:rsidRDefault="005C7859" w:rsidP="009870AF">
      <w:pPr>
        <w:pStyle w:val="ESlet"/>
        <w:rPr>
          <w:rFonts w:eastAsia="Calibri" w:cs="Arial"/>
          <w:szCs w:val="18"/>
          <w:lang w:val="hr-HR"/>
        </w:rPr>
      </w:pPr>
      <w:r w:rsidRPr="007C1138">
        <w:rPr>
          <w:lang w:val="hr-HR"/>
        </w:rPr>
        <w:t>b)</w:t>
      </w:r>
      <w:r w:rsidRPr="007C1138">
        <w:rPr>
          <w:lang w:val="hr-HR"/>
        </w:rPr>
        <w:tab/>
        <w:t>putovi za evakuaciju, izlazi u nuždi i evakuacijske zone;</w:t>
      </w:r>
    </w:p>
    <w:p w:rsidR="00973DAA" w:rsidRPr="007C1138" w:rsidRDefault="005C7859" w:rsidP="009870AF">
      <w:pPr>
        <w:pStyle w:val="ESlet"/>
        <w:rPr>
          <w:rFonts w:eastAsia="Calibri" w:cs="Arial"/>
          <w:szCs w:val="18"/>
          <w:lang w:val="hr-HR"/>
        </w:rPr>
      </w:pPr>
      <w:r w:rsidRPr="007C1138">
        <w:rPr>
          <w:lang w:val="hr-HR"/>
        </w:rPr>
        <w:t>c)</w:t>
      </w:r>
      <w:r w:rsidRPr="007C1138">
        <w:rPr>
          <w:lang w:val="hr-HR"/>
        </w:rPr>
        <w:tab/>
        <w:t>oprema za spašavanje i brodski čamci;</w:t>
      </w:r>
    </w:p>
    <w:p w:rsidR="00973DAA" w:rsidRPr="007C1138" w:rsidRDefault="0029453D" w:rsidP="009870AF">
      <w:pPr>
        <w:pStyle w:val="ESlet"/>
        <w:rPr>
          <w:rFonts w:eastAsia="Calibri" w:cs="Arial"/>
          <w:szCs w:val="18"/>
          <w:lang w:val="hr-HR"/>
        </w:rPr>
      </w:pPr>
      <w:r w:rsidRPr="007C1138">
        <w:rPr>
          <w:lang w:val="hr-HR"/>
        </w:rPr>
        <w:t>d)</w:t>
      </w:r>
      <w:r w:rsidRPr="007C1138">
        <w:rPr>
          <w:lang w:val="hr-HR"/>
        </w:rPr>
        <w:tab/>
        <w:t>aparati za gašenje požara te sustavi za gašenje požara i sustavi za raspršivanje pod tlakom;</w:t>
      </w:r>
    </w:p>
    <w:p w:rsidR="00973DAA" w:rsidRPr="007C1138" w:rsidRDefault="0029453D" w:rsidP="009870AF">
      <w:pPr>
        <w:pStyle w:val="ESlet"/>
        <w:rPr>
          <w:rFonts w:eastAsia="Calibri" w:cs="Arial"/>
          <w:szCs w:val="18"/>
          <w:lang w:val="hr-HR"/>
        </w:rPr>
      </w:pPr>
      <w:r w:rsidRPr="007C1138">
        <w:rPr>
          <w:lang w:val="hr-HR"/>
        </w:rPr>
        <w:t>e)</w:t>
      </w:r>
      <w:r w:rsidRPr="007C1138">
        <w:rPr>
          <w:lang w:val="hr-HR"/>
        </w:rPr>
        <w:tab/>
        <w:t>ostala sigurnosna oprema;</w:t>
      </w:r>
    </w:p>
    <w:p w:rsidR="00973DAA" w:rsidRPr="007C1138" w:rsidRDefault="0029453D" w:rsidP="009870AF">
      <w:pPr>
        <w:pStyle w:val="ESlet"/>
        <w:rPr>
          <w:rFonts w:eastAsia="Calibri" w:cs="Arial"/>
          <w:szCs w:val="18"/>
          <w:lang w:val="hr-HR"/>
        </w:rPr>
      </w:pPr>
      <w:r w:rsidRPr="007C1138">
        <w:rPr>
          <w:lang w:val="hr-HR"/>
        </w:rPr>
        <w:t>f)</w:t>
      </w:r>
      <w:r w:rsidRPr="007C1138">
        <w:rPr>
          <w:lang w:val="hr-HR"/>
        </w:rPr>
        <w:tab/>
        <w:t>alarmni sustav naveden u članku 19.08. stavku 3. točki (a);</w:t>
      </w:r>
    </w:p>
    <w:p w:rsidR="009870AF" w:rsidRPr="007C1138" w:rsidRDefault="009870AF" w:rsidP="009870AF">
      <w:pPr>
        <w:pStyle w:val="ESlet"/>
        <w:rPr>
          <w:rFonts w:eastAsia="Calibri"/>
          <w:noProof/>
          <w:lang w:val="hr-HR"/>
        </w:rPr>
      </w:pPr>
    </w:p>
    <w:p w:rsidR="009870AF" w:rsidRPr="007C1138" w:rsidRDefault="009870AF" w:rsidP="009870AF">
      <w:pPr>
        <w:pStyle w:val="ESlet"/>
        <w:rPr>
          <w:rFonts w:eastAsia="Calibri"/>
          <w:noProof/>
          <w:lang w:val="hr-HR"/>
        </w:rPr>
      </w:pPr>
      <w:r w:rsidRPr="007C1138">
        <w:rPr>
          <w:lang w:val="hr-HR"/>
        </w:rPr>
        <w:br w:type="page"/>
      </w:r>
    </w:p>
    <w:p w:rsidR="00973DAA" w:rsidRPr="007C1138" w:rsidRDefault="0029453D" w:rsidP="009870AF">
      <w:pPr>
        <w:pStyle w:val="ESlet"/>
        <w:rPr>
          <w:rFonts w:eastAsia="Calibri" w:cs="Arial"/>
          <w:szCs w:val="18"/>
          <w:lang w:val="hr-HR"/>
        </w:rPr>
      </w:pPr>
      <w:r w:rsidRPr="007C1138">
        <w:rPr>
          <w:lang w:val="hr-HR"/>
        </w:rPr>
        <w:lastRenderedPageBreak/>
        <w:t>g)</w:t>
      </w:r>
      <w:r w:rsidRPr="007C1138">
        <w:rPr>
          <w:lang w:val="hr-HR"/>
        </w:rPr>
        <w:tab/>
        <w:t>alarmni sustav naveden u članku 19.08. stavku 3. točkama (b) i (c);</w:t>
      </w:r>
    </w:p>
    <w:p w:rsidR="00973DAA" w:rsidRPr="007C1138" w:rsidRDefault="0029453D" w:rsidP="009870AF">
      <w:pPr>
        <w:pStyle w:val="ESlet"/>
        <w:rPr>
          <w:rFonts w:eastAsia="Calibri" w:cs="Arial"/>
          <w:szCs w:val="18"/>
          <w:lang w:val="hr-HR"/>
        </w:rPr>
      </w:pPr>
      <w:r w:rsidRPr="007C1138">
        <w:rPr>
          <w:lang w:val="hr-HR"/>
        </w:rPr>
        <w:t>h)</w:t>
      </w:r>
      <w:r w:rsidRPr="007C1138">
        <w:rPr>
          <w:lang w:val="hr-HR"/>
        </w:rPr>
        <w:tab/>
        <w:t>pregradna vrata navedena u članku 19.02. stavku 5. i položaj njihovih upravljačkih uređaja, te ostali otvori navedeni u članku 19.02. stavcima 9., 10. i 13. i članku 19.03. stavku 12.;</w:t>
      </w:r>
    </w:p>
    <w:p w:rsidR="00973DAA" w:rsidRPr="007C1138" w:rsidRDefault="0029453D" w:rsidP="009870AF">
      <w:pPr>
        <w:pStyle w:val="ESlet"/>
        <w:rPr>
          <w:rFonts w:eastAsia="Calibri" w:cs="Arial"/>
          <w:szCs w:val="18"/>
          <w:lang w:val="hr-HR"/>
        </w:rPr>
      </w:pPr>
      <w:r w:rsidRPr="007C1138">
        <w:rPr>
          <w:lang w:val="hr-HR"/>
        </w:rPr>
        <w:t>i)</w:t>
      </w:r>
      <w:r w:rsidRPr="007C1138">
        <w:rPr>
          <w:lang w:val="hr-HR"/>
        </w:rPr>
        <w:tab/>
        <w:t>vrata navedena u članku 19.11. stavku 9.;</w:t>
      </w:r>
    </w:p>
    <w:p w:rsidR="00973DAA" w:rsidRPr="007C1138" w:rsidRDefault="00973DAA" w:rsidP="009870AF">
      <w:pPr>
        <w:pStyle w:val="ESlet"/>
        <w:rPr>
          <w:rFonts w:eastAsia="Calibri" w:cs="Arial"/>
          <w:szCs w:val="18"/>
          <w:lang w:val="hr-HR"/>
        </w:rPr>
      </w:pPr>
      <w:r w:rsidRPr="007C1138">
        <w:rPr>
          <w:lang w:val="hr-HR"/>
        </w:rPr>
        <w:t>j)</w:t>
      </w:r>
      <w:r w:rsidRPr="007C1138">
        <w:rPr>
          <w:lang w:val="hr-HR"/>
        </w:rPr>
        <w:tab/>
        <w:t>protupožarne zaklopke;</w:t>
      </w:r>
    </w:p>
    <w:p w:rsidR="00973DAA" w:rsidRPr="007C1138" w:rsidRDefault="0029453D" w:rsidP="009870AF">
      <w:pPr>
        <w:pStyle w:val="ESlet"/>
        <w:rPr>
          <w:rFonts w:eastAsia="Calibri" w:cs="Arial"/>
          <w:szCs w:val="18"/>
          <w:lang w:val="hr-HR"/>
        </w:rPr>
      </w:pPr>
      <w:r w:rsidRPr="007C1138">
        <w:rPr>
          <w:lang w:val="hr-HR"/>
        </w:rPr>
        <w:t>k)</w:t>
      </w:r>
      <w:r w:rsidRPr="007C1138">
        <w:rPr>
          <w:lang w:val="hr-HR"/>
        </w:rPr>
        <w:tab/>
        <w:t>protupožarni alarmni sustav;</w:t>
      </w:r>
    </w:p>
    <w:p w:rsidR="00973DAA" w:rsidRPr="007C1138" w:rsidRDefault="0029453D" w:rsidP="009870AF">
      <w:pPr>
        <w:pStyle w:val="ESlet"/>
        <w:rPr>
          <w:rFonts w:eastAsia="Calibri" w:cs="Arial"/>
          <w:szCs w:val="18"/>
          <w:lang w:val="hr-HR"/>
        </w:rPr>
      </w:pPr>
      <w:r w:rsidRPr="007C1138">
        <w:rPr>
          <w:lang w:val="hr-HR"/>
        </w:rPr>
        <w:t>l)</w:t>
      </w:r>
      <w:r w:rsidRPr="007C1138">
        <w:rPr>
          <w:lang w:val="hr-HR"/>
        </w:rPr>
        <w:tab/>
        <w:t>električno postrojenje u nuždi;</w:t>
      </w:r>
    </w:p>
    <w:p w:rsidR="00973DAA" w:rsidRPr="007C1138" w:rsidRDefault="0029453D" w:rsidP="009870AF">
      <w:pPr>
        <w:pStyle w:val="ESlet"/>
        <w:rPr>
          <w:rFonts w:eastAsia="Calibri" w:cs="Arial"/>
          <w:szCs w:val="18"/>
          <w:lang w:val="hr-HR"/>
        </w:rPr>
      </w:pPr>
      <w:r w:rsidRPr="007C1138">
        <w:rPr>
          <w:lang w:val="hr-HR"/>
        </w:rPr>
        <w:t>m)</w:t>
      </w:r>
      <w:r w:rsidRPr="007C1138">
        <w:rPr>
          <w:lang w:val="hr-HR"/>
        </w:rPr>
        <w:tab/>
        <w:t>upravljački uređaji ventilacijskog sustava;</w:t>
      </w:r>
    </w:p>
    <w:p w:rsidR="00973DAA" w:rsidRPr="007C1138" w:rsidRDefault="00973DAA" w:rsidP="009870AF">
      <w:pPr>
        <w:pStyle w:val="ESlet"/>
        <w:rPr>
          <w:rFonts w:eastAsia="Calibri" w:cs="Arial"/>
          <w:szCs w:val="18"/>
          <w:lang w:val="hr-HR"/>
        </w:rPr>
      </w:pPr>
      <w:r w:rsidRPr="007C1138">
        <w:rPr>
          <w:lang w:val="hr-HR"/>
        </w:rPr>
        <w:t>n)</w:t>
      </w:r>
      <w:r w:rsidRPr="007C1138">
        <w:rPr>
          <w:lang w:val="hr-HR"/>
        </w:rPr>
        <w:tab/>
        <w:t>priključci s obalom;</w:t>
      </w:r>
    </w:p>
    <w:p w:rsidR="00973DAA" w:rsidRPr="007C1138" w:rsidRDefault="00973DAA" w:rsidP="009870AF">
      <w:pPr>
        <w:pStyle w:val="ESlet"/>
        <w:rPr>
          <w:rFonts w:eastAsia="Calibri" w:cs="Arial"/>
          <w:szCs w:val="18"/>
          <w:lang w:val="hr-HR"/>
        </w:rPr>
      </w:pPr>
      <w:r w:rsidRPr="007C1138">
        <w:rPr>
          <w:lang w:val="hr-HR"/>
        </w:rPr>
        <w:t>o)</w:t>
      </w:r>
      <w:r w:rsidRPr="007C1138">
        <w:rPr>
          <w:lang w:val="hr-HR"/>
        </w:rPr>
        <w:tab/>
        <w:t>naprave za zatvaranje dovoda goriva;</w:t>
      </w:r>
    </w:p>
    <w:p w:rsidR="00973DAA" w:rsidRPr="007C1138" w:rsidRDefault="00973DAA" w:rsidP="009870AF">
      <w:pPr>
        <w:pStyle w:val="ESlet"/>
        <w:rPr>
          <w:rFonts w:eastAsia="Calibri" w:cs="Arial"/>
          <w:szCs w:val="18"/>
          <w:lang w:val="hr-HR"/>
        </w:rPr>
      </w:pPr>
      <w:r w:rsidRPr="007C1138">
        <w:rPr>
          <w:lang w:val="hr-HR"/>
        </w:rPr>
        <w:t>p)</w:t>
      </w:r>
      <w:r w:rsidRPr="007C1138">
        <w:rPr>
          <w:lang w:val="hr-HR"/>
        </w:rPr>
        <w:tab/>
        <w:t>instalacije ukapljenog plina;</w:t>
      </w:r>
    </w:p>
    <w:p w:rsidR="00973DAA" w:rsidRPr="007C1138" w:rsidRDefault="00973DAA" w:rsidP="009870AF">
      <w:pPr>
        <w:pStyle w:val="ESlet"/>
        <w:rPr>
          <w:rFonts w:eastAsia="Calibri" w:cs="Arial"/>
          <w:szCs w:val="18"/>
          <w:lang w:val="hr-HR"/>
        </w:rPr>
      </w:pPr>
      <w:r w:rsidRPr="007C1138">
        <w:rPr>
          <w:lang w:val="hr-HR"/>
        </w:rPr>
        <w:t xml:space="preserve">q) </w:t>
      </w:r>
      <w:r w:rsidRPr="007C1138">
        <w:rPr>
          <w:lang w:val="hr-HR"/>
        </w:rPr>
        <w:tab/>
        <w:t>sustavi razglasa;</w:t>
      </w:r>
    </w:p>
    <w:p w:rsidR="00973DAA" w:rsidRPr="007C1138" w:rsidRDefault="00973DAA" w:rsidP="009870AF">
      <w:pPr>
        <w:pStyle w:val="ESlet"/>
        <w:rPr>
          <w:rFonts w:eastAsia="Calibri" w:cs="Arial"/>
          <w:szCs w:val="18"/>
          <w:lang w:val="hr-HR"/>
        </w:rPr>
      </w:pPr>
      <w:r w:rsidRPr="007C1138">
        <w:rPr>
          <w:lang w:val="hr-HR"/>
        </w:rPr>
        <w:t xml:space="preserve">r) </w:t>
      </w:r>
      <w:r w:rsidRPr="007C1138">
        <w:rPr>
          <w:lang w:val="hr-HR"/>
        </w:rPr>
        <w:tab/>
        <w:t>radiotelefonska oprema;</w:t>
      </w:r>
    </w:p>
    <w:p w:rsidR="00973DAA" w:rsidRPr="007C1138" w:rsidRDefault="00973DAA" w:rsidP="009870AF">
      <w:pPr>
        <w:pStyle w:val="ESlet"/>
        <w:rPr>
          <w:rFonts w:eastAsia="Calibri" w:cs="Arial"/>
          <w:szCs w:val="18"/>
          <w:lang w:val="hr-HR"/>
        </w:rPr>
      </w:pPr>
      <w:r w:rsidRPr="007C1138">
        <w:rPr>
          <w:lang w:val="hr-HR"/>
        </w:rPr>
        <w:t xml:space="preserve">s) </w:t>
      </w:r>
      <w:r w:rsidRPr="007C1138">
        <w:rPr>
          <w:lang w:val="hr-HR"/>
        </w:rPr>
        <w:tab/>
        <w:t>pribori za prvu pomoć.</w:t>
      </w:r>
    </w:p>
    <w:p w:rsidR="009870AF" w:rsidRPr="007C1138" w:rsidRDefault="009870AF"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Sigurnosni raspored iz stavka 1. i sigurnosni plan iz stavka 2. moraju biti:</w:t>
      </w:r>
    </w:p>
    <w:p w:rsidR="00973DAA" w:rsidRPr="007C1138" w:rsidRDefault="005C7859" w:rsidP="009870AF">
      <w:pPr>
        <w:pStyle w:val="ESlet"/>
        <w:rPr>
          <w:rFonts w:eastAsia="Calibri" w:cs="Arial"/>
          <w:szCs w:val="18"/>
          <w:lang w:val="hr-HR"/>
        </w:rPr>
      </w:pPr>
      <w:r w:rsidRPr="007C1138">
        <w:rPr>
          <w:lang w:val="hr-HR"/>
        </w:rPr>
        <w:t>a)</w:t>
      </w:r>
      <w:r w:rsidRPr="007C1138">
        <w:rPr>
          <w:lang w:val="hr-HR"/>
        </w:rPr>
        <w:tab/>
        <w:t>propisno ovjereni od inspekcijskog tijela, i</w:t>
      </w:r>
    </w:p>
    <w:p w:rsidR="00973DAA" w:rsidRPr="007C1138" w:rsidRDefault="005C7859" w:rsidP="009870AF">
      <w:pPr>
        <w:pStyle w:val="ESlet"/>
        <w:rPr>
          <w:rFonts w:eastAsia="Calibri" w:cs="Arial"/>
          <w:szCs w:val="18"/>
          <w:lang w:val="hr-HR"/>
        </w:rPr>
      </w:pPr>
      <w:r w:rsidRPr="007C1138">
        <w:rPr>
          <w:lang w:val="hr-HR"/>
        </w:rPr>
        <w:t>b)</w:t>
      </w:r>
      <w:r w:rsidRPr="007C1138">
        <w:rPr>
          <w:lang w:val="hr-HR"/>
        </w:rPr>
        <w:tab/>
        <w:t>istaknuti na odgovarajućem mjestu na svakoj palubi.</w:t>
      </w:r>
    </w:p>
    <w:p w:rsidR="009870AF" w:rsidRPr="007C1138" w:rsidRDefault="009870AF"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Pravila ponašanja za putnike moraju biti izvješena u svakoj kabini, a isto tako i pojednostavljeni sigurnosni plan koji sadrži samo informacije navedene u stavku 2. točkama (a) do (f).</w:t>
      </w:r>
    </w:p>
    <w:p w:rsidR="009870AF" w:rsidRPr="007C1138" w:rsidRDefault="009870AF" w:rsidP="009870AF">
      <w:pPr>
        <w:pStyle w:val="ESchpar"/>
        <w:rPr>
          <w:rFonts w:eastAsia="Calibri"/>
          <w:noProof/>
          <w:lang w:val="hr-HR"/>
        </w:rPr>
      </w:pPr>
    </w:p>
    <w:p w:rsidR="00973DAA" w:rsidRPr="007C1138" w:rsidRDefault="00973DAA" w:rsidP="009870AF">
      <w:pPr>
        <w:pStyle w:val="ESchpar"/>
        <w:rPr>
          <w:rFonts w:eastAsia="Calibri" w:cs="Arial"/>
          <w:szCs w:val="18"/>
          <w:lang w:val="hr-HR"/>
        </w:rPr>
      </w:pPr>
      <w:r w:rsidRPr="007C1138">
        <w:rPr>
          <w:lang w:val="hr-HR"/>
        </w:rPr>
        <w:t>Ta pravila ponašanja uključuju najmanje:</w:t>
      </w:r>
    </w:p>
    <w:p w:rsidR="00973DAA" w:rsidRPr="007C1138" w:rsidRDefault="005C7859" w:rsidP="009870AF">
      <w:pPr>
        <w:pStyle w:val="ESlet"/>
        <w:rPr>
          <w:rFonts w:eastAsia="Calibri" w:cs="Arial"/>
          <w:szCs w:val="18"/>
          <w:lang w:val="hr-HR"/>
        </w:rPr>
      </w:pPr>
      <w:r w:rsidRPr="007C1138">
        <w:rPr>
          <w:lang w:val="hr-HR"/>
        </w:rPr>
        <w:t>a)</w:t>
      </w:r>
      <w:r w:rsidRPr="007C1138">
        <w:rPr>
          <w:lang w:val="hr-HR"/>
        </w:rPr>
        <w:tab/>
        <w:t>oznake izvanrednih situacija:</w:t>
      </w:r>
    </w:p>
    <w:p w:rsidR="00973DAA" w:rsidRPr="007C1138" w:rsidRDefault="00973DAA" w:rsidP="009870AF">
      <w:pPr>
        <w:pStyle w:val="ESletpar"/>
        <w:rPr>
          <w:rFonts w:eastAsia="Calibri" w:cs="Arial"/>
          <w:szCs w:val="18"/>
          <w:lang w:val="hr-HR"/>
        </w:rPr>
      </w:pPr>
      <w:r w:rsidRPr="007C1138">
        <w:rPr>
          <w:lang w:val="hr-HR"/>
        </w:rPr>
        <w:t>aa)</w:t>
      </w:r>
      <w:r w:rsidRPr="007C1138">
        <w:rPr>
          <w:lang w:val="hr-HR"/>
        </w:rPr>
        <w:tab/>
        <w:t>požara,</w:t>
      </w:r>
    </w:p>
    <w:p w:rsidR="00973DAA" w:rsidRPr="007C1138" w:rsidRDefault="00973DAA" w:rsidP="009870AF">
      <w:pPr>
        <w:pStyle w:val="ESletpar"/>
        <w:rPr>
          <w:rFonts w:eastAsia="Calibri" w:cs="Arial"/>
          <w:szCs w:val="18"/>
          <w:lang w:val="hr-HR"/>
        </w:rPr>
      </w:pPr>
      <w:r w:rsidRPr="007C1138">
        <w:rPr>
          <w:lang w:val="hr-HR"/>
        </w:rPr>
        <w:t>bb)</w:t>
      </w:r>
      <w:r w:rsidRPr="007C1138">
        <w:rPr>
          <w:lang w:val="hr-HR"/>
        </w:rPr>
        <w:tab/>
        <w:t>poplave,</w:t>
      </w:r>
    </w:p>
    <w:p w:rsidR="00973DAA" w:rsidRPr="007C1138" w:rsidRDefault="00973DAA" w:rsidP="009870AF">
      <w:pPr>
        <w:pStyle w:val="ESletpar"/>
        <w:rPr>
          <w:rFonts w:eastAsia="Calibri" w:cs="Arial"/>
          <w:szCs w:val="18"/>
          <w:lang w:val="hr-HR"/>
        </w:rPr>
      </w:pPr>
      <w:r w:rsidRPr="007C1138">
        <w:rPr>
          <w:lang w:val="hr-HR"/>
        </w:rPr>
        <w:t>cc)</w:t>
      </w:r>
      <w:r w:rsidRPr="007C1138">
        <w:rPr>
          <w:lang w:val="hr-HR"/>
        </w:rPr>
        <w:tab/>
        <w:t>opće opasnosti,</w:t>
      </w:r>
    </w:p>
    <w:p w:rsidR="00973DAA" w:rsidRPr="007C1138" w:rsidRDefault="005C7859" w:rsidP="009870AF">
      <w:pPr>
        <w:pStyle w:val="ESlet"/>
        <w:rPr>
          <w:rFonts w:eastAsia="Calibri" w:cs="Arial"/>
          <w:szCs w:val="18"/>
          <w:lang w:val="hr-HR"/>
        </w:rPr>
      </w:pPr>
      <w:r w:rsidRPr="007C1138">
        <w:rPr>
          <w:lang w:val="hr-HR"/>
        </w:rPr>
        <w:t>b)</w:t>
      </w:r>
      <w:r w:rsidRPr="007C1138">
        <w:rPr>
          <w:lang w:val="hr-HR"/>
        </w:rPr>
        <w:tab/>
        <w:t>opis raznih alarmnih signala;</w:t>
      </w:r>
    </w:p>
    <w:p w:rsidR="00973DAA" w:rsidRPr="007C1138" w:rsidRDefault="005C7859" w:rsidP="009870AF">
      <w:pPr>
        <w:pStyle w:val="ESlet"/>
        <w:rPr>
          <w:rFonts w:eastAsia="Calibri" w:cs="Arial"/>
          <w:szCs w:val="18"/>
          <w:lang w:val="hr-HR"/>
        </w:rPr>
      </w:pPr>
      <w:r w:rsidRPr="007C1138">
        <w:rPr>
          <w:lang w:val="hr-HR"/>
        </w:rPr>
        <w:t>c)</w:t>
      </w:r>
      <w:r w:rsidRPr="007C1138">
        <w:rPr>
          <w:lang w:val="hr-HR"/>
        </w:rPr>
        <w:tab/>
        <w:t>upute o:</w:t>
      </w:r>
    </w:p>
    <w:p w:rsidR="00973DAA" w:rsidRPr="007C1138" w:rsidRDefault="00973DAA" w:rsidP="009870AF">
      <w:pPr>
        <w:pStyle w:val="ESletpar"/>
        <w:rPr>
          <w:rFonts w:eastAsia="Calibri" w:cs="Arial"/>
          <w:szCs w:val="18"/>
          <w:lang w:val="hr-HR"/>
        </w:rPr>
      </w:pPr>
      <w:r w:rsidRPr="007C1138">
        <w:rPr>
          <w:lang w:val="hr-HR"/>
        </w:rPr>
        <w:t>aa)</w:t>
      </w:r>
      <w:r w:rsidRPr="007C1138">
        <w:rPr>
          <w:lang w:val="hr-HR"/>
        </w:rPr>
        <w:tab/>
        <w:t>evakuacijskim putovima,</w:t>
      </w:r>
    </w:p>
    <w:p w:rsidR="00973DAA" w:rsidRPr="007C1138" w:rsidRDefault="00973DAA" w:rsidP="009870AF">
      <w:pPr>
        <w:pStyle w:val="ESletpar"/>
        <w:rPr>
          <w:rFonts w:eastAsia="Calibri" w:cs="Arial"/>
          <w:szCs w:val="18"/>
          <w:lang w:val="hr-HR"/>
        </w:rPr>
      </w:pPr>
      <w:r w:rsidRPr="007C1138">
        <w:rPr>
          <w:lang w:val="hr-HR"/>
        </w:rPr>
        <w:lastRenderedPageBreak/>
        <w:t>bb)</w:t>
      </w:r>
      <w:r w:rsidRPr="007C1138">
        <w:rPr>
          <w:lang w:val="hr-HR"/>
        </w:rPr>
        <w:tab/>
        <w:t>tome što učiniti,</w:t>
      </w:r>
    </w:p>
    <w:p w:rsidR="00973DAA" w:rsidRPr="007C1138" w:rsidRDefault="00973DAA" w:rsidP="009870AF">
      <w:pPr>
        <w:pStyle w:val="ESletpar"/>
        <w:rPr>
          <w:rFonts w:eastAsia="Calibri" w:cs="Arial"/>
          <w:szCs w:val="18"/>
          <w:lang w:val="hr-HR"/>
        </w:rPr>
      </w:pPr>
      <w:r w:rsidRPr="007C1138">
        <w:rPr>
          <w:lang w:val="hr-HR"/>
        </w:rPr>
        <w:t>cc)</w:t>
      </w:r>
      <w:r w:rsidRPr="007C1138">
        <w:rPr>
          <w:lang w:val="hr-HR"/>
        </w:rPr>
        <w:tab/>
        <w:t>potrebi zadržavanja prisebnosti;</w:t>
      </w:r>
    </w:p>
    <w:p w:rsidR="00973DAA" w:rsidRPr="007C1138" w:rsidRDefault="0029453D" w:rsidP="009870AF">
      <w:pPr>
        <w:pStyle w:val="ESlet"/>
        <w:rPr>
          <w:rFonts w:eastAsia="Calibri" w:cs="Arial"/>
          <w:szCs w:val="18"/>
          <w:lang w:val="hr-HR"/>
        </w:rPr>
      </w:pPr>
      <w:r w:rsidRPr="007C1138">
        <w:rPr>
          <w:lang w:val="hr-HR"/>
        </w:rPr>
        <w:t>d) upute o:</w:t>
      </w:r>
    </w:p>
    <w:p w:rsidR="00973DAA" w:rsidRPr="007C1138" w:rsidRDefault="00973DAA" w:rsidP="009870AF">
      <w:pPr>
        <w:pStyle w:val="ESletpar"/>
        <w:rPr>
          <w:rFonts w:eastAsia="Calibri" w:cs="Arial"/>
          <w:szCs w:val="18"/>
          <w:lang w:val="hr-HR"/>
        </w:rPr>
      </w:pPr>
      <w:r w:rsidRPr="007C1138">
        <w:rPr>
          <w:lang w:val="hr-HR"/>
        </w:rPr>
        <w:t>aa)</w:t>
      </w:r>
      <w:r w:rsidRPr="007C1138">
        <w:rPr>
          <w:lang w:val="hr-HR"/>
        </w:rPr>
        <w:tab/>
        <w:t>pušenju,</w:t>
      </w:r>
    </w:p>
    <w:p w:rsidR="00973DAA" w:rsidRPr="007C1138" w:rsidRDefault="00973DAA" w:rsidP="009870AF">
      <w:pPr>
        <w:pStyle w:val="ESletpar"/>
        <w:rPr>
          <w:rFonts w:eastAsia="Calibri" w:cs="Arial"/>
          <w:szCs w:val="18"/>
          <w:lang w:val="hr-HR"/>
        </w:rPr>
      </w:pPr>
      <w:r w:rsidRPr="007C1138">
        <w:rPr>
          <w:lang w:val="hr-HR"/>
        </w:rPr>
        <w:t>bb)</w:t>
      </w:r>
      <w:r w:rsidRPr="007C1138">
        <w:rPr>
          <w:lang w:val="hr-HR"/>
        </w:rPr>
        <w:tab/>
        <w:t>upotrebi vatre i otvorenog plamena,</w:t>
      </w:r>
    </w:p>
    <w:p w:rsidR="00973DAA" w:rsidRPr="007C1138" w:rsidRDefault="00973DAA" w:rsidP="009870AF">
      <w:pPr>
        <w:pStyle w:val="ESletpar"/>
        <w:rPr>
          <w:rFonts w:eastAsia="Calibri" w:cs="Arial"/>
          <w:szCs w:val="18"/>
          <w:lang w:val="hr-HR"/>
        </w:rPr>
      </w:pPr>
      <w:r w:rsidRPr="007C1138">
        <w:rPr>
          <w:lang w:val="hr-HR"/>
        </w:rPr>
        <w:t>cc)</w:t>
      </w:r>
      <w:r w:rsidRPr="007C1138">
        <w:rPr>
          <w:lang w:val="hr-HR"/>
        </w:rPr>
        <w:tab/>
        <w:t>otvaranju prozora,</w:t>
      </w:r>
    </w:p>
    <w:p w:rsidR="00973DAA" w:rsidRPr="007C1138" w:rsidRDefault="00973DAA" w:rsidP="009870AF">
      <w:pPr>
        <w:pStyle w:val="ESletpar"/>
        <w:rPr>
          <w:rFonts w:eastAsia="Calibri" w:cs="Arial"/>
          <w:szCs w:val="18"/>
          <w:lang w:val="hr-HR"/>
        </w:rPr>
      </w:pPr>
      <w:r w:rsidRPr="007C1138">
        <w:rPr>
          <w:lang w:val="hr-HR"/>
        </w:rPr>
        <w:t>dd)</w:t>
      </w:r>
      <w:r w:rsidRPr="007C1138">
        <w:rPr>
          <w:lang w:val="hr-HR"/>
        </w:rPr>
        <w:tab/>
        <w:t>upotrebi određenih dijelova opreme.</w:t>
      </w:r>
    </w:p>
    <w:p w:rsidR="009870AF" w:rsidRPr="007C1138" w:rsidRDefault="009870AF" w:rsidP="009870AF">
      <w:pPr>
        <w:pStyle w:val="ESchpar"/>
        <w:rPr>
          <w:rFonts w:eastAsia="Calibri"/>
          <w:noProof/>
          <w:lang w:val="hr-HR"/>
        </w:rPr>
      </w:pPr>
    </w:p>
    <w:p w:rsidR="00973DAA" w:rsidRPr="007C1138" w:rsidRDefault="00973DAA" w:rsidP="009870AF">
      <w:pPr>
        <w:pStyle w:val="ESchpar"/>
        <w:rPr>
          <w:rFonts w:eastAsia="Calibri" w:cs="Arial"/>
          <w:szCs w:val="18"/>
          <w:lang w:val="hr-HR"/>
        </w:rPr>
      </w:pPr>
      <w:r w:rsidRPr="007C1138">
        <w:rPr>
          <w:lang w:val="hr-HR"/>
        </w:rPr>
        <w:t>Ti podaci moraju biti izvješeni na engleskom, francuskom, nizozemskom i njemačkom jeziku.</w:t>
      </w:r>
    </w:p>
    <w:p w:rsidR="00973DAA" w:rsidRPr="007C1138" w:rsidRDefault="00973DAA" w:rsidP="00973DAA">
      <w:pPr>
        <w:pStyle w:val="ESch"/>
        <w:rPr>
          <w:rFonts w:eastAsia="Calibri" w:cs="Arial"/>
          <w:szCs w:val="18"/>
          <w:lang w:val="hr-HR"/>
        </w:rPr>
      </w:pPr>
    </w:p>
    <w:p w:rsidR="009870AF" w:rsidRPr="007C1138" w:rsidRDefault="009870AF" w:rsidP="00973DAA">
      <w:pPr>
        <w:pStyle w:val="ESch"/>
        <w:rPr>
          <w:rFonts w:eastAsia="Calibri" w:cs="Arial"/>
          <w:szCs w:val="18"/>
          <w:lang w:val="hr-HR"/>
        </w:rPr>
      </w:pPr>
      <w:r w:rsidRPr="007C1138">
        <w:rPr>
          <w:lang w:val="hr-HR"/>
        </w:rPr>
        <w:br w:type="page"/>
      </w:r>
    </w:p>
    <w:p w:rsidR="00973DAA" w:rsidRPr="007C1138" w:rsidRDefault="00973DAA" w:rsidP="009870AF">
      <w:pPr>
        <w:pStyle w:val="ES-Titre3"/>
        <w:rPr>
          <w:rFonts w:cs="Arial"/>
          <w:i/>
          <w:szCs w:val="18"/>
          <w:lang w:val="hr-HR"/>
        </w:rPr>
      </w:pPr>
      <w:bookmarkStart w:id="372" w:name="_Toc491854183"/>
      <w:bookmarkStart w:id="373" w:name="_Toc535876850"/>
      <w:r w:rsidRPr="007C1138">
        <w:rPr>
          <w:lang w:val="hr-HR"/>
        </w:rPr>
        <w:lastRenderedPageBreak/>
        <w:t>Članak 19.14.</w:t>
      </w:r>
      <w:r w:rsidRPr="007C1138">
        <w:rPr>
          <w:lang w:val="hr-HR"/>
        </w:rPr>
        <w:br/>
      </w:r>
      <w:r w:rsidRPr="007C1138">
        <w:rPr>
          <w:i/>
          <w:noProof/>
          <w:lang w:val="hr-HR"/>
        </w:rPr>
        <w:t>Uređaji za sakupljanje i uklanjanje otpadne vode</w:t>
      </w:r>
      <w:bookmarkEnd w:id="372"/>
      <w:bookmarkEnd w:id="373"/>
    </w:p>
    <w:p w:rsidR="000D3586" w:rsidRPr="007C1138" w:rsidRDefault="000D3586"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Putnički brodovi moraju biti opremljeni spremnicima za sakupljanje kućanskih otpadnih voda u skladu sa stavkom 2. ovog članka ili odgovarajućim brodskim uređajima za pročišćavanje otpadnih voda u skladu s poglavljem 18.</w:t>
      </w:r>
    </w:p>
    <w:p w:rsidR="000D3586" w:rsidRPr="007C1138" w:rsidRDefault="000D3586"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Spremnici za sakupljanje otpadne vode moraju imati odgovarajući kapacitet. Spremnici moraju biti opremljeni napravom za pokazivanje razine njihova sadržaja. Na brodu moraju biti pumpe i cijevi za pražnjenje spremnika, kojima se otpadna voda može ispustiti s oba boka broda. Mora postojati mogućnost propuštanja otpadne vode s drugih brodova.</w:t>
      </w:r>
    </w:p>
    <w:p w:rsidR="000D3586" w:rsidRPr="007C1138" w:rsidRDefault="000D3586" w:rsidP="00973DAA">
      <w:pPr>
        <w:pStyle w:val="ESch"/>
        <w:rPr>
          <w:rFonts w:eastAsia="Calibri"/>
          <w:noProof/>
          <w:lang w:val="hr-HR"/>
        </w:rPr>
      </w:pPr>
    </w:p>
    <w:p w:rsidR="00973DAA" w:rsidRPr="007C1138" w:rsidRDefault="00973DAA" w:rsidP="000D3586">
      <w:pPr>
        <w:pStyle w:val="ESchpar"/>
        <w:rPr>
          <w:rFonts w:eastAsia="Calibri" w:cs="Arial"/>
          <w:szCs w:val="18"/>
          <w:lang w:val="hr-HR"/>
        </w:rPr>
      </w:pPr>
      <w:r w:rsidRPr="007C1138">
        <w:rPr>
          <w:lang w:val="hr-HR"/>
        </w:rPr>
        <w:t>Cijevi moraju biti opremljene izljevnim priključkom u skladu s europskom normom EN 1306: 1996.</w:t>
      </w:r>
    </w:p>
    <w:p w:rsidR="00973DAA" w:rsidRPr="007C1138" w:rsidRDefault="00973DAA" w:rsidP="00973DAA">
      <w:pPr>
        <w:pStyle w:val="ESch"/>
        <w:rPr>
          <w:rFonts w:eastAsia="Calibri" w:cs="Arial"/>
          <w:szCs w:val="18"/>
          <w:lang w:val="hr-HR"/>
        </w:rPr>
      </w:pPr>
    </w:p>
    <w:p w:rsidR="000D3586" w:rsidRPr="007C1138" w:rsidRDefault="000D3586" w:rsidP="00973DAA">
      <w:pPr>
        <w:pStyle w:val="ESch"/>
        <w:rPr>
          <w:rFonts w:eastAsia="Calibri" w:cs="Arial"/>
          <w:szCs w:val="18"/>
          <w:lang w:val="hr-HR"/>
        </w:rPr>
      </w:pPr>
    </w:p>
    <w:p w:rsidR="00973DAA" w:rsidRPr="007C1138" w:rsidRDefault="00973DAA" w:rsidP="009870AF">
      <w:pPr>
        <w:pStyle w:val="ES-Titre3"/>
        <w:rPr>
          <w:rFonts w:cs="Arial"/>
          <w:i/>
          <w:szCs w:val="18"/>
          <w:lang w:val="hr-HR"/>
        </w:rPr>
      </w:pPr>
      <w:bookmarkStart w:id="374" w:name="_Toc491854184"/>
      <w:bookmarkStart w:id="375" w:name="_Toc535876851"/>
      <w:r w:rsidRPr="007C1138">
        <w:rPr>
          <w:lang w:val="hr-HR"/>
        </w:rPr>
        <w:t>Članak 19.15.</w:t>
      </w:r>
      <w:r w:rsidRPr="007C1138">
        <w:rPr>
          <w:lang w:val="hr-HR"/>
        </w:rPr>
        <w:br/>
      </w:r>
      <w:r w:rsidRPr="007C1138">
        <w:rPr>
          <w:i/>
          <w:noProof/>
          <w:lang w:val="hr-HR"/>
        </w:rPr>
        <w:t>Odstupanja za određene putničke brodove</w:t>
      </w:r>
      <w:bookmarkEnd w:id="374"/>
      <w:bookmarkEnd w:id="375"/>
    </w:p>
    <w:p w:rsidR="000D3586" w:rsidRPr="007C1138" w:rsidRDefault="000D3586"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1.</w:t>
      </w:r>
      <w:r w:rsidRPr="007C1138">
        <w:rPr>
          <w:lang w:val="hr-HR"/>
        </w:rPr>
        <w:tab/>
        <w:t xml:space="preserve">Putnički brodovi ovlašteni za prijevoz najviše 50 putnika, a čija duljina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lang w:val="hr-HR"/>
        </w:rPr>
        <w:t xml:space="preserve"> ne prelazi 25 m, dokazuju odgovarajući stabilitet u oštećenom stanju u skladu s člankom 19.03. stavcima 7. do 13. ili dokazuju da ispunjavaju sljedeće kriterije nakon simetričnog naplavljivanja:</w:t>
      </w:r>
    </w:p>
    <w:p w:rsidR="00973DAA" w:rsidRPr="007C1138" w:rsidRDefault="005C7859" w:rsidP="000D3586">
      <w:pPr>
        <w:pStyle w:val="ESlet"/>
        <w:rPr>
          <w:rFonts w:eastAsia="Calibri" w:cs="Arial"/>
          <w:szCs w:val="18"/>
          <w:lang w:val="hr-HR"/>
        </w:rPr>
      </w:pPr>
      <w:r w:rsidRPr="007C1138">
        <w:rPr>
          <w:lang w:val="hr-HR"/>
        </w:rPr>
        <w:t>a)</w:t>
      </w:r>
      <w:r w:rsidRPr="007C1138">
        <w:rPr>
          <w:lang w:val="hr-HR"/>
        </w:rPr>
        <w:tab/>
        <w:t>uranjanje plovila ne smije prijeći graničnu liniju urona; i</w:t>
      </w:r>
    </w:p>
    <w:p w:rsidR="00973DAA" w:rsidRPr="007C1138" w:rsidRDefault="005C7859" w:rsidP="000D3586">
      <w:pPr>
        <w:pStyle w:val="ESlet"/>
        <w:rPr>
          <w:rFonts w:eastAsia="Calibri" w:cs="Arial"/>
          <w:szCs w:val="18"/>
          <w:lang w:val="hr-HR"/>
        </w:rPr>
      </w:pPr>
      <w:r w:rsidRPr="007C1138">
        <w:rPr>
          <w:lang w:val="hr-HR"/>
        </w:rPr>
        <w:t>b)</w:t>
      </w:r>
      <w:r w:rsidRPr="007C1138">
        <w:rPr>
          <w:lang w:val="hr-HR"/>
        </w:rPr>
        <w:tab/>
        <w:t xml:space="preserve">preostala metacentarska visina </w:t>
      </w:r>
      <m:oMath>
        <m:sSub>
          <m:sSubPr>
            <m:ctrlPr>
              <w:rPr>
                <w:rFonts w:ascii="Cambria Math" w:eastAsia="Calibri" w:hAnsi="Cambria Math"/>
                <w:i/>
                <w:noProof/>
                <w:lang w:val="hr-HR"/>
              </w:rPr>
            </m:ctrlPr>
          </m:sSubPr>
          <m:e>
            <m:r>
              <w:rPr>
                <w:rFonts w:ascii="Cambria Math" w:eastAsia="Calibri" w:hAnsi="Cambria Math"/>
                <w:noProof/>
                <w:lang w:val="hr-HR"/>
              </w:rPr>
              <m:t>GM</m:t>
            </m:r>
          </m:e>
          <m:sub>
            <m:r>
              <w:rPr>
                <w:rFonts w:ascii="Cambria Math" w:eastAsia="Calibri" w:hAnsi="Cambria Math"/>
                <w:noProof/>
                <w:lang w:val="hr-HR"/>
              </w:rPr>
              <m:t>R</m:t>
            </m:r>
          </m:sub>
        </m:sSub>
      </m:oMath>
      <w:r w:rsidRPr="007C1138">
        <w:rPr>
          <w:lang w:val="hr-HR"/>
        </w:rPr>
        <w:t xml:space="preserve"> ne smije biti manja od 0,1 m.</w:t>
      </w:r>
    </w:p>
    <w:p w:rsidR="000D3586" w:rsidRPr="007C1138" w:rsidRDefault="000D3586" w:rsidP="00973DAA">
      <w:pPr>
        <w:pStyle w:val="ESch"/>
        <w:rPr>
          <w:rFonts w:eastAsia="Calibri"/>
          <w:noProof/>
          <w:lang w:val="hr-HR"/>
        </w:rPr>
      </w:pPr>
    </w:p>
    <w:p w:rsidR="00973DAA" w:rsidRPr="007C1138" w:rsidRDefault="00973DAA" w:rsidP="000D3586">
      <w:pPr>
        <w:pStyle w:val="ESchpar"/>
        <w:rPr>
          <w:rFonts w:eastAsia="Calibri" w:cs="Arial"/>
          <w:szCs w:val="18"/>
          <w:lang w:val="hr-HR"/>
        </w:rPr>
      </w:pPr>
      <w:r w:rsidRPr="007C1138">
        <w:rPr>
          <w:lang w:val="hr-HR"/>
        </w:rPr>
        <w:t>Potreban preostali uzgon mora se osigurati odgovarajućim izborom materijala koji se upotrebljavaju za konstrukciju trupa ili pomoću plovaka od pjenaste celularne gume čvrsto pričvršćenih za trup. U slučaju brodova čija je duljina veća od 15 m preostali uzgon može se osigurati kombinacijom plovaka i pregrađivanjem u skladu sa stanjem naplavljivanja jednog odjeljka u skladu s člankom 19.03.</w:t>
      </w:r>
    </w:p>
    <w:p w:rsidR="000D3586" w:rsidRPr="007C1138" w:rsidRDefault="000D3586"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2.</w:t>
      </w:r>
      <w:r w:rsidRPr="007C1138">
        <w:rPr>
          <w:lang w:val="hr-HR"/>
        </w:rPr>
        <w:tab/>
        <w:t>Za putničke brodove u skladu sa stavkom 1., inspekcijsko tijelo može dozvoliti manja odstupanja od slobodne visine utvrđene u članku 19.06. stavku 3. točki (c) i stavku 5. točki (b). Odstupanje ne smije biti veće od 5 %. U slučaju odstupanja, dotični dijelovi moraju biti označeni bojom.</w:t>
      </w:r>
    </w:p>
    <w:p w:rsidR="000D3586" w:rsidRPr="007C1138" w:rsidRDefault="000D3586"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3.</w:t>
      </w:r>
      <w:r w:rsidRPr="007C1138">
        <w:rPr>
          <w:lang w:val="hr-HR"/>
        </w:rPr>
        <w:tab/>
        <w:t xml:space="preserve">Odstupajući od članka 19.03. stavka 9., putnički brodovi čija duljina </w:t>
      </w:r>
      <m:oMath>
        <m:r>
          <w:rPr>
            <w:rFonts w:ascii="Cambria Math" w:eastAsia="Calibri" w:hAnsi="Cambria Math"/>
            <w:noProof/>
            <w:lang w:val="hr-HR"/>
          </w:rPr>
          <m:t>L</m:t>
        </m:r>
      </m:oMath>
      <w:r w:rsidRPr="007C1138">
        <w:rPr>
          <w:lang w:val="hr-HR"/>
        </w:rPr>
        <w:t xml:space="preserve"> ne prelazi 45 m i kojima je dopušten prijevoz najviše 250 putnika ne moraju imati status naplavljivanja dva odjeljka.</w:t>
      </w:r>
    </w:p>
    <w:p w:rsidR="00973DAA" w:rsidRPr="007C1138" w:rsidRDefault="00973DAA" w:rsidP="00973DAA">
      <w:pPr>
        <w:pStyle w:val="ESch"/>
        <w:rPr>
          <w:rFonts w:eastAsia="Calibri" w:cs="Arial"/>
          <w:szCs w:val="18"/>
          <w:lang w:val="hr-HR"/>
        </w:rPr>
      </w:pPr>
    </w:p>
    <w:p w:rsidR="00973DAA" w:rsidRPr="007C1138" w:rsidRDefault="00973DAA" w:rsidP="00973DAA">
      <w:pPr>
        <w:pStyle w:val="ESch"/>
        <w:rPr>
          <w:rFonts w:eastAsia="Calibri" w:cs="Arial"/>
          <w:szCs w:val="18"/>
          <w:lang w:val="hr-HR"/>
        </w:rPr>
      </w:pPr>
      <w:r w:rsidRPr="007C1138">
        <w:rPr>
          <w:lang w:val="hr-HR"/>
        </w:rPr>
        <w:t>4.</w:t>
      </w:r>
      <w:r w:rsidRPr="007C1138">
        <w:rPr>
          <w:lang w:val="hr-HR"/>
        </w:rPr>
        <w:tab/>
        <w:t xml:space="preserve">Inspekcijsko tijelo može odustati od primjene članka 13.07. u slučaju putničkih brodova ovlaštenih za prijevoz najviše 250 putnika, a čija duljina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noProof/>
          <w:sz w:val="18"/>
          <w:lang w:val="hr-HR"/>
        </w:rPr>
        <w:t xml:space="preserve"> </w:t>
      </w:r>
      <w:r w:rsidRPr="007C1138">
        <w:rPr>
          <w:lang w:val="hr-HR"/>
        </w:rPr>
        <w:t>ne prelazi 25 m, ako su opremljeni platformom na koju se može pristupiti s oba boka broda, neposredno iznad crte plutanja kako bi se omogućilo spašavanje osoba iz vode. Putnički brodovi mogu biti opremljeni sličnim uređajem ako ispunjavaju sljedeće uvjete:</w:t>
      </w:r>
    </w:p>
    <w:p w:rsidR="00973DAA" w:rsidRPr="007C1138" w:rsidRDefault="005C7859" w:rsidP="000D3586">
      <w:pPr>
        <w:pStyle w:val="ESlet"/>
        <w:rPr>
          <w:rFonts w:eastAsia="Calibri" w:cs="Arial"/>
          <w:szCs w:val="18"/>
          <w:lang w:val="hr-HR"/>
        </w:rPr>
      </w:pPr>
      <w:r w:rsidRPr="007C1138">
        <w:rPr>
          <w:lang w:val="hr-HR"/>
        </w:rPr>
        <w:t>a)</w:t>
      </w:r>
      <w:r w:rsidRPr="007C1138">
        <w:rPr>
          <w:lang w:val="hr-HR"/>
        </w:rPr>
        <w:tab/>
        <w:t>jedna osoba može sama rukovati uređajem;</w:t>
      </w:r>
    </w:p>
    <w:p w:rsidR="00973DAA" w:rsidRPr="007C1138" w:rsidRDefault="005C7859" w:rsidP="000D3586">
      <w:pPr>
        <w:pStyle w:val="ESlet"/>
        <w:rPr>
          <w:rFonts w:eastAsia="Calibri" w:cs="Arial"/>
          <w:szCs w:val="18"/>
          <w:lang w:val="hr-HR"/>
        </w:rPr>
      </w:pPr>
      <w:r w:rsidRPr="007C1138">
        <w:rPr>
          <w:lang w:val="hr-HR"/>
        </w:rPr>
        <w:t>b)</w:t>
      </w:r>
      <w:r w:rsidRPr="007C1138">
        <w:rPr>
          <w:lang w:val="hr-HR"/>
        </w:rPr>
        <w:tab/>
        <w:t>dopušteni su prijenosni uređaji;</w:t>
      </w:r>
    </w:p>
    <w:p w:rsidR="00973DAA" w:rsidRPr="007C1138" w:rsidRDefault="005C7859" w:rsidP="000D3586">
      <w:pPr>
        <w:pStyle w:val="ESlet"/>
        <w:rPr>
          <w:rFonts w:eastAsia="Calibri" w:cs="Arial"/>
          <w:szCs w:val="18"/>
          <w:lang w:val="hr-HR"/>
        </w:rPr>
      </w:pPr>
      <w:r w:rsidRPr="007C1138">
        <w:rPr>
          <w:lang w:val="hr-HR"/>
        </w:rPr>
        <w:t>c)</w:t>
      </w:r>
      <w:r w:rsidRPr="007C1138">
        <w:rPr>
          <w:lang w:val="hr-HR"/>
        </w:rPr>
        <w:tab/>
        <w:t>uređaji su izvan opasnog područja porivnih sustava; i</w:t>
      </w:r>
    </w:p>
    <w:p w:rsidR="00973DAA" w:rsidRPr="007C1138" w:rsidRDefault="00973DAA" w:rsidP="000D3586">
      <w:pPr>
        <w:pStyle w:val="ESlet"/>
        <w:rPr>
          <w:rFonts w:eastAsia="Calibri" w:cs="Arial"/>
          <w:szCs w:val="18"/>
          <w:lang w:val="hr-HR"/>
        </w:rPr>
      </w:pPr>
      <w:r w:rsidRPr="007C1138">
        <w:rPr>
          <w:lang w:val="hr-HR"/>
        </w:rPr>
        <w:t>d)</w:t>
      </w:r>
      <w:r w:rsidRPr="007C1138">
        <w:rPr>
          <w:lang w:val="hr-HR"/>
        </w:rPr>
        <w:tab/>
        <w:t>moguća je jasna komunikacija između zapovjednika i osobe odgovorne za uređaj.</w:t>
      </w:r>
    </w:p>
    <w:p w:rsidR="000D3586" w:rsidRPr="007C1138" w:rsidRDefault="000D3586" w:rsidP="00973DAA">
      <w:pPr>
        <w:pStyle w:val="ESch"/>
        <w:rPr>
          <w:rFonts w:eastAsia="Calibri"/>
          <w:noProof/>
          <w:lang w:val="hr-HR"/>
        </w:rPr>
      </w:pPr>
      <w:r w:rsidRPr="007C1138">
        <w:rPr>
          <w:lang w:val="hr-HR"/>
        </w:rPr>
        <w:br w:type="page"/>
      </w:r>
    </w:p>
    <w:p w:rsidR="00973DAA" w:rsidRPr="007C1138" w:rsidRDefault="00973DAA" w:rsidP="00973DAA">
      <w:pPr>
        <w:pStyle w:val="ESch"/>
        <w:rPr>
          <w:rFonts w:eastAsia="Calibri" w:cs="Arial"/>
          <w:szCs w:val="18"/>
          <w:lang w:val="hr-HR"/>
        </w:rPr>
      </w:pPr>
      <w:r w:rsidRPr="007C1138">
        <w:rPr>
          <w:lang w:val="hr-HR"/>
        </w:rPr>
        <w:lastRenderedPageBreak/>
        <w:t>5.</w:t>
      </w:r>
      <w:r w:rsidRPr="007C1138">
        <w:rPr>
          <w:lang w:val="hr-HR"/>
        </w:rPr>
        <w:tab/>
        <w:t xml:space="preserve">Inspekcijsko tijelo može odustati od primjene članka 13.07. u slučaju putničkih brodova ovlaštenih za prijevoz najviše 600 putnika, a čija duljina </w:t>
      </w:r>
      <m:oMath>
        <m:r>
          <w:rPr>
            <w:rFonts w:ascii="Cambria Math" w:eastAsia="Calibri" w:hAnsi="Cambria Math"/>
            <w:noProof/>
            <w:lang w:val="hr-HR"/>
          </w:rPr>
          <m:t>L</m:t>
        </m:r>
      </m:oMath>
      <w:r w:rsidRPr="007C1138">
        <w:rPr>
          <w:lang w:val="hr-HR"/>
        </w:rPr>
        <w:t xml:space="preserve"> ne prelazi 45 m, ako su opremljeni platformom u skladu s prvom rečenicom stavka 4. ili jednakovrijednim uređajem u skladu s drugom rečenicom stavka 4. Osim toga, putnički brod mora imati:</w:t>
      </w:r>
    </w:p>
    <w:p w:rsidR="00973DAA" w:rsidRPr="007C1138" w:rsidRDefault="005C7859" w:rsidP="000D3586">
      <w:pPr>
        <w:pStyle w:val="ESlet"/>
        <w:rPr>
          <w:rFonts w:eastAsia="Calibri" w:cs="Arial"/>
          <w:szCs w:val="18"/>
          <w:lang w:val="hr-HR"/>
        </w:rPr>
      </w:pPr>
      <w:r w:rsidRPr="007C1138">
        <w:rPr>
          <w:lang w:val="hr-HR"/>
        </w:rPr>
        <w:t>a)</w:t>
      </w:r>
      <w:r w:rsidRPr="007C1138">
        <w:rPr>
          <w:lang w:val="hr-HR"/>
        </w:rPr>
        <w:tab/>
        <w:t>vijčano kormilarski porivni uređaj, cikloidni propeler ili vodomlazni propulzor kao glavni poriv; ili</w:t>
      </w:r>
    </w:p>
    <w:p w:rsidR="00973DAA" w:rsidRPr="007C1138" w:rsidRDefault="005C7859" w:rsidP="000D3586">
      <w:pPr>
        <w:pStyle w:val="ESlet"/>
        <w:rPr>
          <w:rFonts w:eastAsia="Calibri" w:cs="Arial"/>
          <w:szCs w:val="18"/>
          <w:lang w:val="hr-HR"/>
        </w:rPr>
      </w:pPr>
      <w:r w:rsidRPr="007C1138">
        <w:rPr>
          <w:lang w:val="hr-HR"/>
        </w:rPr>
        <w:t>b)</w:t>
      </w:r>
      <w:r w:rsidRPr="007C1138">
        <w:rPr>
          <w:lang w:val="hr-HR"/>
        </w:rPr>
        <w:tab/>
        <w:t>glavni porivni sustav s dvije pogonske jedinice; ili</w:t>
      </w:r>
    </w:p>
    <w:p w:rsidR="00973DAA" w:rsidRPr="007C1138" w:rsidRDefault="005C7859" w:rsidP="000D3586">
      <w:pPr>
        <w:pStyle w:val="ESlet"/>
        <w:rPr>
          <w:rFonts w:eastAsia="Calibri" w:cs="Arial"/>
          <w:szCs w:val="18"/>
          <w:lang w:val="hr-HR"/>
        </w:rPr>
      </w:pPr>
      <w:r w:rsidRPr="007C1138">
        <w:rPr>
          <w:lang w:val="hr-HR"/>
        </w:rPr>
        <w:t>c)</w:t>
      </w:r>
      <w:r w:rsidRPr="007C1138">
        <w:rPr>
          <w:lang w:val="hr-HR"/>
        </w:rPr>
        <w:tab/>
        <w:t>glavni porivni sustav i pramčani propulzor.</w:t>
      </w:r>
    </w:p>
    <w:p w:rsidR="006D32EE" w:rsidRPr="007C1138" w:rsidRDefault="006D32EE"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6.</w:t>
      </w:r>
      <w:r w:rsidRPr="007C1138">
        <w:rPr>
          <w:lang w:val="hr-HR"/>
        </w:rPr>
        <w:tab/>
        <w:t xml:space="preserve">Odstupajući od članka 19.02. stavka 9., putnički brodovi čija duljina </w:t>
      </w:r>
      <m:oMath>
        <m:r>
          <w:rPr>
            <w:rFonts w:ascii="Cambria Math" w:eastAsia="Calibri" w:hAnsi="Cambria Math"/>
            <w:noProof/>
            <w:lang w:val="hr-HR"/>
          </w:rPr>
          <m:t>L</m:t>
        </m:r>
      </m:oMath>
      <w:r w:rsidRPr="007C1138">
        <w:rPr>
          <w:lang w:val="hr-HR"/>
        </w:rPr>
        <w:t xml:space="preserve"> ne prelazi 45 m i koji su ovlašteni za prijevoz najviše onog broja putnika koji odgovara duljini plovila u metrima, smiju imati u prostoru za putnike ručno upravljana pregradna vrata bez daljinskog upravljanja u skladu s člankom 19.02. stavkom 5. ako:</w:t>
      </w:r>
    </w:p>
    <w:p w:rsidR="00973DAA" w:rsidRPr="007C1138" w:rsidRDefault="005C7859" w:rsidP="006D32EE">
      <w:pPr>
        <w:pStyle w:val="ESlet"/>
        <w:rPr>
          <w:rFonts w:eastAsia="Calibri" w:cs="Arial"/>
          <w:szCs w:val="18"/>
          <w:lang w:val="hr-HR"/>
        </w:rPr>
      </w:pPr>
      <w:r w:rsidRPr="007C1138">
        <w:rPr>
          <w:lang w:val="hr-HR"/>
        </w:rPr>
        <w:t>a)</w:t>
      </w:r>
      <w:r w:rsidRPr="007C1138">
        <w:rPr>
          <w:lang w:val="hr-HR"/>
        </w:rPr>
        <w:tab/>
        <w:t>brod ima samo jednu palubu;</w:t>
      </w:r>
    </w:p>
    <w:p w:rsidR="00973DAA" w:rsidRPr="007C1138" w:rsidRDefault="005C7859" w:rsidP="006D32EE">
      <w:pPr>
        <w:pStyle w:val="ESlet"/>
        <w:rPr>
          <w:rFonts w:eastAsia="Calibri" w:cs="Arial"/>
          <w:szCs w:val="18"/>
          <w:lang w:val="hr-HR"/>
        </w:rPr>
      </w:pPr>
      <w:r w:rsidRPr="007C1138">
        <w:rPr>
          <w:lang w:val="hr-HR"/>
        </w:rPr>
        <w:t>b)</w:t>
      </w:r>
      <w:r w:rsidRPr="007C1138">
        <w:rPr>
          <w:lang w:val="hr-HR"/>
        </w:rPr>
        <w:tab/>
        <w:t>ta vrata imaju izravan pristup s palube i nisu udaljena više od 10 m od palube;</w:t>
      </w:r>
    </w:p>
    <w:p w:rsidR="00973DAA" w:rsidRPr="007C1138" w:rsidRDefault="005C7859" w:rsidP="006D32EE">
      <w:pPr>
        <w:pStyle w:val="ESlet"/>
        <w:rPr>
          <w:rFonts w:eastAsia="Calibri" w:cs="Arial"/>
          <w:szCs w:val="18"/>
          <w:lang w:val="hr-HR"/>
        </w:rPr>
      </w:pPr>
      <w:r w:rsidRPr="007C1138">
        <w:rPr>
          <w:lang w:val="hr-HR"/>
        </w:rPr>
        <w:t>c)</w:t>
      </w:r>
      <w:r w:rsidRPr="007C1138">
        <w:rPr>
          <w:lang w:val="hr-HR"/>
        </w:rPr>
        <w:tab/>
        <w:t>donji rub otvora vrata nalazi se najmanje 30 cm iznad poda u prostoru za putnike; i</w:t>
      </w:r>
    </w:p>
    <w:p w:rsidR="00973DAA" w:rsidRPr="007C1138" w:rsidRDefault="0029453D" w:rsidP="006D32EE">
      <w:pPr>
        <w:pStyle w:val="ESlet"/>
        <w:rPr>
          <w:rFonts w:eastAsia="Calibri" w:cs="Arial"/>
          <w:szCs w:val="18"/>
          <w:lang w:val="hr-HR"/>
        </w:rPr>
      </w:pPr>
      <w:r w:rsidRPr="007C1138">
        <w:rPr>
          <w:lang w:val="hr-HR"/>
        </w:rPr>
        <w:t>d)</w:t>
      </w:r>
      <w:r w:rsidRPr="007C1138">
        <w:rPr>
          <w:lang w:val="hr-HR"/>
        </w:rPr>
        <w:tab/>
        <w:t>svaki od odjeljaka odvojenih vratima opremljen je alarmom za razinu kaljuže.</w:t>
      </w:r>
    </w:p>
    <w:p w:rsidR="006D32EE" w:rsidRPr="007C1138" w:rsidRDefault="006D32EE"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7.</w:t>
      </w:r>
      <w:r w:rsidRPr="007C1138">
        <w:rPr>
          <w:lang w:val="hr-HR"/>
        </w:rPr>
        <w:tab/>
        <w:t>Na putničkim brodovima u skladu sa stavkom 6., odstupajući od članka 19.06. stavka 6. točke (c), jedan evakuacijski put može voditi kroz kuhinju ako je na raspolaganju drugi evakuacijski put.</w:t>
      </w:r>
    </w:p>
    <w:p w:rsidR="006D32EE" w:rsidRPr="007C1138" w:rsidRDefault="006D32EE"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8.</w:t>
      </w:r>
      <w:r w:rsidRPr="007C1138">
        <w:rPr>
          <w:lang w:val="hr-HR"/>
        </w:rPr>
        <w:tab/>
        <w:t xml:space="preserve">Za putničke brodove čija duljina </w:t>
      </w:r>
      <m:oMath>
        <m:r>
          <w:rPr>
            <w:rFonts w:ascii="Cambria Math" w:eastAsia="Calibri" w:hAnsi="Cambria Math"/>
            <w:noProof/>
            <w:lang w:val="hr-HR"/>
          </w:rPr>
          <m:t>L</m:t>
        </m:r>
      </m:oMath>
      <w:r w:rsidRPr="007C1138">
        <w:rPr>
          <w:lang w:val="hr-HR"/>
        </w:rPr>
        <w:t xml:space="preserve"> ne prelazi 45 m ne primjenjuje se sljedeće: članak 19.01. stavak 2. točka (e) ako su uređaji na ukapljeni plin opremljeni odgovarajućim alarmnim sustavima za koncentracije CO koje su opasne za zdravlje, te za potencijalno eksplozivne mješavine plina i zraka.</w:t>
      </w:r>
    </w:p>
    <w:p w:rsidR="006D32EE" w:rsidRPr="007C1138" w:rsidRDefault="006D32EE" w:rsidP="00973DAA">
      <w:pPr>
        <w:pStyle w:val="ESch"/>
        <w:rPr>
          <w:rFonts w:eastAsia="Calibri"/>
          <w:noProof/>
          <w:lang w:val="hr-HR"/>
        </w:rPr>
      </w:pPr>
    </w:p>
    <w:p w:rsidR="00973DAA" w:rsidRPr="007C1138" w:rsidRDefault="00973DAA" w:rsidP="00973DAA">
      <w:pPr>
        <w:pStyle w:val="ESch"/>
        <w:rPr>
          <w:rFonts w:eastAsia="Calibri" w:cs="Arial"/>
          <w:szCs w:val="18"/>
          <w:lang w:val="hr-HR"/>
        </w:rPr>
      </w:pPr>
      <w:r w:rsidRPr="007C1138">
        <w:rPr>
          <w:lang w:val="hr-HR"/>
        </w:rPr>
        <w:t>9.</w:t>
      </w:r>
      <w:r w:rsidRPr="007C1138">
        <w:rPr>
          <w:lang w:val="hr-HR"/>
        </w:rPr>
        <w:tab/>
        <w:t xml:space="preserve">Sljedeće odredbe ne primjenjuju se na putničke brodove čija duljina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lang w:val="hr-HR"/>
        </w:rPr>
        <w:t xml:space="preserve"> ne prelazi 25 m:</w:t>
      </w:r>
    </w:p>
    <w:p w:rsidR="00973DAA" w:rsidRPr="007C1138" w:rsidRDefault="005C7859" w:rsidP="006D32EE">
      <w:pPr>
        <w:pStyle w:val="ESlet"/>
        <w:rPr>
          <w:rFonts w:eastAsia="Calibri" w:cs="Arial"/>
          <w:szCs w:val="18"/>
          <w:lang w:val="hr-HR"/>
        </w:rPr>
      </w:pPr>
      <w:r w:rsidRPr="007C1138">
        <w:rPr>
          <w:lang w:val="hr-HR"/>
        </w:rPr>
        <w:t>a)</w:t>
      </w:r>
      <w:r w:rsidRPr="007C1138">
        <w:rPr>
          <w:lang w:val="hr-HR"/>
        </w:rPr>
        <w:tab/>
        <w:t>posljednja rečenica članka 19.04. stavka 1.;</w:t>
      </w:r>
    </w:p>
    <w:p w:rsidR="00973DAA" w:rsidRPr="007C1138" w:rsidRDefault="005C7859" w:rsidP="006D32EE">
      <w:pPr>
        <w:pStyle w:val="ESlet"/>
        <w:rPr>
          <w:rFonts w:eastAsia="Calibri" w:cs="Arial"/>
          <w:szCs w:val="18"/>
          <w:lang w:val="hr-HR"/>
        </w:rPr>
      </w:pPr>
      <w:r w:rsidRPr="007C1138">
        <w:rPr>
          <w:lang w:val="hr-HR"/>
        </w:rPr>
        <w:t>b)</w:t>
      </w:r>
      <w:r w:rsidRPr="007C1138">
        <w:rPr>
          <w:lang w:val="hr-HR"/>
        </w:rPr>
        <w:tab/>
        <w:t>članak 19.06. stavak 6. točka (c) za kuhinje ako je na raspolaganju drugi evakuacijski put;</w:t>
      </w:r>
    </w:p>
    <w:p w:rsidR="00973DAA" w:rsidRPr="007C1138" w:rsidRDefault="005C7859" w:rsidP="006D32EE">
      <w:pPr>
        <w:pStyle w:val="ESlet"/>
        <w:rPr>
          <w:rFonts w:eastAsia="Calibri" w:cs="Arial"/>
          <w:szCs w:val="18"/>
          <w:lang w:val="hr-HR"/>
        </w:rPr>
      </w:pPr>
      <w:r w:rsidRPr="007C1138">
        <w:rPr>
          <w:lang w:val="hr-HR"/>
        </w:rPr>
        <w:t>c)</w:t>
      </w:r>
      <w:r w:rsidRPr="007C1138">
        <w:rPr>
          <w:lang w:val="hr-HR"/>
        </w:rPr>
        <w:tab/>
        <w:t>članak 19.07.</w:t>
      </w:r>
    </w:p>
    <w:p w:rsidR="006D32EE" w:rsidRPr="007C1138" w:rsidRDefault="006D32EE" w:rsidP="00973DAA">
      <w:pPr>
        <w:pStyle w:val="ESch"/>
        <w:rPr>
          <w:rFonts w:eastAsia="Calibri"/>
          <w:noProof/>
          <w:lang w:val="hr-HR"/>
        </w:rPr>
      </w:pPr>
    </w:p>
    <w:p w:rsidR="00973DAA" w:rsidRPr="007C1138" w:rsidRDefault="00973DAA" w:rsidP="00973DAA">
      <w:pPr>
        <w:pStyle w:val="ESch"/>
        <w:rPr>
          <w:rFonts w:eastAsia="Calibri"/>
          <w:noProof/>
          <w:lang w:val="hr-HR"/>
        </w:rPr>
      </w:pPr>
      <w:r w:rsidRPr="007C1138">
        <w:rPr>
          <w:lang w:val="hr-HR"/>
        </w:rPr>
        <w:t>10.</w:t>
      </w:r>
      <w:r w:rsidRPr="007C1138">
        <w:rPr>
          <w:lang w:val="hr-HR"/>
        </w:rPr>
        <w:tab/>
        <w:t xml:space="preserve">Za brodove s kabinama čija duljina </w:t>
      </w:r>
      <m:oMath>
        <m:r>
          <w:rPr>
            <w:rFonts w:ascii="Cambria Math" w:eastAsia="Calibri" w:hAnsi="Cambria Math"/>
            <w:noProof/>
            <w:lang w:val="hr-HR"/>
          </w:rPr>
          <m:t>L</m:t>
        </m:r>
      </m:oMath>
      <w:r w:rsidRPr="007C1138">
        <w:rPr>
          <w:lang w:val="hr-HR"/>
        </w:rPr>
        <w:t xml:space="preserve"> ne prelazi 45 m ne primjenjuje se članak 19.12. stavak 10. ako su u svakoj kabini lako dostupne kapuljače za dim u broju koji odgovara broju ležaja.</w:t>
      </w:r>
    </w:p>
    <w:p w:rsidR="00973DAA" w:rsidRPr="007C1138" w:rsidRDefault="00973DAA" w:rsidP="00973DAA">
      <w:pPr>
        <w:pStyle w:val="ESch"/>
        <w:rPr>
          <w:lang w:val="hr-HR"/>
        </w:rPr>
      </w:pPr>
    </w:p>
    <w:p w:rsidR="00973DAA" w:rsidRPr="007C1138" w:rsidRDefault="00973DAA" w:rsidP="00973DAA">
      <w:pPr>
        <w:pStyle w:val="ESch"/>
        <w:rPr>
          <w:lang w:val="hr-HR"/>
        </w:rPr>
      </w:pPr>
    </w:p>
    <w:p w:rsidR="003D2554" w:rsidRPr="007C1138" w:rsidRDefault="003D2554" w:rsidP="003D2554">
      <w:pPr>
        <w:pStyle w:val="ES-Titre2"/>
        <w:rPr>
          <w:szCs w:val="24"/>
        </w:rPr>
      </w:pPr>
      <w:bookmarkStart w:id="376" w:name="_Toc491854185"/>
      <w:bookmarkStart w:id="377" w:name="_Toc535876852"/>
      <w:r w:rsidRPr="007C1138">
        <w:lastRenderedPageBreak/>
        <w:t>Poglavlje 20.</w:t>
      </w:r>
      <w:r w:rsidRPr="007C1138">
        <w:br/>
      </w:r>
      <w:r w:rsidRPr="007C1138">
        <w:rPr>
          <w:noProof/>
          <w:sz w:val="22"/>
        </w:rPr>
        <w:t xml:space="preserve">Posebne odredbe koje se primjenjuju na putničke jedrenjake koji ne </w:t>
      </w:r>
      <w:r w:rsidRPr="007C1138">
        <w:t>plove Rajnom (zoni R)</w:t>
      </w:r>
      <w:bookmarkEnd w:id="376"/>
      <w:bookmarkEnd w:id="377"/>
    </w:p>
    <w:p w:rsidR="003D2554" w:rsidRPr="007C1138" w:rsidRDefault="003D2554" w:rsidP="003D2554">
      <w:pPr>
        <w:rPr>
          <w:lang w:val="hr-HR"/>
        </w:rPr>
      </w:pPr>
    </w:p>
    <w:p w:rsidR="003D2554" w:rsidRPr="007C1138" w:rsidRDefault="003D2554" w:rsidP="003D2554">
      <w:pPr>
        <w:pStyle w:val="ES-Titre3"/>
        <w:rPr>
          <w:i/>
          <w:lang w:val="hr-HR"/>
        </w:rPr>
      </w:pPr>
      <w:bookmarkStart w:id="378" w:name="_Toc491854186"/>
      <w:bookmarkStart w:id="379" w:name="_Toc535876853"/>
      <w:r w:rsidRPr="007C1138">
        <w:rPr>
          <w:lang w:val="hr-HR"/>
        </w:rPr>
        <w:t>Članak 20.01.</w:t>
      </w:r>
      <w:r w:rsidRPr="007C1138">
        <w:rPr>
          <w:lang w:val="hr-HR"/>
        </w:rPr>
        <w:br/>
      </w:r>
      <w:r w:rsidRPr="007C1138">
        <w:rPr>
          <w:i/>
          <w:lang w:val="hr-HR"/>
        </w:rPr>
        <w:t>Primjena dijelova II. i III.</w:t>
      </w:r>
      <w:bookmarkEnd w:id="378"/>
      <w:bookmarkEnd w:id="379"/>
    </w:p>
    <w:p w:rsidR="003D2554" w:rsidRPr="007C1138" w:rsidRDefault="003D2554" w:rsidP="00973DAA">
      <w:pPr>
        <w:pStyle w:val="ESch"/>
        <w:rPr>
          <w:lang w:val="hr-HR"/>
        </w:rPr>
      </w:pPr>
    </w:p>
    <w:p w:rsidR="003D2554" w:rsidRPr="007C1138" w:rsidRDefault="003D2554" w:rsidP="003D2554">
      <w:pPr>
        <w:pStyle w:val="ESgauche"/>
        <w:rPr>
          <w:rFonts w:cs="Arial"/>
          <w:lang w:val="hr-HR"/>
        </w:rPr>
      </w:pPr>
      <w:r w:rsidRPr="007C1138">
        <w:rPr>
          <w:lang w:val="hr-HR"/>
        </w:rPr>
        <w:t>Dodatno uz odredbe dijela II. i dijela III., odredbe ovog poglavlja primjenjuju se na putničke jedrenjake koji ne plove Rajnom (zoni R).</w:t>
      </w:r>
    </w:p>
    <w:p w:rsidR="003D2554" w:rsidRPr="007C1138" w:rsidRDefault="003D2554" w:rsidP="003D2554">
      <w:pPr>
        <w:pStyle w:val="ESch"/>
        <w:rPr>
          <w:i/>
          <w:noProof/>
          <w:szCs w:val="20"/>
          <w:lang w:val="hr-HR"/>
        </w:rPr>
      </w:pPr>
    </w:p>
    <w:p w:rsidR="003D2554" w:rsidRPr="007C1138" w:rsidRDefault="003D2554" w:rsidP="003D2554">
      <w:pPr>
        <w:pStyle w:val="ESch"/>
        <w:rPr>
          <w:i/>
          <w:noProof/>
          <w:szCs w:val="20"/>
          <w:lang w:val="hr-HR"/>
        </w:rPr>
      </w:pPr>
    </w:p>
    <w:p w:rsidR="003D2554" w:rsidRPr="007C1138" w:rsidRDefault="003D2554" w:rsidP="003D2554">
      <w:pPr>
        <w:pStyle w:val="ES-Titre3"/>
        <w:rPr>
          <w:rFonts w:cs="Arial"/>
          <w:i/>
          <w:lang w:val="hr-HR"/>
        </w:rPr>
      </w:pPr>
      <w:bookmarkStart w:id="380" w:name="_Toc491854187"/>
      <w:bookmarkStart w:id="381" w:name="_Toc535876854"/>
      <w:r w:rsidRPr="007C1138">
        <w:rPr>
          <w:lang w:val="hr-HR"/>
        </w:rPr>
        <w:t>Članak 20.02.</w:t>
      </w:r>
      <w:r w:rsidRPr="007C1138">
        <w:rPr>
          <w:lang w:val="hr-HR"/>
        </w:rPr>
        <w:br/>
      </w:r>
      <w:r w:rsidRPr="007C1138">
        <w:rPr>
          <w:i/>
          <w:noProof/>
          <w:lang w:val="hr-HR"/>
        </w:rPr>
        <w:t>Iznimke za određene putničke jedrenjake</w:t>
      </w:r>
      <w:bookmarkEnd w:id="380"/>
      <w:bookmarkEnd w:id="381"/>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 xml:space="preserve">Sljedeće odredbe ne primjenjuju se na putničke jedrenjake kojima </w:t>
      </w:r>
      <m:oMath>
        <m:sSub>
          <m:sSubPr>
            <m:ctrlPr>
              <w:rPr>
                <w:rFonts w:ascii="Cambria Math" w:hAnsi="Cambria Math"/>
                <w:i/>
                <w:noProof/>
                <w:szCs w:val="20"/>
                <w:lang w:val="hr-HR"/>
              </w:rPr>
            </m:ctrlPr>
          </m:sSubPr>
          <m:e>
            <m:r>
              <w:rPr>
                <w:rFonts w:ascii="Cambria Math" w:hAnsi="Cambria Math"/>
                <w:noProof/>
                <w:szCs w:val="20"/>
                <w:lang w:val="hr-HR"/>
              </w:rPr>
              <m:t>L</m:t>
            </m:r>
          </m:e>
          <m:sub>
            <m:r>
              <w:rPr>
                <w:rFonts w:ascii="Cambria Math" w:hAnsi="Cambria Math"/>
                <w:noProof/>
                <w:szCs w:val="20"/>
                <w:lang w:val="hr-HR"/>
              </w:rPr>
              <m:t>WL</m:t>
            </m:r>
          </m:sub>
        </m:sSub>
      </m:oMath>
      <w:r w:rsidRPr="007C1138">
        <w:rPr>
          <w:lang w:val="hr-HR"/>
        </w:rPr>
        <w:t xml:space="preserve"> ne prelazi 45 m, a najveći dopušteni broj putnika ne prelazi </w:t>
      </w:r>
      <m:oMath>
        <m:sSub>
          <m:sSubPr>
            <m:ctrlPr>
              <w:rPr>
                <w:rFonts w:ascii="Cambria Math" w:hAnsi="Cambria Math"/>
                <w:i/>
                <w:noProof/>
                <w:szCs w:val="20"/>
                <w:lang w:val="hr-HR"/>
              </w:rPr>
            </m:ctrlPr>
          </m:sSubPr>
          <m:e>
            <m:r>
              <w:rPr>
                <w:rFonts w:ascii="Cambria Math" w:hAnsi="Cambria Math"/>
                <w:noProof/>
                <w:szCs w:val="20"/>
                <w:lang w:val="hr-HR"/>
              </w:rPr>
              <m:t>L</m:t>
            </m:r>
          </m:e>
          <m:sub>
            <m:r>
              <w:rPr>
                <w:rFonts w:ascii="Cambria Math" w:hAnsi="Cambria Math"/>
                <w:noProof/>
                <w:szCs w:val="20"/>
                <w:lang w:val="hr-HR"/>
              </w:rPr>
              <m:t>WL</m:t>
            </m:r>
          </m:sub>
        </m:sSub>
      </m:oMath>
      <w:r w:rsidRPr="007C1138">
        <w:rPr>
          <w:lang w:val="hr-HR"/>
        </w:rPr>
        <w:t xml:space="preserve"> u cijelim metrima:</w:t>
      </w:r>
    </w:p>
    <w:p w:rsidR="003D2554" w:rsidRPr="007C1138" w:rsidRDefault="005C7859" w:rsidP="003D2554">
      <w:pPr>
        <w:pStyle w:val="ESlet"/>
        <w:rPr>
          <w:rFonts w:cs="Arial"/>
          <w:lang w:val="hr-HR"/>
        </w:rPr>
      </w:pPr>
      <w:r w:rsidRPr="007C1138">
        <w:rPr>
          <w:lang w:val="hr-HR"/>
        </w:rPr>
        <w:t>a)</w:t>
      </w:r>
      <w:r w:rsidRPr="007C1138">
        <w:rPr>
          <w:lang w:val="hr-HR"/>
        </w:rPr>
        <w:tab/>
        <w:t>članak 3.03. stavak 7. pod uvjetom da se sidra ne prevoze u sidrenim cijevima;</w:t>
      </w:r>
    </w:p>
    <w:p w:rsidR="003D2554" w:rsidRPr="007C1138" w:rsidRDefault="005C7859" w:rsidP="003D2554">
      <w:pPr>
        <w:pStyle w:val="ESlet"/>
        <w:rPr>
          <w:rFonts w:cs="Arial"/>
          <w:lang w:val="hr-HR"/>
        </w:rPr>
      </w:pPr>
      <w:r w:rsidRPr="007C1138">
        <w:rPr>
          <w:lang w:val="hr-HR"/>
        </w:rPr>
        <w:t>b)</w:t>
      </w:r>
      <w:r w:rsidRPr="007C1138">
        <w:rPr>
          <w:lang w:val="hr-HR"/>
        </w:rPr>
        <w:tab/>
        <w:t>članak 13.02. stavak 2. točka (d), u pogledu duljine;</w:t>
      </w:r>
    </w:p>
    <w:p w:rsidR="003D2554" w:rsidRPr="007C1138" w:rsidRDefault="005C7859" w:rsidP="003D2554">
      <w:pPr>
        <w:pStyle w:val="ESlet"/>
        <w:rPr>
          <w:rFonts w:cs="Arial"/>
          <w:lang w:val="hr-HR"/>
        </w:rPr>
      </w:pPr>
      <w:r w:rsidRPr="007C1138">
        <w:rPr>
          <w:lang w:val="hr-HR"/>
        </w:rPr>
        <w:t>c)</w:t>
      </w:r>
      <w:r w:rsidRPr="007C1138">
        <w:rPr>
          <w:lang w:val="hr-HR"/>
        </w:rPr>
        <w:tab/>
        <w:t>članak 19.08. stavak 3. točka (a);</w:t>
      </w:r>
    </w:p>
    <w:p w:rsidR="003D2554" w:rsidRPr="007C1138" w:rsidRDefault="0029453D" w:rsidP="003D2554">
      <w:pPr>
        <w:pStyle w:val="ESlet"/>
        <w:rPr>
          <w:rFonts w:cs="Arial"/>
          <w:lang w:val="hr-HR"/>
        </w:rPr>
      </w:pPr>
      <w:r w:rsidRPr="007C1138">
        <w:rPr>
          <w:lang w:val="hr-HR"/>
        </w:rPr>
        <w:t>d)</w:t>
      </w:r>
      <w:r w:rsidRPr="007C1138">
        <w:rPr>
          <w:lang w:val="hr-HR"/>
        </w:rPr>
        <w:tab/>
        <w:t>članak 19.15. stavak 8.</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 xml:space="preserve">Odstupajući od stavka 1., broj putnika može se povećati do 1,5 puta </w:t>
      </w:r>
      <m:oMath>
        <m:sSub>
          <m:sSubPr>
            <m:ctrlPr>
              <w:rPr>
                <w:rFonts w:ascii="Cambria Math" w:hAnsi="Cambria Math"/>
                <w:i/>
                <w:noProof/>
                <w:szCs w:val="20"/>
                <w:lang w:val="hr-HR"/>
              </w:rPr>
            </m:ctrlPr>
          </m:sSubPr>
          <m:e>
            <m:r>
              <w:rPr>
                <w:rFonts w:ascii="Cambria Math" w:hAnsi="Cambria Math"/>
                <w:noProof/>
                <w:szCs w:val="20"/>
                <w:lang w:val="hr-HR"/>
              </w:rPr>
              <m:t>L</m:t>
            </m:r>
          </m:e>
          <m:sub>
            <m:r>
              <w:rPr>
                <w:rFonts w:ascii="Cambria Math" w:hAnsi="Cambria Math"/>
                <w:noProof/>
                <w:szCs w:val="20"/>
                <w:lang w:val="hr-HR"/>
              </w:rPr>
              <m:t>WL</m:t>
            </m:r>
          </m:sub>
        </m:sSub>
      </m:oMath>
      <w:r w:rsidRPr="007C1138">
        <w:rPr>
          <w:lang w:val="hr-HR"/>
        </w:rPr>
        <w:t xml:space="preserve"> u cijelim metrima ako to dopuštaju jedra, oputa i oprema na palubi.</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382" w:name="_Toc491854188"/>
      <w:bookmarkStart w:id="383" w:name="_Toc535876855"/>
      <w:r w:rsidRPr="007C1138">
        <w:rPr>
          <w:lang w:val="hr-HR"/>
        </w:rPr>
        <w:t>Članak 20.03.</w:t>
      </w:r>
      <w:r w:rsidRPr="007C1138">
        <w:rPr>
          <w:lang w:val="hr-HR"/>
        </w:rPr>
        <w:br/>
      </w:r>
      <w:r w:rsidRPr="007C1138">
        <w:rPr>
          <w:i/>
          <w:noProof/>
          <w:lang w:val="hr-HR"/>
        </w:rPr>
        <w:t>Zahtjevi za stabilitet brodova s jedrima</w:t>
      </w:r>
      <w:bookmarkEnd w:id="382"/>
      <w:bookmarkEnd w:id="383"/>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Za izračun momenta nagiba u skladu s člankom 19.03. stavkom 3., pri određivaju težišta plovila uzimaju se u obzir smotana jedra.</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2. </w:t>
      </w:r>
      <w:r w:rsidRPr="007C1138">
        <w:rPr>
          <w:lang w:val="hr-HR"/>
        </w:rPr>
        <w:tab/>
        <w:t>Uzimajući u obzir sva stanja krcanja u skladu s člankom 19.03. stavkom 2. i upotrebu standardne izvedbe jedara, moment nagiba uzrokovan tlakom vjetra ne smije biti takav da prelazi kut nagiba od 20°. Istodobno:</w:t>
      </w:r>
    </w:p>
    <w:p w:rsidR="003D2554" w:rsidRPr="007C1138" w:rsidRDefault="005C7859" w:rsidP="003D2554">
      <w:pPr>
        <w:pStyle w:val="ESlet"/>
        <w:rPr>
          <w:rFonts w:cs="Arial"/>
          <w:lang w:val="hr-HR"/>
        </w:rPr>
      </w:pPr>
      <w:r w:rsidRPr="007C1138">
        <w:rPr>
          <w:lang w:val="hr-HR"/>
        </w:rPr>
        <w:t>a)</w:t>
      </w:r>
      <w:r w:rsidRPr="007C1138">
        <w:rPr>
          <w:lang w:val="hr-HR"/>
        </w:rPr>
        <w:tab/>
        <w:t>za izračun se primjenjuje stalan tlak vjetra od 0,07 kN/m</w:t>
      </w:r>
      <w:r w:rsidRPr="007C1138">
        <w:rPr>
          <w:noProof/>
          <w:vertAlign w:val="superscript"/>
          <w:lang w:val="hr-HR"/>
        </w:rPr>
        <w:t>2</w:t>
      </w:r>
      <w:r w:rsidRPr="007C1138">
        <w:rPr>
          <w:lang w:val="hr-HR"/>
        </w:rPr>
        <w:t>;</w:t>
      </w:r>
    </w:p>
    <w:p w:rsidR="003D2554" w:rsidRPr="007C1138" w:rsidRDefault="005C7859" w:rsidP="003D2554">
      <w:pPr>
        <w:pStyle w:val="ESlet"/>
        <w:rPr>
          <w:rFonts w:cs="Arial"/>
          <w:lang w:val="hr-HR"/>
        </w:rPr>
      </w:pPr>
      <w:r w:rsidRPr="007C1138">
        <w:rPr>
          <w:lang w:val="hr-HR"/>
        </w:rPr>
        <w:lastRenderedPageBreak/>
        <w:t>b)</w:t>
      </w:r>
      <w:r w:rsidRPr="007C1138">
        <w:rPr>
          <w:lang w:val="hr-HR"/>
        </w:rPr>
        <w:tab/>
        <w:t>preostali sigurnosni razmak mora biti najmanje 100 mm; i</w:t>
      </w:r>
    </w:p>
    <w:p w:rsidR="003D2554" w:rsidRPr="007C1138" w:rsidRDefault="005C7859" w:rsidP="003D2554">
      <w:pPr>
        <w:pStyle w:val="ESlet"/>
        <w:rPr>
          <w:rFonts w:cs="Arial"/>
          <w:lang w:val="hr-HR"/>
        </w:rPr>
      </w:pPr>
      <w:r w:rsidRPr="007C1138">
        <w:rPr>
          <w:lang w:val="hr-HR"/>
        </w:rPr>
        <w:t>c)</w:t>
      </w:r>
      <w:r w:rsidRPr="007C1138">
        <w:rPr>
          <w:lang w:val="hr-HR"/>
        </w:rPr>
        <w:tab/>
        <w:t>preostalo nadvođe ne smije biti negativno.</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3. </w:t>
      </w:r>
      <w:r w:rsidRPr="007C1138">
        <w:rPr>
          <w:lang w:val="hr-HR"/>
        </w:rPr>
        <w:tab/>
        <w:t>Poluga statičkog stabiliteta:</w:t>
      </w:r>
    </w:p>
    <w:p w:rsidR="003D2554" w:rsidRPr="007C1138" w:rsidRDefault="005C7859" w:rsidP="003D2554">
      <w:pPr>
        <w:pStyle w:val="ESlet"/>
        <w:rPr>
          <w:rFonts w:cs="Arial"/>
          <w:lang w:val="hr-HR"/>
        </w:rPr>
      </w:pPr>
      <w:r w:rsidRPr="007C1138">
        <w:rPr>
          <w:lang w:val="hr-HR"/>
        </w:rPr>
        <w:t>a)</w:t>
      </w:r>
      <w:r w:rsidRPr="007C1138">
        <w:rPr>
          <w:lang w:val="hr-HR"/>
        </w:rPr>
        <w:tab/>
        <w:t xml:space="preserve">postiže maksimalnu vrijednost </w:t>
      </w:r>
      <m:oMath>
        <m:sSub>
          <m:sSubPr>
            <m:ctrlPr>
              <w:rPr>
                <w:rFonts w:ascii="Cambria Math" w:hAnsi="Cambria Math"/>
                <w:i/>
                <w:noProof/>
                <w:szCs w:val="20"/>
                <w:lang w:val="hr-HR"/>
              </w:rPr>
            </m:ctrlPr>
          </m:sSubPr>
          <m:e>
            <m:r>
              <w:rPr>
                <w:rFonts w:ascii="Cambria Math" w:hAnsi="Cambria Math"/>
                <w:noProof/>
                <w:szCs w:val="20"/>
                <w:lang w:val="hr-HR"/>
              </w:rPr>
              <m:t>h</m:t>
            </m:r>
          </m:e>
          <m:sub>
            <m:r>
              <w:rPr>
                <w:rFonts w:ascii="Cambria Math" w:hAnsi="Cambria Math"/>
                <w:noProof/>
                <w:szCs w:val="20"/>
                <w:lang w:val="hr-HR"/>
              </w:rPr>
              <m:t>max</m:t>
            </m:r>
          </m:sub>
        </m:sSub>
      </m:oMath>
      <w:r w:rsidRPr="007C1138">
        <w:rPr>
          <w:lang w:val="hr-HR"/>
        </w:rPr>
        <w:t xml:space="preserve"> pod kutom nagiba </w:t>
      </w:r>
      <m:oMath>
        <m:sSub>
          <m:sSubPr>
            <m:ctrlPr>
              <w:rPr>
                <w:rFonts w:ascii="Cambria Math" w:hAnsi="Cambria Math"/>
                <w:i/>
                <w:noProof/>
                <w:lang w:val="hr-HR"/>
              </w:rPr>
            </m:ctrlPr>
          </m:sSubPr>
          <m:e>
            <m:r>
              <w:rPr>
                <w:rFonts w:ascii="Cambria Math" w:hAnsi="Cambria Math"/>
                <w:noProof/>
                <w:lang w:val="hr-HR"/>
              </w:rPr>
              <m:t>φ</m:t>
            </m:r>
          </m:e>
          <m:sub>
            <m:r>
              <w:rPr>
                <w:rFonts w:ascii="Cambria Math" w:hAnsi="Cambria Math"/>
                <w:noProof/>
                <w:lang w:val="hr-HR"/>
              </w:rPr>
              <m:t>max</m:t>
            </m:r>
          </m:sub>
        </m:sSub>
      </m:oMath>
      <w:r w:rsidRPr="007C1138">
        <w:rPr>
          <w:lang w:val="hr-HR"/>
        </w:rPr>
        <w:t xml:space="preserve"> 25° ili više:</w:t>
      </w:r>
    </w:p>
    <w:p w:rsidR="003D2554" w:rsidRPr="007C1138" w:rsidRDefault="005C7859" w:rsidP="003D2554">
      <w:pPr>
        <w:pStyle w:val="ESlet"/>
        <w:rPr>
          <w:rFonts w:cs="Arial"/>
          <w:lang w:val="hr-HR"/>
        </w:rPr>
      </w:pPr>
      <w:r w:rsidRPr="007C1138">
        <w:rPr>
          <w:lang w:val="hr-HR"/>
        </w:rPr>
        <w:t>b)</w:t>
      </w:r>
      <w:r w:rsidRPr="007C1138">
        <w:rPr>
          <w:lang w:val="hr-HR"/>
        </w:rPr>
        <w:tab/>
        <w:t>iznosi najmanje 0,2 m pod kutom nagiba 30° ili više;</w:t>
      </w:r>
    </w:p>
    <w:p w:rsidR="003D2554" w:rsidRPr="007C1138" w:rsidRDefault="005C7859" w:rsidP="003D2554">
      <w:pPr>
        <w:pStyle w:val="ESlet"/>
        <w:rPr>
          <w:rFonts w:cs="Arial"/>
          <w:lang w:val="hr-HR"/>
        </w:rPr>
      </w:pPr>
      <w:r w:rsidRPr="007C1138">
        <w:rPr>
          <w:lang w:val="hr-HR"/>
        </w:rPr>
        <w:t xml:space="preserve">c) </w:t>
      </w:r>
      <w:r w:rsidRPr="007C1138">
        <w:rPr>
          <w:lang w:val="hr-HR"/>
        </w:rPr>
        <w:tab/>
        <w:t>pozitivna je pod kutom nagiba do 60°.</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4. </w:t>
      </w:r>
      <w:r w:rsidRPr="007C1138">
        <w:rPr>
          <w:lang w:val="hr-HR"/>
        </w:rPr>
        <w:tab/>
        <w:t>Površina A ispod krivulje poluga stabiliteta ne smije biti manja od:</w:t>
      </w:r>
    </w:p>
    <w:p w:rsidR="003D2554" w:rsidRPr="007C1138" w:rsidRDefault="005C7859" w:rsidP="003D2554">
      <w:pPr>
        <w:pStyle w:val="ESlet"/>
        <w:rPr>
          <w:rFonts w:cs="Arial"/>
          <w:lang w:val="hr-HR"/>
        </w:rPr>
      </w:pPr>
      <w:r w:rsidRPr="007C1138">
        <w:rPr>
          <w:lang w:val="hr-HR"/>
        </w:rPr>
        <w:t>a)</w:t>
      </w:r>
      <w:r w:rsidRPr="007C1138">
        <w:rPr>
          <w:lang w:val="hr-HR"/>
        </w:rPr>
        <w:tab/>
      </w:r>
      <m:oMath>
        <m:r>
          <w:rPr>
            <w:rFonts w:ascii="Cambria Math" w:hAnsi="Cambria Math"/>
            <w:noProof/>
            <w:lang w:val="hr-HR"/>
          </w:rPr>
          <m:t>0,055 m ∙rad</m:t>
        </m:r>
      </m:oMath>
      <w:r w:rsidRPr="007C1138">
        <w:rPr>
          <w:lang w:val="hr-HR"/>
        </w:rPr>
        <w:t xml:space="preserve"> do 30°;</w:t>
      </w:r>
    </w:p>
    <w:p w:rsidR="003D2554" w:rsidRPr="007C1138" w:rsidRDefault="005C7859" w:rsidP="003D2554">
      <w:pPr>
        <w:pStyle w:val="ESlet"/>
        <w:rPr>
          <w:rFonts w:cs="Arial"/>
          <w:lang w:val="hr-HR"/>
        </w:rPr>
      </w:pPr>
      <w:r w:rsidRPr="007C1138">
        <w:rPr>
          <w:lang w:val="hr-HR"/>
        </w:rPr>
        <w:t>b)</w:t>
      </w:r>
      <w:r w:rsidRPr="007C1138">
        <w:rPr>
          <w:lang w:val="hr-HR"/>
        </w:rPr>
        <w:tab/>
      </w:r>
      <m:oMath>
        <m:r>
          <w:rPr>
            <w:rFonts w:ascii="Cambria Math" w:hAnsi="Cambria Math"/>
            <w:noProof/>
            <w:lang w:val="hr-HR"/>
          </w:rPr>
          <m:t>0,09 m ∙rad</m:t>
        </m:r>
      </m:oMath>
      <w:r w:rsidRPr="007C1138">
        <w:rPr>
          <w:lang w:val="hr-HR"/>
        </w:rPr>
        <w:t xml:space="preserve"> do 40° ili pod kutom </w:t>
      </w:r>
      <m:oMath>
        <m:sSub>
          <m:sSubPr>
            <m:ctrlPr>
              <w:rPr>
                <w:rFonts w:ascii="Cambria Math" w:hAnsi="Cambria Math"/>
                <w:i/>
                <w:noProof/>
                <w:lang w:val="hr-HR"/>
              </w:rPr>
            </m:ctrlPr>
          </m:sSubPr>
          <m:e>
            <m:r>
              <w:rPr>
                <w:rFonts w:ascii="Cambria Math" w:hAnsi="Cambria Math"/>
                <w:noProof/>
                <w:lang w:val="hr-HR"/>
              </w:rPr>
              <m:t>φ</m:t>
            </m:r>
          </m:e>
          <m:sub>
            <m:r>
              <w:rPr>
                <w:rFonts w:ascii="Cambria Math" w:hAnsi="Cambria Math"/>
                <w:noProof/>
                <w:lang w:val="hr-HR"/>
              </w:rPr>
              <m:t>f</m:t>
            </m:r>
          </m:sub>
        </m:sSub>
      </m:oMath>
      <w:r w:rsidRPr="007C1138">
        <w:rPr>
          <w:lang w:val="hr-HR"/>
        </w:rPr>
        <w:t xml:space="preserve"> pri kojem nezaštićeni otvor doseže do razine vode i koji je manji od 40°.</w:t>
      </w:r>
    </w:p>
    <w:p w:rsidR="000928CC" w:rsidRPr="007C1138" w:rsidRDefault="000928CC" w:rsidP="003D2554">
      <w:pPr>
        <w:pStyle w:val="ESlet"/>
        <w:rPr>
          <w:noProof/>
          <w:lang w:val="hr-HR"/>
        </w:rPr>
      </w:pPr>
    </w:p>
    <w:p w:rsidR="000928CC" w:rsidRPr="007C1138" w:rsidRDefault="000928CC">
      <w:pPr>
        <w:rPr>
          <w:noProof/>
          <w:lang w:val="hr-HR"/>
        </w:rPr>
      </w:pPr>
      <w:r w:rsidRPr="007C1138">
        <w:rPr>
          <w:lang w:val="hr-HR"/>
        </w:rPr>
        <w:br w:type="page"/>
      </w:r>
    </w:p>
    <w:p w:rsidR="000928CC" w:rsidRPr="007C1138" w:rsidRDefault="000928CC" w:rsidP="003D2554">
      <w:pPr>
        <w:pStyle w:val="ESlet"/>
        <w:rPr>
          <w:noProof/>
          <w:lang w:val="hr-HR"/>
        </w:rPr>
      </w:pPr>
    </w:p>
    <w:p w:rsidR="003D2554" w:rsidRPr="007C1138" w:rsidRDefault="003D2554" w:rsidP="003D2554">
      <w:pPr>
        <w:pStyle w:val="ESlet"/>
        <w:rPr>
          <w:rFonts w:cs="Arial"/>
          <w:lang w:val="hr-HR"/>
        </w:rPr>
      </w:pPr>
      <w:r w:rsidRPr="007C1138">
        <w:rPr>
          <w:lang w:val="hr-HR"/>
        </w:rPr>
        <w:t>Između</w:t>
      </w:r>
    </w:p>
    <w:p w:rsidR="003D2554" w:rsidRPr="007C1138" w:rsidRDefault="005C7859" w:rsidP="003D2554">
      <w:pPr>
        <w:pStyle w:val="ESlet"/>
        <w:rPr>
          <w:rFonts w:cs="Arial"/>
          <w:lang w:val="hr-HR"/>
        </w:rPr>
      </w:pPr>
      <w:r w:rsidRPr="007C1138">
        <w:rPr>
          <w:lang w:val="hr-HR"/>
        </w:rPr>
        <w:t>c)</w:t>
      </w:r>
      <w:r w:rsidRPr="007C1138">
        <w:rPr>
          <w:lang w:val="hr-HR"/>
        </w:rPr>
        <w:tab/>
        <w:t>30° i 40°, ili</w:t>
      </w:r>
    </w:p>
    <w:p w:rsidR="003D2554" w:rsidRPr="007C1138" w:rsidRDefault="0029453D" w:rsidP="003D2554">
      <w:pPr>
        <w:pStyle w:val="ESlet"/>
        <w:rPr>
          <w:rFonts w:cs="Arial"/>
          <w:lang w:val="hr-HR"/>
        </w:rPr>
      </w:pPr>
      <w:r w:rsidRPr="007C1138">
        <w:rPr>
          <w:lang w:val="hr-HR"/>
        </w:rPr>
        <w:t>d)</w:t>
      </w:r>
      <w:r w:rsidRPr="007C1138">
        <w:rPr>
          <w:lang w:val="hr-HR"/>
        </w:rPr>
        <w:tab/>
        <w:t xml:space="preserve">30° i kuta </w:t>
      </w:r>
      <m:oMath>
        <m:sSub>
          <m:sSubPr>
            <m:ctrlPr>
              <w:rPr>
                <w:rFonts w:ascii="Cambria Math" w:hAnsi="Cambria Math"/>
                <w:i/>
                <w:noProof/>
                <w:lang w:val="hr-HR"/>
              </w:rPr>
            </m:ctrlPr>
          </m:sSubPr>
          <m:e>
            <m:r>
              <w:rPr>
                <w:rFonts w:ascii="Cambria Math" w:hAnsi="Cambria Math"/>
                <w:noProof/>
                <w:lang w:val="hr-HR"/>
              </w:rPr>
              <m:t>φ</m:t>
            </m:r>
          </m:e>
          <m:sub>
            <m:r>
              <w:rPr>
                <w:rFonts w:ascii="Cambria Math" w:hAnsi="Cambria Math"/>
                <w:noProof/>
                <w:lang w:val="hr-HR"/>
              </w:rPr>
              <m:t>f</m:t>
            </m:r>
          </m:sub>
        </m:sSub>
      </m:oMath>
      <w:r w:rsidRPr="007C1138">
        <w:rPr>
          <w:lang w:val="hr-HR"/>
        </w:rPr>
        <w:t xml:space="preserve"> pri kojem nezaštićeni otvor doseže do razine vode i koji je manji od 40°,</w:t>
      </w:r>
    </w:p>
    <w:p w:rsidR="003D2554" w:rsidRPr="007C1138" w:rsidRDefault="00772341" w:rsidP="003D2554">
      <w:pPr>
        <w:pStyle w:val="Esletgauchepar"/>
        <w:rPr>
          <w:rFonts w:cs="Arial"/>
        </w:rPr>
      </w:pPr>
      <w:r w:rsidRPr="007C1138">
        <w:t xml:space="preserve">ta površina ne smije biti manja od </w:t>
      </w:r>
      <m:oMath>
        <m:r>
          <w:rPr>
            <w:rFonts w:ascii="Cambria Math" w:hAnsi="Cambria Math"/>
            <w:noProof/>
          </w:rPr>
          <m:t>0,03 m ∙rad</m:t>
        </m:r>
      </m:oMath>
      <w:r w:rsidRPr="007C1138">
        <w:t>.</w:t>
      </w:r>
    </w:p>
    <w:p w:rsidR="003D2554" w:rsidRPr="007C1138" w:rsidRDefault="003D2554" w:rsidP="003D2554">
      <w:pPr>
        <w:pStyle w:val="ESch"/>
        <w:rPr>
          <w:rFonts w:cs="Arial"/>
          <w:szCs w:val="20"/>
          <w:lang w:val="hr-HR"/>
        </w:rPr>
      </w:pPr>
    </w:p>
    <w:p w:rsidR="000928CC" w:rsidRPr="007C1138" w:rsidRDefault="000928CC" w:rsidP="003D2554">
      <w:pPr>
        <w:pStyle w:val="ESch"/>
        <w:rPr>
          <w:rFonts w:cs="Arial"/>
          <w:szCs w:val="20"/>
          <w:lang w:val="hr-HR"/>
        </w:rPr>
      </w:pPr>
    </w:p>
    <w:p w:rsidR="003D2554" w:rsidRPr="007C1138" w:rsidRDefault="003D2554" w:rsidP="003D2554">
      <w:pPr>
        <w:pStyle w:val="ES-Titre3"/>
        <w:rPr>
          <w:rFonts w:cs="Arial"/>
          <w:i/>
          <w:lang w:val="hr-HR"/>
        </w:rPr>
      </w:pPr>
      <w:bookmarkStart w:id="384" w:name="_Toc491854189"/>
      <w:bookmarkStart w:id="385" w:name="_Toc535876856"/>
      <w:r w:rsidRPr="007C1138">
        <w:rPr>
          <w:lang w:val="hr-HR"/>
        </w:rPr>
        <w:t>Članak 20.04.</w:t>
      </w:r>
      <w:r w:rsidRPr="007C1138">
        <w:rPr>
          <w:lang w:val="hr-HR"/>
        </w:rPr>
        <w:br/>
      </w:r>
      <w:r w:rsidRPr="007C1138">
        <w:rPr>
          <w:i/>
          <w:noProof/>
          <w:lang w:val="hr-HR"/>
        </w:rPr>
        <w:t>Brodograđevni i mehanički zahtjevi</w:t>
      </w:r>
      <w:bookmarkEnd w:id="384"/>
      <w:bookmarkEnd w:id="385"/>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Odstupajući od članka 6.01. stavka 3. i članka 10.01. stavka 3., oprema mora biti projektirana za stalni nagib do 20°.</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Odstupajući od članka 19.06. stavka 5. točke (a) i članka 19.06. stavka 9. točke (b), inspekcijsko tijelo može, u slučaju putničkih jedrenjaka čija duljina ne prelazi 25 m, odobriti slobodnu širinu manju od 0,80 m za spojne hodnike i stube. Međutim, slobodna širina mora biti najmanje 0,60 m.</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3.</w:t>
      </w:r>
      <w:r w:rsidRPr="007C1138">
        <w:rPr>
          <w:lang w:val="hr-HR"/>
        </w:rPr>
        <w:tab/>
        <w:t>Odstupajući od članka 19.06. stavka 10. točke (a), inspekcijsko tijelo može, u posebnim slučajevima, odobriti upotrebu pomičnih zaštitnih ograda na mjestima gdje je to potrebno radi upravljanja jedrima.</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4.</w:t>
      </w:r>
      <w:r w:rsidRPr="007C1138">
        <w:rPr>
          <w:lang w:val="hr-HR"/>
        </w:rPr>
        <w:tab/>
        <w:t>U smislu članka 19.07. jedra su glavni porivni sustav.</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5.</w:t>
      </w:r>
      <w:r w:rsidRPr="007C1138">
        <w:rPr>
          <w:lang w:val="hr-HR"/>
        </w:rPr>
        <w:tab/>
        <w:t>Odstupajući od članka 19.15. stavka 6. točke (c), visina donjeg ruba otvora vrata može se smanjiti na 0,20 m iznad poda u prostoru za putnike. Nakon otvaranja, vrata se moraju automatski zatvoriti i zaključati.</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6.</w:t>
      </w:r>
      <w:r w:rsidRPr="007C1138">
        <w:rPr>
          <w:lang w:val="hr-HR"/>
        </w:rPr>
        <w:tab/>
        <w:t>Ako postoji mogućnost da propeler radi u praznom hodu za vrijeme plovidbe jedrima, svi ugroženi dijelovi porivnog sustava moraju se zaštititi od mogućih oštećenja.</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386" w:name="_Toc491854190"/>
      <w:bookmarkStart w:id="387" w:name="_Toc535876857"/>
      <w:r w:rsidRPr="007C1138">
        <w:rPr>
          <w:lang w:val="hr-HR"/>
        </w:rPr>
        <w:t>Članak 20.05.</w:t>
      </w:r>
      <w:r w:rsidRPr="007C1138">
        <w:rPr>
          <w:lang w:val="hr-HR"/>
        </w:rPr>
        <w:br/>
      </w:r>
      <w:r w:rsidRPr="007C1138">
        <w:rPr>
          <w:i/>
          <w:noProof/>
          <w:lang w:val="hr-HR"/>
        </w:rPr>
        <w:t>Oputa općenito</w:t>
      </w:r>
      <w:bookmarkEnd w:id="386"/>
      <w:bookmarkEnd w:id="387"/>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lastRenderedPageBreak/>
        <w:t>1.</w:t>
      </w:r>
      <w:r w:rsidRPr="007C1138">
        <w:rPr>
          <w:lang w:val="hr-HR"/>
        </w:rPr>
        <w:tab/>
        <w:t>Dijelovi opute moraju biti postavljeni tako da se spriječi neprihvatljivo trenje.</w:t>
      </w:r>
    </w:p>
    <w:p w:rsidR="003D2554" w:rsidRPr="007C1138" w:rsidRDefault="003D2554" w:rsidP="003D2554">
      <w:pPr>
        <w:pStyle w:val="ESch"/>
        <w:rPr>
          <w:noProof/>
          <w:szCs w:val="20"/>
          <w:lang w:val="hr-HR"/>
        </w:rPr>
      </w:pPr>
    </w:p>
    <w:p w:rsidR="003D2554" w:rsidRPr="007C1138" w:rsidRDefault="003D2554" w:rsidP="003D2554">
      <w:pPr>
        <w:pStyle w:val="ESch"/>
        <w:rPr>
          <w:noProof/>
          <w:szCs w:val="20"/>
          <w:lang w:val="hr-HR"/>
        </w:rPr>
      </w:pPr>
      <w:r w:rsidRPr="007C1138">
        <w:rPr>
          <w:lang w:val="hr-HR"/>
        </w:rPr>
        <w:t>2.</w:t>
      </w:r>
      <w:r w:rsidRPr="007C1138">
        <w:rPr>
          <w:lang w:val="hr-HR"/>
        </w:rPr>
        <w:tab/>
        <w:t xml:space="preserve">Ako se upotrebljava materijal koji nije drvo ili ako se upotrebljavaju posebne vrste opute, takva izvedba mora jamčiti jednake razine sigurnosti kao dimenzije i vrijednosti čvrstoće utvrđene u ovom poglavlju. </w:t>
      </w:r>
    </w:p>
    <w:p w:rsidR="003D2554" w:rsidRPr="007C1138" w:rsidRDefault="003D2554" w:rsidP="003D2554">
      <w:pPr>
        <w:pStyle w:val="ESchpar"/>
        <w:rPr>
          <w:noProof/>
          <w:lang w:val="hr-HR"/>
        </w:rPr>
      </w:pPr>
    </w:p>
    <w:p w:rsidR="003D2554" w:rsidRPr="007C1138" w:rsidRDefault="003D2554" w:rsidP="003D2554">
      <w:pPr>
        <w:pStyle w:val="ESchpar"/>
        <w:rPr>
          <w:rFonts w:cs="Arial"/>
          <w:lang w:val="hr-HR"/>
        </w:rPr>
      </w:pPr>
      <w:r w:rsidRPr="007C1138">
        <w:rPr>
          <w:lang w:val="hr-HR"/>
        </w:rPr>
        <w:t>Kao dokaz dovoljne čvrstoće:</w:t>
      </w:r>
    </w:p>
    <w:p w:rsidR="003D2554" w:rsidRPr="007C1138" w:rsidRDefault="005C7859" w:rsidP="003D2554">
      <w:pPr>
        <w:pStyle w:val="ESlet"/>
        <w:rPr>
          <w:rFonts w:cs="Arial"/>
          <w:lang w:val="hr-HR"/>
        </w:rPr>
      </w:pPr>
      <w:r w:rsidRPr="007C1138">
        <w:rPr>
          <w:lang w:val="hr-HR"/>
        </w:rPr>
        <w:t>a)</w:t>
      </w:r>
      <w:r w:rsidRPr="007C1138">
        <w:rPr>
          <w:lang w:val="hr-HR"/>
        </w:rPr>
        <w:tab/>
        <w:t>izvodi se izračun čvrstoće; ili</w:t>
      </w:r>
    </w:p>
    <w:p w:rsidR="003D2554" w:rsidRPr="007C1138" w:rsidRDefault="005C7859" w:rsidP="003D2554">
      <w:pPr>
        <w:pStyle w:val="ESlet"/>
        <w:rPr>
          <w:rFonts w:cs="Arial"/>
          <w:lang w:val="hr-HR"/>
        </w:rPr>
      </w:pPr>
      <w:r w:rsidRPr="007C1138">
        <w:rPr>
          <w:lang w:val="hr-HR"/>
        </w:rPr>
        <w:t>b)</w:t>
      </w:r>
      <w:r w:rsidRPr="007C1138">
        <w:rPr>
          <w:lang w:val="hr-HR"/>
        </w:rPr>
        <w:tab/>
        <w:t>potreban je certifikat priznatog klasifikacijskog društva; ili</w:t>
      </w:r>
    </w:p>
    <w:p w:rsidR="003D2554" w:rsidRPr="007C1138" w:rsidRDefault="005C7859" w:rsidP="003D2554">
      <w:pPr>
        <w:pStyle w:val="ESlet"/>
        <w:rPr>
          <w:rFonts w:cs="Arial"/>
          <w:lang w:val="hr-HR"/>
        </w:rPr>
      </w:pPr>
      <w:r w:rsidRPr="007C1138">
        <w:rPr>
          <w:lang w:val="hr-HR"/>
        </w:rPr>
        <w:t>c)</w:t>
      </w:r>
      <w:r w:rsidRPr="007C1138">
        <w:rPr>
          <w:lang w:val="hr-HR"/>
        </w:rPr>
        <w:tab/>
        <w:t>određivanje dimenzija temelji se na postupcima navedenima u priznatom regulatornom okviru (npr. Middendorf, Kusk-Jensen).</w:t>
      </w:r>
    </w:p>
    <w:p w:rsidR="003D2554" w:rsidRPr="007C1138" w:rsidRDefault="003D2554" w:rsidP="003D2554">
      <w:pPr>
        <w:pStyle w:val="ESch"/>
        <w:rPr>
          <w:noProof/>
          <w:szCs w:val="20"/>
          <w:lang w:val="hr-HR"/>
        </w:rPr>
      </w:pPr>
    </w:p>
    <w:p w:rsidR="003D2554" w:rsidRPr="007C1138" w:rsidRDefault="003D2554" w:rsidP="003D2554">
      <w:pPr>
        <w:pStyle w:val="ESchpar"/>
        <w:rPr>
          <w:noProof/>
          <w:lang w:val="hr-HR"/>
        </w:rPr>
      </w:pPr>
      <w:r w:rsidRPr="007C1138">
        <w:rPr>
          <w:lang w:val="hr-HR"/>
        </w:rPr>
        <w:t>Dokaz se predočava inspekcijskom tijelu.</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p>
    <w:p w:rsidR="000928CC" w:rsidRPr="007C1138" w:rsidRDefault="000928CC">
      <w:pPr>
        <w:rPr>
          <w:rFonts w:cs="Arial"/>
          <w:szCs w:val="20"/>
          <w:lang w:val="hr-HR"/>
        </w:rPr>
      </w:pPr>
      <w:r w:rsidRPr="007C1138">
        <w:rPr>
          <w:lang w:val="hr-HR"/>
        </w:rPr>
        <w:br w:type="page"/>
      </w:r>
    </w:p>
    <w:p w:rsidR="003D2554" w:rsidRPr="007C1138" w:rsidRDefault="003D2554" w:rsidP="003D2554">
      <w:pPr>
        <w:pStyle w:val="ES-Titre3"/>
        <w:rPr>
          <w:rFonts w:cs="Arial"/>
          <w:i/>
          <w:lang w:val="hr-HR"/>
        </w:rPr>
      </w:pPr>
      <w:bookmarkStart w:id="388" w:name="_Toc491854191"/>
      <w:bookmarkStart w:id="389" w:name="_Toc535876858"/>
      <w:r w:rsidRPr="007C1138">
        <w:rPr>
          <w:lang w:val="hr-HR"/>
        </w:rPr>
        <w:lastRenderedPageBreak/>
        <w:t>Članak 20.06.</w:t>
      </w:r>
      <w:r w:rsidRPr="007C1138">
        <w:rPr>
          <w:lang w:val="hr-HR"/>
        </w:rPr>
        <w:br/>
      </w:r>
      <w:r w:rsidRPr="007C1138">
        <w:rPr>
          <w:i/>
          <w:noProof/>
          <w:lang w:val="hr-HR"/>
        </w:rPr>
        <w:t>Jarboli, oblice i križevi općenito</w:t>
      </w:r>
      <w:bookmarkEnd w:id="388"/>
      <w:bookmarkEnd w:id="389"/>
    </w:p>
    <w:p w:rsidR="003D2554" w:rsidRPr="007C1138" w:rsidRDefault="003D2554" w:rsidP="003D2554">
      <w:pPr>
        <w:pStyle w:val="ESch"/>
        <w:rPr>
          <w:i/>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Sve oblice i križevi moraju biti izrađeni od visokokvalitetnih materijala.</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2. </w:t>
      </w:r>
      <w:r w:rsidRPr="007C1138">
        <w:rPr>
          <w:lang w:val="hr-HR"/>
        </w:rPr>
        <w:tab/>
        <w:t>Drvo za jarbole mora:</w:t>
      </w:r>
    </w:p>
    <w:p w:rsidR="003D2554" w:rsidRPr="007C1138" w:rsidRDefault="005C7859" w:rsidP="003D2554">
      <w:pPr>
        <w:pStyle w:val="ESlet"/>
        <w:rPr>
          <w:rFonts w:cs="Arial"/>
          <w:lang w:val="hr-HR"/>
        </w:rPr>
      </w:pPr>
      <w:r w:rsidRPr="007C1138">
        <w:rPr>
          <w:lang w:val="hr-HR"/>
        </w:rPr>
        <w:t>a)</w:t>
      </w:r>
      <w:r w:rsidRPr="007C1138">
        <w:rPr>
          <w:lang w:val="hr-HR"/>
        </w:rPr>
        <w:tab/>
        <w:t>biti bez koncentracija kvrgi;</w:t>
      </w:r>
    </w:p>
    <w:p w:rsidR="003D2554" w:rsidRPr="007C1138" w:rsidRDefault="005C7859" w:rsidP="003D2554">
      <w:pPr>
        <w:pStyle w:val="ESlet"/>
        <w:rPr>
          <w:rFonts w:cs="Arial"/>
          <w:lang w:val="hr-HR"/>
        </w:rPr>
      </w:pPr>
      <w:r w:rsidRPr="007C1138">
        <w:rPr>
          <w:lang w:val="hr-HR"/>
        </w:rPr>
        <w:t>b)</w:t>
      </w:r>
      <w:r w:rsidRPr="007C1138">
        <w:rPr>
          <w:lang w:val="hr-HR"/>
        </w:rPr>
        <w:tab/>
        <w:t>biti bez bjeljike unutar zahtijevanih dimenzija;</w:t>
      </w:r>
    </w:p>
    <w:p w:rsidR="003D2554" w:rsidRPr="007C1138" w:rsidRDefault="003D2554" w:rsidP="003D2554">
      <w:pPr>
        <w:pStyle w:val="ESlet"/>
        <w:rPr>
          <w:rFonts w:cs="Arial"/>
          <w:lang w:val="hr-HR"/>
        </w:rPr>
      </w:pPr>
      <w:r w:rsidRPr="007C1138">
        <w:rPr>
          <w:lang w:val="hr-HR"/>
        </w:rPr>
        <w:t xml:space="preserve">c) </w:t>
      </w:r>
      <w:r w:rsidRPr="007C1138">
        <w:rPr>
          <w:lang w:val="hr-HR"/>
        </w:rPr>
        <w:tab/>
        <w:t>imati što ravniju strukturu;</w:t>
      </w:r>
    </w:p>
    <w:p w:rsidR="003D2554" w:rsidRPr="007C1138" w:rsidRDefault="003D2554" w:rsidP="003D2554">
      <w:pPr>
        <w:pStyle w:val="ESlet"/>
        <w:rPr>
          <w:rFonts w:cs="Arial"/>
          <w:lang w:val="hr-HR"/>
        </w:rPr>
      </w:pPr>
      <w:r w:rsidRPr="007C1138">
        <w:rPr>
          <w:lang w:val="hr-HR"/>
        </w:rPr>
        <w:t>d)</w:t>
      </w:r>
      <w:r w:rsidRPr="007C1138">
        <w:rPr>
          <w:lang w:val="hr-HR"/>
        </w:rPr>
        <w:tab/>
        <w:t>sadržavati što manje zakrivljenog rasta.</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3.</w:t>
      </w:r>
      <w:r w:rsidRPr="007C1138">
        <w:rPr>
          <w:lang w:val="hr-HR"/>
        </w:rPr>
        <w:tab/>
        <w:t xml:space="preserve">Ako je odabrana vrsta drveta </w:t>
      </w:r>
      <w:r w:rsidRPr="007C1138">
        <w:rPr>
          <w:i/>
          <w:lang w:val="hr-HR"/>
        </w:rPr>
        <w:t>Pinus rigida</w:t>
      </w:r>
      <w:r w:rsidRPr="007C1138">
        <w:rPr>
          <w:lang w:val="hr-HR"/>
        </w:rPr>
        <w:t xml:space="preserve"> ili </w:t>
      </w:r>
      <w:r w:rsidRPr="007C1138">
        <w:rPr>
          <w:i/>
          <w:lang w:val="hr-HR"/>
        </w:rPr>
        <w:t>Pseudotsuga menziesi</w:t>
      </w:r>
      <w:r w:rsidRPr="007C1138">
        <w:rPr>
          <w:lang w:val="hr-HR"/>
        </w:rPr>
        <w:t>, čija je kvaliteta označena kao „clear and better”, promjeri u tablicama iz članaka 20.07. do 20.12. mogu se smanjiti za 5 %.</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4.</w:t>
      </w:r>
      <w:r w:rsidRPr="007C1138">
        <w:rPr>
          <w:lang w:val="hr-HR"/>
        </w:rPr>
        <w:tab/>
        <w:t>Ako drvo koje se upotrebljava za jarbole, nastavke jarbola, krakove križeva, deblenjake i kosnike nema kružni presjek, mora imati ekvivalentnu čvrstoću.</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5.</w:t>
      </w:r>
      <w:r w:rsidRPr="007C1138">
        <w:rPr>
          <w:lang w:val="hr-HR"/>
        </w:rPr>
        <w:tab/>
        <w:t>Nosači jarbola, debla jarbola i oprema za pričvršćivanje na palubi, na podnim pločama i na pramčanoj statvi ili krmi moraju biti konstruirani tako da mogu apsorbirati sile kojima su podvrgnuti ili ih prenijeti na druge povezane dijelove konstrukcije.</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6. </w:t>
      </w:r>
      <w:r w:rsidRPr="007C1138">
        <w:rPr>
          <w:lang w:val="hr-HR"/>
        </w:rPr>
        <w:tab/>
        <w:t>Ovisno o stabilitetu broda i vanjskim silama kojima je podvrgnut te raspodjeli raspoložive površine jedara inspekcijsko tijelo može na temelju dimenzija navedenih u člancima 20.07. do 20.12. odobriti smanjene presjeke oblica i križeva, te prema potrebi opute. Dokaz se dostavlja u skladu s člankom 20.05. stavkom 2.</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7.</w:t>
      </w:r>
      <w:r w:rsidRPr="007C1138">
        <w:rPr>
          <w:lang w:val="hr-HR"/>
        </w:rPr>
        <w:tab/>
        <w:t>Ako je period oscilacije/period ljuljanja plovila, u sekundama, manji od tri četvrtine njegove širine u metrima, dimenzije navedene u člancima  20.07. do 20.12. moraju se povećati. Dokaz se dostavlja u skladu s člankom 20.05. stavkom 2.</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8. </w:t>
      </w:r>
      <w:r w:rsidRPr="007C1138">
        <w:rPr>
          <w:lang w:val="hr-HR"/>
        </w:rPr>
        <w:tab/>
        <w:t>U tablicama u člancima 20.07. do 20.12. i članku 20.14. moguće međuvrijednosti se interpoliraju.</w:t>
      </w:r>
    </w:p>
    <w:p w:rsidR="003D2554" w:rsidRPr="007C1138" w:rsidRDefault="003D2554" w:rsidP="000E2CDC">
      <w:pPr>
        <w:pStyle w:val="ESch"/>
        <w:rPr>
          <w:rFonts w:cs="Arial"/>
          <w:szCs w:val="20"/>
          <w:lang w:val="hr-HR"/>
        </w:rPr>
      </w:pPr>
    </w:p>
    <w:p w:rsidR="003D2554" w:rsidRPr="007C1138" w:rsidRDefault="003D2554" w:rsidP="000E2CDC">
      <w:pPr>
        <w:pStyle w:val="ESch"/>
        <w:rPr>
          <w:rFonts w:cs="Arial"/>
          <w:szCs w:val="20"/>
          <w:lang w:val="hr-HR"/>
        </w:rPr>
      </w:pPr>
    </w:p>
    <w:p w:rsidR="003D2554" w:rsidRPr="007C1138" w:rsidRDefault="003D2554" w:rsidP="003D2554">
      <w:pPr>
        <w:pStyle w:val="ES-Titre3"/>
        <w:rPr>
          <w:rFonts w:cs="Arial"/>
          <w:i/>
          <w:lang w:val="hr-HR"/>
        </w:rPr>
      </w:pPr>
      <w:bookmarkStart w:id="390" w:name="_Toc491854192"/>
      <w:bookmarkStart w:id="391" w:name="_Toc535876859"/>
      <w:r w:rsidRPr="007C1138">
        <w:rPr>
          <w:lang w:val="hr-HR"/>
        </w:rPr>
        <w:lastRenderedPageBreak/>
        <w:t>Članak 20.07.</w:t>
      </w:r>
      <w:r w:rsidRPr="007C1138">
        <w:rPr>
          <w:lang w:val="hr-HR"/>
        </w:rPr>
        <w:br/>
      </w:r>
      <w:r w:rsidRPr="007C1138">
        <w:rPr>
          <w:i/>
          <w:noProof/>
          <w:lang w:val="hr-HR"/>
        </w:rPr>
        <w:t>Posebne odredbe za jarbole</w:t>
      </w:r>
      <w:bookmarkEnd w:id="390"/>
      <w:bookmarkEnd w:id="391"/>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Drveni jarboli moraju ispunjavati sljedeće minimalne zahtjeve:</w:t>
      </w:r>
    </w:p>
    <w:p w:rsidR="003D2554" w:rsidRPr="007C1138" w:rsidRDefault="003D2554" w:rsidP="003D2554">
      <w:pPr>
        <w:pStyle w:val="ESch"/>
        <w:rPr>
          <w:szCs w:val="20"/>
          <w:lang w:val="hr-HR"/>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7C1138" w:rsidTr="003D2554">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Centered"/>
              <w:spacing w:before="20" w:after="20" w:line="240" w:lineRule="atLeast"/>
              <w:rPr>
                <w:rFonts w:cs="Arial"/>
                <w:noProof/>
                <w:sz w:val="18"/>
                <w:szCs w:val="18"/>
                <w:lang w:val="hr-HR"/>
              </w:rPr>
            </w:pPr>
            <w:r w:rsidRPr="007C1138">
              <w:rPr>
                <w:noProof/>
                <w:sz w:val="18"/>
                <w:lang w:val="hr-HR"/>
              </w:rPr>
              <w:t>Dužina</w:t>
            </w:r>
            <w:r w:rsidRPr="007C1138">
              <w:rPr>
                <w:rStyle w:val="FootnoteReference"/>
                <w:noProof/>
                <w:sz w:val="18"/>
                <w:lang w:val="hr-HR"/>
              </w:rPr>
              <w:footnoteReference w:id="12"/>
            </w:r>
            <w:r w:rsidRPr="007C1138">
              <w:rPr>
                <w:rFonts w:cs="Arial"/>
                <w:noProof/>
                <w:sz w:val="18"/>
                <w:szCs w:val="18"/>
                <w:lang w:val="hr-HR"/>
              </w:rPr>
              <w:br/>
            </w:r>
            <w:r w:rsidRPr="007C1138">
              <w:rPr>
                <w:noProof/>
                <w:sz w:val="18"/>
                <w:lang w:val="hr-HR"/>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94498">
            <w:pPr>
              <w:pStyle w:val="NormalCentered"/>
              <w:spacing w:before="20" w:after="20" w:line="240" w:lineRule="atLeast"/>
              <w:rPr>
                <w:rFonts w:cs="Arial"/>
                <w:noProof/>
                <w:sz w:val="18"/>
                <w:szCs w:val="18"/>
                <w:lang w:val="hr-HR"/>
              </w:rPr>
            </w:pPr>
            <w:r w:rsidRPr="007C1138">
              <w:rPr>
                <w:noProof/>
                <w:sz w:val="18"/>
                <w:lang w:val="hr-HR"/>
              </w:rPr>
              <w:t>Promjer na palubi</w:t>
            </w:r>
            <w:r w:rsidRPr="007C1138">
              <w:rPr>
                <w:rFonts w:cs="Arial"/>
                <w:noProof/>
                <w:sz w:val="18"/>
                <w:szCs w:val="18"/>
                <w:lang w:val="hr-HR"/>
              </w:rPr>
              <w:br/>
            </w:r>
            <w:r w:rsidRPr="007C1138">
              <w:rPr>
                <w:noProof/>
                <w:sz w:val="18"/>
                <w:lang w:val="hr-HR"/>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94498">
            <w:pPr>
              <w:pStyle w:val="NormalCentered"/>
              <w:spacing w:before="20" w:after="20" w:line="240" w:lineRule="atLeast"/>
              <w:rPr>
                <w:rFonts w:cs="Arial"/>
                <w:noProof/>
                <w:sz w:val="18"/>
                <w:szCs w:val="18"/>
                <w:lang w:val="hr-HR"/>
              </w:rPr>
            </w:pPr>
            <w:r w:rsidRPr="007C1138">
              <w:rPr>
                <w:noProof/>
                <w:sz w:val="18"/>
                <w:lang w:val="hr-HR"/>
              </w:rPr>
              <w:t>Promjer na križu jarbola</w:t>
            </w:r>
            <w:r w:rsidRPr="007C1138">
              <w:rPr>
                <w:rFonts w:cs="Arial"/>
                <w:noProof/>
                <w:sz w:val="18"/>
                <w:szCs w:val="18"/>
                <w:lang w:val="hr-HR"/>
              </w:rPr>
              <w:br/>
            </w:r>
            <w:r w:rsidRPr="007C1138">
              <w:rPr>
                <w:noProof/>
                <w:sz w:val="18"/>
                <w:lang w:val="hr-HR"/>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94498">
            <w:pPr>
              <w:pStyle w:val="NormalCentered"/>
              <w:spacing w:before="20" w:after="20" w:line="240" w:lineRule="atLeast"/>
              <w:rPr>
                <w:rFonts w:cs="Arial"/>
                <w:noProof/>
                <w:sz w:val="18"/>
                <w:szCs w:val="18"/>
                <w:lang w:val="hr-HR"/>
              </w:rPr>
            </w:pPr>
            <w:r w:rsidRPr="007C1138">
              <w:rPr>
                <w:noProof/>
                <w:sz w:val="18"/>
                <w:lang w:val="hr-HR"/>
              </w:rPr>
              <w:t>Promjer na vrhu jarbola</w:t>
            </w:r>
            <w:r w:rsidRPr="007C1138">
              <w:rPr>
                <w:rFonts w:cs="Arial"/>
                <w:noProof/>
                <w:sz w:val="18"/>
                <w:szCs w:val="18"/>
                <w:lang w:val="hr-HR"/>
              </w:rPr>
              <w:br/>
            </w:r>
            <w:r w:rsidRPr="007C1138">
              <w:rPr>
                <w:noProof/>
                <w:sz w:val="18"/>
                <w:lang w:val="hr-HR"/>
              </w:rPr>
              <w:t>[cm]</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15</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15</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17</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18</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19</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30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21</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E2CDC">
            <w:pPr>
              <w:pStyle w:val="NormalLeft"/>
              <w:spacing w:before="40" w:after="20" w:line="240" w:lineRule="atLeast"/>
              <w:jc w:val="center"/>
              <w:rPr>
                <w:rFonts w:cs="Arial"/>
                <w:noProof/>
                <w:sz w:val="18"/>
                <w:szCs w:val="18"/>
                <w:lang w:val="hr-HR"/>
              </w:rPr>
            </w:pPr>
            <w:r w:rsidRPr="007C1138">
              <w:rPr>
                <w:noProof/>
                <w:sz w:val="18"/>
                <w:lang w:val="hr-HR"/>
              </w:rPr>
              <w:t>22</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23</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24</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25</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26</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28</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44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29</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46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30</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49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32</w:t>
            </w:r>
          </w:p>
        </w:tc>
      </w:tr>
      <w:tr w:rsidR="003D2554" w:rsidRPr="007C113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51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147283">
            <w:pPr>
              <w:pStyle w:val="NormalLeft"/>
              <w:spacing w:before="20" w:after="20" w:line="240" w:lineRule="atLeast"/>
              <w:jc w:val="center"/>
              <w:rPr>
                <w:rFonts w:cs="Arial"/>
                <w:noProof/>
                <w:sz w:val="18"/>
                <w:szCs w:val="18"/>
                <w:lang w:val="hr-HR"/>
              </w:rPr>
            </w:pPr>
            <w:r w:rsidRPr="007C1138">
              <w:rPr>
                <w:noProof/>
                <w:sz w:val="18"/>
                <w:lang w:val="hr-HR"/>
              </w:rPr>
              <w:t>33</w:t>
            </w:r>
          </w:p>
        </w:tc>
      </w:tr>
    </w:tbl>
    <w:p w:rsidR="00147283" w:rsidRPr="007C1138" w:rsidRDefault="00147283" w:rsidP="003D2554">
      <w:pPr>
        <w:pStyle w:val="ESchpar"/>
        <w:rPr>
          <w:noProof/>
          <w:lang w:val="hr-HR"/>
        </w:rPr>
      </w:pPr>
    </w:p>
    <w:p w:rsidR="003D2554" w:rsidRPr="007C1138" w:rsidRDefault="003D2554" w:rsidP="003D2554">
      <w:pPr>
        <w:pStyle w:val="ESchpar"/>
        <w:rPr>
          <w:rFonts w:cs="Arial"/>
          <w:lang w:val="hr-HR"/>
        </w:rPr>
      </w:pPr>
      <w:r w:rsidRPr="007C1138">
        <w:rPr>
          <w:lang w:val="hr-HR"/>
        </w:rPr>
        <w:t>Ako jarbol ima dva križa, promjeri se moraju povećati za najmanje 10 %.</w:t>
      </w:r>
    </w:p>
    <w:p w:rsidR="003D2554" w:rsidRPr="007C1138" w:rsidRDefault="003D2554" w:rsidP="003D2554">
      <w:pPr>
        <w:pStyle w:val="ESchpar"/>
        <w:rPr>
          <w:noProof/>
          <w:lang w:val="hr-HR"/>
        </w:rPr>
      </w:pPr>
    </w:p>
    <w:p w:rsidR="003D2554" w:rsidRPr="007C1138" w:rsidRDefault="003D2554" w:rsidP="003D2554">
      <w:pPr>
        <w:pStyle w:val="ESchpar"/>
        <w:rPr>
          <w:rFonts w:cs="Arial"/>
          <w:lang w:val="hr-HR"/>
        </w:rPr>
      </w:pPr>
      <w:r w:rsidRPr="007C1138">
        <w:rPr>
          <w:lang w:val="hr-HR"/>
        </w:rPr>
        <w:t>Ako jarbol ima više od dva križa, promjeri se moraju povećati za najmanje 15 %.</w:t>
      </w:r>
    </w:p>
    <w:p w:rsidR="003D2554" w:rsidRPr="007C1138" w:rsidRDefault="003D2554" w:rsidP="003D2554">
      <w:pPr>
        <w:pStyle w:val="ESchpar"/>
        <w:rPr>
          <w:noProof/>
          <w:lang w:val="hr-HR"/>
        </w:rPr>
      </w:pPr>
    </w:p>
    <w:p w:rsidR="003D2554" w:rsidRPr="007C1138" w:rsidRDefault="003D2554" w:rsidP="003D2554">
      <w:pPr>
        <w:pStyle w:val="ESchpar"/>
        <w:rPr>
          <w:rFonts w:cs="Arial"/>
          <w:lang w:val="hr-HR"/>
        </w:rPr>
      </w:pPr>
      <w:r w:rsidRPr="007C1138">
        <w:rPr>
          <w:lang w:val="hr-HR"/>
        </w:rPr>
        <w:t>Ako su jarboli postavljeni tako da prolaze kroz palubu, promjer u podnožju jarbola mora iznositi najmanje 75 % promjera jarbola na razini palube.</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2. </w:t>
      </w:r>
      <w:r w:rsidRPr="007C1138">
        <w:rPr>
          <w:lang w:val="hr-HR"/>
        </w:rPr>
        <w:tab/>
        <w:t>Okovi jarbola, spone, križevi i vrhovi moraju biti dovoljno snažni po dimenzijama i dovoljno čvrsto pričvršćeni.</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392" w:name="_Toc491854193"/>
      <w:bookmarkStart w:id="393" w:name="_Toc535876860"/>
      <w:r w:rsidRPr="007C1138">
        <w:rPr>
          <w:lang w:val="hr-HR"/>
        </w:rPr>
        <w:lastRenderedPageBreak/>
        <w:t>Članak 20.08.</w:t>
      </w:r>
      <w:r w:rsidRPr="007C1138">
        <w:rPr>
          <w:lang w:val="hr-HR"/>
        </w:rPr>
        <w:br/>
      </w:r>
      <w:r w:rsidRPr="007C1138">
        <w:rPr>
          <w:i/>
          <w:noProof/>
          <w:lang w:val="hr-HR"/>
        </w:rPr>
        <w:t>Posebne odredbe za nastavke jarbola</w:t>
      </w:r>
      <w:bookmarkEnd w:id="392"/>
      <w:bookmarkEnd w:id="393"/>
    </w:p>
    <w:p w:rsidR="003D2554" w:rsidRPr="007C1138" w:rsidRDefault="003D2554" w:rsidP="003D2554">
      <w:pPr>
        <w:pStyle w:val="ESch"/>
        <w:rPr>
          <w:noProof/>
          <w:szCs w:val="20"/>
          <w:lang w:val="hr-HR"/>
        </w:rPr>
      </w:pPr>
    </w:p>
    <w:p w:rsidR="003D2554" w:rsidRPr="007C1138" w:rsidRDefault="003D2554" w:rsidP="003D2554">
      <w:pPr>
        <w:pStyle w:val="ESch"/>
        <w:rPr>
          <w:noProof/>
          <w:szCs w:val="20"/>
          <w:lang w:val="hr-HR"/>
        </w:rPr>
      </w:pPr>
      <w:r w:rsidRPr="007C1138">
        <w:rPr>
          <w:lang w:val="hr-HR"/>
        </w:rPr>
        <w:t>1.</w:t>
      </w:r>
      <w:r w:rsidRPr="007C1138">
        <w:rPr>
          <w:lang w:val="hr-HR"/>
        </w:rPr>
        <w:tab/>
        <w:t>Drveni nastavci jarbola moraju ispunjavati sljedeće minimalne zahtjeve:</w:t>
      </w:r>
    </w:p>
    <w:p w:rsidR="003D2554" w:rsidRPr="007C1138" w:rsidRDefault="003D2554" w:rsidP="003D2554">
      <w:pPr>
        <w:pStyle w:val="ESch"/>
        <w:rPr>
          <w:rFonts w:cs="Arial"/>
          <w:szCs w:val="20"/>
          <w:lang w:val="hr-HR"/>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0323C7">
            <w:pPr>
              <w:pStyle w:val="NormalCentered"/>
              <w:spacing w:before="60" w:after="60" w:line="240" w:lineRule="atLeast"/>
              <w:rPr>
                <w:rFonts w:cs="Arial"/>
                <w:noProof/>
                <w:sz w:val="18"/>
                <w:szCs w:val="18"/>
                <w:lang w:val="hr-HR"/>
              </w:rPr>
            </w:pPr>
            <w:r w:rsidRPr="007C1138">
              <w:rPr>
                <w:noProof/>
                <w:sz w:val="18"/>
                <w:lang w:val="hr-HR"/>
              </w:rPr>
              <w:t>Dužina</w:t>
            </w:r>
            <w:r w:rsidRPr="007C1138">
              <w:rPr>
                <w:rStyle w:val="FootnoteReference"/>
                <w:noProof/>
                <w:sz w:val="18"/>
                <w:lang w:val="hr-HR"/>
              </w:rPr>
              <w:footnoteReference w:id="13"/>
            </w:r>
            <w:r w:rsidRPr="007C1138">
              <w:rPr>
                <w:rFonts w:cs="Arial"/>
                <w:noProof/>
                <w:sz w:val="18"/>
                <w:szCs w:val="18"/>
                <w:lang w:val="hr-HR"/>
              </w:rPr>
              <w:br/>
            </w:r>
            <w:r w:rsidRPr="007C1138">
              <w:rPr>
                <w:noProof/>
                <w:sz w:val="18"/>
                <w:lang w:val="hr-HR"/>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Centered"/>
              <w:spacing w:before="60" w:after="60" w:line="240" w:lineRule="atLeast"/>
              <w:rPr>
                <w:rFonts w:cs="Arial"/>
                <w:noProof/>
                <w:sz w:val="18"/>
                <w:szCs w:val="18"/>
                <w:lang w:val="hr-HR"/>
              </w:rPr>
            </w:pPr>
            <w:r w:rsidRPr="007C1138">
              <w:rPr>
                <w:noProof/>
                <w:sz w:val="18"/>
                <w:lang w:val="hr-HR"/>
              </w:rPr>
              <w:t>Promjer u podnožju</w:t>
            </w:r>
            <w:r w:rsidRPr="007C1138">
              <w:rPr>
                <w:rFonts w:cs="Arial"/>
                <w:noProof/>
                <w:sz w:val="18"/>
                <w:szCs w:val="18"/>
                <w:lang w:val="hr-HR"/>
              </w:rPr>
              <w:br/>
            </w:r>
            <w:r w:rsidRPr="007C1138">
              <w:rPr>
                <w:noProof/>
                <w:sz w:val="18"/>
                <w:lang w:val="hr-HR"/>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Centered"/>
              <w:spacing w:before="60" w:after="60" w:line="240" w:lineRule="atLeast"/>
              <w:rPr>
                <w:rFonts w:cs="Arial"/>
                <w:noProof/>
                <w:sz w:val="18"/>
                <w:szCs w:val="18"/>
                <w:lang w:val="hr-HR"/>
              </w:rPr>
            </w:pPr>
            <w:r w:rsidRPr="007C1138">
              <w:rPr>
                <w:noProof/>
                <w:sz w:val="18"/>
                <w:lang w:val="hr-HR"/>
              </w:rPr>
              <w:t>Promjer na polovici duljine</w:t>
            </w:r>
            <w:r w:rsidRPr="007C1138">
              <w:rPr>
                <w:rFonts w:cs="Arial"/>
                <w:noProof/>
                <w:sz w:val="18"/>
                <w:szCs w:val="18"/>
                <w:lang w:val="hr-HR"/>
              </w:rPr>
              <w:br/>
            </w:r>
            <w:r w:rsidRPr="007C1138">
              <w:rPr>
                <w:noProof/>
                <w:sz w:val="18"/>
                <w:lang w:val="hr-HR"/>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Centered"/>
              <w:spacing w:before="60" w:after="60" w:line="240" w:lineRule="atLeast"/>
              <w:rPr>
                <w:rFonts w:cs="Arial"/>
                <w:noProof/>
                <w:sz w:val="18"/>
                <w:szCs w:val="18"/>
                <w:lang w:val="hr-HR"/>
              </w:rPr>
            </w:pPr>
            <w:r w:rsidRPr="007C1138">
              <w:rPr>
                <w:noProof/>
                <w:sz w:val="18"/>
                <w:lang w:val="hr-HR"/>
              </w:rPr>
              <w:t>Promjer na okovu</w:t>
            </w:r>
            <w:r w:rsidRPr="007C1138">
              <w:rPr>
                <w:rStyle w:val="FootnoteReference"/>
                <w:noProof/>
                <w:sz w:val="18"/>
                <w:lang w:val="hr-HR"/>
              </w:rPr>
              <w:footnoteReference w:id="14"/>
            </w:r>
            <w:r w:rsidRPr="007C1138">
              <w:rPr>
                <w:rFonts w:cs="Arial"/>
                <w:noProof/>
                <w:sz w:val="18"/>
                <w:szCs w:val="18"/>
                <w:lang w:val="hr-HR"/>
              </w:rPr>
              <w:br/>
            </w:r>
            <w:r w:rsidRPr="007C1138">
              <w:rPr>
                <w:noProof/>
                <w:sz w:val="18"/>
                <w:lang w:val="hr-HR"/>
              </w:rPr>
              <w:t>[cm]</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6</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7</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8</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10</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11</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13</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15</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16</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17</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18</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20</w:t>
            </w:r>
          </w:p>
        </w:tc>
      </w:tr>
      <w:tr w:rsidR="003D2554" w:rsidRPr="007C113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B2265">
            <w:pPr>
              <w:pStyle w:val="NormalLeft"/>
              <w:spacing w:before="60" w:after="60" w:line="240" w:lineRule="atLeast"/>
              <w:jc w:val="center"/>
              <w:rPr>
                <w:rFonts w:cs="Arial"/>
                <w:noProof/>
                <w:sz w:val="18"/>
                <w:szCs w:val="18"/>
                <w:lang w:val="hr-HR"/>
              </w:rPr>
            </w:pPr>
            <w:r w:rsidRPr="007C1138">
              <w:rPr>
                <w:noProof/>
                <w:sz w:val="18"/>
                <w:lang w:val="hr-HR"/>
              </w:rPr>
              <w:t>21</w:t>
            </w:r>
          </w:p>
        </w:tc>
      </w:tr>
    </w:tbl>
    <w:p w:rsidR="003D2554" w:rsidRPr="007C1138" w:rsidRDefault="003D2554" w:rsidP="003D2554">
      <w:pPr>
        <w:pStyle w:val="ESch"/>
        <w:rPr>
          <w:noProof/>
          <w:szCs w:val="20"/>
          <w:lang w:val="hr-HR"/>
        </w:rPr>
      </w:pPr>
    </w:p>
    <w:p w:rsidR="003D2554" w:rsidRPr="007C1138" w:rsidRDefault="003D2554" w:rsidP="003D2554">
      <w:pPr>
        <w:pStyle w:val="ESchpar"/>
        <w:rPr>
          <w:rFonts w:cs="Arial"/>
          <w:lang w:val="hr-HR"/>
        </w:rPr>
      </w:pPr>
      <w:r w:rsidRPr="007C1138">
        <w:rPr>
          <w:lang w:val="hr-HR"/>
        </w:rPr>
        <w:t>Ako su na nastavak jarbola pričvršćena kvadratna jedra, dimenzije navedene u tablici moraju se povećati za 10 %.</w:t>
      </w:r>
    </w:p>
    <w:p w:rsidR="003D2554" w:rsidRPr="007C1138" w:rsidRDefault="003D2554" w:rsidP="003D2554">
      <w:pPr>
        <w:pStyle w:val="ESch"/>
        <w:rPr>
          <w:noProof/>
          <w:szCs w:val="20"/>
          <w:lang w:val="hr-HR"/>
        </w:rPr>
      </w:pPr>
    </w:p>
    <w:p w:rsidR="000E2CDC" w:rsidRPr="007C1138" w:rsidRDefault="000E2CDC">
      <w:pPr>
        <w:rPr>
          <w:noProof/>
          <w:szCs w:val="20"/>
          <w:lang w:val="hr-HR"/>
        </w:rPr>
      </w:pPr>
      <w:r w:rsidRPr="007C1138">
        <w:rPr>
          <w:lang w:val="hr-HR"/>
        </w:rPr>
        <w:br w:type="page"/>
      </w:r>
    </w:p>
    <w:p w:rsidR="003D2554" w:rsidRPr="007C1138" w:rsidRDefault="000E2CDC" w:rsidP="003D2554">
      <w:pPr>
        <w:pStyle w:val="ESch"/>
        <w:rPr>
          <w:rFonts w:cs="Arial"/>
          <w:szCs w:val="20"/>
          <w:lang w:val="hr-HR"/>
        </w:rPr>
      </w:pPr>
      <w:r w:rsidRPr="007C1138">
        <w:rPr>
          <w:lang w:val="hr-HR"/>
        </w:rPr>
        <w:lastRenderedPageBreak/>
        <w:t>2.</w:t>
      </w:r>
      <w:r w:rsidRPr="007C1138">
        <w:rPr>
          <w:lang w:val="hr-HR"/>
        </w:rPr>
        <w:tab/>
        <w:t>Preklapanje između nastavka jarbola i jarbola mora biti najmanje 10 puta veće od propisanog promjera za podnožje nastavka jarbola.</w:t>
      </w:r>
    </w:p>
    <w:p w:rsidR="003D2554" w:rsidRPr="007C1138" w:rsidRDefault="003D2554" w:rsidP="003D2554">
      <w:pPr>
        <w:pStyle w:val="ESch"/>
        <w:rPr>
          <w:rFonts w:cs="Arial"/>
          <w:szCs w:val="20"/>
          <w:lang w:val="hr-HR"/>
        </w:rPr>
      </w:pPr>
    </w:p>
    <w:p w:rsidR="00147283" w:rsidRPr="007C1138" w:rsidRDefault="00147283" w:rsidP="003D2554">
      <w:pPr>
        <w:pStyle w:val="ESch"/>
        <w:rPr>
          <w:rFonts w:cs="Arial"/>
          <w:szCs w:val="20"/>
          <w:lang w:val="hr-HR"/>
        </w:rPr>
      </w:pPr>
    </w:p>
    <w:p w:rsidR="003D2554" w:rsidRPr="007C1138" w:rsidRDefault="003D2554" w:rsidP="003D2554">
      <w:pPr>
        <w:pStyle w:val="ES-Titre3"/>
        <w:rPr>
          <w:rFonts w:cs="Arial"/>
          <w:i/>
          <w:lang w:val="hr-HR"/>
        </w:rPr>
      </w:pPr>
      <w:bookmarkStart w:id="394" w:name="_Toc491854194"/>
      <w:bookmarkStart w:id="395" w:name="_Toc535876861"/>
      <w:r w:rsidRPr="007C1138">
        <w:rPr>
          <w:lang w:val="hr-HR"/>
        </w:rPr>
        <w:t>Članak 20.09.</w:t>
      </w:r>
      <w:r w:rsidRPr="007C1138">
        <w:rPr>
          <w:lang w:val="hr-HR"/>
        </w:rPr>
        <w:br/>
      </w:r>
      <w:r w:rsidRPr="007C1138">
        <w:rPr>
          <w:i/>
          <w:noProof/>
          <w:lang w:val="hr-HR"/>
        </w:rPr>
        <w:t>Posebne odredbe za kosnike</w:t>
      </w:r>
      <w:bookmarkEnd w:id="394"/>
      <w:bookmarkEnd w:id="395"/>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Drveni kosnici moraju ispunjavati sljedeće minimalne zahtjeve:</w:t>
      </w:r>
    </w:p>
    <w:p w:rsidR="003D2554" w:rsidRPr="007C1138" w:rsidRDefault="003D2554" w:rsidP="003D2554">
      <w:pPr>
        <w:pStyle w:val="ESch"/>
        <w:rPr>
          <w:szCs w:val="20"/>
          <w:lang w:val="hr-HR"/>
        </w:rPr>
      </w:pPr>
    </w:p>
    <w:tbl>
      <w:tblPr>
        <w:tblW w:w="0" w:type="auto"/>
        <w:jc w:val="center"/>
        <w:tblLayout w:type="fixed"/>
        <w:tblLook w:val="0000" w:firstRow="0" w:lastRow="0" w:firstColumn="0" w:lastColumn="0" w:noHBand="0" w:noVBand="0"/>
      </w:tblPr>
      <w:tblGrid>
        <w:gridCol w:w="1871"/>
        <w:gridCol w:w="1871"/>
        <w:gridCol w:w="1871"/>
      </w:tblGrid>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Centered"/>
              <w:spacing w:before="60" w:after="60" w:line="240" w:lineRule="atLeast"/>
              <w:rPr>
                <w:rFonts w:cs="Arial"/>
                <w:noProof/>
                <w:sz w:val="18"/>
                <w:szCs w:val="18"/>
                <w:lang w:val="hr-HR"/>
              </w:rPr>
            </w:pPr>
            <w:r w:rsidRPr="007C1138">
              <w:rPr>
                <w:noProof/>
                <w:sz w:val="18"/>
                <w:lang w:val="hr-HR"/>
              </w:rPr>
              <w:t>Duljina</w:t>
            </w:r>
            <w:r w:rsidRPr="007C1138">
              <w:rPr>
                <w:rStyle w:val="FootnoteReference"/>
                <w:noProof/>
                <w:sz w:val="18"/>
                <w:lang w:val="hr-HR"/>
              </w:rPr>
              <w:footnoteReference w:id="15"/>
            </w:r>
            <w:r w:rsidRPr="007C1138">
              <w:rPr>
                <w:rFonts w:cs="Arial"/>
                <w:noProof/>
                <w:sz w:val="18"/>
                <w:szCs w:val="18"/>
                <w:lang w:val="hr-HR"/>
              </w:rPr>
              <w:br/>
            </w:r>
            <w:r w:rsidRPr="007C1138">
              <w:rPr>
                <w:noProof/>
                <w:sz w:val="18"/>
                <w:lang w:val="hr-HR"/>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772341">
            <w:pPr>
              <w:pStyle w:val="NormalCentered"/>
              <w:spacing w:before="60" w:after="60" w:line="240" w:lineRule="atLeast"/>
              <w:rPr>
                <w:rFonts w:cs="Arial"/>
                <w:noProof/>
                <w:sz w:val="18"/>
                <w:szCs w:val="18"/>
                <w:lang w:val="hr-HR"/>
              </w:rPr>
            </w:pPr>
            <w:r w:rsidRPr="007C1138">
              <w:rPr>
                <w:noProof/>
                <w:sz w:val="18"/>
                <w:lang w:val="hr-HR"/>
              </w:rPr>
              <w:t>Promjer na pramčanoj statvi</w:t>
            </w:r>
            <w:r w:rsidRPr="007C1138">
              <w:rPr>
                <w:rFonts w:cs="Arial"/>
                <w:noProof/>
                <w:sz w:val="18"/>
                <w:szCs w:val="18"/>
                <w:lang w:val="hr-HR"/>
              </w:rPr>
              <w:br/>
            </w:r>
            <w:r w:rsidRPr="007C1138">
              <w:rPr>
                <w:noProof/>
                <w:sz w:val="18"/>
                <w:lang w:val="hr-HR"/>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772341">
            <w:pPr>
              <w:pStyle w:val="NormalCentered"/>
              <w:spacing w:before="60" w:after="60" w:line="240" w:lineRule="atLeast"/>
              <w:rPr>
                <w:rFonts w:cs="Arial"/>
                <w:noProof/>
                <w:sz w:val="18"/>
                <w:szCs w:val="18"/>
                <w:lang w:val="hr-HR"/>
              </w:rPr>
            </w:pPr>
            <w:r w:rsidRPr="007C1138">
              <w:rPr>
                <w:noProof/>
                <w:sz w:val="18"/>
                <w:lang w:val="hr-HR"/>
              </w:rPr>
              <w:t>Promjer na polovini dužine</w:t>
            </w:r>
            <w:r w:rsidRPr="007C1138">
              <w:rPr>
                <w:rFonts w:cs="Arial"/>
                <w:noProof/>
                <w:sz w:val="18"/>
                <w:szCs w:val="18"/>
                <w:lang w:val="hr-HR"/>
              </w:rPr>
              <w:br/>
            </w:r>
            <w:r w:rsidRPr="007C1138">
              <w:rPr>
                <w:noProof/>
                <w:sz w:val="18"/>
                <w:lang w:val="hr-HR"/>
              </w:rPr>
              <w:t>[cm]</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14,5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12,5</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16</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19</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23</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25</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29</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32</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35</w:t>
            </w:r>
          </w:p>
        </w:tc>
      </w:tr>
      <w:tr w:rsidR="003D2554" w:rsidRPr="007C113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39</w:t>
            </w:r>
          </w:p>
        </w:tc>
      </w:tr>
    </w:tbl>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2. </w:t>
      </w:r>
      <w:r w:rsidRPr="007C1138">
        <w:rPr>
          <w:lang w:val="hr-HR"/>
        </w:rPr>
        <w:tab/>
        <w:t>Dio kosnika unutar palube mora biti barem četiri puta duži od promjera kosnika na pramčanoj statvi.</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3. </w:t>
      </w:r>
      <w:r w:rsidRPr="007C1138">
        <w:rPr>
          <w:lang w:val="hr-HR"/>
        </w:rPr>
        <w:tab/>
        <w:t>Promjer kosnika na njegovu vrhu mora iznositi najmanje 60 % promjera kosnika na pramčanoj statvi.</w:t>
      </w:r>
    </w:p>
    <w:p w:rsidR="003D2554" w:rsidRPr="007C1138" w:rsidRDefault="003D2554" w:rsidP="003D2554">
      <w:pPr>
        <w:pStyle w:val="ESch"/>
        <w:rPr>
          <w:rFonts w:cs="Arial"/>
          <w:szCs w:val="20"/>
          <w:lang w:val="hr-HR"/>
        </w:rPr>
      </w:pPr>
    </w:p>
    <w:p w:rsidR="00277E12" w:rsidRPr="007C1138" w:rsidRDefault="00277E12" w:rsidP="003D2554">
      <w:pPr>
        <w:pStyle w:val="ESch"/>
        <w:rPr>
          <w:rFonts w:cs="Arial"/>
          <w:szCs w:val="20"/>
          <w:lang w:val="hr-HR"/>
        </w:rPr>
      </w:pPr>
    </w:p>
    <w:p w:rsidR="003D2554" w:rsidRPr="007C1138" w:rsidRDefault="003D2554" w:rsidP="003D2554">
      <w:pPr>
        <w:pStyle w:val="ES-Titre3"/>
        <w:rPr>
          <w:rFonts w:cs="Arial"/>
          <w:i/>
          <w:lang w:val="hr-HR"/>
        </w:rPr>
      </w:pPr>
      <w:bookmarkStart w:id="396" w:name="_Toc491854195"/>
      <w:bookmarkStart w:id="397" w:name="_Toc535876862"/>
      <w:r w:rsidRPr="007C1138">
        <w:rPr>
          <w:lang w:val="hr-HR"/>
        </w:rPr>
        <w:t>Članak 20.10.</w:t>
      </w:r>
      <w:r w:rsidRPr="007C1138">
        <w:rPr>
          <w:lang w:val="hr-HR"/>
        </w:rPr>
        <w:br/>
      </w:r>
      <w:r w:rsidRPr="007C1138">
        <w:rPr>
          <w:i/>
          <w:noProof/>
          <w:lang w:val="hr-HR"/>
        </w:rPr>
        <w:t>Posebne odredbe za prikosnike</w:t>
      </w:r>
      <w:bookmarkEnd w:id="396"/>
      <w:bookmarkEnd w:id="397"/>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Drveni prikosnici moraju ispunjavati sljedeće minimalne zahtjeve:</w:t>
      </w:r>
    </w:p>
    <w:p w:rsidR="003D2554" w:rsidRPr="007C1138" w:rsidRDefault="003D2554" w:rsidP="003D2554">
      <w:pPr>
        <w:pStyle w:val="ESch"/>
        <w:rPr>
          <w:szCs w:val="20"/>
          <w:lang w:val="hr-HR"/>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3D2554" w:rsidRPr="007C1138"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Duljina</w:t>
            </w:r>
            <w:r w:rsidRPr="007C1138">
              <w:rPr>
                <w:rStyle w:val="FootnoteReference"/>
                <w:noProof/>
                <w:sz w:val="18"/>
                <w:lang w:val="hr-HR"/>
              </w:rPr>
              <w:footnoteReference w:id="16"/>
            </w:r>
            <w:r w:rsidRPr="007C1138">
              <w:rPr>
                <w:noProof/>
                <w:sz w:val="18"/>
                <w:lang w:val="hr-HR"/>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10</w:t>
            </w:r>
          </w:p>
        </w:tc>
      </w:tr>
      <w:tr w:rsidR="003D2554" w:rsidRPr="007C1138"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Promjer na dnu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35</w:t>
            </w:r>
          </w:p>
        </w:tc>
      </w:tr>
    </w:tbl>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Promjer prikosnika na njegovu vrhu mora iznositi najmanje 60 % promjera na njegovu dnu.</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A90B64" w:rsidRPr="007C1138" w:rsidRDefault="00A90B64" w:rsidP="003D2554">
      <w:pPr>
        <w:pStyle w:val="ESch"/>
        <w:rPr>
          <w:rFonts w:cs="Arial"/>
          <w:szCs w:val="20"/>
          <w:lang w:val="hr-HR"/>
        </w:rPr>
      </w:pPr>
      <w:r w:rsidRPr="007C1138">
        <w:rPr>
          <w:lang w:val="hr-HR"/>
        </w:rPr>
        <w:br w:type="page"/>
      </w:r>
    </w:p>
    <w:p w:rsidR="003D2554" w:rsidRPr="007C1138" w:rsidRDefault="003D2554" w:rsidP="003D2554">
      <w:pPr>
        <w:pStyle w:val="ES-Titre3"/>
        <w:rPr>
          <w:rFonts w:cs="Arial"/>
          <w:i/>
          <w:lang w:val="hr-HR"/>
        </w:rPr>
      </w:pPr>
      <w:bookmarkStart w:id="398" w:name="_Toc491854196"/>
      <w:bookmarkStart w:id="399" w:name="_Toc535876863"/>
      <w:r w:rsidRPr="007C1138">
        <w:rPr>
          <w:lang w:val="hr-HR"/>
        </w:rPr>
        <w:lastRenderedPageBreak/>
        <w:t>Članak 20.11.</w:t>
      </w:r>
      <w:r w:rsidRPr="007C1138">
        <w:rPr>
          <w:lang w:val="hr-HR"/>
        </w:rPr>
        <w:br/>
      </w:r>
      <w:r w:rsidRPr="007C1138">
        <w:rPr>
          <w:i/>
          <w:noProof/>
          <w:lang w:val="hr-HR"/>
        </w:rPr>
        <w:t>Posebne odredbe za deblenjake</w:t>
      </w:r>
      <w:bookmarkEnd w:id="398"/>
      <w:bookmarkEnd w:id="399"/>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Drveni deblenjaci moraju ispunjavati sljedeće minimalne zahtjeve:</w:t>
      </w:r>
    </w:p>
    <w:p w:rsidR="003D2554" w:rsidRPr="007C1138" w:rsidRDefault="003D2554" w:rsidP="003D2554">
      <w:pPr>
        <w:pStyle w:val="ESch"/>
        <w:rPr>
          <w:szCs w:val="20"/>
          <w:lang w:val="hr-HR"/>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3D2554" w:rsidRPr="007C1138"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Duljina</w:t>
            </w:r>
            <w:r w:rsidRPr="007C1138">
              <w:rPr>
                <w:rStyle w:val="FootnoteReference"/>
                <w:noProof/>
                <w:sz w:val="18"/>
                <w:lang w:val="hr-HR"/>
              </w:rPr>
              <w:footnoteReference w:id="17"/>
            </w:r>
            <w:r w:rsidRPr="007C1138">
              <w:rPr>
                <w:noProof/>
                <w:sz w:val="18"/>
                <w:lang w:val="hr-HR"/>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16</w:t>
            </w:r>
          </w:p>
        </w:tc>
      </w:tr>
      <w:tr w:rsidR="003D2554" w:rsidRPr="007C1138"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Promjer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27</w:t>
            </w:r>
          </w:p>
        </w:tc>
      </w:tr>
    </w:tbl>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Promjer na osovinici zgloba mora iznositi najmanje 72 % promjera navedenog u tablici.</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3.</w:t>
      </w:r>
      <w:r w:rsidRPr="007C1138">
        <w:rPr>
          <w:lang w:val="hr-HR"/>
        </w:rPr>
        <w:tab/>
        <w:t>Promjer na roglju mora iznositi najmanje 85 % promjera navedenog u tablici.</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4.</w:t>
      </w:r>
      <w:r w:rsidRPr="007C1138">
        <w:rPr>
          <w:lang w:val="hr-HR"/>
        </w:rPr>
        <w:tab/>
        <w:t>Promjer, mjeren od jarbola, najveći je na dvije trećine dužine.</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5.</w:t>
      </w:r>
      <w:r w:rsidRPr="007C1138">
        <w:rPr>
          <w:lang w:val="hr-HR"/>
        </w:rPr>
        <w:tab/>
        <w:t>Ako je:</w:t>
      </w:r>
    </w:p>
    <w:p w:rsidR="003D2554" w:rsidRPr="007C1138" w:rsidRDefault="005C7859" w:rsidP="003D2554">
      <w:pPr>
        <w:pStyle w:val="ESlet"/>
        <w:rPr>
          <w:rFonts w:cs="Arial"/>
          <w:lang w:val="hr-HR"/>
        </w:rPr>
      </w:pPr>
      <w:r w:rsidRPr="007C1138">
        <w:rPr>
          <w:lang w:val="hr-HR"/>
        </w:rPr>
        <w:t>a)</w:t>
      </w:r>
      <w:r w:rsidRPr="007C1138">
        <w:rPr>
          <w:lang w:val="hr-HR"/>
        </w:rPr>
        <w:tab/>
        <w:t>kut između deblenjaka i stražnjeg porubnika manji od 65°, a škota glavnog jedra je pričvršćena za kraj deblenjaka; ili</w:t>
      </w:r>
    </w:p>
    <w:p w:rsidR="003D2554" w:rsidRPr="007C1138" w:rsidRDefault="005C7859" w:rsidP="003D2554">
      <w:pPr>
        <w:pStyle w:val="ESlet"/>
        <w:rPr>
          <w:rFonts w:cs="Arial"/>
          <w:lang w:val="hr-HR"/>
        </w:rPr>
      </w:pPr>
      <w:r w:rsidRPr="007C1138">
        <w:rPr>
          <w:lang w:val="hr-HR"/>
        </w:rPr>
        <w:t>b)</w:t>
      </w:r>
      <w:r w:rsidRPr="007C1138">
        <w:rPr>
          <w:lang w:val="hr-HR"/>
        </w:rPr>
        <w:tab/>
        <w:t>točka pričvršćenja škote nije usporedna s rogljem,</w:t>
      </w:r>
    </w:p>
    <w:p w:rsidR="003D2554" w:rsidRPr="007C1138" w:rsidRDefault="003D2554" w:rsidP="003D2554">
      <w:pPr>
        <w:pStyle w:val="ESch"/>
        <w:rPr>
          <w:noProof/>
          <w:szCs w:val="20"/>
          <w:lang w:val="hr-HR"/>
        </w:rPr>
      </w:pPr>
    </w:p>
    <w:p w:rsidR="003D2554" w:rsidRPr="007C1138" w:rsidRDefault="003D2554" w:rsidP="003D2554">
      <w:pPr>
        <w:pStyle w:val="ESchpar"/>
        <w:rPr>
          <w:rFonts w:cs="Arial"/>
          <w:lang w:val="hr-HR"/>
        </w:rPr>
      </w:pPr>
      <w:r w:rsidRPr="007C1138">
        <w:rPr>
          <w:lang w:val="hr-HR"/>
        </w:rPr>
        <w:t>inspekcijsko tijelo može, u skladu s člankom 20.05. stavkom 2., zahtijevati veći promjer.</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6.</w:t>
      </w:r>
      <w:r w:rsidRPr="007C1138">
        <w:rPr>
          <w:lang w:val="hr-HR"/>
        </w:rPr>
        <w:tab/>
        <w:t>Za površine jedara manje od 50 m</w:t>
      </w:r>
      <w:r w:rsidRPr="007C1138">
        <w:rPr>
          <w:noProof/>
          <w:vertAlign w:val="superscript"/>
          <w:lang w:val="hr-HR"/>
        </w:rPr>
        <w:t>2</w:t>
      </w:r>
      <w:r w:rsidRPr="007C1138">
        <w:rPr>
          <w:lang w:val="hr-HR"/>
        </w:rPr>
        <w:t xml:space="preserve"> inspekcijsko tijelo može odobriti manje dimenzije od onih navedenih u tablici.</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400" w:name="_Toc491854197"/>
      <w:bookmarkStart w:id="401" w:name="_Toc535876864"/>
      <w:r w:rsidRPr="007C1138">
        <w:rPr>
          <w:lang w:val="hr-HR"/>
        </w:rPr>
        <w:t>Članak 20.12.</w:t>
      </w:r>
      <w:r w:rsidRPr="007C1138">
        <w:rPr>
          <w:lang w:val="hr-HR"/>
        </w:rPr>
        <w:br/>
      </w:r>
      <w:r w:rsidRPr="007C1138">
        <w:rPr>
          <w:i/>
          <w:noProof/>
          <w:lang w:val="hr-HR"/>
        </w:rPr>
        <w:t>Posebne odredbe za sošnjake</w:t>
      </w:r>
      <w:bookmarkEnd w:id="400"/>
      <w:bookmarkEnd w:id="401"/>
    </w:p>
    <w:p w:rsidR="003D2554" w:rsidRPr="007C1138" w:rsidRDefault="003D2554" w:rsidP="003D2554">
      <w:pPr>
        <w:pStyle w:val="ESch"/>
        <w:rPr>
          <w:noProof/>
          <w:szCs w:val="20"/>
          <w:lang w:val="hr-HR"/>
        </w:rPr>
      </w:pPr>
    </w:p>
    <w:p w:rsidR="003D2554" w:rsidRPr="007C1138" w:rsidRDefault="00B92309" w:rsidP="003D2554">
      <w:pPr>
        <w:pStyle w:val="ESch"/>
        <w:rPr>
          <w:rFonts w:cs="Arial"/>
          <w:szCs w:val="20"/>
          <w:lang w:val="hr-HR"/>
        </w:rPr>
      </w:pPr>
      <w:r w:rsidRPr="007C1138">
        <w:rPr>
          <w:lang w:val="hr-HR"/>
        </w:rPr>
        <w:t>1.</w:t>
      </w:r>
      <w:r w:rsidRPr="007C1138">
        <w:rPr>
          <w:lang w:val="hr-HR"/>
        </w:rPr>
        <w:tab/>
        <w:t>Drveni sošnjaci moraju ispunjavati sljedeće minimalne zahtjeve:</w:t>
      </w:r>
    </w:p>
    <w:p w:rsidR="003D2554" w:rsidRPr="007C1138" w:rsidRDefault="003D2554" w:rsidP="003D2554">
      <w:pPr>
        <w:pStyle w:val="ESch"/>
        <w:rPr>
          <w:szCs w:val="20"/>
          <w:lang w:val="hr-HR"/>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3D2554" w:rsidRPr="007C1138"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lastRenderedPageBreak/>
              <w:t>Duljina</w:t>
            </w:r>
            <w:r w:rsidRPr="007C1138">
              <w:rPr>
                <w:rStyle w:val="FootnoteReference"/>
                <w:noProof/>
                <w:sz w:val="18"/>
                <w:lang w:val="hr-HR"/>
              </w:rPr>
              <w:footnoteReference w:id="18"/>
            </w:r>
            <w:r w:rsidRPr="007C1138">
              <w:rPr>
                <w:noProof/>
                <w:sz w:val="18"/>
                <w:lang w:val="hr-HR"/>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10</w:t>
            </w:r>
          </w:p>
        </w:tc>
      </w:tr>
      <w:tr w:rsidR="003D2554" w:rsidRPr="007C1138"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Promjer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20</w:t>
            </w:r>
          </w:p>
        </w:tc>
      </w:tr>
    </w:tbl>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Nepoduprta duljina sošnjaka ne smije prelaziti 75 %.</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3.</w:t>
      </w:r>
      <w:r w:rsidRPr="007C1138">
        <w:rPr>
          <w:lang w:val="hr-HR"/>
        </w:rPr>
        <w:tab/>
        <w:t>Prekidna čvrstoća stezalice mora biti najmanje 1,2 puta veća od prekidne čvrstoće vanjskog podigača jedra.</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4.</w:t>
      </w:r>
      <w:r w:rsidRPr="007C1138">
        <w:rPr>
          <w:lang w:val="hr-HR"/>
        </w:rPr>
        <w:tab/>
        <w:t>Vršni kut stezalice mora iznositi najviše 60°.</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5.</w:t>
      </w:r>
      <w:r w:rsidRPr="007C1138">
        <w:rPr>
          <w:lang w:val="hr-HR"/>
        </w:rPr>
        <w:tab/>
        <w:t>Ako je, odstupajući od stavka 4., vršni kut stezalice veći od 60°, vlačna čvrstoća mora se prilagoditi silama koje će u tom slučaju nastati.</w:t>
      </w:r>
    </w:p>
    <w:p w:rsidR="003D2554" w:rsidRPr="007C1138" w:rsidRDefault="003D2554" w:rsidP="003D2554">
      <w:pPr>
        <w:pStyle w:val="ESch"/>
        <w:rPr>
          <w:noProof/>
          <w:szCs w:val="20"/>
          <w:lang w:val="hr-HR"/>
        </w:rPr>
      </w:pPr>
    </w:p>
    <w:p w:rsidR="003D2554" w:rsidRPr="007C1138" w:rsidRDefault="00B92309" w:rsidP="003D2554">
      <w:pPr>
        <w:pStyle w:val="ESch"/>
        <w:rPr>
          <w:rFonts w:cs="Arial"/>
          <w:szCs w:val="20"/>
          <w:lang w:val="hr-HR"/>
        </w:rPr>
      </w:pPr>
      <w:r w:rsidRPr="007C1138">
        <w:rPr>
          <w:lang w:val="hr-HR"/>
        </w:rPr>
        <w:t>6.</w:t>
      </w:r>
      <w:r w:rsidRPr="007C1138">
        <w:rPr>
          <w:lang w:val="hr-HR"/>
        </w:rPr>
        <w:tab/>
        <w:t>Za površine jedara manje od 50 m</w:t>
      </w:r>
      <w:r w:rsidRPr="007C1138">
        <w:rPr>
          <w:noProof/>
          <w:vertAlign w:val="superscript"/>
          <w:lang w:val="hr-HR"/>
        </w:rPr>
        <w:t>2</w:t>
      </w:r>
      <w:r w:rsidRPr="007C1138">
        <w:rPr>
          <w:lang w:val="hr-HR"/>
        </w:rPr>
        <w:t xml:space="preserve"> inspekcijsko tijelo može odobriti manje dimenzije od onih navedenih u tablici.</w:t>
      </w:r>
    </w:p>
    <w:p w:rsidR="003D2554" w:rsidRPr="007C1138" w:rsidRDefault="003D2554" w:rsidP="003D2554">
      <w:pPr>
        <w:pStyle w:val="ESch"/>
        <w:rPr>
          <w:rFonts w:cs="Arial"/>
          <w:szCs w:val="20"/>
          <w:lang w:val="hr-HR"/>
        </w:rPr>
      </w:pPr>
    </w:p>
    <w:p w:rsidR="003D2554" w:rsidRPr="007C1138" w:rsidRDefault="00A90B64" w:rsidP="003D2554">
      <w:pPr>
        <w:pStyle w:val="ESch"/>
        <w:rPr>
          <w:rFonts w:cs="Arial"/>
          <w:szCs w:val="20"/>
          <w:lang w:val="hr-HR"/>
        </w:rPr>
      </w:pPr>
      <w:r w:rsidRPr="007C1138">
        <w:rPr>
          <w:lang w:val="hr-HR"/>
        </w:rPr>
        <w:br w:type="page"/>
      </w:r>
    </w:p>
    <w:p w:rsidR="003D2554" w:rsidRPr="007C1138" w:rsidRDefault="003D2554" w:rsidP="003D2554">
      <w:pPr>
        <w:pStyle w:val="ES-Titre3"/>
        <w:rPr>
          <w:rFonts w:cs="Arial"/>
          <w:i/>
          <w:lang w:val="hr-HR"/>
        </w:rPr>
      </w:pPr>
      <w:bookmarkStart w:id="402" w:name="_Toc491854198"/>
      <w:bookmarkStart w:id="403" w:name="_Toc535876865"/>
      <w:r w:rsidRPr="007C1138">
        <w:rPr>
          <w:lang w:val="hr-HR"/>
        </w:rPr>
        <w:lastRenderedPageBreak/>
        <w:t>Članak 20.13.</w:t>
      </w:r>
      <w:r w:rsidRPr="007C1138">
        <w:rPr>
          <w:lang w:val="hr-HR"/>
        </w:rPr>
        <w:br/>
      </w:r>
      <w:r w:rsidRPr="007C1138">
        <w:rPr>
          <w:i/>
          <w:noProof/>
          <w:lang w:val="hr-HR"/>
        </w:rPr>
        <w:t>Opće odredbe za nepomičnu i pomičnu oputu</w:t>
      </w:r>
      <w:bookmarkEnd w:id="402"/>
      <w:bookmarkEnd w:id="403"/>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Nepomična i pomična oputa mora ispunjavati zahtjeve za čvrstoću navedene u člancima 20.14. i 20.15.</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2. </w:t>
      </w:r>
      <w:r w:rsidRPr="007C1138">
        <w:rPr>
          <w:lang w:val="hr-HR"/>
        </w:rPr>
        <w:tab/>
        <w:t>Spojevi žičane užadi mogu biti u obliku:</w:t>
      </w:r>
    </w:p>
    <w:p w:rsidR="003D2554" w:rsidRPr="007C1138" w:rsidRDefault="005C7859" w:rsidP="003D2554">
      <w:pPr>
        <w:pStyle w:val="ESlet"/>
        <w:rPr>
          <w:rFonts w:cs="Arial"/>
          <w:lang w:val="hr-HR"/>
        </w:rPr>
      </w:pPr>
      <w:r w:rsidRPr="007C1138">
        <w:rPr>
          <w:lang w:val="hr-HR"/>
        </w:rPr>
        <w:t>a)</w:t>
      </w:r>
      <w:r w:rsidRPr="007C1138">
        <w:rPr>
          <w:lang w:val="hr-HR"/>
        </w:rPr>
        <w:tab/>
        <w:t>upletenih spojeva;</w:t>
      </w:r>
    </w:p>
    <w:p w:rsidR="003D2554" w:rsidRPr="007C1138" w:rsidRDefault="005C7859" w:rsidP="003D2554">
      <w:pPr>
        <w:pStyle w:val="ESlet"/>
        <w:rPr>
          <w:rFonts w:cs="Arial"/>
          <w:lang w:val="hr-HR"/>
        </w:rPr>
      </w:pPr>
      <w:r w:rsidRPr="007C1138">
        <w:rPr>
          <w:lang w:val="hr-HR"/>
        </w:rPr>
        <w:t>b)</w:t>
      </w:r>
      <w:r w:rsidRPr="007C1138">
        <w:rPr>
          <w:lang w:val="hr-HR"/>
        </w:rPr>
        <w:tab/>
        <w:t>uprešanih završetaka; ili</w:t>
      </w:r>
    </w:p>
    <w:p w:rsidR="003D2554" w:rsidRPr="007C1138" w:rsidRDefault="005C7859" w:rsidP="003D2554">
      <w:pPr>
        <w:pStyle w:val="ESlet"/>
        <w:rPr>
          <w:rFonts w:cs="Arial"/>
          <w:lang w:val="hr-HR"/>
        </w:rPr>
      </w:pPr>
      <w:r w:rsidRPr="007C1138">
        <w:rPr>
          <w:lang w:val="hr-HR"/>
        </w:rPr>
        <w:t>c)</w:t>
      </w:r>
      <w:r w:rsidRPr="007C1138">
        <w:rPr>
          <w:lang w:val="hr-HR"/>
        </w:rPr>
        <w:tab/>
        <w:t>zalivenih završetaka.</w:t>
      </w:r>
    </w:p>
    <w:p w:rsidR="003D2554" w:rsidRPr="007C1138" w:rsidRDefault="003D2554" w:rsidP="003D2554">
      <w:pPr>
        <w:pStyle w:val="ESlet"/>
        <w:rPr>
          <w:rFonts w:cs="Arial"/>
          <w:lang w:val="hr-HR"/>
        </w:rPr>
      </w:pPr>
      <w:r w:rsidRPr="007C1138">
        <w:rPr>
          <w:lang w:val="hr-HR"/>
        </w:rPr>
        <w:t>Upleteni spojevi su podvezani, a krajevi su stisnuti.</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3.</w:t>
      </w:r>
      <w:r w:rsidRPr="007C1138">
        <w:rPr>
          <w:lang w:val="hr-HR"/>
        </w:rPr>
        <w:tab/>
        <w:t>Očne upletke moraju biti opremljene okovima.</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4.</w:t>
      </w:r>
      <w:r w:rsidRPr="007C1138">
        <w:rPr>
          <w:lang w:val="hr-HR"/>
        </w:rPr>
        <w:tab/>
        <w:t>Užad se mora voditi tako da ne ometa ulaze i prolaze.</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404" w:name="_Toc491854199"/>
      <w:bookmarkStart w:id="405" w:name="_Toc535876866"/>
      <w:r w:rsidRPr="007C1138">
        <w:rPr>
          <w:lang w:val="hr-HR"/>
        </w:rPr>
        <w:t>Članak 20.14.</w:t>
      </w:r>
      <w:r w:rsidRPr="007C1138">
        <w:rPr>
          <w:lang w:val="hr-HR"/>
        </w:rPr>
        <w:br/>
      </w:r>
      <w:r w:rsidRPr="007C1138">
        <w:rPr>
          <w:i/>
          <w:noProof/>
          <w:lang w:val="hr-HR"/>
        </w:rPr>
        <w:t>Posebne odredbe za nepomičnu oputu</w:t>
      </w:r>
      <w:bookmarkEnd w:id="404"/>
      <w:bookmarkEnd w:id="405"/>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1.</w:t>
      </w:r>
      <w:r w:rsidRPr="007C1138">
        <w:rPr>
          <w:lang w:val="hr-HR"/>
        </w:rPr>
        <w:tab/>
        <w:t>Prednje leto i bočne pripone moraju ispunjavati sljedeće minimalne zahtjeve:</w:t>
      </w:r>
    </w:p>
    <w:p w:rsidR="003D2554" w:rsidRPr="007C1138" w:rsidRDefault="003D2554" w:rsidP="003D2554">
      <w:pPr>
        <w:pStyle w:val="ESch"/>
        <w:rPr>
          <w:szCs w:val="20"/>
          <w:lang w:val="hr-HR"/>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3D2554" w:rsidRPr="007C1138"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Duljina jarbola</w:t>
            </w:r>
            <w:r w:rsidRPr="007C1138">
              <w:rPr>
                <w:rStyle w:val="FootnoteReference"/>
                <w:noProof/>
                <w:sz w:val="18"/>
                <w:lang w:val="hr-HR"/>
              </w:rPr>
              <w:footnoteReference w:id="19"/>
            </w:r>
            <w:r w:rsidRPr="007C1138">
              <w:rPr>
                <w:noProof/>
                <w:sz w:val="18"/>
                <w:lang w:val="hr-HR"/>
              </w:rPr>
              <w:t>(m)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18</w:t>
            </w:r>
          </w:p>
        </w:tc>
      </w:tr>
      <w:tr w:rsidR="003D2554" w:rsidRPr="007C1138"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610BD">
            <w:pPr>
              <w:pStyle w:val="NormalLeft"/>
              <w:spacing w:before="60" w:after="60" w:line="240" w:lineRule="atLeast"/>
              <w:rPr>
                <w:rFonts w:cs="Arial"/>
                <w:noProof/>
                <w:sz w:val="18"/>
                <w:szCs w:val="18"/>
                <w:lang w:val="hr-HR"/>
              </w:rPr>
            </w:pPr>
            <w:r w:rsidRPr="007C1138">
              <w:rPr>
                <w:noProof/>
                <w:sz w:val="18"/>
                <w:lang w:val="hr-HR"/>
              </w:rPr>
              <w:t>Vlačna čvrstoća prednjeg leta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160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172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244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269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294</w:t>
            </w:r>
          </w:p>
        </w:tc>
      </w:tr>
      <w:tr w:rsidR="003D2554" w:rsidRPr="007C1138"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Vlačna čvrstoća bočnih pripona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415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450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485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525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540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630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720</w:t>
            </w:r>
          </w:p>
        </w:tc>
      </w:tr>
      <w:tr w:rsidR="003D2554" w:rsidRPr="007C1138"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Broj užadi i konopa bočnih pripona po boku</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4</w:t>
            </w:r>
          </w:p>
        </w:tc>
      </w:tr>
    </w:tbl>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Stražnja leta, nastavci jarbola, leta prečkice, prikosnici i pripone kosnika moraju ispunjavati sljedeće minimalne zahtjeve:</w:t>
      </w:r>
    </w:p>
    <w:p w:rsidR="003D2554" w:rsidRPr="007C1138" w:rsidRDefault="003D2554" w:rsidP="003D2554">
      <w:pPr>
        <w:pStyle w:val="ESch"/>
        <w:rPr>
          <w:szCs w:val="20"/>
          <w:lang w:val="hr-HR"/>
        </w:rPr>
      </w:pPr>
    </w:p>
    <w:tbl>
      <w:tblPr>
        <w:tblW w:w="0" w:type="auto"/>
        <w:jc w:val="center"/>
        <w:tblLayout w:type="fixed"/>
        <w:tblLook w:val="0000" w:firstRow="0" w:lastRow="0" w:firstColumn="0" w:lastColumn="0" w:noHBand="0" w:noVBand="0"/>
      </w:tblPr>
      <w:tblGrid>
        <w:gridCol w:w="4736"/>
        <w:gridCol w:w="737"/>
        <w:gridCol w:w="737"/>
        <w:gridCol w:w="737"/>
      </w:tblGrid>
      <w:tr w:rsidR="003D2554" w:rsidRPr="007C113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lastRenderedPageBreak/>
              <w:t>Duljina jarbola</w:t>
            </w:r>
            <w:r w:rsidRPr="007C1138">
              <w:rPr>
                <w:rStyle w:val="FootnoteReference"/>
                <w:noProof/>
                <w:sz w:val="18"/>
                <w:lang w:val="hr-HR"/>
              </w:rPr>
              <w:footnoteReference w:id="20"/>
            </w:r>
            <w:r w:rsidRPr="007C1138">
              <w:rPr>
                <w:noProof/>
                <w:sz w:val="18"/>
                <w:lang w:val="hr-HR"/>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&lt;13</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13 – 18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&gt;18</w:t>
            </w:r>
          </w:p>
        </w:tc>
      </w:tr>
      <w:tr w:rsidR="003D2554" w:rsidRPr="007C113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Vlačna čvrstoća zaputke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159</w:t>
            </w:r>
          </w:p>
        </w:tc>
      </w:tr>
      <w:tr w:rsidR="003D2554" w:rsidRPr="007C113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Vlačna čvrstoća nastavka jarbola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159</w:t>
            </w:r>
          </w:p>
        </w:tc>
      </w:tr>
      <w:tr w:rsidR="003D2554" w:rsidRPr="007C113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Duljina nastavka jarbola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&lt;6</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 xml:space="preserve">6 </w:t>
            </w:r>
            <w:r w:rsidRPr="007C1138">
              <w:rPr>
                <w:lang w:val="hr-HR"/>
              </w:rPr>
              <w:t>– 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&gt;8</w:t>
            </w:r>
          </w:p>
        </w:tc>
      </w:tr>
      <w:tr w:rsidR="003D2554" w:rsidRPr="007C113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610BD">
            <w:pPr>
              <w:pStyle w:val="NormalLeft"/>
              <w:spacing w:before="60" w:after="60" w:line="240" w:lineRule="atLeast"/>
              <w:rPr>
                <w:rFonts w:cs="Arial"/>
                <w:noProof/>
                <w:sz w:val="18"/>
                <w:szCs w:val="18"/>
                <w:lang w:val="hr-HR"/>
              </w:rPr>
            </w:pPr>
            <w:r w:rsidRPr="007C1138">
              <w:rPr>
                <w:noProof/>
                <w:sz w:val="18"/>
                <w:lang w:val="hr-HR"/>
              </w:rPr>
              <w:t>Vlačna čvrstoća leta prečkice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119</w:t>
            </w:r>
          </w:p>
        </w:tc>
      </w:tr>
      <w:tr w:rsidR="003D2554" w:rsidRPr="007C113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Duljina prikosnika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&lt;5</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5 – 7</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&gt;7</w:t>
            </w:r>
          </w:p>
        </w:tc>
      </w:tr>
      <w:tr w:rsidR="003D2554" w:rsidRPr="007C113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610BD">
            <w:pPr>
              <w:pStyle w:val="NormalLeft"/>
              <w:spacing w:before="60" w:after="60" w:line="240" w:lineRule="atLeast"/>
              <w:rPr>
                <w:rFonts w:cs="Arial"/>
                <w:noProof/>
                <w:sz w:val="18"/>
                <w:szCs w:val="18"/>
                <w:lang w:val="hr-HR"/>
              </w:rPr>
            </w:pPr>
            <w:r w:rsidRPr="007C1138">
              <w:rPr>
                <w:noProof/>
                <w:sz w:val="18"/>
                <w:lang w:val="hr-HR"/>
              </w:rPr>
              <w:t>Vlačna čvrstoća pripona kosnika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tabs>
                <w:tab w:val="decimal" w:pos="332"/>
              </w:tabs>
              <w:spacing w:before="60" w:after="60" w:line="240" w:lineRule="atLeast"/>
              <w:rPr>
                <w:rFonts w:cs="Arial"/>
                <w:noProof/>
                <w:sz w:val="18"/>
                <w:szCs w:val="18"/>
                <w:lang w:val="hr-HR"/>
              </w:rPr>
            </w:pPr>
            <w:r w:rsidRPr="007C1138">
              <w:rPr>
                <w:noProof/>
                <w:sz w:val="18"/>
                <w:lang w:val="hr-HR"/>
              </w:rPr>
              <w:t>119</w:t>
            </w:r>
          </w:p>
        </w:tc>
      </w:tr>
    </w:tbl>
    <w:p w:rsidR="003D2554" w:rsidRPr="007C1138" w:rsidRDefault="003D2554" w:rsidP="003D2554">
      <w:pPr>
        <w:pStyle w:val="ESch"/>
        <w:rPr>
          <w:noProof/>
          <w:szCs w:val="20"/>
          <w:lang w:val="hr-HR"/>
        </w:rPr>
      </w:pPr>
    </w:p>
    <w:p w:rsidR="00A90B64" w:rsidRPr="007C1138" w:rsidRDefault="00A90B64" w:rsidP="003D2554">
      <w:pPr>
        <w:pStyle w:val="ESch"/>
        <w:rPr>
          <w:noProof/>
          <w:szCs w:val="20"/>
          <w:lang w:val="hr-HR"/>
        </w:rPr>
      </w:pPr>
      <w:r w:rsidRPr="007C1138">
        <w:rPr>
          <w:lang w:val="hr-HR"/>
        </w:rPr>
        <w:br w:type="page"/>
      </w:r>
    </w:p>
    <w:p w:rsidR="003D2554" w:rsidRPr="007C1138" w:rsidRDefault="003D2554" w:rsidP="003D2554">
      <w:pPr>
        <w:pStyle w:val="ESch"/>
        <w:rPr>
          <w:rFonts w:cs="Arial"/>
          <w:szCs w:val="20"/>
          <w:lang w:val="hr-HR"/>
        </w:rPr>
      </w:pPr>
      <w:r w:rsidRPr="007C1138">
        <w:rPr>
          <w:lang w:val="hr-HR"/>
        </w:rPr>
        <w:lastRenderedPageBreak/>
        <w:t>3.</w:t>
      </w:r>
      <w:r w:rsidRPr="007C1138">
        <w:rPr>
          <w:lang w:val="hr-HR"/>
        </w:rPr>
        <w:tab/>
        <w:t>Odabrana izvedba konopa temelji se na metodi izrade konopa (Rope Construction Method) 6 x 7 FE u klasi čvrstoće 1 550 N/mm</w:t>
      </w:r>
      <w:r w:rsidRPr="007C1138">
        <w:rPr>
          <w:noProof/>
          <w:vertAlign w:val="superscript"/>
          <w:lang w:val="hr-HR"/>
        </w:rPr>
        <w:t>2</w:t>
      </w:r>
      <w:r w:rsidRPr="007C1138">
        <w:rPr>
          <w:lang w:val="hr-HR"/>
        </w:rPr>
        <w:t>. Alternativno se može upotrijebiti metoda izrade iz iste klase čvrstoće 6 x 36 SE ili 6 x 19 FE. Zbog veće elastičnosti metode izrade 6 x 19, vlačne čvrstoće navedene u tablici moraju se povećati za 10 %. Dozvoljena je upotreba različite izvedbe konopa ako ima slična svojstva.</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4.</w:t>
      </w:r>
      <w:r w:rsidRPr="007C1138">
        <w:rPr>
          <w:lang w:val="hr-HR"/>
        </w:rPr>
        <w:tab/>
        <w:t>Ako se upotrebljava kruta oputa, vlačne čvrstoće navedene u tablici moraju se povećati za 30 %.</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5.</w:t>
      </w:r>
      <w:r w:rsidRPr="007C1138">
        <w:rPr>
          <w:lang w:val="hr-HR"/>
        </w:rPr>
        <w:tab/>
        <w:t>Za oputu se mogu upotrebljavati samo odobrene vilice, okrugle ušice i vijci.</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6.</w:t>
      </w:r>
      <w:r w:rsidRPr="007C1138">
        <w:rPr>
          <w:lang w:val="hr-HR"/>
        </w:rPr>
        <w:tab/>
        <w:t>Vijci, vilice, okrugle ušice i zateznice moraju biti takvi da se mogu ispravno učvrstiti.</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7.</w:t>
      </w:r>
      <w:r w:rsidRPr="007C1138">
        <w:rPr>
          <w:lang w:val="hr-HR"/>
        </w:rPr>
        <w:tab/>
        <w:t>Vlačna čvrstoća vodnog leta mora biti najmanje 1,2 puta veća od vlačne čvrstoće odgovarajućeg košnog leta i leta prečkice.</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8.</w:t>
      </w:r>
      <w:r w:rsidRPr="007C1138">
        <w:rPr>
          <w:lang w:val="hr-HR"/>
        </w:rPr>
        <w:tab/>
        <w:t>Za plovila s manje od 30 m</w:t>
      </w:r>
      <w:r w:rsidRPr="007C1138">
        <w:rPr>
          <w:vertAlign w:val="superscript"/>
          <w:lang w:val="hr-HR"/>
        </w:rPr>
        <w:t>3</w:t>
      </w:r>
      <w:r w:rsidRPr="007C1138">
        <w:rPr>
          <w:lang w:val="hr-HR"/>
        </w:rPr>
        <w:t xml:space="preserve"> istisnine vode, inspekcijsko tijelo može dopustiti smanjenja vlačnih čvrstoća navedenih u sljedećoj tablici:</w:t>
      </w:r>
    </w:p>
    <w:p w:rsidR="003D2554" w:rsidRPr="007C1138" w:rsidRDefault="003D2554" w:rsidP="003D2554">
      <w:pPr>
        <w:pStyle w:val="ESch"/>
        <w:rPr>
          <w:rFonts w:cs="Arial"/>
          <w:szCs w:val="20"/>
          <w:lang w:val="hr-HR"/>
        </w:rPr>
      </w:pPr>
    </w:p>
    <w:tbl>
      <w:tblPr>
        <w:tblW w:w="0" w:type="auto"/>
        <w:jc w:val="center"/>
        <w:tblLayout w:type="fixed"/>
        <w:tblLook w:val="0000" w:firstRow="0" w:lastRow="0" w:firstColumn="0" w:lastColumn="0" w:noHBand="0" w:noVBand="0"/>
      </w:tblPr>
      <w:tblGrid>
        <w:gridCol w:w="5863"/>
        <w:gridCol w:w="1752"/>
      </w:tblGrid>
      <w:tr w:rsidR="003D2554" w:rsidRPr="007C1138"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Centered"/>
              <w:spacing w:before="60" w:after="60" w:line="240" w:lineRule="atLeast"/>
              <w:rPr>
                <w:rFonts w:cs="Arial"/>
                <w:noProof/>
                <w:sz w:val="18"/>
                <w:szCs w:val="18"/>
                <w:lang w:val="hr-HR"/>
              </w:rPr>
            </w:pPr>
            <w:r w:rsidRPr="007C1138">
              <w:rPr>
                <w:noProof/>
                <w:sz w:val="18"/>
                <w:lang w:val="hr-HR"/>
              </w:rPr>
              <w:t xml:space="preserve">Istisnina vode podijeljena s brojem jarbola </w:t>
            </w:r>
            <w:r w:rsidRPr="007C1138">
              <w:rPr>
                <w:noProof/>
                <w:color w:val="000000"/>
                <w:sz w:val="18"/>
                <w:lang w:val="hr-HR"/>
              </w:rPr>
              <w:t>[m</w:t>
            </w:r>
            <w:r w:rsidRPr="007C1138">
              <w:rPr>
                <w:noProof/>
                <w:color w:val="000000"/>
                <w:sz w:val="18"/>
                <w:vertAlign w:val="superscript"/>
                <w:lang w:val="hr-HR"/>
              </w:rPr>
              <w:t>3</w:t>
            </w:r>
            <w:r w:rsidRPr="007C1138">
              <w:rPr>
                <w:noProof/>
                <w:color w:val="000000"/>
                <w:sz w:val="18"/>
                <w:lang w:val="hr-HR"/>
              </w:rPr>
              <w:t>]</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7C1138" w:rsidRDefault="00790FAC" w:rsidP="00790FAC">
            <w:pPr>
              <w:pStyle w:val="NormalCentered"/>
              <w:spacing w:before="60" w:after="60" w:line="240" w:lineRule="atLeast"/>
              <w:rPr>
                <w:rFonts w:cs="Arial"/>
                <w:noProof/>
                <w:sz w:val="18"/>
                <w:szCs w:val="18"/>
                <w:lang w:val="hr-HR"/>
              </w:rPr>
            </w:pPr>
            <w:r w:rsidRPr="007C1138">
              <w:rPr>
                <w:noProof/>
                <w:sz w:val="18"/>
                <w:lang w:val="hr-HR"/>
              </w:rPr>
              <w:t>Smanjenje (%)</w:t>
            </w:r>
          </w:p>
        </w:tc>
      </w:tr>
      <w:tr w:rsidR="003D2554" w:rsidRPr="007C1138"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60" w:after="60" w:line="240" w:lineRule="atLeast"/>
              <w:jc w:val="center"/>
              <w:rPr>
                <w:rFonts w:cs="Arial"/>
                <w:noProof/>
                <w:sz w:val="18"/>
                <w:szCs w:val="18"/>
                <w:lang w:val="hr-HR"/>
              </w:rPr>
            </w:pPr>
            <w:r w:rsidRPr="007C1138">
              <w:rPr>
                <w:noProof/>
                <w:sz w:val="18"/>
                <w:lang w:val="hr-HR"/>
              </w:rPr>
              <w:t>&gt; 20 do 30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790FAC">
            <w:pPr>
              <w:pStyle w:val="NormalLeft"/>
              <w:spacing w:before="60" w:after="60" w:line="240" w:lineRule="atLeast"/>
              <w:jc w:val="center"/>
              <w:rPr>
                <w:rFonts w:cs="Arial"/>
                <w:noProof/>
                <w:sz w:val="18"/>
                <w:szCs w:val="18"/>
                <w:lang w:val="hr-HR"/>
              </w:rPr>
            </w:pPr>
            <w:r w:rsidRPr="007C1138">
              <w:rPr>
                <w:noProof/>
                <w:sz w:val="18"/>
                <w:lang w:val="hr-HR"/>
              </w:rPr>
              <w:t>20</w:t>
            </w:r>
          </w:p>
        </w:tc>
      </w:tr>
      <w:tr w:rsidR="003D2554" w:rsidRPr="007C1138"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60" w:after="60" w:line="240" w:lineRule="atLeast"/>
              <w:jc w:val="center"/>
              <w:rPr>
                <w:rFonts w:cs="Arial"/>
                <w:noProof/>
                <w:sz w:val="18"/>
                <w:szCs w:val="18"/>
                <w:lang w:val="hr-HR"/>
              </w:rPr>
            </w:pPr>
            <w:r w:rsidRPr="007C1138">
              <w:rPr>
                <w:noProof/>
                <w:sz w:val="18"/>
                <w:lang w:val="hr-HR"/>
              </w:rPr>
              <w:t>10 – 20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790FAC">
            <w:pPr>
              <w:pStyle w:val="NormalLeft"/>
              <w:spacing w:before="60" w:after="60" w:line="240" w:lineRule="atLeast"/>
              <w:jc w:val="center"/>
              <w:rPr>
                <w:rFonts w:cs="Arial"/>
                <w:noProof/>
                <w:sz w:val="18"/>
                <w:szCs w:val="18"/>
                <w:lang w:val="hr-HR"/>
              </w:rPr>
            </w:pPr>
            <w:r w:rsidRPr="007C1138">
              <w:rPr>
                <w:noProof/>
                <w:sz w:val="18"/>
                <w:lang w:val="hr-HR"/>
              </w:rPr>
              <w:t>35</w:t>
            </w:r>
          </w:p>
        </w:tc>
      </w:tr>
      <w:tr w:rsidR="003D2554" w:rsidRPr="007C1138"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60" w:after="60" w:line="240" w:lineRule="atLeast"/>
              <w:jc w:val="center"/>
              <w:rPr>
                <w:rFonts w:cs="Arial"/>
                <w:noProof/>
                <w:sz w:val="18"/>
                <w:szCs w:val="18"/>
                <w:lang w:val="hr-HR"/>
              </w:rPr>
            </w:pPr>
            <w:r w:rsidRPr="007C1138">
              <w:rPr>
                <w:noProof/>
                <w:sz w:val="18"/>
                <w:lang w:val="hr-HR"/>
              </w:rPr>
              <w:t>&lt; 10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790FAC">
            <w:pPr>
              <w:pStyle w:val="NormalLeft"/>
              <w:spacing w:before="60" w:after="60" w:line="240" w:lineRule="atLeast"/>
              <w:jc w:val="center"/>
              <w:rPr>
                <w:rFonts w:cs="Arial"/>
                <w:noProof/>
                <w:sz w:val="18"/>
                <w:szCs w:val="18"/>
                <w:lang w:val="hr-HR"/>
              </w:rPr>
            </w:pPr>
            <w:r w:rsidRPr="007C1138">
              <w:rPr>
                <w:noProof/>
                <w:sz w:val="18"/>
                <w:lang w:val="hr-HR"/>
              </w:rPr>
              <w:t>60</w:t>
            </w:r>
          </w:p>
        </w:tc>
      </w:tr>
    </w:tbl>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406" w:name="_Toc491854200"/>
      <w:bookmarkStart w:id="407" w:name="_Toc535876867"/>
      <w:r w:rsidRPr="007C1138">
        <w:rPr>
          <w:lang w:val="hr-HR"/>
        </w:rPr>
        <w:t>Članak 20.15.</w:t>
      </w:r>
      <w:r w:rsidRPr="007C1138">
        <w:rPr>
          <w:lang w:val="hr-HR"/>
        </w:rPr>
        <w:br/>
      </w:r>
      <w:r w:rsidRPr="007C1138">
        <w:rPr>
          <w:i/>
          <w:noProof/>
          <w:lang w:val="hr-HR"/>
        </w:rPr>
        <w:t>Posebne odredbe za pomičnu oputu</w:t>
      </w:r>
      <w:bookmarkEnd w:id="406"/>
      <w:bookmarkEnd w:id="407"/>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1.</w:t>
      </w:r>
      <w:r w:rsidRPr="007C1138">
        <w:rPr>
          <w:lang w:val="hr-HR"/>
        </w:rPr>
        <w:tab/>
        <w:t>Za pomičnu oputu upotrebljavaju se vlaknasti konopi ili konopi od čelične žice. Najmanja vlačna čvrstoća i promjer za pomičnu oputu, u odnosu na površinu jedra, mora ispunjavati sljedeće minimalne zahtjeve:</w:t>
      </w:r>
    </w:p>
    <w:p w:rsidR="003D2554" w:rsidRPr="007C1138" w:rsidRDefault="003D2554" w:rsidP="003D2554">
      <w:pPr>
        <w:pStyle w:val="ESch"/>
        <w:rPr>
          <w:noProof/>
          <w:szCs w:val="20"/>
          <w:lang w:val="hr-HR"/>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3D2554" w:rsidRPr="007C1138" w:rsidTr="00A90B64">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Centered"/>
              <w:spacing w:before="60" w:after="60" w:line="240" w:lineRule="atLeast"/>
              <w:rPr>
                <w:rFonts w:cs="Arial"/>
                <w:noProof/>
                <w:sz w:val="18"/>
                <w:szCs w:val="18"/>
                <w:lang w:val="hr-HR"/>
              </w:rPr>
            </w:pPr>
            <w:r w:rsidRPr="007C1138">
              <w:rPr>
                <w:noProof/>
                <w:sz w:val="18"/>
                <w:lang w:val="hr-HR"/>
              </w:rPr>
              <w:t>Vrsta pomične opute</w:t>
            </w: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Centered"/>
              <w:spacing w:before="60" w:after="60" w:line="240" w:lineRule="atLeast"/>
              <w:rPr>
                <w:rFonts w:cs="Arial"/>
                <w:noProof/>
                <w:sz w:val="18"/>
                <w:szCs w:val="18"/>
                <w:lang w:val="hr-HR"/>
              </w:rPr>
            </w:pPr>
            <w:r w:rsidRPr="007C1138">
              <w:rPr>
                <w:noProof/>
                <w:sz w:val="18"/>
                <w:lang w:val="hr-HR"/>
              </w:rPr>
              <w:t>Materijal konopa</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Centered"/>
              <w:spacing w:before="60" w:after="60" w:line="240" w:lineRule="atLeast"/>
              <w:rPr>
                <w:rFonts w:cs="Arial"/>
                <w:noProof/>
                <w:sz w:val="18"/>
                <w:szCs w:val="18"/>
                <w:lang w:val="hr-HR"/>
              </w:rPr>
            </w:pPr>
            <w:r w:rsidRPr="007C1138">
              <w:rPr>
                <w:noProof/>
                <w:sz w:val="18"/>
                <w:lang w:val="hr-HR"/>
              </w:rPr>
              <w:t xml:space="preserve">Površina jedara </w:t>
            </w:r>
            <w:r w:rsidRPr="007C1138">
              <w:rPr>
                <w:noProof/>
                <w:color w:val="000000"/>
                <w:sz w:val="18"/>
                <w:lang w:val="hr-HR"/>
              </w:rPr>
              <w:t>[m</w:t>
            </w:r>
            <w:r w:rsidRPr="007C1138">
              <w:rPr>
                <w:noProof/>
                <w:color w:val="000000"/>
                <w:sz w:val="18"/>
                <w:vertAlign w:val="superscript"/>
                <w:lang w:val="hr-HR"/>
              </w:rPr>
              <w:t>2</w:t>
            </w:r>
            <w:r w:rsidRPr="007C1138">
              <w:rPr>
                <w:noProof/>
                <w:color w:val="000000"/>
                <w:sz w:val="18"/>
                <w:lang w:val="hr-HR"/>
              </w:rPr>
              <w:t>]</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610BD">
            <w:pPr>
              <w:pStyle w:val="NormalCentered"/>
              <w:spacing w:before="60" w:after="60" w:line="240" w:lineRule="atLeast"/>
              <w:rPr>
                <w:rFonts w:cs="Arial"/>
                <w:noProof/>
                <w:sz w:val="18"/>
                <w:szCs w:val="18"/>
                <w:lang w:val="hr-HR"/>
              </w:rPr>
            </w:pPr>
            <w:r w:rsidRPr="007C1138">
              <w:rPr>
                <w:noProof/>
                <w:sz w:val="18"/>
                <w:lang w:val="hr-HR"/>
              </w:rPr>
              <w:t>Najmanja vlačna čvrstoća (kN)</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Centered"/>
              <w:spacing w:before="60" w:after="60" w:line="240" w:lineRule="atLeast"/>
              <w:rPr>
                <w:rFonts w:cs="Arial"/>
                <w:noProof/>
                <w:sz w:val="18"/>
                <w:szCs w:val="18"/>
                <w:lang w:val="hr-HR"/>
              </w:rPr>
            </w:pPr>
            <w:r w:rsidRPr="007C1138">
              <w:rPr>
                <w:noProof/>
                <w:sz w:val="18"/>
                <w:lang w:val="hr-HR"/>
              </w:rPr>
              <w:t>Promjer konopa (mm)</w:t>
            </w:r>
          </w:p>
        </w:tc>
      </w:tr>
      <w:tr w:rsidR="003D2554" w:rsidRPr="007C1138"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rPr>
                <w:rFonts w:cs="Arial"/>
                <w:noProof/>
                <w:sz w:val="18"/>
                <w:szCs w:val="18"/>
                <w:lang w:val="hr-HR"/>
              </w:rPr>
            </w:pPr>
            <w:r w:rsidRPr="007C1138">
              <w:rPr>
                <w:noProof/>
                <w:sz w:val="18"/>
                <w:lang w:val="hr-HR"/>
              </w:rPr>
              <w:t>Podigači letnog jedra</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rPr>
                <w:rFonts w:cs="Arial"/>
                <w:noProof/>
                <w:sz w:val="18"/>
                <w:szCs w:val="18"/>
                <w:lang w:val="hr-HR"/>
              </w:rPr>
            </w:pPr>
            <w:r w:rsidRPr="007C1138">
              <w:rPr>
                <w:noProof/>
                <w:sz w:val="18"/>
                <w:lang w:val="hr-HR"/>
              </w:rPr>
              <w:t>Čelična žica</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jc w:val="center"/>
              <w:rPr>
                <w:rFonts w:cs="Arial"/>
                <w:noProof/>
                <w:sz w:val="18"/>
                <w:szCs w:val="18"/>
                <w:lang w:val="hr-HR"/>
              </w:rPr>
            </w:pPr>
            <w:r w:rsidRPr="007C1138">
              <w:rPr>
                <w:noProof/>
                <w:sz w:val="18"/>
                <w:lang w:val="hr-HR"/>
              </w:rPr>
              <w:t>do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jc w:val="center"/>
              <w:rPr>
                <w:rFonts w:cs="Arial"/>
                <w:noProof/>
                <w:sz w:val="18"/>
                <w:szCs w:val="18"/>
                <w:lang w:val="hr-HR"/>
              </w:rPr>
            </w:pPr>
            <w:r w:rsidRPr="007C1138">
              <w:rPr>
                <w:noProof/>
                <w:sz w:val="18"/>
                <w:lang w:val="hr-HR"/>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jc w:val="center"/>
              <w:rPr>
                <w:rFonts w:cs="Arial"/>
                <w:noProof/>
                <w:sz w:val="18"/>
                <w:szCs w:val="18"/>
                <w:lang w:val="hr-HR"/>
              </w:rPr>
            </w:pPr>
            <w:r w:rsidRPr="007C1138">
              <w:rPr>
                <w:noProof/>
                <w:sz w:val="18"/>
                <w:lang w:val="hr-HR"/>
              </w:rPr>
              <w:t>6</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60" w:line="240" w:lineRule="atLeast"/>
              <w:rPr>
                <w:rFonts w:cs="Arial"/>
                <w:noProof/>
                <w:sz w:val="18"/>
                <w:szCs w:val="18"/>
                <w:lang w:val="hr-HR"/>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60" w:line="240" w:lineRule="atLeast"/>
              <w:rPr>
                <w:rFonts w:cs="Arial"/>
                <w:noProof/>
                <w:sz w:val="18"/>
                <w:szCs w:val="18"/>
                <w:lang w:val="hr-HR"/>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jc w:val="center"/>
              <w:rPr>
                <w:rFonts w:cs="Arial"/>
                <w:noProof/>
                <w:sz w:val="18"/>
                <w:szCs w:val="18"/>
                <w:lang w:val="hr-HR"/>
              </w:rPr>
            </w:pPr>
            <w:r w:rsidRPr="007C1138">
              <w:rPr>
                <w:noProof/>
                <w:sz w:val="18"/>
                <w:lang w:val="hr-HR"/>
              </w:rPr>
              <w:t>&gt;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jc w:val="center"/>
              <w:rPr>
                <w:rFonts w:cs="Arial"/>
                <w:noProof/>
                <w:sz w:val="18"/>
                <w:szCs w:val="18"/>
                <w:lang w:val="hr-HR"/>
              </w:rPr>
            </w:pPr>
            <w:r w:rsidRPr="007C1138">
              <w:rPr>
                <w:noProof/>
                <w:sz w:val="18"/>
                <w:lang w:val="hr-HR"/>
              </w:rPr>
              <w:t>38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jc w:val="center"/>
              <w:rPr>
                <w:rFonts w:cs="Arial"/>
                <w:noProof/>
                <w:sz w:val="18"/>
                <w:szCs w:val="18"/>
                <w:lang w:val="hr-HR"/>
              </w:rPr>
            </w:pPr>
            <w:r w:rsidRPr="007C1138">
              <w:rPr>
                <w:noProof/>
                <w:sz w:val="18"/>
                <w:lang w:val="hr-HR"/>
              </w:rPr>
              <w:t>8</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60" w:line="240" w:lineRule="atLeast"/>
              <w:rPr>
                <w:rFonts w:cs="Arial"/>
                <w:noProof/>
                <w:sz w:val="18"/>
                <w:szCs w:val="18"/>
                <w:lang w:val="hr-HR"/>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rPr>
                <w:rFonts w:cs="Arial"/>
                <w:noProof/>
                <w:sz w:val="18"/>
                <w:szCs w:val="18"/>
                <w:lang w:val="hr-HR"/>
              </w:rPr>
            </w:pPr>
            <w:r w:rsidRPr="007C1138">
              <w:rPr>
                <w:noProof/>
                <w:sz w:val="18"/>
                <w:lang w:val="hr-HR"/>
              </w:rPr>
              <w:t>Vlakna (polipropilen –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60" w:line="240" w:lineRule="atLeast"/>
              <w:jc w:val="both"/>
              <w:rPr>
                <w:rFonts w:cs="Arial"/>
                <w:noProof/>
                <w:sz w:val="18"/>
                <w:szCs w:val="18"/>
                <w:lang w:val="hr-HR"/>
              </w:rPr>
            </w:pPr>
            <w:r w:rsidRPr="007C1138">
              <w:rPr>
                <w:noProof/>
                <w:sz w:val="18"/>
                <w:lang w:val="hr-HR"/>
              </w:rPr>
              <w:t>Promjer konopa od najmanje 14 mm i jedna užnica za svakih 25 m</w:t>
            </w:r>
            <w:r w:rsidRPr="007C1138">
              <w:rPr>
                <w:noProof/>
                <w:sz w:val="18"/>
                <w:vertAlign w:val="superscript"/>
                <w:lang w:val="hr-HR"/>
              </w:rPr>
              <w:t>2</w:t>
            </w:r>
            <w:r w:rsidRPr="007C1138">
              <w:rPr>
                <w:noProof/>
                <w:sz w:val="18"/>
                <w:lang w:val="hr-HR"/>
              </w:rPr>
              <w:t xml:space="preserve"> ili dio toga</w:t>
            </w:r>
          </w:p>
        </w:tc>
      </w:tr>
      <w:tr w:rsidR="003D2554" w:rsidRPr="007C1138"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rPr>
                <w:rFonts w:cs="Arial"/>
                <w:noProof/>
                <w:sz w:val="18"/>
                <w:szCs w:val="18"/>
                <w:lang w:val="hr-HR"/>
              </w:rPr>
            </w:pPr>
            <w:r w:rsidRPr="007C1138">
              <w:rPr>
                <w:noProof/>
                <w:sz w:val="18"/>
                <w:lang w:val="hr-HR"/>
              </w:rPr>
              <w:t>Podigači sošnih jedara</w:t>
            </w:r>
            <w:r w:rsidRPr="007C1138">
              <w:rPr>
                <w:rFonts w:cs="Arial"/>
                <w:noProof/>
                <w:sz w:val="18"/>
                <w:szCs w:val="18"/>
                <w:lang w:val="hr-HR"/>
              </w:rPr>
              <w:br/>
            </w:r>
            <w:r w:rsidRPr="007C1138">
              <w:rPr>
                <w:noProof/>
                <w:sz w:val="18"/>
                <w:lang w:val="hr-HR"/>
              </w:rPr>
              <w:t>Podigači vršnih jedara</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rPr>
                <w:rFonts w:cs="Arial"/>
                <w:noProof/>
                <w:sz w:val="18"/>
                <w:szCs w:val="18"/>
                <w:lang w:val="hr-HR"/>
              </w:rPr>
            </w:pPr>
            <w:r w:rsidRPr="007C1138">
              <w:rPr>
                <w:noProof/>
                <w:sz w:val="18"/>
                <w:lang w:val="hr-HR"/>
              </w:rPr>
              <w:t>Čelična žica</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do 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6</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40" w:line="240" w:lineRule="atLeast"/>
              <w:rPr>
                <w:rFonts w:cs="Arial"/>
                <w:noProof/>
                <w:sz w:val="18"/>
                <w:szCs w:val="18"/>
                <w:lang w:val="hr-HR"/>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40" w:line="240" w:lineRule="atLeast"/>
              <w:rPr>
                <w:rFonts w:cs="Arial"/>
                <w:noProof/>
                <w:sz w:val="18"/>
                <w:szCs w:val="18"/>
                <w:lang w:val="hr-HR"/>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&gt; 50 do 80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30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8</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40" w:line="240" w:lineRule="atLeast"/>
              <w:rPr>
                <w:rFonts w:cs="Arial"/>
                <w:noProof/>
                <w:sz w:val="18"/>
                <w:szCs w:val="18"/>
                <w:lang w:val="hr-HR"/>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40" w:line="240" w:lineRule="atLeast"/>
              <w:rPr>
                <w:rFonts w:cs="Arial"/>
                <w:noProof/>
                <w:sz w:val="18"/>
                <w:szCs w:val="18"/>
                <w:lang w:val="hr-HR"/>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&gt; 80 do 120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10</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40" w:line="240" w:lineRule="atLeast"/>
              <w:rPr>
                <w:rFonts w:cs="Arial"/>
                <w:noProof/>
                <w:sz w:val="18"/>
                <w:szCs w:val="18"/>
                <w:lang w:val="hr-HR"/>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40" w:line="240" w:lineRule="atLeast"/>
              <w:rPr>
                <w:rFonts w:cs="Arial"/>
                <w:noProof/>
                <w:sz w:val="18"/>
                <w:szCs w:val="18"/>
                <w:lang w:val="hr-HR"/>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&gt; 120 do 160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80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center"/>
              <w:rPr>
                <w:rFonts w:cs="Arial"/>
                <w:noProof/>
                <w:sz w:val="18"/>
                <w:szCs w:val="18"/>
                <w:lang w:val="hr-HR"/>
              </w:rPr>
            </w:pPr>
            <w:r w:rsidRPr="007C1138">
              <w:rPr>
                <w:noProof/>
                <w:sz w:val="18"/>
                <w:lang w:val="hr-HR"/>
              </w:rPr>
              <w:t>12</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adjustRightInd w:val="0"/>
              <w:spacing w:before="160" w:after="140" w:line="240" w:lineRule="atLeast"/>
              <w:rPr>
                <w:rFonts w:cs="Arial"/>
                <w:noProof/>
                <w:sz w:val="18"/>
                <w:szCs w:val="18"/>
                <w:lang w:val="hr-HR"/>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rPr>
                <w:rFonts w:cs="Arial"/>
                <w:noProof/>
                <w:sz w:val="18"/>
                <w:szCs w:val="18"/>
                <w:lang w:val="hr-HR"/>
              </w:rPr>
            </w:pPr>
            <w:r w:rsidRPr="007C1138">
              <w:rPr>
                <w:noProof/>
                <w:sz w:val="18"/>
                <w:lang w:val="hr-HR"/>
              </w:rPr>
              <w:t>Vlakna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7C1138" w:rsidRDefault="003D2554" w:rsidP="0042206B">
            <w:pPr>
              <w:pStyle w:val="NormalLeft"/>
              <w:spacing w:before="160" w:after="140" w:line="240" w:lineRule="atLeast"/>
              <w:jc w:val="both"/>
              <w:rPr>
                <w:rFonts w:cs="Arial"/>
                <w:noProof/>
                <w:sz w:val="18"/>
                <w:szCs w:val="18"/>
                <w:lang w:val="hr-HR"/>
              </w:rPr>
            </w:pPr>
            <w:r w:rsidRPr="007C1138">
              <w:rPr>
                <w:noProof/>
                <w:sz w:val="18"/>
                <w:lang w:val="hr-HR"/>
              </w:rPr>
              <w:t>Promjer konopa od najmanje 18 mm i jedna užnica za svakih 30 m</w:t>
            </w:r>
            <w:r w:rsidRPr="007C1138">
              <w:rPr>
                <w:noProof/>
                <w:sz w:val="18"/>
                <w:vertAlign w:val="superscript"/>
                <w:lang w:val="hr-HR"/>
              </w:rPr>
              <w:t>2</w:t>
            </w:r>
            <w:r w:rsidRPr="007C1138">
              <w:rPr>
                <w:noProof/>
                <w:sz w:val="18"/>
                <w:lang w:val="hr-HR"/>
              </w:rPr>
              <w:t xml:space="preserve"> ili dio toga</w:t>
            </w:r>
          </w:p>
        </w:tc>
      </w:tr>
      <w:tr w:rsidR="003D2554" w:rsidRPr="007C1138"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Škote letnih jedara</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Vlakna (PP)</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do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14</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&gt;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r w:rsidRPr="007C1138">
              <w:rPr>
                <w:noProof/>
                <w:sz w:val="18"/>
                <w:lang w:val="hr-HR"/>
              </w:rPr>
              <w:t>18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center"/>
              <w:rPr>
                <w:rFonts w:cs="Arial"/>
                <w:noProof/>
                <w:sz w:val="18"/>
                <w:szCs w:val="18"/>
                <w:lang w:val="hr-HR"/>
              </w:rPr>
            </w:pP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both"/>
              <w:rPr>
                <w:rFonts w:cs="Arial"/>
                <w:noProof/>
                <w:sz w:val="18"/>
                <w:szCs w:val="18"/>
                <w:lang w:val="hr-HR"/>
              </w:rPr>
            </w:pPr>
            <w:r w:rsidRPr="007C1138">
              <w:rPr>
                <w:noProof/>
                <w:sz w:val="18"/>
                <w:lang w:val="hr-HR"/>
              </w:rPr>
              <w:t>Za površine jedara preko 30 m</w:t>
            </w:r>
            <w:r w:rsidRPr="007C1138">
              <w:rPr>
                <w:noProof/>
                <w:sz w:val="18"/>
                <w:vertAlign w:val="superscript"/>
                <w:lang w:val="hr-HR"/>
              </w:rPr>
              <w:t>2</w:t>
            </w:r>
            <w:r w:rsidRPr="007C1138">
              <w:rPr>
                <w:noProof/>
                <w:sz w:val="18"/>
                <w:lang w:val="hr-HR"/>
              </w:rPr>
              <w:t>, škota ima oblik kolotura ili se upravlja vitlom</w:t>
            </w:r>
          </w:p>
        </w:tc>
      </w:tr>
      <w:tr w:rsidR="003D2554" w:rsidRPr="007C1138"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Škote sošnih/vršnih jedara</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Čelična žica</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&lt; 100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10</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100 –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85</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12</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&gt;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116</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14</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both"/>
              <w:rPr>
                <w:rFonts w:cs="Arial"/>
                <w:noProof/>
                <w:sz w:val="18"/>
                <w:szCs w:val="18"/>
                <w:lang w:val="hr-HR"/>
              </w:rPr>
            </w:pPr>
            <w:r w:rsidRPr="007C1138">
              <w:rPr>
                <w:noProof/>
                <w:sz w:val="18"/>
                <w:lang w:val="hr-HR"/>
              </w:rPr>
              <w:t xml:space="preserve">Za škote vršnih jedara potrebni su elastični spojni elementi (tzv. </w:t>
            </w:r>
            <w:r w:rsidRPr="007C1138">
              <w:rPr>
                <w:i/>
                <w:noProof/>
                <w:sz w:val="18"/>
                <w:lang w:val="hr-HR"/>
              </w:rPr>
              <w:t>fore runners</w:t>
            </w:r>
            <w:r w:rsidRPr="007C1138">
              <w:rPr>
                <w:noProof/>
                <w:sz w:val="18"/>
                <w:lang w:val="hr-HR"/>
              </w:rPr>
              <w:t>)</w:t>
            </w:r>
          </w:p>
        </w:tc>
      </w:tr>
      <w:tr w:rsidR="003D2554" w:rsidRPr="007C113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adjustRightInd w:val="0"/>
              <w:spacing w:before="60" w:after="60" w:line="240" w:lineRule="atLeast"/>
              <w:rPr>
                <w:rFonts w:cs="Arial"/>
                <w:noProof/>
                <w:sz w:val="18"/>
                <w:szCs w:val="18"/>
                <w:lang w:val="hr-HR"/>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Vlakna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both"/>
              <w:rPr>
                <w:rFonts w:cs="Arial"/>
                <w:noProof/>
                <w:sz w:val="18"/>
                <w:szCs w:val="18"/>
                <w:lang w:val="hr-HR"/>
              </w:rPr>
            </w:pPr>
            <w:r w:rsidRPr="007C1138">
              <w:rPr>
                <w:noProof/>
                <w:sz w:val="18"/>
                <w:lang w:val="hr-HR"/>
              </w:rPr>
              <w:t>Promjer konopa od najmanje 18 mm i najmanje tri užnice. Ako je površina jedra veća od 60 m</w:t>
            </w:r>
            <w:r w:rsidRPr="007C1138">
              <w:rPr>
                <w:noProof/>
                <w:sz w:val="18"/>
                <w:vertAlign w:val="superscript"/>
                <w:lang w:val="hr-HR"/>
              </w:rPr>
              <w:t>2</w:t>
            </w:r>
            <w:r w:rsidRPr="007C1138">
              <w:rPr>
                <w:noProof/>
                <w:sz w:val="18"/>
                <w:lang w:val="hr-HR"/>
              </w:rPr>
              <w:t>, jedna užnica za 20 m</w:t>
            </w:r>
            <w:r w:rsidRPr="007C1138">
              <w:rPr>
                <w:noProof/>
                <w:sz w:val="18"/>
                <w:vertAlign w:val="superscript"/>
                <w:lang w:val="hr-HR"/>
              </w:rPr>
              <w:t>2</w:t>
            </w:r>
          </w:p>
        </w:tc>
      </w:tr>
    </w:tbl>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Pomična oputa koja je dio jarbolne užadi mora imati vlačnu čvrstoću koja odgovara vlačnoj čvrstoći dotičnog leta ili pripona.</w:t>
      </w:r>
    </w:p>
    <w:p w:rsidR="003D2554" w:rsidRPr="007C1138" w:rsidRDefault="003D2554" w:rsidP="003D2554">
      <w:pPr>
        <w:pStyle w:val="ESch"/>
        <w:rPr>
          <w:noProof/>
          <w:szCs w:val="20"/>
          <w:lang w:val="hr-HR"/>
        </w:rPr>
      </w:pPr>
    </w:p>
    <w:p w:rsidR="003D2554" w:rsidRPr="007C1138" w:rsidRDefault="00B92309" w:rsidP="003D2554">
      <w:pPr>
        <w:pStyle w:val="ESch"/>
        <w:rPr>
          <w:rFonts w:cs="Arial"/>
          <w:szCs w:val="20"/>
          <w:lang w:val="hr-HR"/>
        </w:rPr>
      </w:pPr>
      <w:r w:rsidRPr="007C1138">
        <w:rPr>
          <w:lang w:val="hr-HR"/>
        </w:rPr>
        <w:t>3.</w:t>
      </w:r>
      <w:r w:rsidRPr="007C1138">
        <w:rPr>
          <w:lang w:val="hr-HR"/>
        </w:rPr>
        <w:tab/>
        <w:t>Ako su upotrijebljeni materijali različiti od onih iz stavka 1., čvrstoća mora biti jednaka vrijednostima navedenima u tablici u stavku 1.</w:t>
      </w:r>
    </w:p>
    <w:p w:rsidR="003D2554" w:rsidRPr="007C1138" w:rsidRDefault="003D2554" w:rsidP="003D2554">
      <w:pPr>
        <w:pStyle w:val="ESch"/>
        <w:rPr>
          <w:noProof/>
          <w:szCs w:val="20"/>
          <w:lang w:val="hr-HR"/>
        </w:rPr>
      </w:pPr>
    </w:p>
    <w:p w:rsidR="003D2554" w:rsidRPr="007C1138" w:rsidRDefault="003D2554" w:rsidP="003D2554">
      <w:pPr>
        <w:pStyle w:val="ESchpar"/>
        <w:rPr>
          <w:rFonts w:cs="Arial"/>
          <w:lang w:val="hr-HR"/>
        </w:rPr>
      </w:pPr>
      <w:r w:rsidRPr="007C1138">
        <w:rPr>
          <w:lang w:val="hr-HR"/>
        </w:rPr>
        <w:t>Ne smije se upotrebljavati vlaknasta užad od polietilena.</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408" w:name="_Toc491854201"/>
      <w:bookmarkStart w:id="409" w:name="_Toc535876868"/>
      <w:r w:rsidRPr="007C1138">
        <w:rPr>
          <w:lang w:val="hr-HR"/>
        </w:rPr>
        <w:t>Članak 20.16.</w:t>
      </w:r>
      <w:r w:rsidRPr="007C1138">
        <w:rPr>
          <w:lang w:val="hr-HR"/>
        </w:rPr>
        <w:br/>
      </w:r>
      <w:r w:rsidRPr="007C1138">
        <w:rPr>
          <w:i/>
          <w:noProof/>
          <w:lang w:val="hr-HR"/>
        </w:rPr>
        <w:t>Okovi i dijelovi opute</w:t>
      </w:r>
      <w:bookmarkEnd w:id="408"/>
      <w:bookmarkEnd w:id="409"/>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lastRenderedPageBreak/>
        <w:t>1.</w:t>
      </w:r>
      <w:r w:rsidRPr="007C1138">
        <w:rPr>
          <w:lang w:val="hr-HR"/>
        </w:rPr>
        <w:tab/>
        <w:t>Ako se upotrebljava užad od čelične žice ili vlaknasta užad, promjeri užnica (mjereni od sredine užeta do sredine užeta) moraju ispunjavati sljedeće minimalne zahtjeve:</w:t>
      </w:r>
    </w:p>
    <w:p w:rsidR="003D2554" w:rsidRPr="007C1138" w:rsidRDefault="003D2554" w:rsidP="003D2554">
      <w:pPr>
        <w:pStyle w:val="ESch"/>
        <w:rPr>
          <w:noProof/>
          <w:szCs w:val="20"/>
          <w:lang w:val="hr-HR"/>
        </w:rPr>
      </w:pPr>
    </w:p>
    <w:tbl>
      <w:tblPr>
        <w:tblW w:w="0" w:type="auto"/>
        <w:jc w:val="center"/>
        <w:tblLayout w:type="fixed"/>
        <w:tblLook w:val="0000" w:firstRow="0" w:lastRow="0" w:firstColumn="0" w:lastColumn="0" w:noHBand="0" w:noVBand="0"/>
      </w:tblPr>
      <w:tblGrid>
        <w:gridCol w:w="2268"/>
        <w:gridCol w:w="567"/>
        <w:gridCol w:w="567"/>
        <w:gridCol w:w="567"/>
        <w:gridCol w:w="567"/>
        <w:gridCol w:w="567"/>
        <w:gridCol w:w="567"/>
        <w:gridCol w:w="567"/>
      </w:tblGrid>
      <w:tr w:rsidR="003D2554" w:rsidRPr="007C1138"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Čelična žica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12</w:t>
            </w:r>
          </w:p>
        </w:tc>
      </w:tr>
      <w:tr w:rsidR="003D2554" w:rsidRPr="007C1138"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3D2554">
            <w:pPr>
              <w:pStyle w:val="NormalLeft"/>
              <w:spacing w:before="60" w:after="60" w:line="240" w:lineRule="atLeast"/>
              <w:rPr>
                <w:rFonts w:cs="Arial"/>
                <w:noProof/>
                <w:sz w:val="18"/>
                <w:szCs w:val="18"/>
                <w:lang w:val="hr-HR"/>
              </w:rPr>
            </w:pPr>
            <w:r w:rsidRPr="007C1138">
              <w:rPr>
                <w:noProof/>
                <w:sz w:val="18"/>
                <w:lang w:val="hr-HR"/>
              </w:rPr>
              <w:t>Vlakna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28</w:t>
            </w:r>
          </w:p>
        </w:tc>
      </w:tr>
      <w:tr w:rsidR="003D2554" w:rsidRPr="007C1138"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7C1138" w:rsidRDefault="00790FAC" w:rsidP="003D2554">
            <w:pPr>
              <w:pStyle w:val="NormalLeft"/>
              <w:spacing w:before="60" w:after="60" w:line="240" w:lineRule="atLeast"/>
              <w:rPr>
                <w:rFonts w:cs="Arial"/>
                <w:noProof/>
                <w:sz w:val="18"/>
                <w:szCs w:val="18"/>
                <w:lang w:val="hr-HR"/>
              </w:rPr>
            </w:pPr>
            <w:r w:rsidRPr="007C1138">
              <w:rPr>
                <w:noProof/>
                <w:sz w:val="18"/>
                <w:lang w:val="hr-HR"/>
              </w:rPr>
              <w:t>Užnica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145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C1138" w:rsidRDefault="003D2554" w:rsidP="00A90B64">
            <w:pPr>
              <w:pStyle w:val="NormalLeft"/>
              <w:spacing w:before="60" w:after="60" w:line="240" w:lineRule="atLeast"/>
              <w:jc w:val="right"/>
              <w:rPr>
                <w:rFonts w:cs="Arial"/>
                <w:noProof/>
                <w:sz w:val="18"/>
                <w:szCs w:val="18"/>
                <w:lang w:val="hr-HR"/>
              </w:rPr>
            </w:pPr>
            <w:r w:rsidRPr="007C1138">
              <w:rPr>
                <w:noProof/>
                <w:sz w:val="18"/>
                <w:lang w:val="hr-HR"/>
              </w:rPr>
              <w:t>165</w:t>
            </w:r>
          </w:p>
        </w:tc>
      </w:tr>
    </w:tbl>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Odstupajući od stavka 1., promjer užnica može biti šest puta veći od promjera čelične žice ako čelična žica ne prolazi stalno preko užnice.</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3. </w:t>
      </w:r>
      <w:r w:rsidRPr="007C1138">
        <w:rPr>
          <w:lang w:val="hr-HR"/>
        </w:rPr>
        <w:tab/>
        <w:t>Vlačna čvrstoća okova (npr. vilice, okrugle ušice, kopče, uške, vijci, obruči i karike) mora biti usklađena s vlačnom čvrstoćom nepomične i pomične opute koja je pričvršćena na njih.</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4.</w:t>
      </w:r>
      <w:r w:rsidRPr="007C1138">
        <w:rPr>
          <w:lang w:val="hr-HR"/>
        </w:rPr>
        <w:tab/>
        <w:t>Pričvršćenja brodskih rebara prednjih i bočnih pripona moraju biti izvedena tako da preuzmu sile kojima su podvrgnuta.</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5.</w:t>
      </w:r>
      <w:r w:rsidRPr="007C1138">
        <w:rPr>
          <w:lang w:val="hr-HR"/>
        </w:rPr>
        <w:tab/>
        <w:t>Na svakoj ušici može biti pričvršćena samo jedna karika zajedno s odgovarajućom prednjom ili bočnom priponom.</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6.</w:t>
      </w:r>
      <w:r w:rsidRPr="007C1138">
        <w:rPr>
          <w:lang w:val="hr-HR"/>
        </w:rPr>
        <w:tab/>
        <w:t>Koloturi podigača jedara i podigača deblenjaka moraju biti sigurno pričvršćeni za jarbol, a okretne stezalice koje se upotrebljavaju u tu svrhu moraju biti u dobrom stanju.</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7.</w:t>
      </w:r>
      <w:r w:rsidRPr="007C1138">
        <w:rPr>
          <w:lang w:val="hr-HR"/>
        </w:rPr>
        <w:tab/>
        <w:t>Pričvršćenja okastih vijaka, stezaljki, klinova za namatanje užadi i ograde oko jarbola moraju biti izvedena tako da odgovaraju silama kojima su podvrgnuta.</w:t>
      </w:r>
    </w:p>
    <w:p w:rsidR="003D2554" w:rsidRPr="007C1138" w:rsidRDefault="00A90B64" w:rsidP="003D2554">
      <w:pPr>
        <w:pStyle w:val="ESch"/>
        <w:rPr>
          <w:rFonts w:cs="Arial"/>
          <w:szCs w:val="20"/>
          <w:lang w:val="hr-HR"/>
        </w:rPr>
      </w:pPr>
      <w:r w:rsidRPr="007C1138">
        <w:rPr>
          <w:lang w:val="hr-HR"/>
        </w:rPr>
        <w:br w:type="page"/>
      </w:r>
    </w:p>
    <w:p w:rsidR="003D2554" w:rsidRPr="007C1138" w:rsidRDefault="003D2554" w:rsidP="003D2554">
      <w:pPr>
        <w:pStyle w:val="ES-Titre3"/>
        <w:rPr>
          <w:rFonts w:cs="Arial"/>
          <w:i/>
          <w:lang w:val="hr-HR"/>
        </w:rPr>
      </w:pPr>
      <w:bookmarkStart w:id="410" w:name="_Toc491854202"/>
      <w:bookmarkStart w:id="411" w:name="_Toc535876869"/>
      <w:r w:rsidRPr="007C1138">
        <w:rPr>
          <w:lang w:val="hr-HR"/>
        </w:rPr>
        <w:lastRenderedPageBreak/>
        <w:t>Članak 20.17.</w:t>
      </w:r>
      <w:r w:rsidRPr="007C1138">
        <w:rPr>
          <w:lang w:val="hr-HR"/>
        </w:rPr>
        <w:br/>
      </w:r>
      <w:r w:rsidRPr="007C1138">
        <w:rPr>
          <w:i/>
          <w:noProof/>
          <w:lang w:val="hr-HR"/>
        </w:rPr>
        <w:t>Jedra</w:t>
      </w:r>
      <w:bookmarkEnd w:id="410"/>
      <w:bookmarkEnd w:id="411"/>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1.</w:t>
      </w:r>
      <w:r w:rsidRPr="007C1138">
        <w:rPr>
          <w:lang w:val="hr-HR"/>
        </w:rPr>
        <w:tab/>
        <w:t>Mora se osigurati da se jedra mogu spustiti jednostavno, brzo i sigurno.</w:t>
      </w:r>
    </w:p>
    <w:p w:rsidR="00001079" w:rsidRPr="007C1138" w:rsidRDefault="00001079"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Površina jedara mora biti odgovarajuća za vrstu broda i istisninu vode.</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412" w:name="_Toc491854203"/>
      <w:bookmarkStart w:id="413" w:name="_Toc535876870"/>
      <w:r w:rsidRPr="007C1138">
        <w:rPr>
          <w:lang w:val="hr-HR"/>
        </w:rPr>
        <w:t>Članak 20.18.</w:t>
      </w:r>
      <w:r w:rsidRPr="007C1138">
        <w:rPr>
          <w:lang w:val="hr-HR"/>
        </w:rPr>
        <w:br/>
      </w:r>
      <w:r w:rsidRPr="007C1138">
        <w:rPr>
          <w:i/>
          <w:noProof/>
          <w:lang w:val="hr-HR"/>
        </w:rPr>
        <w:t>Oprema</w:t>
      </w:r>
      <w:bookmarkEnd w:id="412"/>
      <w:bookmarkEnd w:id="413"/>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 xml:space="preserve">1. </w:t>
      </w:r>
      <w:r w:rsidRPr="007C1138">
        <w:rPr>
          <w:lang w:val="hr-HR"/>
        </w:rPr>
        <w:tab/>
        <w:t>Brodovi opremljeni prikosnikom ili kosnikom moraju imati mrežu prečke i odgovarajući broj prikladnih naprava za pričvršćivanje i zatezanje.</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Oprema u skladu sa stavkom 1. može se izostaviti ako je prikosnik ili kosnik opremljen rukohvatom i stojnicom odgovarajuće veličine, da se omogući pričvršćivanje sigurnosnog penjačkog pojasa koji se mora nalaziti na brodu.</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3.</w:t>
      </w:r>
      <w:r w:rsidRPr="007C1138">
        <w:rPr>
          <w:lang w:val="hr-HR"/>
        </w:rPr>
        <w:tab/>
        <w:t>Za rad na oputi mora se osigurati viseće sjedalo za visinske radove.</w:t>
      </w:r>
    </w:p>
    <w:p w:rsidR="003D2554" w:rsidRPr="007C1138" w:rsidRDefault="003D2554" w:rsidP="003D2554">
      <w:pPr>
        <w:pStyle w:val="ESch"/>
        <w:rPr>
          <w:rFonts w:cs="Arial"/>
          <w:szCs w:val="20"/>
          <w:lang w:val="hr-HR"/>
        </w:rPr>
      </w:pPr>
    </w:p>
    <w:p w:rsidR="003D2554" w:rsidRPr="007C1138" w:rsidRDefault="003D2554" w:rsidP="003D2554">
      <w:pPr>
        <w:pStyle w:val="ESch"/>
        <w:rPr>
          <w:rFonts w:cs="Arial"/>
          <w:szCs w:val="20"/>
          <w:lang w:val="hr-HR"/>
        </w:rPr>
      </w:pPr>
    </w:p>
    <w:p w:rsidR="003D2554" w:rsidRPr="007C1138" w:rsidRDefault="003D2554" w:rsidP="003D2554">
      <w:pPr>
        <w:pStyle w:val="ES-Titre3"/>
        <w:rPr>
          <w:rFonts w:cs="Arial"/>
          <w:i/>
          <w:lang w:val="hr-HR"/>
        </w:rPr>
      </w:pPr>
      <w:bookmarkStart w:id="414" w:name="_Toc491854204"/>
      <w:bookmarkStart w:id="415" w:name="_Toc535876871"/>
      <w:r w:rsidRPr="007C1138">
        <w:rPr>
          <w:lang w:val="hr-HR"/>
        </w:rPr>
        <w:t>Članak 20.19.</w:t>
      </w:r>
      <w:r w:rsidRPr="007C1138">
        <w:rPr>
          <w:lang w:val="hr-HR"/>
        </w:rPr>
        <w:br/>
      </w:r>
      <w:r w:rsidRPr="007C1138">
        <w:rPr>
          <w:i/>
          <w:noProof/>
          <w:lang w:val="hr-HR"/>
        </w:rPr>
        <w:t>Ispitivanje</w:t>
      </w:r>
      <w:bookmarkEnd w:id="414"/>
      <w:bookmarkEnd w:id="415"/>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1.</w:t>
      </w:r>
      <w:r w:rsidRPr="007C1138">
        <w:rPr>
          <w:lang w:val="hr-HR"/>
        </w:rPr>
        <w:tab/>
        <w:t>Inspekcijsko tijelo mora ispitati opute svake 2,5 godine. Ispitivanje obuhvaća najmanje sljedeće:</w:t>
      </w:r>
    </w:p>
    <w:p w:rsidR="003D2554" w:rsidRPr="007C1138" w:rsidRDefault="005C7859" w:rsidP="003D2554">
      <w:pPr>
        <w:pStyle w:val="ESlet"/>
        <w:rPr>
          <w:rFonts w:cs="Arial"/>
          <w:lang w:val="hr-HR"/>
        </w:rPr>
      </w:pPr>
      <w:r w:rsidRPr="007C1138">
        <w:rPr>
          <w:lang w:val="hr-HR"/>
        </w:rPr>
        <w:t>a)</w:t>
      </w:r>
      <w:r w:rsidRPr="007C1138">
        <w:rPr>
          <w:lang w:val="hr-HR"/>
        </w:rPr>
        <w:tab/>
        <w:t>jedra, uključujući porubnike, škotne roglje i kratnike;</w:t>
      </w:r>
    </w:p>
    <w:p w:rsidR="003D2554" w:rsidRPr="007C1138" w:rsidRDefault="005C7859" w:rsidP="003D2554">
      <w:pPr>
        <w:pStyle w:val="ESlet"/>
        <w:rPr>
          <w:rFonts w:cs="Arial"/>
          <w:lang w:val="hr-HR"/>
        </w:rPr>
      </w:pPr>
      <w:r w:rsidRPr="007C1138">
        <w:rPr>
          <w:lang w:val="hr-HR"/>
        </w:rPr>
        <w:t>b)</w:t>
      </w:r>
      <w:r w:rsidRPr="007C1138">
        <w:rPr>
          <w:lang w:val="hr-HR"/>
        </w:rPr>
        <w:tab/>
        <w:t>stanje jarbola, oblica i križeva;</w:t>
      </w:r>
    </w:p>
    <w:p w:rsidR="003D2554" w:rsidRPr="007C1138" w:rsidRDefault="005C7859" w:rsidP="003D2554">
      <w:pPr>
        <w:pStyle w:val="ESlet"/>
        <w:rPr>
          <w:rFonts w:cs="Arial"/>
          <w:lang w:val="hr-HR"/>
        </w:rPr>
      </w:pPr>
      <w:r w:rsidRPr="007C1138">
        <w:rPr>
          <w:lang w:val="hr-HR"/>
        </w:rPr>
        <w:t>c)</w:t>
      </w:r>
      <w:r w:rsidRPr="007C1138">
        <w:rPr>
          <w:lang w:val="hr-HR"/>
        </w:rPr>
        <w:tab/>
        <w:t>stanje nepomične i pomične opute zajedno sa spojevima žičane užadi;</w:t>
      </w:r>
    </w:p>
    <w:p w:rsidR="003D2554" w:rsidRPr="007C1138" w:rsidRDefault="0029453D" w:rsidP="003D2554">
      <w:pPr>
        <w:pStyle w:val="ESlet"/>
        <w:rPr>
          <w:rFonts w:cs="Arial"/>
          <w:lang w:val="hr-HR"/>
        </w:rPr>
      </w:pPr>
      <w:r w:rsidRPr="007C1138">
        <w:rPr>
          <w:lang w:val="hr-HR"/>
        </w:rPr>
        <w:t>d)</w:t>
      </w:r>
      <w:r w:rsidRPr="007C1138">
        <w:rPr>
          <w:lang w:val="hr-HR"/>
        </w:rPr>
        <w:tab/>
        <w:t>opremu za brzo i sigurno spuštanje jedara;</w:t>
      </w:r>
    </w:p>
    <w:p w:rsidR="003D2554" w:rsidRPr="007C1138" w:rsidRDefault="0029453D" w:rsidP="003D2554">
      <w:pPr>
        <w:pStyle w:val="ESlet"/>
        <w:rPr>
          <w:rFonts w:cs="Arial"/>
          <w:lang w:val="hr-HR"/>
        </w:rPr>
      </w:pPr>
      <w:r w:rsidRPr="007C1138">
        <w:rPr>
          <w:lang w:val="hr-HR"/>
        </w:rPr>
        <w:t>e)</w:t>
      </w:r>
      <w:r w:rsidRPr="007C1138">
        <w:rPr>
          <w:lang w:val="hr-HR"/>
        </w:rPr>
        <w:tab/>
        <w:t>sigurno pričvršćivanje kolotura podigača jedara i klobučnica;</w:t>
      </w:r>
    </w:p>
    <w:p w:rsidR="003D2554" w:rsidRPr="007C1138" w:rsidRDefault="0029453D" w:rsidP="003D2554">
      <w:pPr>
        <w:pStyle w:val="ESlet"/>
        <w:rPr>
          <w:rFonts w:cs="Arial"/>
          <w:lang w:val="hr-HR"/>
        </w:rPr>
      </w:pPr>
      <w:r w:rsidRPr="007C1138">
        <w:rPr>
          <w:lang w:val="hr-HR"/>
        </w:rPr>
        <w:t>f)</w:t>
      </w:r>
      <w:r w:rsidRPr="007C1138">
        <w:rPr>
          <w:lang w:val="hr-HR"/>
        </w:rPr>
        <w:tab/>
        <w:t>pričvršćivanje debla jarbola i ostale točke pričvršćenja za nepomičnu i pomičnu oputu koja je pričvršćena na brodu;</w:t>
      </w:r>
    </w:p>
    <w:p w:rsidR="003D2554" w:rsidRPr="007C1138" w:rsidRDefault="0029453D" w:rsidP="003D2554">
      <w:pPr>
        <w:pStyle w:val="ESlet"/>
        <w:rPr>
          <w:rFonts w:cs="Arial"/>
          <w:lang w:val="hr-HR"/>
        </w:rPr>
      </w:pPr>
      <w:r w:rsidRPr="007C1138">
        <w:rPr>
          <w:lang w:val="hr-HR"/>
        </w:rPr>
        <w:t>g)</w:t>
      </w:r>
      <w:r w:rsidRPr="007C1138">
        <w:rPr>
          <w:lang w:val="hr-HR"/>
        </w:rPr>
        <w:tab/>
        <w:t>vitla za upravljanje jedrima;</w:t>
      </w:r>
    </w:p>
    <w:p w:rsidR="003D2554" w:rsidRPr="007C1138" w:rsidRDefault="0029453D" w:rsidP="003D2554">
      <w:pPr>
        <w:pStyle w:val="ESlet"/>
        <w:rPr>
          <w:rFonts w:cs="Arial"/>
          <w:lang w:val="hr-HR"/>
        </w:rPr>
      </w:pPr>
      <w:r w:rsidRPr="007C1138">
        <w:rPr>
          <w:lang w:val="hr-HR"/>
        </w:rPr>
        <w:lastRenderedPageBreak/>
        <w:t>h)</w:t>
      </w:r>
      <w:r w:rsidRPr="007C1138">
        <w:rPr>
          <w:lang w:val="hr-HR"/>
        </w:rPr>
        <w:tab/>
        <w:t>ostalu opremu namijenjenu za jedrenje, kao što su bočne kolombe i okovi za njihovo upravljanje;</w:t>
      </w:r>
    </w:p>
    <w:p w:rsidR="003D2554" w:rsidRPr="007C1138" w:rsidRDefault="0029453D" w:rsidP="003D2554">
      <w:pPr>
        <w:pStyle w:val="ESlet"/>
        <w:rPr>
          <w:rFonts w:cs="Arial"/>
          <w:lang w:val="hr-HR"/>
        </w:rPr>
      </w:pPr>
      <w:r w:rsidRPr="007C1138">
        <w:rPr>
          <w:lang w:val="hr-HR"/>
        </w:rPr>
        <w:t>i)</w:t>
      </w:r>
      <w:r w:rsidRPr="007C1138">
        <w:rPr>
          <w:lang w:val="hr-HR"/>
        </w:rPr>
        <w:tab/>
        <w:t>mjere koje se poduzimaju za sprečavanje trenja oblica i križeva, pomične i nepomične opute i jedara;</w:t>
      </w:r>
    </w:p>
    <w:p w:rsidR="003D2554" w:rsidRPr="007C1138" w:rsidRDefault="005B0BB8" w:rsidP="003D2554">
      <w:pPr>
        <w:pStyle w:val="ESlet"/>
        <w:rPr>
          <w:rFonts w:cs="Arial"/>
          <w:lang w:val="hr-HR"/>
        </w:rPr>
      </w:pPr>
      <w:r w:rsidRPr="007C1138">
        <w:rPr>
          <w:lang w:val="hr-HR"/>
        </w:rPr>
        <w:t>j)</w:t>
      </w:r>
      <w:r w:rsidRPr="007C1138">
        <w:rPr>
          <w:lang w:val="hr-HR"/>
        </w:rPr>
        <w:tab/>
        <w:t>opremu u skladu s člankom 20.18.</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2.</w:t>
      </w:r>
      <w:r w:rsidRPr="007C1138">
        <w:rPr>
          <w:lang w:val="hr-HR"/>
        </w:rPr>
        <w:tab/>
        <w:t>Dio drvenog jarbola koji prolazi kroz palubu i nalazi se ispod palube mora se ponovno pregledati u vremenskim razmacima koje određuje inspekcijsko tijelo, ali najmanje prilikom svakog redovitog inspekcijskog pregleda. U tu svrhu jarbol se mora izvaditi.</w:t>
      </w:r>
    </w:p>
    <w:p w:rsidR="003D2554" w:rsidRPr="007C1138" w:rsidRDefault="003D2554" w:rsidP="003D2554">
      <w:pPr>
        <w:pStyle w:val="ESch"/>
        <w:rPr>
          <w:noProof/>
          <w:szCs w:val="20"/>
          <w:lang w:val="hr-HR"/>
        </w:rPr>
      </w:pPr>
    </w:p>
    <w:p w:rsidR="003D2554" w:rsidRPr="007C1138" w:rsidRDefault="003D2554" w:rsidP="003D2554">
      <w:pPr>
        <w:pStyle w:val="ESch"/>
        <w:rPr>
          <w:rFonts w:cs="Arial"/>
          <w:szCs w:val="20"/>
          <w:lang w:val="hr-HR"/>
        </w:rPr>
      </w:pPr>
      <w:r w:rsidRPr="007C1138">
        <w:rPr>
          <w:lang w:val="hr-HR"/>
        </w:rPr>
        <w:t>3.</w:t>
      </w:r>
      <w:r w:rsidRPr="007C1138">
        <w:rPr>
          <w:lang w:val="hr-HR"/>
        </w:rPr>
        <w:tab/>
        <w:t>Potvrda o posljednjem inspekcijskom pregledu obavljenom u skladu sa stavkom 1. koju je izdalo, datiralo i potpisalo inspekcijsko tijelo mora se nalaziti na brodu.</w:t>
      </w:r>
    </w:p>
    <w:p w:rsidR="003D2554" w:rsidRPr="007C1138" w:rsidRDefault="003D2554" w:rsidP="00973DAA">
      <w:pPr>
        <w:pStyle w:val="ESch"/>
        <w:rPr>
          <w:lang w:val="hr-HR"/>
        </w:rPr>
      </w:pPr>
    </w:p>
    <w:p w:rsidR="006E0BD7" w:rsidRPr="007C1138" w:rsidRDefault="006E0BD7" w:rsidP="00973DAA">
      <w:pPr>
        <w:pStyle w:val="ESch"/>
        <w:rPr>
          <w:lang w:val="hr-HR"/>
        </w:rPr>
      </w:pPr>
    </w:p>
    <w:p w:rsidR="006E0BD7" w:rsidRPr="007C1138" w:rsidRDefault="006E0BD7" w:rsidP="006E0BD7">
      <w:pPr>
        <w:pStyle w:val="ES-Titre2"/>
        <w:rPr>
          <w:szCs w:val="24"/>
        </w:rPr>
      </w:pPr>
      <w:bookmarkStart w:id="416" w:name="_Toc491854205"/>
      <w:bookmarkStart w:id="417" w:name="_Toc535876872"/>
      <w:r w:rsidRPr="007C1138">
        <w:lastRenderedPageBreak/>
        <w:t>Poglavlje 21.</w:t>
      </w:r>
      <w:r w:rsidRPr="007C1138">
        <w:br/>
      </w:r>
      <w:r w:rsidRPr="007C1138">
        <w:rPr>
          <w:noProof/>
          <w:sz w:val="22"/>
        </w:rPr>
        <w:t>POSEBNE ODREDBE ZA PLOVILA KOJA MOGU BITI DIO POTISKIVANOG ILI TEGLJENOG SASTAVA ILI DIO BOČNOG SASTAVA</w:t>
      </w:r>
      <w:bookmarkEnd w:id="416"/>
      <w:bookmarkEnd w:id="417"/>
    </w:p>
    <w:p w:rsidR="006E0BD7" w:rsidRPr="007C1138" w:rsidRDefault="006E0BD7" w:rsidP="006E0BD7">
      <w:pPr>
        <w:rPr>
          <w:lang w:val="hr-HR"/>
        </w:rPr>
      </w:pPr>
    </w:p>
    <w:p w:rsidR="006E0BD7" w:rsidRPr="007C1138" w:rsidRDefault="006E0BD7" w:rsidP="006E0BD7">
      <w:pPr>
        <w:pStyle w:val="ES-Titre3"/>
        <w:rPr>
          <w:lang w:val="hr-HR"/>
        </w:rPr>
      </w:pPr>
      <w:bookmarkStart w:id="418" w:name="_Toc491854206"/>
      <w:bookmarkStart w:id="419" w:name="_Toc535876873"/>
      <w:r w:rsidRPr="007C1138">
        <w:rPr>
          <w:lang w:val="hr-HR"/>
        </w:rPr>
        <w:t>Članak 21.01.</w:t>
      </w:r>
      <w:r w:rsidRPr="007C1138">
        <w:rPr>
          <w:lang w:val="hr-HR"/>
        </w:rPr>
        <w:br/>
      </w:r>
      <w:r w:rsidRPr="007C1138">
        <w:rPr>
          <w:i/>
          <w:noProof/>
          <w:lang w:val="hr-HR"/>
        </w:rPr>
        <w:t>Plovilo prikladno za potiskivanje</w:t>
      </w:r>
      <w:bookmarkEnd w:id="418"/>
      <w:bookmarkEnd w:id="419"/>
    </w:p>
    <w:p w:rsidR="006E0BD7" w:rsidRPr="007C1138" w:rsidRDefault="006E0BD7" w:rsidP="006E0BD7">
      <w:pPr>
        <w:pStyle w:val="ESch"/>
        <w:rPr>
          <w:noProof/>
          <w:lang w:val="hr-HR"/>
        </w:rPr>
      </w:pPr>
    </w:p>
    <w:p w:rsidR="006E0BD7" w:rsidRPr="007C1138" w:rsidRDefault="006E0BD7" w:rsidP="006E0BD7">
      <w:pPr>
        <w:pStyle w:val="ESch"/>
        <w:rPr>
          <w:rFonts w:eastAsia="Calibri" w:cs="Arial"/>
          <w:szCs w:val="18"/>
          <w:lang w:val="hr-HR"/>
        </w:rPr>
      </w:pPr>
      <w:r w:rsidRPr="007C1138">
        <w:rPr>
          <w:lang w:val="hr-HR"/>
        </w:rPr>
        <w:t xml:space="preserve">1. </w:t>
      </w:r>
      <w:r w:rsidRPr="007C1138">
        <w:rPr>
          <w:lang w:val="hr-HR"/>
        </w:rPr>
        <w:tab/>
        <w:t>Plovila koja su predviđena za potiskivanje moraju imati ugrađenu odgovarajuću napravu za potiskivanje. Moraju biti projektirana i opremljena tako da:</w:t>
      </w:r>
    </w:p>
    <w:p w:rsidR="006E0BD7" w:rsidRPr="007C1138" w:rsidRDefault="005C7859" w:rsidP="006E0BD7">
      <w:pPr>
        <w:pStyle w:val="ESlet"/>
        <w:rPr>
          <w:rFonts w:eastAsia="Calibri" w:cs="Arial"/>
          <w:szCs w:val="18"/>
          <w:lang w:val="hr-HR"/>
        </w:rPr>
      </w:pPr>
      <w:r w:rsidRPr="007C1138">
        <w:rPr>
          <w:lang w:val="hr-HR"/>
        </w:rPr>
        <w:t>a)</w:t>
      </w:r>
      <w:r w:rsidRPr="007C1138">
        <w:rPr>
          <w:lang w:val="hr-HR"/>
        </w:rPr>
        <w:tab/>
        <w:t>omogućuju posadi jednostavno i sigurno prelaženje na potiskivano plovilo kad su spojne naprave priključene;</w:t>
      </w:r>
    </w:p>
    <w:p w:rsidR="006E0BD7" w:rsidRPr="007C1138" w:rsidRDefault="005C7859" w:rsidP="006E0BD7">
      <w:pPr>
        <w:pStyle w:val="ESlet"/>
        <w:rPr>
          <w:rFonts w:eastAsia="Calibri" w:cs="Arial"/>
          <w:szCs w:val="18"/>
          <w:lang w:val="hr-HR"/>
        </w:rPr>
      </w:pPr>
      <w:r w:rsidRPr="007C1138">
        <w:rPr>
          <w:lang w:val="hr-HR"/>
        </w:rPr>
        <w:t>b)</w:t>
      </w:r>
      <w:r w:rsidRPr="007C1138">
        <w:rPr>
          <w:lang w:val="hr-HR"/>
        </w:rPr>
        <w:tab/>
        <w:t>omogućuju zauzimanje fiksnog položaja u odnosu na priključeno plovilo i</w:t>
      </w:r>
    </w:p>
    <w:p w:rsidR="006E0BD7" w:rsidRPr="007C1138" w:rsidRDefault="005C7859" w:rsidP="006E0BD7">
      <w:pPr>
        <w:pStyle w:val="ESlet"/>
        <w:rPr>
          <w:rFonts w:eastAsia="Calibri" w:cs="Arial"/>
          <w:szCs w:val="18"/>
          <w:lang w:val="hr-HR"/>
        </w:rPr>
      </w:pPr>
      <w:r w:rsidRPr="007C1138">
        <w:rPr>
          <w:lang w:val="hr-HR"/>
        </w:rPr>
        <w:t>c)</w:t>
      </w:r>
      <w:r w:rsidRPr="007C1138">
        <w:rPr>
          <w:lang w:val="hr-HR"/>
        </w:rPr>
        <w:tab/>
        <w:t>onemoguće relativno pomicanje između samih plovila.</w:t>
      </w:r>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2.</w:t>
      </w:r>
      <w:r w:rsidRPr="007C1138">
        <w:rPr>
          <w:lang w:val="hr-HR"/>
        </w:rPr>
        <w:tab/>
        <w:t>Ako su plovila međusobno povezana čeličnom užadi, gurač mora biti opremljen najmanje s dva posebna vitla ili jednakovrijedne spojne naprave za zatezanje užadi.</w:t>
      </w:r>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 xml:space="preserve">3. </w:t>
      </w:r>
      <w:r w:rsidRPr="007C1138">
        <w:rPr>
          <w:lang w:val="hr-HR"/>
        </w:rPr>
        <w:tab/>
        <w:t>Spojne naprave moraju omogućiti oblikovanje čvrstog sastava s potiskivanim plovilom.</w:t>
      </w:r>
    </w:p>
    <w:p w:rsidR="006E0BD7" w:rsidRPr="007C1138" w:rsidRDefault="006E0BD7" w:rsidP="006E0BD7">
      <w:pPr>
        <w:pStyle w:val="ESch"/>
        <w:rPr>
          <w:rFonts w:eastAsia="Calibri"/>
          <w:noProof/>
          <w:lang w:val="hr-HR"/>
        </w:rPr>
      </w:pPr>
    </w:p>
    <w:p w:rsidR="006E0BD7" w:rsidRPr="007C1138" w:rsidRDefault="006E0BD7" w:rsidP="006E0BD7">
      <w:pPr>
        <w:pStyle w:val="ESchpar"/>
        <w:rPr>
          <w:rFonts w:eastAsia="Calibri" w:cs="Arial"/>
          <w:szCs w:val="18"/>
          <w:lang w:val="hr-HR"/>
        </w:rPr>
      </w:pPr>
      <w:r w:rsidRPr="007C1138">
        <w:rPr>
          <w:lang w:val="hr-HR"/>
        </w:rPr>
        <w:t xml:space="preserve">Ako se sastav sastoji od gurača i jednog potiskivanog plovila, spojne naprave smiju omogućiti kontroliranu pokretljivost. Potrebne pogonske jedinice moraju podnijeti sile koje se prenose i moraju biti takve da se njima može jednostavno i sigurno upravljati. Na takve pogonske jedinice primjenjuju se članci 6.02. do 6.04. </w:t>
      </w:r>
      <w:r w:rsidRPr="007C1138">
        <w:rPr>
          <w:i/>
          <w:lang w:val="hr-HR"/>
        </w:rPr>
        <w:t>mutatis mutandis</w:t>
      </w:r>
      <w:r w:rsidRPr="007C1138">
        <w:rPr>
          <w:lang w:val="hr-HR"/>
        </w:rPr>
        <w:t>.</w:t>
      </w:r>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 xml:space="preserve">4. </w:t>
      </w:r>
      <w:r w:rsidRPr="007C1138">
        <w:rPr>
          <w:lang w:val="hr-HR"/>
        </w:rPr>
        <w:tab/>
        <w:t>Za gurače se može izostaviti sudarna pregrada iz članka 3.03. stavka 1. točke (a).</w:t>
      </w:r>
    </w:p>
    <w:p w:rsidR="006E0BD7" w:rsidRPr="007C1138" w:rsidRDefault="006E0BD7" w:rsidP="006E0BD7">
      <w:pPr>
        <w:pStyle w:val="ESch"/>
        <w:rPr>
          <w:rFonts w:eastAsia="Calibri" w:cs="Arial"/>
          <w:szCs w:val="18"/>
          <w:lang w:val="hr-HR"/>
        </w:rPr>
      </w:pPr>
    </w:p>
    <w:p w:rsidR="006E0BD7" w:rsidRPr="007C1138" w:rsidRDefault="006E0BD7" w:rsidP="006E0BD7">
      <w:pPr>
        <w:pStyle w:val="ESch"/>
        <w:rPr>
          <w:rFonts w:eastAsia="Calibri" w:cs="Arial"/>
          <w:szCs w:val="18"/>
          <w:lang w:val="hr-HR"/>
        </w:rPr>
      </w:pPr>
    </w:p>
    <w:p w:rsidR="006E0BD7" w:rsidRPr="007C1138" w:rsidRDefault="006E0BD7" w:rsidP="006E0BD7">
      <w:pPr>
        <w:pStyle w:val="ES-Titre3"/>
        <w:rPr>
          <w:rFonts w:cs="Arial"/>
          <w:i/>
          <w:szCs w:val="18"/>
          <w:lang w:val="hr-HR"/>
        </w:rPr>
      </w:pPr>
      <w:bookmarkStart w:id="420" w:name="_Toc491854207"/>
      <w:bookmarkStart w:id="421" w:name="_Toc535876874"/>
      <w:r w:rsidRPr="007C1138">
        <w:rPr>
          <w:lang w:val="hr-HR"/>
        </w:rPr>
        <w:t>Članak 21.02.</w:t>
      </w:r>
      <w:r w:rsidRPr="007C1138">
        <w:rPr>
          <w:lang w:val="hr-HR"/>
        </w:rPr>
        <w:br/>
      </w:r>
      <w:r w:rsidRPr="007C1138">
        <w:rPr>
          <w:i/>
          <w:noProof/>
          <w:lang w:val="hr-HR"/>
        </w:rPr>
        <w:t>Plovilo prikladno da bude potiskivano</w:t>
      </w:r>
      <w:bookmarkEnd w:id="420"/>
      <w:bookmarkEnd w:id="421"/>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 xml:space="preserve">1. </w:t>
      </w:r>
      <w:r w:rsidRPr="007C1138">
        <w:rPr>
          <w:lang w:val="hr-HR"/>
        </w:rPr>
        <w:tab/>
        <w:t>Na barže bez kormilarskog sustava, nastambi, strojarnice ili kotlovnice, ne primjenjuje se sljedeće:</w:t>
      </w:r>
    </w:p>
    <w:p w:rsidR="006E0BD7" w:rsidRPr="007C1138" w:rsidRDefault="005C7859" w:rsidP="0034719E">
      <w:pPr>
        <w:pStyle w:val="ESlet"/>
        <w:rPr>
          <w:rFonts w:eastAsia="Calibri" w:cs="Arial"/>
          <w:szCs w:val="18"/>
          <w:lang w:val="hr-HR"/>
        </w:rPr>
      </w:pPr>
      <w:r w:rsidRPr="007C1138">
        <w:rPr>
          <w:lang w:val="hr-HR"/>
        </w:rPr>
        <w:t>a)</w:t>
      </w:r>
      <w:r w:rsidRPr="007C1138">
        <w:rPr>
          <w:lang w:val="hr-HR"/>
        </w:rPr>
        <w:tab/>
        <w:t>poglavlja 5. do 7. i poglavlje 15.;</w:t>
      </w:r>
    </w:p>
    <w:p w:rsidR="006E0BD7" w:rsidRPr="007C1138" w:rsidRDefault="005C7859" w:rsidP="0034719E">
      <w:pPr>
        <w:pStyle w:val="ESlet"/>
        <w:rPr>
          <w:rFonts w:eastAsia="Calibri" w:cs="Arial"/>
          <w:szCs w:val="18"/>
          <w:lang w:val="hr-HR"/>
        </w:rPr>
      </w:pPr>
      <w:r w:rsidRPr="007C1138">
        <w:rPr>
          <w:lang w:val="hr-HR"/>
        </w:rPr>
        <w:t>b)</w:t>
      </w:r>
      <w:r w:rsidRPr="007C1138">
        <w:rPr>
          <w:lang w:val="hr-HR"/>
        </w:rPr>
        <w:tab/>
        <w:t>članak 8.08. stavci 2. do 8., članak 13.02. i članak 13.08. stavak 1.</w:t>
      </w:r>
    </w:p>
    <w:p w:rsidR="006E0BD7" w:rsidRPr="007C1138" w:rsidRDefault="006E0BD7" w:rsidP="006E0BD7">
      <w:pPr>
        <w:pStyle w:val="ESch"/>
        <w:rPr>
          <w:rFonts w:eastAsia="Calibri"/>
          <w:noProof/>
          <w:lang w:val="hr-HR"/>
        </w:rPr>
      </w:pPr>
    </w:p>
    <w:p w:rsidR="006E0BD7" w:rsidRPr="007C1138" w:rsidRDefault="006E0BD7" w:rsidP="006E0BD7">
      <w:pPr>
        <w:pStyle w:val="ESchpar"/>
        <w:rPr>
          <w:rFonts w:eastAsia="Calibri" w:cs="Arial"/>
          <w:szCs w:val="18"/>
          <w:lang w:val="hr-HR"/>
        </w:rPr>
      </w:pPr>
      <w:r w:rsidRPr="007C1138">
        <w:rPr>
          <w:lang w:val="hr-HR"/>
        </w:rPr>
        <w:lastRenderedPageBreak/>
        <w:t>Ako plovilo ima kormilarski sustav, nastambe, strojarnicu ili kotlovnicu, na njega se primjenjuju odgovarajući zahtjevi iz ovog Standarda.</w:t>
      </w:r>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2.</w:t>
      </w:r>
      <w:r w:rsidRPr="007C1138">
        <w:rPr>
          <w:lang w:val="hr-HR"/>
        </w:rPr>
        <w:tab/>
        <w:t xml:space="preserve">Osim toga, brodske barže čija duljina </w:t>
      </w:r>
      <m:oMath>
        <m:r>
          <w:rPr>
            <w:rFonts w:ascii="Cambria Math" w:eastAsia="Calibri" w:hAnsi="Cambria Math"/>
            <w:noProof/>
            <w:lang w:val="hr-HR"/>
          </w:rPr>
          <m:t>L</m:t>
        </m:r>
      </m:oMath>
      <w:r w:rsidRPr="007C1138">
        <w:rPr>
          <w:lang w:val="hr-HR"/>
        </w:rPr>
        <w:t xml:space="preserve"> ne prelazi 40 m moraju ispunjavati sljedeće zahtjeve:</w:t>
      </w:r>
    </w:p>
    <w:p w:rsidR="006E0BD7" w:rsidRPr="007C1138" w:rsidRDefault="005C7859" w:rsidP="0034719E">
      <w:pPr>
        <w:pStyle w:val="ESlet"/>
        <w:rPr>
          <w:rFonts w:eastAsia="Calibri" w:cs="Arial"/>
          <w:szCs w:val="18"/>
          <w:lang w:val="hr-HR"/>
        </w:rPr>
      </w:pPr>
      <w:r w:rsidRPr="007C1138">
        <w:rPr>
          <w:lang w:val="hr-HR"/>
        </w:rPr>
        <w:t>a)</w:t>
      </w:r>
      <w:r w:rsidRPr="007C1138">
        <w:rPr>
          <w:lang w:val="hr-HR"/>
        </w:rPr>
        <w:tab/>
        <w:t>sudarna pregrada iz članka 3.03. stavka 1. može se izostaviti ako njihova prednja strana može podnijeti opterećenje najmanje 2,5 puta veće od opterećenja određenog za sudarne pregrade na brodovima unutarnje plovidbe jednakog gaza, izgrađene u skladu sa zahtjevima priznatog klasifikacijskog društva;</w:t>
      </w:r>
    </w:p>
    <w:p w:rsidR="006E0BD7" w:rsidRPr="007C1138" w:rsidRDefault="005C7859" w:rsidP="0034719E">
      <w:pPr>
        <w:pStyle w:val="ESlet"/>
        <w:rPr>
          <w:rFonts w:eastAsia="Calibri" w:cs="Arial"/>
          <w:szCs w:val="18"/>
          <w:lang w:val="hr-HR"/>
        </w:rPr>
      </w:pPr>
      <w:r w:rsidRPr="007C1138">
        <w:rPr>
          <w:lang w:val="hr-HR"/>
        </w:rPr>
        <w:t>b)</w:t>
      </w:r>
      <w:r w:rsidRPr="007C1138">
        <w:rPr>
          <w:lang w:val="hr-HR"/>
        </w:rPr>
        <w:tab/>
        <w:t>odstupajući od članka 8.08. stavka 1., odjeljci u dvodnu u koje je otežan pristup ne moraju se drenirati ako njihov obujam ne prelazi 5 % istisnine brodske barže na najvećem dopuštenom teretnom gazu.</w:t>
      </w:r>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 xml:space="preserve">3. </w:t>
      </w:r>
      <w:r w:rsidRPr="007C1138">
        <w:rPr>
          <w:lang w:val="hr-HR"/>
        </w:rPr>
        <w:tab/>
        <w:t>Potisnice moraju biti opremljene spojnim napravama koje osiguravaju sigurno spajanje s drugim plovilom.</w:t>
      </w:r>
    </w:p>
    <w:p w:rsidR="006E0BD7" w:rsidRPr="007C1138" w:rsidRDefault="006E0BD7" w:rsidP="006E0BD7">
      <w:pPr>
        <w:pStyle w:val="ESch"/>
        <w:rPr>
          <w:rFonts w:eastAsia="Calibri" w:cs="Arial"/>
          <w:szCs w:val="18"/>
          <w:lang w:val="hr-HR"/>
        </w:rPr>
      </w:pPr>
    </w:p>
    <w:p w:rsidR="00D66948" w:rsidRPr="007C1138" w:rsidRDefault="00D66948" w:rsidP="006E0BD7">
      <w:pPr>
        <w:pStyle w:val="ESch"/>
        <w:rPr>
          <w:rFonts w:eastAsia="Calibri" w:cs="Arial"/>
          <w:szCs w:val="18"/>
          <w:lang w:val="hr-HR"/>
        </w:rPr>
      </w:pPr>
    </w:p>
    <w:p w:rsidR="00561878" w:rsidRPr="007C1138" w:rsidRDefault="00561878">
      <w:pPr>
        <w:rPr>
          <w:rFonts w:eastAsia="Calibri" w:cs="Arial"/>
          <w:szCs w:val="18"/>
          <w:lang w:val="hr-HR"/>
        </w:rPr>
      </w:pPr>
      <w:r w:rsidRPr="007C1138">
        <w:rPr>
          <w:lang w:val="hr-HR"/>
        </w:rPr>
        <w:br w:type="page"/>
      </w:r>
    </w:p>
    <w:p w:rsidR="006E0BD7" w:rsidRPr="007C1138" w:rsidRDefault="006E0BD7" w:rsidP="006E0BD7">
      <w:pPr>
        <w:pStyle w:val="ES-Titre3"/>
        <w:rPr>
          <w:rFonts w:cs="Arial"/>
          <w:i/>
          <w:szCs w:val="18"/>
          <w:lang w:val="hr-HR"/>
        </w:rPr>
      </w:pPr>
      <w:bookmarkStart w:id="422" w:name="_Toc491854208"/>
      <w:bookmarkStart w:id="423" w:name="_Toc535876875"/>
      <w:r w:rsidRPr="007C1138">
        <w:rPr>
          <w:lang w:val="hr-HR"/>
        </w:rPr>
        <w:lastRenderedPageBreak/>
        <w:t>Članak 21.03.</w:t>
      </w:r>
      <w:r w:rsidRPr="007C1138">
        <w:rPr>
          <w:lang w:val="hr-HR"/>
        </w:rPr>
        <w:br/>
      </w:r>
      <w:r w:rsidRPr="007C1138">
        <w:rPr>
          <w:i/>
          <w:noProof/>
          <w:lang w:val="hr-HR"/>
        </w:rPr>
        <w:t>Plovilo prikladno za poriv bočnog sastava</w:t>
      </w:r>
      <w:bookmarkEnd w:id="422"/>
      <w:bookmarkEnd w:id="423"/>
    </w:p>
    <w:p w:rsidR="006E0BD7" w:rsidRPr="007C1138" w:rsidRDefault="006E0BD7" w:rsidP="006E0BD7">
      <w:pPr>
        <w:pStyle w:val="ESch"/>
        <w:rPr>
          <w:rFonts w:eastAsia="Calibri"/>
          <w:noProof/>
          <w:lang w:val="hr-HR"/>
        </w:rPr>
      </w:pPr>
    </w:p>
    <w:p w:rsidR="006E0BD7" w:rsidRPr="007C1138" w:rsidRDefault="006E0BD7" w:rsidP="006E0BD7">
      <w:pPr>
        <w:pStyle w:val="ESgauche"/>
        <w:rPr>
          <w:rFonts w:eastAsia="Calibri" w:cs="Arial"/>
          <w:szCs w:val="18"/>
          <w:lang w:val="hr-HR"/>
        </w:rPr>
      </w:pPr>
      <w:r w:rsidRPr="007C1138">
        <w:rPr>
          <w:lang w:val="hr-HR"/>
        </w:rPr>
        <w:t>Plovilo namijenjeno za poriv bočnog sastava mora biti opremljeno bitvama ili jednakovrijednim napravama koje svojim brojem i rasporedom omogućuju da sastav bude sigurno povezan.</w:t>
      </w:r>
    </w:p>
    <w:p w:rsidR="006E0BD7" w:rsidRPr="007C1138" w:rsidRDefault="006E0BD7" w:rsidP="006E0BD7">
      <w:pPr>
        <w:pStyle w:val="ESch"/>
        <w:rPr>
          <w:rFonts w:eastAsia="Calibri" w:cs="Arial"/>
          <w:szCs w:val="18"/>
          <w:lang w:val="hr-HR"/>
        </w:rPr>
      </w:pPr>
    </w:p>
    <w:p w:rsidR="006E0BD7" w:rsidRPr="007C1138" w:rsidRDefault="006E0BD7" w:rsidP="006E0BD7">
      <w:pPr>
        <w:pStyle w:val="ESch"/>
        <w:rPr>
          <w:rFonts w:eastAsia="Calibri" w:cs="Arial"/>
          <w:szCs w:val="18"/>
          <w:lang w:val="hr-HR"/>
        </w:rPr>
      </w:pPr>
    </w:p>
    <w:p w:rsidR="006E0BD7" w:rsidRPr="007C1138" w:rsidRDefault="006E0BD7" w:rsidP="006E0BD7">
      <w:pPr>
        <w:pStyle w:val="ES-Titre3"/>
        <w:rPr>
          <w:rFonts w:cs="Arial"/>
          <w:i/>
          <w:szCs w:val="18"/>
          <w:lang w:val="hr-HR"/>
        </w:rPr>
      </w:pPr>
      <w:bookmarkStart w:id="424" w:name="_Toc491854209"/>
      <w:bookmarkStart w:id="425" w:name="_Toc535876876"/>
      <w:r w:rsidRPr="007C1138">
        <w:rPr>
          <w:lang w:val="hr-HR"/>
        </w:rPr>
        <w:t>Članak 21.04.</w:t>
      </w:r>
      <w:r w:rsidRPr="007C1138">
        <w:rPr>
          <w:lang w:val="hr-HR"/>
        </w:rPr>
        <w:br/>
      </w:r>
      <w:r w:rsidRPr="007C1138">
        <w:rPr>
          <w:i/>
          <w:noProof/>
          <w:lang w:val="hr-HR"/>
        </w:rPr>
        <w:t>Plovilo prikladno za poriv u sastavima</w:t>
      </w:r>
      <w:bookmarkEnd w:id="424"/>
      <w:bookmarkEnd w:id="425"/>
    </w:p>
    <w:p w:rsidR="006E0BD7" w:rsidRPr="007C1138" w:rsidRDefault="006E0BD7" w:rsidP="006E0BD7">
      <w:pPr>
        <w:pStyle w:val="ESch"/>
        <w:rPr>
          <w:rFonts w:eastAsia="Calibri"/>
          <w:noProof/>
          <w:lang w:val="hr-HR"/>
        </w:rPr>
      </w:pPr>
    </w:p>
    <w:p w:rsidR="006E0BD7" w:rsidRPr="007C1138" w:rsidRDefault="006E0BD7" w:rsidP="006E0BD7">
      <w:pPr>
        <w:pStyle w:val="ESgauche"/>
        <w:rPr>
          <w:rFonts w:eastAsia="Calibri" w:cs="Arial"/>
          <w:szCs w:val="18"/>
          <w:lang w:val="hr-HR"/>
        </w:rPr>
      </w:pPr>
      <w:r w:rsidRPr="007C1138">
        <w:rPr>
          <w:lang w:val="hr-HR"/>
        </w:rPr>
        <w:t>Plovilo namijenjeno za poriv u sastavima mora biti opremljeno spojnim napravama, bitvama ili jednakovrijednim napravama koje svojim brojem i rasporedom omogućuju sigurno spajanje s drugim plovilima u sastavu.</w:t>
      </w:r>
    </w:p>
    <w:p w:rsidR="006E0BD7" w:rsidRPr="007C1138" w:rsidRDefault="006E0BD7" w:rsidP="006E0BD7">
      <w:pPr>
        <w:pStyle w:val="ESch"/>
        <w:rPr>
          <w:rFonts w:eastAsia="Calibri" w:cs="Arial"/>
          <w:szCs w:val="18"/>
          <w:lang w:val="hr-HR"/>
        </w:rPr>
      </w:pPr>
    </w:p>
    <w:p w:rsidR="006E0BD7" w:rsidRPr="007C1138" w:rsidRDefault="006E0BD7" w:rsidP="006E0BD7">
      <w:pPr>
        <w:pStyle w:val="ESch"/>
        <w:rPr>
          <w:rFonts w:eastAsia="Calibri" w:cs="Arial"/>
          <w:szCs w:val="18"/>
          <w:lang w:val="hr-HR"/>
        </w:rPr>
      </w:pPr>
    </w:p>
    <w:p w:rsidR="006E0BD7" w:rsidRPr="007C1138" w:rsidRDefault="006E0BD7" w:rsidP="006E0BD7">
      <w:pPr>
        <w:pStyle w:val="ES-Titre3"/>
        <w:rPr>
          <w:rFonts w:cs="Arial"/>
          <w:i/>
          <w:szCs w:val="18"/>
          <w:lang w:val="hr-HR"/>
        </w:rPr>
      </w:pPr>
      <w:bookmarkStart w:id="426" w:name="_Toc491854210"/>
      <w:bookmarkStart w:id="427" w:name="_Toc535876877"/>
      <w:r w:rsidRPr="007C1138">
        <w:rPr>
          <w:lang w:val="hr-HR"/>
        </w:rPr>
        <w:t>Članak 21.05.</w:t>
      </w:r>
      <w:r w:rsidRPr="007C1138">
        <w:rPr>
          <w:lang w:val="hr-HR"/>
        </w:rPr>
        <w:br/>
      </w:r>
      <w:r w:rsidRPr="007C1138">
        <w:rPr>
          <w:i/>
          <w:noProof/>
          <w:lang w:val="hr-HR"/>
        </w:rPr>
        <w:t>Plovilo namijenjeno za tegljenje</w:t>
      </w:r>
      <w:bookmarkEnd w:id="426"/>
      <w:bookmarkEnd w:id="427"/>
    </w:p>
    <w:p w:rsidR="006E0BD7" w:rsidRPr="007C1138" w:rsidRDefault="006E0BD7" w:rsidP="006E0BD7">
      <w:pPr>
        <w:pStyle w:val="ESch"/>
        <w:rPr>
          <w:rFonts w:eastAsia="Calibri"/>
          <w:noProof/>
          <w:lang w:val="hr-HR"/>
        </w:rPr>
      </w:pPr>
    </w:p>
    <w:p w:rsidR="006E0BD7" w:rsidRPr="007C1138" w:rsidRDefault="008E7AC7" w:rsidP="006E0BD7">
      <w:pPr>
        <w:pStyle w:val="ESch"/>
        <w:rPr>
          <w:rFonts w:eastAsia="Calibri" w:cs="Arial"/>
          <w:szCs w:val="18"/>
          <w:lang w:val="hr-HR"/>
        </w:rPr>
      </w:pPr>
      <w:r w:rsidRPr="007C1138">
        <w:rPr>
          <w:lang w:val="hr-HR"/>
        </w:rPr>
        <w:t>1.</w:t>
      </w:r>
      <w:r w:rsidRPr="007C1138">
        <w:rPr>
          <w:lang w:val="hr-HR"/>
        </w:rPr>
        <w:tab/>
        <w:t>Plovilo namijenjeno za tegljenje mora ispunjavati sljedeće zahtjeve:</w:t>
      </w:r>
    </w:p>
    <w:p w:rsidR="006E0BD7" w:rsidRPr="007C1138" w:rsidRDefault="005C7859" w:rsidP="0034719E">
      <w:pPr>
        <w:pStyle w:val="ESlet"/>
        <w:rPr>
          <w:rFonts w:eastAsia="Calibri" w:cs="Arial"/>
          <w:szCs w:val="18"/>
          <w:lang w:val="hr-HR"/>
        </w:rPr>
      </w:pPr>
      <w:r w:rsidRPr="007C1138">
        <w:rPr>
          <w:lang w:val="hr-HR"/>
        </w:rPr>
        <w:t>a)</w:t>
      </w:r>
      <w:r w:rsidRPr="007C1138">
        <w:rPr>
          <w:lang w:val="hr-HR"/>
        </w:rPr>
        <w:tab/>
        <w:t>naprave za tegljenje moraju biti izvedene tako da njihova upotreba ne ugrožava sigurnost plovila, posade ili tereta;</w:t>
      </w:r>
    </w:p>
    <w:p w:rsidR="006E0BD7" w:rsidRPr="007C1138" w:rsidRDefault="005C7859" w:rsidP="0034719E">
      <w:pPr>
        <w:pStyle w:val="ESlet"/>
        <w:rPr>
          <w:rFonts w:eastAsia="Calibri" w:cs="Arial"/>
          <w:szCs w:val="18"/>
          <w:lang w:val="hr-HR"/>
        </w:rPr>
      </w:pPr>
      <w:r w:rsidRPr="007C1138">
        <w:rPr>
          <w:lang w:val="hr-HR"/>
        </w:rPr>
        <w:t>b)</w:t>
      </w:r>
      <w:r w:rsidRPr="007C1138">
        <w:rPr>
          <w:lang w:val="hr-HR"/>
        </w:rPr>
        <w:tab/>
        <w:t>tegljač i tegljeno plovilo moraju biti opremljeni vučnom kukom koja mora biti takva da se može sigurno otpustiti iz kormilarnice; to se ne primjenjuje ako izvedba ili drugi dijelovi opreme sprečavaju prevrtanje;</w:t>
      </w:r>
    </w:p>
    <w:p w:rsidR="006E0BD7" w:rsidRPr="007C1138" w:rsidRDefault="005C7859" w:rsidP="0034719E">
      <w:pPr>
        <w:pStyle w:val="ESlet"/>
        <w:rPr>
          <w:rFonts w:eastAsia="Calibri" w:cs="Arial"/>
          <w:szCs w:val="18"/>
          <w:lang w:val="hr-HR"/>
        </w:rPr>
      </w:pPr>
      <w:r w:rsidRPr="007C1138">
        <w:rPr>
          <w:lang w:val="hr-HR"/>
        </w:rPr>
        <w:t>c)</w:t>
      </w:r>
      <w:r w:rsidRPr="007C1138">
        <w:rPr>
          <w:lang w:val="hr-HR"/>
        </w:rPr>
        <w:tab/>
        <w:t>naprave za tegljenje sastoje se od vitla ili kuke za tegljenje. Naprave za tegljenje moraju biti postavljene ispred ravnine propelera. Taj se zahtjev ne primjenjuje na plovila koja za kormilarenje imaju vlastite pogonske jedinice, kao što su vijčano-kormilarski porivni uređaji ili cikloidni propeleri;</w:t>
      </w:r>
    </w:p>
    <w:p w:rsidR="006E0BD7" w:rsidRPr="007C1138" w:rsidRDefault="0029453D" w:rsidP="0034719E">
      <w:pPr>
        <w:pStyle w:val="ESlet"/>
        <w:rPr>
          <w:rFonts w:eastAsia="Calibri" w:cs="Arial"/>
          <w:szCs w:val="18"/>
          <w:lang w:val="hr-HR"/>
        </w:rPr>
      </w:pPr>
      <w:r w:rsidRPr="007C1138">
        <w:rPr>
          <w:lang w:val="hr-HR"/>
        </w:rPr>
        <w:t>d)</w:t>
      </w:r>
      <w:r w:rsidRPr="007C1138">
        <w:rPr>
          <w:lang w:val="hr-HR"/>
        </w:rPr>
        <w:tab/>
        <w:t xml:space="preserve">odstupajući od zahtjeva iz točke (c), za plovilo koje, u skladu s primjenjivim propisima tijela nadležnog za plovidbu države članice, isključivo pruža uslugu tegljenja motornom plovilu, za tegljenje je dovoljna naprava poput bitve ili jednakovrijedna naprava. Točka (b) primjenjuje se </w:t>
      </w:r>
      <w:r w:rsidRPr="007C1138">
        <w:rPr>
          <w:i/>
          <w:lang w:val="hr-HR"/>
        </w:rPr>
        <w:t>mutatis mutandis</w:t>
      </w:r>
      <w:r w:rsidRPr="007C1138">
        <w:rPr>
          <w:lang w:val="hr-HR"/>
        </w:rPr>
        <w:t>;</w:t>
      </w:r>
    </w:p>
    <w:p w:rsidR="006E0BD7" w:rsidRPr="007C1138" w:rsidRDefault="0029453D" w:rsidP="0034719E">
      <w:pPr>
        <w:pStyle w:val="ESlet"/>
        <w:rPr>
          <w:rFonts w:eastAsia="Calibri" w:cs="Arial"/>
          <w:szCs w:val="18"/>
          <w:lang w:val="hr-HR"/>
        </w:rPr>
      </w:pPr>
      <w:r w:rsidRPr="007C1138">
        <w:rPr>
          <w:lang w:val="hr-HR"/>
        </w:rPr>
        <w:t>e)</w:t>
      </w:r>
      <w:r w:rsidRPr="007C1138">
        <w:rPr>
          <w:lang w:val="hr-HR"/>
        </w:rPr>
        <w:tab/>
        <w:t>ako užad za tegljenje može zapeti za krmu broda, moraju se osigurati štitnici s graničnicima za užad.</w:t>
      </w:r>
    </w:p>
    <w:p w:rsidR="006E0BD7" w:rsidRPr="007C1138" w:rsidRDefault="006E0BD7" w:rsidP="006E0BD7">
      <w:pPr>
        <w:pStyle w:val="ESch"/>
        <w:rPr>
          <w:rFonts w:eastAsia="Calibri"/>
          <w:noProof/>
          <w:lang w:val="hr-HR"/>
        </w:rPr>
      </w:pPr>
    </w:p>
    <w:p w:rsidR="006E0BD7" w:rsidRPr="007C1138" w:rsidRDefault="008E7AC7" w:rsidP="006E0BD7">
      <w:pPr>
        <w:pStyle w:val="ESch"/>
        <w:rPr>
          <w:rFonts w:eastAsia="Calibri" w:cs="Arial"/>
          <w:szCs w:val="18"/>
          <w:lang w:val="hr-HR"/>
        </w:rPr>
      </w:pPr>
      <w:r w:rsidRPr="007C1138">
        <w:rPr>
          <w:lang w:val="hr-HR"/>
        </w:rPr>
        <w:t>2.</w:t>
      </w:r>
      <w:r w:rsidRPr="007C1138">
        <w:rPr>
          <w:lang w:val="hr-HR"/>
        </w:rPr>
        <w:tab/>
        <w:t xml:space="preserve">Plovila čija duljina </w:t>
      </w:r>
      <m:oMath>
        <m:r>
          <w:rPr>
            <w:rFonts w:ascii="Cambria Math" w:eastAsia="Calibri" w:hAnsi="Cambria Math"/>
            <w:noProof/>
            <w:lang w:val="hr-HR"/>
          </w:rPr>
          <m:t>L</m:t>
        </m:r>
      </m:oMath>
      <w:r w:rsidRPr="007C1138">
        <w:rPr>
          <w:lang w:val="hr-HR"/>
        </w:rPr>
        <w:t xml:space="preserve"> prelazi 86 m ne smiju se odobriti za nizvodno tegljenje.</w:t>
      </w:r>
    </w:p>
    <w:p w:rsidR="006E0BD7" w:rsidRPr="007C1138" w:rsidRDefault="006E0BD7" w:rsidP="006E0BD7">
      <w:pPr>
        <w:pStyle w:val="ESch"/>
        <w:rPr>
          <w:rFonts w:eastAsia="Calibri" w:cs="Arial"/>
          <w:szCs w:val="18"/>
          <w:lang w:val="hr-HR"/>
        </w:rPr>
      </w:pPr>
    </w:p>
    <w:p w:rsidR="006E0BD7" w:rsidRPr="007C1138" w:rsidRDefault="006E0BD7" w:rsidP="006E0BD7">
      <w:pPr>
        <w:pStyle w:val="ESch"/>
        <w:rPr>
          <w:rFonts w:eastAsia="Calibri" w:cs="Arial"/>
          <w:szCs w:val="18"/>
          <w:lang w:val="hr-HR"/>
        </w:rPr>
      </w:pPr>
    </w:p>
    <w:p w:rsidR="006E0BD7" w:rsidRPr="007C1138" w:rsidRDefault="006E0BD7" w:rsidP="006E0BD7">
      <w:pPr>
        <w:pStyle w:val="ES-Titre3"/>
        <w:rPr>
          <w:rFonts w:cs="Arial"/>
          <w:i/>
          <w:szCs w:val="18"/>
          <w:lang w:val="hr-HR"/>
        </w:rPr>
      </w:pPr>
      <w:bookmarkStart w:id="428" w:name="_Toc491854211"/>
      <w:bookmarkStart w:id="429" w:name="_Toc535876878"/>
      <w:r w:rsidRPr="007C1138">
        <w:rPr>
          <w:lang w:val="hr-HR"/>
        </w:rPr>
        <w:t>Članak 21.06.</w:t>
      </w:r>
      <w:r w:rsidRPr="007C1138">
        <w:rPr>
          <w:lang w:val="hr-HR"/>
        </w:rPr>
        <w:br/>
      </w:r>
      <w:r w:rsidRPr="007C1138">
        <w:rPr>
          <w:i/>
          <w:noProof/>
          <w:lang w:val="hr-HR"/>
        </w:rPr>
        <w:t>Plovidbena ispitivanja na sastavima</w:t>
      </w:r>
      <w:bookmarkEnd w:id="428"/>
      <w:bookmarkEnd w:id="429"/>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1.</w:t>
      </w:r>
      <w:r w:rsidRPr="007C1138">
        <w:rPr>
          <w:lang w:val="hr-HR"/>
        </w:rPr>
        <w:tab/>
        <w:t>Radi odobravanja gurača ili motornog broda za poriv čvrstog sastava i upisa tog odobrenja u svjedodžbu broda za unutarnju plovidbu, inspekcijsko tijelo odlučuje koji će se sastavi pregledati te obavlja plovidbena ispitivanja iz članka 5.02. na sastavu u prijavljenoj formaciji ili formacijama za koje inspekcijsko tijelo smatra da su najnepovoljnije. Taj sastav mora ispuniti zahtjeve navedene u člancima 5.02. do 5.10.</w:t>
      </w:r>
    </w:p>
    <w:p w:rsidR="006E0BD7" w:rsidRPr="007C1138" w:rsidRDefault="006E0BD7" w:rsidP="006E0BD7">
      <w:pPr>
        <w:pStyle w:val="ESch"/>
        <w:rPr>
          <w:rFonts w:eastAsia="Calibri"/>
          <w:noProof/>
          <w:lang w:val="hr-HR"/>
        </w:rPr>
      </w:pPr>
    </w:p>
    <w:p w:rsidR="006E0BD7" w:rsidRPr="007C1138" w:rsidRDefault="006E0BD7" w:rsidP="006E0BD7">
      <w:pPr>
        <w:pStyle w:val="ESchpar"/>
        <w:rPr>
          <w:rFonts w:eastAsia="Calibri" w:cs="Arial"/>
          <w:szCs w:val="18"/>
          <w:lang w:val="hr-HR"/>
        </w:rPr>
      </w:pPr>
      <w:r w:rsidRPr="007C1138">
        <w:rPr>
          <w:lang w:val="hr-HR"/>
        </w:rPr>
        <w:t>Inspekcijsko tijelo provjerava održava li se čvrsti spoj svih plovila u sastavu tijekom manevara propisanih u poglavlju 5.</w:t>
      </w:r>
    </w:p>
    <w:p w:rsidR="006E0BD7" w:rsidRPr="007C1138" w:rsidRDefault="006E0BD7" w:rsidP="006E0BD7">
      <w:pPr>
        <w:pStyle w:val="ESch"/>
        <w:rPr>
          <w:rFonts w:eastAsia="Calibri"/>
          <w:noProof/>
          <w:lang w:val="hr-HR"/>
        </w:rPr>
      </w:pPr>
    </w:p>
    <w:p w:rsidR="00D66948" w:rsidRPr="007C1138" w:rsidRDefault="00D66948">
      <w:pPr>
        <w:rPr>
          <w:rFonts w:eastAsia="Calibri"/>
          <w:noProof/>
          <w:lang w:val="hr-HR"/>
        </w:rPr>
      </w:pPr>
      <w:r w:rsidRPr="007C1138">
        <w:rPr>
          <w:lang w:val="hr-HR"/>
        </w:rPr>
        <w:br w:type="page"/>
      </w:r>
    </w:p>
    <w:p w:rsidR="006E0BD7" w:rsidRPr="007C1138" w:rsidRDefault="006E0BD7" w:rsidP="006E0BD7">
      <w:pPr>
        <w:pStyle w:val="ESch"/>
        <w:rPr>
          <w:rFonts w:eastAsia="Calibri" w:cs="Arial"/>
          <w:szCs w:val="18"/>
          <w:lang w:val="hr-HR"/>
        </w:rPr>
      </w:pPr>
      <w:r w:rsidRPr="007C1138">
        <w:rPr>
          <w:lang w:val="hr-HR"/>
        </w:rPr>
        <w:lastRenderedPageBreak/>
        <w:t xml:space="preserve">2. </w:t>
      </w:r>
      <w:r w:rsidRPr="007C1138">
        <w:rPr>
          <w:lang w:val="hr-HR"/>
        </w:rPr>
        <w:tab/>
        <w:t>Ako se tijekom plovidbenih ispitivanja iz stavka 1. na potiskivanom plovilu ili plovilu koje je dio bočnog sastava nalaze posebni sustavi kao što su kormilarski sustav, pogonske jedinice ili oprema za manevriranje ili zglobne spojne naprave, radi ispunjavanja zahtjeva iz članaka 5.02. do 5.10., u svjedodžbu broda za unutarnju plovidbu plovila koje daje poriv sastavu upisuje se sljedeće: formacija, pozicija, ime i jedinstveni europski identifikacijski broj plovila koja su opremljena tim posebnim sustavima.</w:t>
      </w:r>
    </w:p>
    <w:p w:rsidR="006E0BD7" w:rsidRPr="007C1138" w:rsidRDefault="006E0BD7" w:rsidP="006E0BD7">
      <w:pPr>
        <w:pStyle w:val="ESch"/>
        <w:rPr>
          <w:rFonts w:eastAsia="Calibri" w:cs="Arial"/>
          <w:szCs w:val="18"/>
          <w:lang w:val="hr-HR"/>
        </w:rPr>
      </w:pPr>
    </w:p>
    <w:p w:rsidR="006E0BD7" w:rsidRPr="007C1138" w:rsidRDefault="006E0BD7" w:rsidP="006E0BD7">
      <w:pPr>
        <w:pStyle w:val="ESch"/>
        <w:rPr>
          <w:rFonts w:eastAsia="Calibri" w:cs="Arial"/>
          <w:szCs w:val="18"/>
          <w:lang w:val="hr-HR"/>
        </w:rPr>
      </w:pPr>
    </w:p>
    <w:p w:rsidR="006E0BD7" w:rsidRPr="007C1138" w:rsidRDefault="006E0BD7" w:rsidP="006E0BD7">
      <w:pPr>
        <w:pStyle w:val="ES-Titre3"/>
        <w:rPr>
          <w:rFonts w:cs="Arial"/>
          <w:i/>
          <w:szCs w:val="18"/>
          <w:lang w:val="hr-HR"/>
        </w:rPr>
      </w:pPr>
      <w:bookmarkStart w:id="430" w:name="_Toc491854212"/>
      <w:bookmarkStart w:id="431" w:name="_Toc535876879"/>
      <w:r w:rsidRPr="007C1138">
        <w:rPr>
          <w:lang w:val="hr-HR"/>
        </w:rPr>
        <w:t>Članak 21.07.</w:t>
      </w:r>
      <w:r w:rsidRPr="007C1138">
        <w:rPr>
          <w:lang w:val="hr-HR"/>
        </w:rPr>
        <w:br/>
      </w:r>
      <w:r w:rsidRPr="007C1138">
        <w:rPr>
          <w:i/>
          <w:noProof/>
          <w:lang w:val="hr-HR"/>
        </w:rPr>
        <w:t>Unosi u svjedodžbu broda za unutarnju plovidbu</w:t>
      </w:r>
      <w:bookmarkEnd w:id="430"/>
      <w:bookmarkEnd w:id="431"/>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 xml:space="preserve">1. </w:t>
      </w:r>
      <w:r w:rsidRPr="007C1138">
        <w:rPr>
          <w:lang w:val="hr-HR"/>
        </w:rPr>
        <w:tab/>
        <w:t>Ako je plovilo namijenjeno za poriv sastava, ili za poriv u sastavu, njegova usklađenost s odgovarajućim zahtjevima, kako je utvrđeno u člancima 21.01. do 21.06., upisuje se u svjedodžbu broda za unutarnju plovidbu.</w:t>
      </w:r>
    </w:p>
    <w:p w:rsidR="006E0BD7" w:rsidRPr="007C1138" w:rsidRDefault="006E0BD7" w:rsidP="006E0BD7">
      <w:pPr>
        <w:pStyle w:val="ESch"/>
        <w:rPr>
          <w:rFonts w:eastAsia="Calibri"/>
          <w:noProof/>
          <w:lang w:val="hr-HR"/>
        </w:rPr>
      </w:pPr>
    </w:p>
    <w:p w:rsidR="006E0BD7" w:rsidRPr="007C1138" w:rsidRDefault="006E0BD7" w:rsidP="006E0BD7">
      <w:pPr>
        <w:pStyle w:val="ESch"/>
        <w:rPr>
          <w:rFonts w:eastAsia="Calibri" w:cs="Arial"/>
          <w:szCs w:val="18"/>
          <w:lang w:val="hr-HR"/>
        </w:rPr>
      </w:pPr>
      <w:r w:rsidRPr="007C1138">
        <w:rPr>
          <w:lang w:val="hr-HR"/>
        </w:rPr>
        <w:t xml:space="preserve">2. </w:t>
      </w:r>
      <w:r w:rsidRPr="007C1138">
        <w:rPr>
          <w:lang w:val="hr-HR"/>
        </w:rPr>
        <w:tab/>
        <w:t>U svjedodžbu broda za unutarnju plovidbu za porivno plovilo upisuju se sljedeći podaci:</w:t>
      </w:r>
    </w:p>
    <w:p w:rsidR="006E0BD7" w:rsidRPr="007C1138" w:rsidRDefault="005C7859" w:rsidP="006E0BD7">
      <w:pPr>
        <w:pStyle w:val="ESlet"/>
        <w:rPr>
          <w:rFonts w:eastAsia="Calibri" w:cs="Arial"/>
          <w:szCs w:val="18"/>
          <w:lang w:val="hr-HR"/>
        </w:rPr>
      </w:pPr>
      <w:r w:rsidRPr="007C1138">
        <w:rPr>
          <w:lang w:val="hr-HR"/>
        </w:rPr>
        <w:t>a)</w:t>
      </w:r>
      <w:r w:rsidRPr="007C1138">
        <w:rPr>
          <w:lang w:val="hr-HR"/>
        </w:rPr>
        <w:tab/>
        <w:t>prihvaćeni sastavi i formacije;</w:t>
      </w:r>
    </w:p>
    <w:p w:rsidR="006E0BD7" w:rsidRPr="007C1138" w:rsidRDefault="005C7859" w:rsidP="006E0BD7">
      <w:pPr>
        <w:pStyle w:val="ESlet"/>
        <w:rPr>
          <w:rFonts w:eastAsia="Calibri" w:cs="Arial"/>
          <w:szCs w:val="18"/>
          <w:lang w:val="hr-HR"/>
        </w:rPr>
      </w:pPr>
      <w:r w:rsidRPr="007C1138">
        <w:rPr>
          <w:lang w:val="hr-HR"/>
        </w:rPr>
        <w:t>b)</w:t>
      </w:r>
      <w:r w:rsidRPr="007C1138">
        <w:rPr>
          <w:lang w:val="hr-HR"/>
        </w:rPr>
        <w:tab/>
        <w:t>vrste spojnih naprava;</w:t>
      </w:r>
    </w:p>
    <w:p w:rsidR="006E0BD7" w:rsidRPr="007C1138" w:rsidRDefault="005C7859" w:rsidP="006E0BD7">
      <w:pPr>
        <w:pStyle w:val="ESlet"/>
        <w:rPr>
          <w:rFonts w:eastAsia="Calibri" w:cs="Arial"/>
          <w:szCs w:val="18"/>
          <w:lang w:val="hr-HR"/>
        </w:rPr>
      </w:pPr>
      <w:r w:rsidRPr="007C1138">
        <w:rPr>
          <w:lang w:val="hr-HR"/>
        </w:rPr>
        <w:t>c)</w:t>
      </w:r>
      <w:r w:rsidRPr="007C1138">
        <w:rPr>
          <w:lang w:val="hr-HR"/>
        </w:rPr>
        <w:tab/>
        <w:t>maksimalne određene spojne sile; i</w:t>
      </w:r>
    </w:p>
    <w:p w:rsidR="006E0BD7" w:rsidRPr="007C1138" w:rsidRDefault="0029453D" w:rsidP="006E0BD7">
      <w:pPr>
        <w:pStyle w:val="ESlet"/>
        <w:rPr>
          <w:rFonts w:eastAsia="Calibri" w:cs="Arial"/>
          <w:szCs w:val="18"/>
          <w:lang w:val="hr-HR"/>
        </w:rPr>
      </w:pPr>
      <w:r w:rsidRPr="007C1138">
        <w:rPr>
          <w:lang w:val="hr-HR"/>
        </w:rPr>
        <w:t>d)</w:t>
      </w:r>
      <w:r w:rsidRPr="007C1138">
        <w:rPr>
          <w:lang w:val="hr-HR"/>
        </w:rPr>
        <w:tab/>
        <w:t>prema potrebi, najmanja prekidna vlačna čvrstoća spojne užadi za uzdužno spajanje i broj namota užeta.</w:t>
      </w:r>
    </w:p>
    <w:p w:rsidR="006E0BD7" w:rsidRPr="007C1138" w:rsidRDefault="006E0BD7" w:rsidP="00973DAA">
      <w:pPr>
        <w:pStyle w:val="ESch"/>
        <w:rPr>
          <w:lang w:val="hr-HR"/>
        </w:rPr>
      </w:pPr>
    </w:p>
    <w:p w:rsidR="00716655" w:rsidRPr="007C1138" w:rsidRDefault="00716655" w:rsidP="00973DAA">
      <w:pPr>
        <w:pStyle w:val="ESch"/>
        <w:rPr>
          <w:lang w:val="hr-HR"/>
        </w:rPr>
      </w:pPr>
    </w:p>
    <w:p w:rsidR="00377B97" w:rsidRPr="007C1138" w:rsidRDefault="00377B97" w:rsidP="00973DAA">
      <w:pPr>
        <w:pStyle w:val="ESch"/>
        <w:rPr>
          <w:lang w:val="hr-HR"/>
        </w:rPr>
      </w:pPr>
    </w:p>
    <w:p w:rsidR="00A71FF0" w:rsidRPr="007C1138" w:rsidRDefault="00A71FF0" w:rsidP="00973DAA">
      <w:pPr>
        <w:pStyle w:val="ESch"/>
        <w:rPr>
          <w:lang w:val="hr-HR"/>
        </w:rPr>
      </w:pPr>
      <w:r w:rsidRPr="007C1138">
        <w:rPr>
          <w:lang w:val="hr-HR"/>
        </w:rPr>
        <w:br w:type="page"/>
      </w:r>
    </w:p>
    <w:p w:rsidR="00377B97" w:rsidRPr="007C1138" w:rsidRDefault="00377B97" w:rsidP="00973DAA">
      <w:pPr>
        <w:pStyle w:val="ESch"/>
        <w:rPr>
          <w:lang w:val="hr-HR"/>
        </w:rPr>
      </w:pPr>
    </w:p>
    <w:p w:rsidR="00377B97" w:rsidRPr="007C1138" w:rsidRDefault="00377B97" w:rsidP="00377B97">
      <w:pPr>
        <w:pStyle w:val="ES-Titre2"/>
        <w:rPr>
          <w:szCs w:val="24"/>
        </w:rPr>
      </w:pPr>
      <w:bookmarkStart w:id="432" w:name="_Toc491854213"/>
      <w:bookmarkStart w:id="433" w:name="_Toc535876880"/>
      <w:r w:rsidRPr="007C1138">
        <w:lastRenderedPageBreak/>
        <w:t>Poglavlje 22.</w:t>
      </w:r>
      <w:r w:rsidRPr="007C1138">
        <w:br/>
      </w:r>
      <w:r w:rsidRPr="007C1138">
        <w:rPr>
          <w:noProof/>
          <w:sz w:val="22"/>
        </w:rPr>
        <w:t>Posebne odredbe koje se primjenjuju na plutajuća postrojenja</w:t>
      </w:r>
      <w:bookmarkEnd w:id="432"/>
      <w:bookmarkEnd w:id="433"/>
    </w:p>
    <w:p w:rsidR="00377B97" w:rsidRPr="007C1138" w:rsidRDefault="00377B97" w:rsidP="00377B97">
      <w:pPr>
        <w:rPr>
          <w:lang w:val="hr-HR"/>
        </w:rPr>
      </w:pPr>
    </w:p>
    <w:p w:rsidR="00377B97" w:rsidRPr="007C1138" w:rsidRDefault="00377B97" w:rsidP="00377B97">
      <w:pPr>
        <w:pStyle w:val="ES-Titre3"/>
        <w:rPr>
          <w:lang w:val="hr-HR"/>
        </w:rPr>
      </w:pPr>
      <w:bookmarkStart w:id="434" w:name="_Toc491854214"/>
      <w:bookmarkStart w:id="435" w:name="_Toc535876881"/>
      <w:r w:rsidRPr="007C1138">
        <w:rPr>
          <w:lang w:val="hr-HR"/>
        </w:rPr>
        <w:t>Članak 22.01.</w:t>
      </w:r>
      <w:r w:rsidRPr="007C1138">
        <w:rPr>
          <w:lang w:val="hr-HR"/>
        </w:rPr>
        <w:br/>
      </w:r>
      <w:r w:rsidRPr="007C1138">
        <w:rPr>
          <w:i/>
          <w:noProof/>
          <w:lang w:val="hr-HR"/>
        </w:rPr>
        <w:t>Općenito</w:t>
      </w:r>
      <w:bookmarkEnd w:id="434"/>
      <w:bookmarkEnd w:id="435"/>
    </w:p>
    <w:p w:rsidR="00377B97" w:rsidRPr="007C1138" w:rsidRDefault="00377B97" w:rsidP="00377B97">
      <w:pPr>
        <w:pStyle w:val="ESch"/>
        <w:rPr>
          <w:noProof/>
          <w:lang w:val="hr-HR"/>
        </w:rPr>
      </w:pPr>
    </w:p>
    <w:p w:rsidR="00377B97" w:rsidRPr="007C1138" w:rsidRDefault="00377B97" w:rsidP="00377B97">
      <w:pPr>
        <w:pStyle w:val="ESgauche"/>
        <w:rPr>
          <w:rFonts w:cs="Arial"/>
          <w:szCs w:val="18"/>
          <w:lang w:val="hr-HR"/>
        </w:rPr>
      </w:pPr>
      <w:r w:rsidRPr="007C1138">
        <w:rPr>
          <w:lang w:val="hr-HR"/>
        </w:rPr>
        <w:t>Na konstrukciju i opremu plutajućih postrojenja primjenjuju se poglavlje 3., poglavlja 7. do 17. i poglavlje 21. Plutajuća postrojenja s vlastitim pogonom također moraju ispunjavati zahtjeve iz poglavlja 5. i 6. Porivne jedinice koje omogućuju samo kretanje plovila na male udaljenosti ne predstavljaju vlastito porivno sredstvo.</w:t>
      </w:r>
    </w:p>
    <w:p w:rsidR="00377B97" w:rsidRPr="007C1138" w:rsidRDefault="00377B97" w:rsidP="00377B97">
      <w:pPr>
        <w:pStyle w:val="ESch"/>
        <w:rPr>
          <w:rFonts w:cs="Arial"/>
          <w:szCs w:val="18"/>
          <w:lang w:val="hr-HR"/>
        </w:rPr>
      </w:pPr>
    </w:p>
    <w:p w:rsidR="00377B97" w:rsidRPr="007C1138" w:rsidRDefault="00377B97" w:rsidP="00377B97">
      <w:pPr>
        <w:pStyle w:val="ESch"/>
        <w:rPr>
          <w:rFonts w:cs="Arial"/>
          <w:szCs w:val="18"/>
          <w:lang w:val="hr-HR"/>
        </w:rPr>
      </w:pPr>
    </w:p>
    <w:p w:rsidR="00377B97" w:rsidRPr="007C1138" w:rsidRDefault="00377B97" w:rsidP="00377B97">
      <w:pPr>
        <w:pStyle w:val="ES-Titre3"/>
        <w:rPr>
          <w:rFonts w:cs="Arial"/>
          <w:i/>
          <w:szCs w:val="18"/>
          <w:lang w:val="hr-HR"/>
        </w:rPr>
      </w:pPr>
      <w:bookmarkStart w:id="436" w:name="_Toc491854215"/>
      <w:bookmarkStart w:id="437" w:name="_Toc535876882"/>
      <w:r w:rsidRPr="007C1138">
        <w:rPr>
          <w:lang w:val="hr-HR"/>
        </w:rPr>
        <w:t>Članak 22.02.</w:t>
      </w:r>
      <w:r w:rsidRPr="007C1138">
        <w:rPr>
          <w:lang w:val="hr-HR"/>
        </w:rPr>
        <w:br/>
      </w:r>
      <w:r w:rsidRPr="007C1138">
        <w:rPr>
          <w:i/>
          <w:noProof/>
          <w:lang w:val="hr-HR"/>
        </w:rPr>
        <w:t>Odstupanja</w:t>
      </w:r>
      <w:bookmarkEnd w:id="436"/>
      <w:bookmarkEnd w:id="437"/>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 xml:space="preserve">1. </w:t>
      </w:r>
      <w:r w:rsidRPr="007C1138">
        <w:rPr>
          <w:lang w:val="hr-HR"/>
        </w:rPr>
        <w:tab/>
      </w:r>
    </w:p>
    <w:p w:rsidR="00377B97" w:rsidRPr="007C1138" w:rsidRDefault="005C7859" w:rsidP="00377B97">
      <w:pPr>
        <w:pStyle w:val="ESlet"/>
        <w:rPr>
          <w:rFonts w:cs="Arial"/>
          <w:szCs w:val="18"/>
          <w:lang w:val="hr-HR"/>
        </w:rPr>
      </w:pPr>
      <w:r w:rsidRPr="007C1138">
        <w:rPr>
          <w:lang w:val="hr-HR"/>
        </w:rPr>
        <w:t>a)</w:t>
      </w:r>
      <w:r w:rsidRPr="007C1138">
        <w:rPr>
          <w:lang w:val="hr-HR"/>
        </w:rPr>
        <w:tab/>
        <w:t xml:space="preserve">Članak 3.03. stavci 1. i 2. primjenjuju se </w:t>
      </w:r>
      <w:r w:rsidRPr="007C1138">
        <w:rPr>
          <w:i/>
          <w:lang w:val="hr-HR"/>
        </w:rPr>
        <w:t>mutatis mutandis</w:t>
      </w:r>
      <w:r w:rsidRPr="007C1138">
        <w:rPr>
          <w:lang w:val="hr-HR"/>
        </w:rPr>
        <w:t>;</w:t>
      </w:r>
    </w:p>
    <w:p w:rsidR="00377B97" w:rsidRPr="007C1138" w:rsidRDefault="005C7859" w:rsidP="00377B97">
      <w:pPr>
        <w:pStyle w:val="ESlet"/>
        <w:rPr>
          <w:rFonts w:cs="Arial"/>
          <w:szCs w:val="18"/>
          <w:lang w:val="hr-HR"/>
        </w:rPr>
      </w:pPr>
      <w:r w:rsidRPr="007C1138">
        <w:rPr>
          <w:lang w:val="hr-HR"/>
        </w:rPr>
        <w:t>b)</w:t>
      </w:r>
      <w:r w:rsidRPr="007C1138">
        <w:rPr>
          <w:lang w:val="hr-HR"/>
        </w:rPr>
        <w:tab/>
        <w:t xml:space="preserve">članak 7.02. primjenjuje se </w:t>
      </w:r>
      <w:r w:rsidRPr="007C1138">
        <w:rPr>
          <w:i/>
          <w:lang w:val="hr-HR"/>
        </w:rPr>
        <w:t>mutatis mutandis</w:t>
      </w:r>
      <w:r w:rsidRPr="007C1138">
        <w:rPr>
          <w:lang w:val="hr-HR"/>
        </w:rPr>
        <w:t>;</w:t>
      </w:r>
    </w:p>
    <w:p w:rsidR="00377B97" w:rsidRPr="007C1138" w:rsidRDefault="005C7859" w:rsidP="00377B97">
      <w:pPr>
        <w:pStyle w:val="ESlet"/>
        <w:rPr>
          <w:rFonts w:cs="Arial"/>
          <w:szCs w:val="18"/>
          <w:lang w:val="hr-HR"/>
        </w:rPr>
      </w:pPr>
      <w:r w:rsidRPr="007C1138">
        <w:rPr>
          <w:lang w:val="hr-HR"/>
        </w:rPr>
        <w:t>c)</w:t>
      </w:r>
      <w:r w:rsidRPr="007C1138">
        <w:rPr>
          <w:lang w:val="hr-HR"/>
        </w:rPr>
        <w:tab/>
        <w:t>najveće razine zvučnog tlaka propisane člankom 15.02. stavkom 5. drugom rečenicom mogu se prekoračiti dok radi radni uređaj plutajućeg postrojenja, pod uvjetom da tijekom rada postrojenja nitko ne spava na brodu noću;</w:t>
      </w:r>
    </w:p>
    <w:p w:rsidR="00377B97" w:rsidRPr="007C1138" w:rsidRDefault="0029453D" w:rsidP="006136F0">
      <w:pPr>
        <w:pStyle w:val="ESlet"/>
        <w:rPr>
          <w:rFonts w:cs="Arial"/>
          <w:szCs w:val="18"/>
          <w:lang w:val="hr-HR"/>
        </w:rPr>
      </w:pPr>
      <w:r w:rsidRPr="007C1138">
        <w:rPr>
          <w:lang w:val="hr-HR"/>
        </w:rPr>
        <w:t>d)</w:t>
      </w:r>
      <w:r w:rsidRPr="007C1138">
        <w:rPr>
          <w:lang w:val="hr-HR"/>
        </w:rPr>
        <w:tab/>
        <w:t>inspekcijsko tijelo može odobriti izuzeća od drugih zahtjeva u vezi s gradnjom, izvedbom i opremom ako se u svakom slučaju osigura jednakovrijedna razina sigurnosti.</w:t>
      </w:r>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2.</w:t>
      </w:r>
      <w:r w:rsidRPr="007C1138">
        <w:rPr>
          <w:lang w:val="hr-HR"/>
        </w:rPr>
        <w:tab/>
        <w:t>Inspekcijsko tijelo može izostaviti primjenu sljedećih zahtjeva:</w:t>
      </w:r>
    </w:p>
    <w:p w:rsidR="00377B97" w:rsidRPr="007C1138" w:rsidRDefault="005C7859" w:rsidP="00377B97">
      <w:pPr>
        <w:pStyle w:val="ESlet"/>
        <w:rPr>
          <w:rFonts w:cs="Arial"/>
          <w:szCs w:val="18"/>
          <w:lang w:val="hr-HR"/>
        </w:rPr>
      </w:pPr>
      <w:r w:rsidRPr="007C1138">
        <w:rPr>
          <w:lang w:val="hr-HR"/>
        </w:rPr>
        <w:t>a)</w:t>
      </w:r>
      <w:r w:rsidRPr="007C1138">
        <w:rPr>
          <w:lang w:val="hr-HR"/>
        </w:rPr>
        <w:tab/>
        <w:t xml:space="preserve">članak 13.01. stavak 1. ne primjenjuje se ako se tijekom rada plutajućeg postrojenja to postrojenje može sigurno usidriti radnim sidrom ili potpornim stupovima. Međutim, plutajuće postrojenje s vlastitim porivom mora imati najmanje jedno sidro koje ispunjava zahtjeve iz članka 13.01. stavka 1., pri čemu se za empirijski koeficijent </w:t>
      </w:r>
      <m:oMath>
        <m:r>
          <w:rPr>
            <w:rFonts w:ascii="Cambria Math" w:hAnsi="Cambria Math"/>
            <w:noProof/>
            <w:lang w:val="hr-HR"/>
          </w:rPr>
          <m:t>k</m:t>
        </m:r>
      </m:oMath>
      <w:r w:rsidRPr="007C1138">
        <w:rPr>
          <w:lang w:val="hr-HR"/>
        </w:rPr>
        <w:t xml:space="preserve"> pretpostavlja da iznosi 45 i pri čemu se za </w:t>
      </w:r>
      <m:oMath>
        <m:r>
          <w:rPr>
            <w:rFonts w:ascii="Cambria Math" w:hAnsi="Cambria Math"/>
            <w:noProof/>
            <w:lang w:val="hr-HR"/>
          </w:rPr>
          <m:t>T</m:t>
        </m:r>
      </m:oMath>
      <w:r w:rsidRPr="007C1138">
        <w:rPr>
          <w:lang w:val="hr-HR"/>
        </w:rPr>
        <w:t xml:space="preserve"> uzima visina </w:t>
      </w:r>
      <m:oMath>
        <m:r>
          <w:rPr>
            <w:rFonts w:ascii="Cambria Math" w:hAnsi="Cambria Math"/>
            <w:noProof/>
            <w:lang w:val="hr-HR"/>
          </w:rPr>
          <m:t>H</m:t>
        </m:r>
      </m:oMath>
      <w:r w:rsidRPr="007C1138">
        <w:rPr>
          <w:lang w:val="hr-HR"/>
        </w:rPr>
        <w:t>;</w:t>
      </w:r>
    </w:p>
    <w:p w:rsidR="00377B97" w:rsidRPr="007C1138" w:rsidRDefault="005C7859" w:rsidP="00377B97">
      <w:pPr>
        <w:pStyle w:val="ESlet"/>
        <w:rPr>
          <w:rFonts w:cs="Arial"/>
          <w:szCs w:val="18"/>
          <w:lang w:val="hr-HR"/>
        </w:rPr>
      </w:pPr>
      <w:r w:rsidRPr="007C1138">
        <w:rPr>
          <w:lang w:val="hr-HR"/>
        </w:rPr>
        <w:t>b)</w:t>
      </w:r>
      <w:r w:rsidRPr="007C1138">
        <w:rPr>
          <w:lang w:val="hr-HR"/>
        </w:rPr>
        <w:tab/>
        <w:t>članak 15.02. stavak 1., drugi dio rečenice, ako se nastambe mogu na odgovarajući način osvijetliti električnom energijom.</w:t>
      </w:r>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3.</w:t>
      </w:r>
      <w:r w:rsidRPr="007C1138">
        <w:rPr>
          <w:lang w:val="hr-HR"/>
        </w:rPr>
        <w:tab/>
        <w:t>Osim toga, primjenjuje se sljedeće:</w:t>
      </w:r>
    </w:p>
    <w:p w:rsidR="00377B97" w:rsidRPr="007C1138" w:rsidRDefault="005C7859" w:rsidP="00377B97">
      <w:pPr>
        <w:pStyle w:val="ESlet"/>
        <w:rPr>
          <w:rFonts w:cs="Arial"/>
          <w:szCs w:val="18"/>
          <w:lang w:val="hr-HR"/>
        </w:rPr>
      </w:pPr>
      <w:r w:rsidRPr="007C1138">
        <w:rPr>
          <w:lang w:val="hr-HR"/>
        </w:rPr>
        <w:t>a)</w:t>
      </w:r>
      <w:r w:rsidRPr="007C1138">
        <w:rPr>
          <w:lang w:val="hr-HR"/>
        </w:rPr>
        <w:tab/>
        <w:t>za članak 8.08. stavak 2. drugu rečenicu, kaljužna pumpa mora biti na motorni pogon;</w:t>
      </w:r>
    </w:p>
    <w:p w:rsidR="00377B97" w:rsidRPr="007C1138" w:rsidRDefault="005C7859" w:rsidP="00377B97">
      <w:pPr>
        <w:pStyle w:val="ESlet"/>
        <w:rPr>
          <w:rFonts w:cs="Arial"/>
          <w:szCs w:val="18"/>
          <w:lang w:val="hr-HR"/>
        </w:rPr>
      </w:pPr>
      <w:r w:rsidRPr="007C1138">
        <w:rPr>
          <w:lang w:val="hr-HR"/>
        </w:rPr>
        <w:lastRenderedPageBreak/>
        <w:t>b)</w:t>
      </w:r>
      <w:r w:rsidRPr="007C1138">
        <w:rPr>
          <w:lang w:val="hr-HR"/>
        </w:rPr>
        <w:tab/>
        <w:t>za članak 8.10. stavak 3., buka može premašiti 65 dB(A) na bočnoj udaljenosti 25 m od boka bilo kojeg nepomičnog plutajućeg postrojenja tijekom rada njegova radnog uređaja;</w:t>
      </w:r>
    </w:p>
    <w:p w:rsidR="00377B97" w:rsidRPr="007C1138" w:rsidRDefault="005C7859" w:rsidP="00377B97">
      <w:pPr>
        <w:pStyle w:val="ESlet"/>
        <w:rPr>
          <w:rFonts w:cs="Arial"/>
          <w:szCs w:val="18"/>
          <w:lang w:val="hr-HR"/>
        </w:rPr>
      </w:pPr>
      <w:r w:rsidRPr="007C1138">
        <w:rPr>
          <w:lang w:val="hr-HR"/>
        </w:rPr>
        <w:t>c)</w:t>
      </w:r>
      <w:r w:rsidRPr="007C1138">
        <w:rPr>
          <w:lang w:val="hr-HR"/>
        </w:rPr>
        <w:tab/>
        <w:t>za članak 13.03. stavak 1. zahtijeva se najmanje jedan dodatni prenosivi aparat za gašenje ako je radni uređaj koji nije trajno pričvršćen na plovilo postavljen na palubi;</w:t>
      </w:r>
    </w:p>
    <w:p w:rsidR="00377B97" w:rsidRPr="007C1138" w:rsidRDefault="0029453D" w:rsidP="00377B97">
      <w:pPr>
        <w:pStyle w:val="ESlet"/>
        <w:rPr>
          <w:rFonts w:cs="Arial"/>
          <w:szCs w:val="18"/>
          <w:lang w:val="hr-HR"/>
        </w:rPr>
      </w:pPr>
      <w:r w:rsidRPr="007C1138">
        <w:rPr>
          <w:lang w:val="hr-HR"/>
        </w:rPr>
        <w:t>d)</w:t>
      </w:r>
      <w:r w:rsidRPr="007C1138">
        <w:rPr>
          <w:lang w:val="hr-HR"/>
        </w:rPr>
        <w:tab/>
        <w:t>za članak 17.02. stavak 2., osim opreme na ukapljeni plin za upotrebu u kućanstvu, mogu se upotrebljavati i ostali uređaji na ukapljeni plin. Ti uređaji i njihova pripadajuća oprema moraju ispunjavati zahtjeve jedne od država članica.</w:t>
      </w:r>
    </w:p>
    <w:p w:rsidR="00377B97" w:rsidRPr="007C1138" w:rsidRDefault="00377B97" w:rsidP="00377B97">
      <w:pPr>
        <w:pStyle w:val="ESch"/>
        <w:rPr>
          <w:rFonts w:cs="Arial"/>
          <w:szCs w:val="18"/>
          <w:lang w:val="hr-HR"/>
        </w:rPr>
      </w:pPr>
    </w:p>
    <w:p w:rsidR="003D6C36" w:rsidRPr="007C1138" w:rsidRDefault="003D6C36" w:rsidP="00377B97">
      <w:pPr>
        <w:pStyle w:val="ESch"/>
        <w:rPr>
          <w:rFonts w:cs="Arial"/>
          <w:szCs w:val="18"/>
          <w:lang w:val="hr-HR"/>
        </w:rPr>
      </w:pPr>
      <w:r w:rsidRPr="007C1138">
        <w:rPr>
          <w:lang w:val="hr-HR"/>
        </w:rPr>
        <w:br w:type="page"/>
      </w:r>
    </w:p>
    <w:p w:rsidR="00377B97" w:rsidRPr="007C1138" w:rsidRDefault="00377B97" w:rsidP="00377B97">
      <w:pPr>
        <w:pStyle w:val="ES-Titre3"/>
        <w:rPr>
          <w:rFonts w:cs="Arial"/>
          <w:i/>
          <w:szCs w:val="18"/>
          <w:lang w:val="hr-HR"/>
        </w:rPr>
      </w:pPr>
      <w:bookmarkStart w:id="438" w:name="_Toc491854216"/>
      <w:bookmarkStart w:id="439" w:name="_Toc535876883"/>
      <w:r w:rsidRPr="007C1138">
        <w:rPr>
          <w:lang w:val="hr-HR"/>
        </w:rPr>
        <w:lastRenderedPageBreak/>
        <w:t>Članak 22.03.</w:t>
      </w:r>
      <w:r w:rsidRPr="007C1138">
        <w:rPr>
          <w:lang w:val="hr-HR"/>
        </w:rPr>
        <w:br/>
      </w:r>
      <w:r w:rsidRPr="007C1138">
        <w:rPr>
          <w:i/>
          <w:noProof/>
          <w:lang w:val="hr-HR"/>
        </w:rPr>
        <w:t>Dodatni zahtjevi</w:t>
      </w:r>
      <w:bookmarkEnd w:id="438"/>
      <w:bookmarkEnd w:id="439"/>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1.</w:t>
      </w:r>
      <w:r w:rsidRPr="007C1138">
        <w:rPr>
          <w:lang w:val="hr-HR"/>
        </w:rPr>
        <w:tab/>
        <w:t>Plutajuće postrojenje na kojem su tijekom rada prisutne osobe mora biti opremljeno općim alarmnim sustavom. Alarmni signal mora se jasno razlikovati od drugih signala, te unutar nastambi i na svim radnim mjestima mora stvarati razinu zvučnog tlaka koja je za najmanje 5 dB(A) viša od maksimalne lokalne razine zvučnog tlaka. Mora biti moguće aktivirati alarmni sustav iz kormilarnice i glavnih radnih stanica.</w:t>
      </w:r>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2.</w:t>
      </w:r>
      <w:r w:rsidRPr="007C1138">
        <w:rPr>
          <w:lang w:val="hr-HR"/>
        </w:rPr>
        <w:tab/>
        <w:t>Oprema za rad mora biti takva da može izdržati opterećenja kojima je izložena i mora biti u skladu sa zahtjevima jedne od država članica CCNR-a ili s Direktivom 2006/42/EZ</w:t>
      </w:r>
      <w:r w:rsidRPr="007C1138">
        <w:rPr>
          <w:rStyle w:val="FootnoteReference"/>
          <w:noProof/>
          <w:lang w:val="hr-HR"/>
        </w:rPr>
        <w:footnoteReference w:id="21"/>
      </w:r>
      <w:r w:rsidRPr="007C1138">
        <w:rPr>
          <w:lang w:val="hr-HR"/>
        </w:rPr>
        <w:t>, kako je izmijenjena.</w:t>
      </w:r>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3.</w:t>
      </w:r>
      <w:r w:rsidRPr="007C1138">
        <w:rPr>
          <w:lang w:val="hr-HR"/>
        </w:rPr>
        <w:tab/>
        <w:t>Stabilnost i otpornost opreme za rad i, prema potrebi, njezinih priključaka, mora biti dovoljna da izdrži sile koje se pojavljuju kao rezultat očekivanog nagiba, trima i kretanja plutajućeg postrojenja.</w:t>
      </w:r>
    </w:p>
    <w:p w:rsidR="00377B97" w:rsidRPr="007C1138" w:rsidRDefault="00377B97" w:rsidP="00377B97">
      <w:pPr>
        <w:pStyle w:val="ESch"/>
        <w:rPr>
          <w:rFonts w:cs="Arial"/>
          <w:szCs w:val="18"/>
          <w:lang w:val="hr-HR"/>
        </w:rPr>
      </w:pPr>
    </w:p>
    <w:p w:rsidR="00377B97" w:rsidRPr="007C1138" w:rsidRDefault="00377B97" w:rsidP="00377B97">
      <w:pPr>
        <w:pStyle w:val="ESch"/>
        <w:rPr>
          <w:rFonts w:cs="Arial"/>
          <w:szCs w:val="18"/>
          <w:lang w:val="hr-HR"/>
        </w:rPr>
      </w:pPr>
      <w:r w:rsidRPr="007C1138">
        <w:rPr>
          <w:lang w:val="hr-HR"/>
        </w:rPr>
        <w:t>4.</w:t>
      </w:r>
      <w:r w:rsidRPr="007C1138">
        <w:rPr>
          <w:lang w:val="hr-HR"/>
        </w:rPr>
        <w:tab/>
        <w:t>Ako se tereti podižu pomoću dizala, najveće dopušteno opterećenje izvedeno iz stabiliteta i čvrstoće mora biti istaknuto na pločama na palubi i radnim stanicama. Ako se podizni kapacitet može povećati priključivanjem dodatnih plovaka, moraju se jasno navesti dopuštene vrijednosti s tim dodatnim plovcima i bez njih.</w:t>
      </w:r>
    </w:p>
    <w:p w:rsidR="00377B97" w:rsidRPr="007C1138" w:rsidRDefault="00377B97" w:rsidP="00377B97">
      <w:pPr>
        <w:pStyle w:val="ESch"/>
        <w:rPr>
          <w:rFonts w:cs="Arial"/>
          <w:szCs w:val="18"/>
          <w:lang w:val="hr-HR"/>
        </w:rPr>
      </w:pPr>
    </w:p>
    <w:p w:rsidR="00377B97" w:rsidRPr="007C1138" w:rsidRDefault="00377B97" w:rsidP="00377B97">
      <w:pPr>
        <w:pStyle w:val="ESch"/>
        <w:rPr>
          <w:rFonts w:cs="Arial"/>
          <w:szCs w:val="18"/>
          <w:lang w:val="hr-HR"/>
        </w:rPr>
      </w:pPr>
    </w:p>
    <w:p w:rsidR="00377B97" w:rsidRPr="007C1138" w:rsidRDefault="00377B97" w:rsidP="00377B97">
      <w:pPr>
        <w:pStyle w:val="ES-Titre3"/>
        <w:rPr>
          <w:rFonts w:cs="Arial"/>
          <w:i/>
          <w:szCs w:val="18"/>
          <w:lang w:val="hr-HR"/>
        </w:rPr>
      </w:pPr>
      <w:bookmarkStart w:id="440" w:name="_Toc491854217"/>
      <w:bookmarkStart w:id="441" w:name="_Toc535876884"/>
      <w:r w:rsidRPr="007C1138">
        <w:rPr>
          <w:lang w:val="hr-HR"/>
        </w:rPr>
        <w:t>Članak 22.04.</w:t>
      </w:r>
      <w:r w:rsidRPr="007C1138">
        <w:rPr>
          <w:lang w:val="hr-HR"/>
        </w:rPr>
        <w:br/>
      </w:r>
      <w:r w:rsidRPr="007C1138">
        <w:rPr>
          <w:i/>
          <w:noProof/>
          <w:lang w:val="hr-HR"/>
        </w:rPr>
        <w:t>Preostali sigurnosni razmak</w:t>
      </w:r>
      <w:bookmarkEnd w:id="440"/>
      <w:bookmarkEnd w:id="441"/>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1.</w:t>
      </w:r>
      <w:r w:rsidRPr="007C1138">
        <w:rPr>
          <w:lang w:val="hr-HR"/>
        </w:rPr>
        <w:tab/>
        <w:t>Za svrhe ovog poglavlja i odstupajući od članka 1.01., preostali sigurnosni razmak je najkraća vertikalna udaljenost između površine vode i najnižeg dijela plutajućeg postrojenja ispod kojeg ono više nije vodonepropusno, uzimajući u obzir trim i nagib zbog momenata iz članka 22.07. stavaka 4. do 9.</w:t>
      </w:r>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2.</w:t>
      </w:r>
      <w:r w:rsidRPr="007C1138">
        <w:rPr>
          <w:lang w:val="hr-HR"/>
        </w:rPr>
        <w:tab/>
        <w:t>U skladu s člankom 22.07. stavkom 1., preostali sigurnosni razmak dovoljan je za svaki otvor otporan na prskanje, padaline i vjetar ako iznosi najmanje 300 mm.</w:t>
      </w:r>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lastRenderedPageBreak/>
        <w:t>3.</w:t>
      </w:r>
      <w:r w:rsidRPr="007C1138">
        <w:rPr>
          <w:lang w:val="hr-HR"/>
        </w:rPr>
        <w:tab/>
        <w:t>Za otvor koji nije otporan na prskanje, padaline i vjetar, preostali sigurnosni razmak mora biti najmanje 400 mm.</w:t>
      </w:r>
    </w:p>
    <w:p w:rsidR="00377B97" w:rsidRPr="007C1138" w:rsidRDefault="00377B97" w:rsidP="00377B97">
      <w:pPr>
        <w:pStyle w:val="ESch"/>
        <w:rPr>
          <w:rFonts w:cs="Arial"/>
          <w:szCs w:val="18"/>
          <w:lang w:val="hr-HR"/>
        </w:rPr>
      </w:pPr>
    </w:p>
    <w:p w:rsidR="00377B97" w:rsidRPr="007C1138" w:rsidRDefault="00377B97" w:rsidP="00377B97">
      <w:pPr>
        <w:pStyle w:val="ESch"/>
        <w:rPr>
          <w:rFonts w:cs="Arial"/>
          <w:szCs w:val="18"/>
          <w:lang w:val="hr-HR"/>
        </w:rPr>
      </w:pPr>
    </w:p>
    <w:p w:rsidR="00377B97" w:rsidRPr="007C1138" w:rsidRDefault="00377B97" w:rsidP="00377B97">
      <w:pPr>
        <w:pStyle w:val="ES-Titre3"/>
        <w:rPr>
          <w:i/>
          <w:noProof/>
          <w:lang w:val="hr-HR"/>
        </w:rPr>
      </w:pPr>
      <w:bookmarkStart w:id="442" w:name="_Toc491854218"/>
      <w:bookmarkStart w:id="443" w:name="_Toc535876885"/>
      <w:r w:rsidRPr="007C1138">
        <w:rPr>
          <w:lang w:val="hr-HR"/>
        </w:rPr>
        <w:t>Članak 22.05.</w:t>
      </w:r>
      <w:r w:rsidRPr="007C1138">
        <w:rPr>
          <w:lang w:val="hr-HR"/>
        </w:rPr>
        <w:br/>
      </w:r>
      <w:r w:rsidRPr="007C1138">
        <w:rPr>
          <w:i/>
          <w:noProof/>
          <w:lang w:val="hr-HR"/>
        </w:rPr>
        <w:t>Preostalo nadvođe</w:t>
      </w:r>
      <w:bookmarkEnd w:id="442"/>
      <w:bookmarkEnd w:id="443"/>
    </w:p>
    <w:p w:rsidR="00377B97" w:rsidRPr="007C1138" w:rsidRDefault="00377B97" w:rsidP="00377B97">
      <w:pPr>
        <w:pStyle w:val="ESch"/>
        <w:rPr>
          <w:noProof/>
          <w:lang w:val="hr-HR"/>
        </w:rPr>
      </w:pPr>
    </w:p>
    <w:p w:rsidR="00377B97" w:rsidRPr="007C1138" w:rsidRDefault="00377B97" w:rsidP="00377B97">
      <w:pPr>
        <w:pStyle w:val="ESch"/>
        <w:rPr>
          <w:noProof/>
          <w:lang w:val="hr-HR"/>
        </w:rPr>
      </w:pPr>
      <w:r w:rsidRPr="007C1138">
        <w:rPr>
          <w:lang w:val="hr-HR"/>
        </w:rPr>
        <w:t>1.</w:t>
      </w:r>
      <w:r w:rsidRPr="007C1138">
        <w:rPr>
          <w:lang w:val="hr-HR"/>
        </w:rPr>
        <w:tab/>
        <w:t>U smislu ovog poglavlja i odstupajući od članka 1.01., preostalo nadvođe je najmanja vertikalna udaljenost između površine vode i gornje površine ruba palube, uzimajući u obzir trim i nagib zbog momenata iz članka 22.07. stavaka 4. do 9.</w:t>
      </w:r>
    </w:p>
    <w:p w:rsidR="00377B97" w:rsidRPr="007C1138" w:rsidRDefault="00377B97" w:rsidP="00377B97">
      <w:pPr>
        <w:pStyle w:val="ESch"/>
        <w:rPr>
          <w:noProof/>
          <w:lang w:val="hr-HR"/>
        </w:rPr>
      </w:pPr>
    </w:p>
    <w:p w:rsidR="00377B97" w:rsidRPr="007C1138" w:rsidRDefault="00377B97" w:rsidP="00377B97">
      <w:pPr>
        <w:pStyle w:val="ESch"/>
        <w:rPr>
          <w:noProof/>
          <w:lang w:val="hr-HR"/>
        </w:rPr>
      </w:pPr>
      <w:r w:rsidRPr="007C1138">
        <w:rPr>
          <w:lang w:val="hr-HR"/>
        </w:rPr>
        <w:t>2.</w:t>
      </w:r>
      <w:r w:rsidRPr="007C1138">
        <w:rPr>
          <w:lang w:val="hr-HR"/>
        </w:rPr>
        <w:tab/>
        <w:t>U skladu s člankom 22.07. stavkom 1., preostalo nadvođe je dovoljno ako iznosi najmanje 300 mm.</w:t>
      </w:r>
    </w:p>
    <w:p w:rsidR="00377B97" w:rsidRPr="007C1138" w:rsidRDefault="00377B97" w:rsidP="00377B97">
      <w:pPr>
        <w:pStyle w:val="ESch"/>
        <w:rPr>
          <w:noProof/>
          <w:lang w:val="hr-HR"/>
        </w:rPr>
      </w:pPr>
    </w:p>
    <w:p w:rsidR="00377B97" w:rsidRPr="007C1138" w:rsidRDefault="00377B97" w:rsidP="00377B97">
      <w:pPr>
        <w:pStyle w:val="ESch"/>
        <w:rPr>
          <w:noProof/>
          <w:lang w:val="hr-HR"/>
        </w:rPr>
      </w:pPr>
      <w:r w:rsidRPr="007C1138">
        <w:rPr>
          <w:lang w:val="hr-HR"/>
        </w:rPr>
        <w:t>3.</w:t>
      </w:r>
      <w:r w:rsidRPr="007C1138">
        <w:rPr>
          <w:lang w:val="hr-HR"/>
        </w:rPr>
        <w:tab/>
        <w:t>Preostalo nadvođe može se smanjiti ako se dokaže da su ispunjeni zahtjevi iz članka 22.08.</w:t>
      </w:r>
    </w:p>
    <w:p w:rsidR="00377B97" w:rsidRPr="007C1138" w:rsidRDefault="00377B97" w:rsidP="00377B97">
      <w:pPr>
        <w:pStyle w:val="ESch"/>
        <w:rPr>
          <w:noProof/>
          <w:lang w:val="hr-HR"/>
        </w:rPr>
      </w:pPr>
    </w:p>
    <w:p w:rsidR="003D6C36" w:rsidRPr="007C1138" w:rsidRDefault="003D6C36" w:rsidP="00377B97">
      <w:pPr>
        <w:pStyle w:val="ESch"/>
        <w:rPr>
          <w:noProof/>
          <w:lang w:val="hr-HR"/>
        </w:rPr>
      </w:pPr>
      <w:r w:rsidRPr="007C1138">
        <w:rPr>
          <w:lang w:val="hr-HR"/>
        </w:rPr>
        <w:br w:type="page"/>
      </w:r>
    </w:p>
    <w:p w:rsidR="00377B97" w:rsidRPr="007C1138" w:rsidRDefault="00377B97" w:rsidP="00377B97">
      <w:pPr>
        <w:pStyle w:val="ESch"/>
        <w:rPr>
          <w:noProof/>
          <w:lang w:val="hr-HR"/>
        </w:rPr>
      </w:pPr>
      <w:r w:rsidRPr="007C1138">
        <w:rPr>
          <w:lang w:val="hr-HR"/>
        </w:rPr>
        <w:lastRenderedPageBreak/>
        <w:t>4.</w:t>
      </w:r>
      <w:r w:rsidRPr="007C1138">
        <w:rPr>
          <w:lang w:val="hr-HR"/>
        </w:rPr>
        <w:tab/>
        <w:t>Ako se oblik plutajućeg tijela znatno razlikuje od oblika pontona, kao u slučaju valjkastog plutajućeg tijela, ili ako presjek plutajućeg tijela ima više od četiri stranice, inspekcijsko tijelo može zahtijevati ili odobriti preostalo nadvođe različito od onoga iz stavka 2. To se primjenjuje i na plutajuća postrojenja koja se sastoje od nekoliko plutajućih tijela.</w:t>
      </w:r>
    </w:p>
    <w:p w:rsidR="00377B97" w:rsidRPr="007C1138" w:rsidRDefault="00377B97" w:rsidP="00377B97">
      <w:pPr>
        <w:pStyle w:val="ESch"/>
        <w:rPr>
          <w:rFonts w:cs="Arial"/>
          <w:szCs w:val="18"/>
          <w:lang w:val="hr-HR"/>
        </w:rPr>
      </w:pPr>
    </w:p>
    <w:p w:rsidR="00377B97" w:rsidRPr="007C1138" w:rsidRDefault="00377B97" w:rsidP="00377B97">
      <w:pPr>
        <w:pStyle w:val="ESch"/>
        <w:rPr>
          <w:rFonts w:cs="Arial"/>
          <w:szCs w:val="18"/>
          <w:lang w:val="hr-HR"/>
        </w:rPr>
      </w:pPr>
    </w:p>
    <w:p w:rsidR="00377B97" w:rsidRPr="007C1138" w:rsidRDefault="00377B97" w:rsidP="00377B97">
      <w:pPr>
        <w:pStyle w:val="ES-Titre3"/>
        <w:rPr>
          <w:rFonts w:cs="Arial"/>
          <w:i/>
          <w:szCs w:val="18"/>
          <w:lang w:val="hr-HR"/>
        </w:rPr>
      </w:pPr>
      <w:bookmarkStart w:id="444" w:name="_Toc491854219"/>
      <w:bookmarkStart w:id="445" w:name="_Toc535876886"/>
      <w:r w:rsidRPr="007C1138">
        <w:rPr>
          <w:lang w:val="hr-HR"/>
        </w:rPr>
        <w:t>Članak 22.06.</w:t>
      </w:r>
      <w:r w:rsidRPr="007C1138">
        <w:rPr>
          <w:lang w:val="hr-HR"/>
        </w:rPr>
        <w:br/>
      </w:r>
      <w:r w:rsidRPr="007C1138">
        <w:rPr>
          <w:i/>
          <w:noProof/>
          <w:lang w:val="hr-HR"/>
        </w:rPr>
        <w:t>Ispitivanje nagiba</w:t>
      </w:r>
      <w:bookmarkEnd w:id="444"/>
      <w:bookmarkEnd w:id="445"/>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1.</w:t>
      </w:r>
      <w:r w:rsidRPr="007C1138">
        <w:rPr>
          <w:lang w:val="hr-HR"/>
        </w:rPr>
        <w:tab/>
        <w:t>Dokaz stabiliteta u skladu s člancima 22.07. i 22.08. temelji se na pravilno izvedenom ispitivanju nagiba.</w:t>
      </w:r>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2.</w:t>
      </w:r>
      <w:r w:rsidRPr="007C1138">
        <w:rPr>
          <w:lang w:val="hr-HR"/>
        </w:rPr>
        <w:tab/>
        <w:t>Ako za vrijeme ispitivanja nagiba nije moguće postići odgovarajuće kutove nagiba ili ako ispitivanje nagiba uzrokuje prevelike tehničke poteškoće, može se zamijeniti izračunom težišta i težine plovila. Rezultat izračuna težine provjerava se mjerenjem gaza, a razlika ne smije prelaziti ± 5 %.</w:t>
      </w:r>
    </w:p>
    <w:p w:rsidR="00377B97" w:rsidRPr="007C1138" w:rsidRDefault="00377B97" w:rsidP="00377B97">
      <w:pPr>
        <w:pStyle w:val="ESch"/>
        <w:rPr>
          <w:rFonts w:cs="Arial"/>
          <w:szCs w:val="18"/>
          <w:lang w:val="hr-HR"/>
        </w:rPr>
      </w:pPr>
    </w:p>
    <w:p w:rsidR="00377B97" w:rsidRPr="007C1138" w:rsidRDefault="00377B97" w:rsidP="00377B97">
      <w:pPr>
        <w:pStyle w:val="ESch"/>
        <w:rPr>
          <w:rFonts w:cs="Arial"/>
          <w:szCs w:val="18"/>
          <w:lang w:val="hr-HR"/>
        </w:rPr>
      </w:pPr>
    </w:p>
    <w:p w:rsidR="00377B97" w:rsidRPr="007C1138" w:rsidRDefault="00377B97" w:rsidP="00377B97">
      <w:pPr>
        <w:pStyle w:val="ES-Titre3"/>
        <w:rPr>
          <w:rFonts w:cs="Arial"/>
          <w:i/>
          <w:szCs w:val="18"/>
          <w:lang w:val="hr-HR"/>
        </w:rPr>
      </w:pPr>
      <w:bookmarkStart w:id="446" w:name="_Toc491854220"/>
      <w:bookmarkStart w:id="447" w:name="_Toc535876887"/>
      <w:r w:rsidRPr="007C1138">
        <w:rPr>
          <w:lang w:val="hr-HR"/>
        </w:rPr>
        <w:t>Članak 22.07.</w:t>
      </w:r>
      <w:r w:rsidRPr="007C1138">
        <w:rPr>
          <w:lang w:val="hr-HR"/>
        </w:rPr>
        <w:br/>
      </w:r>
      <w:r w:rsidRPr="007C1138">
        <w:rPr>
          <w:i/>
          <w:noProof/>
          <w:lang w:val="hr-HR"/>
        </w:rPr>
        <w:t>Dokaz stabiliteta</w:t>
      </w:r>
      <w:bookmarkEnd w:id="446"/>
      <w:bookmarkEnd w:id="447"/>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 xml:space="preserve">1. </w:t>
      </w:r>
      <w:r w:rsidRPr="007C1138">
        <w:rPr>
          <w:lang w:val="hr-HR"/>
        </w:rPr>
        <w:tab/>
        <w:t>Mora se potvrditi da su preostalo nadvođe i preostali sigurnosni razmak zadovoljavajući, uzimajući u obzir opterećenja koja nastanu tijekom rada radnog uređaja i u plovidbi. U tom smislu, zbroj kutova trima i nagiba ne smije prelaziti 10°, a dno plovka ne smije izranjati.</w:t>
      </w:r>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2.</w:t>
      </w:r>
      <w:r w:rsidRPr="007C1138">
        <w:rPr>
          <w:lang w:val="hr-HR"/>
        </w:rPr>
        <w:tab/>
        <w:t>Dokaz stabiliteta uključuje sljedeće podatke i dokumente:</w:t>
      </w:r>
    </w:p>
    <w:p w:rsidR="00377B97" w:rsidRPr="007C1138" w:rsidRDefault="005C7859" w:rsidP="003D6C36">
      <w:pPr>
        <w:pStyle w:val="ESlet"/>
        <w:rPr>
          <w:noProof/>
          <w:lang w:val="hr-HR"/>
        </w:rPr>
      </w:pPr>
      <w:r w:rsidRPr="007C1138">
        <w:rPr>
          <w:lang w:val="hr-HR"/>
        </w:rPr>
        <w:t>a)</w:t>
      </w:r>
      <w:r w:rsidRPr="007C1138">
        <w:rPr>
          <w:lang w:val="hr-HR"/>
        </w:rPr>
        <w:tab/>
        <w:t>tehničke nacrte plutajućih tijela i radnog uređaja i detaljne podatke o njima koji su potrebni za dokazivanje stabiliteta, kao što su sadržaj tankova, otvori za pristup u unutrašnjost plovila;</w:t>
      </w:r>
    </w:p>
    <w:p w:rsidR="00377B97" w:rsidRPr="007C1138" w:rsidRDefault="005C7859" w:rsidP="003D6C36">
      <w:pPr>
        <w:pStyle w:val="ESlet"/>
        <w:rPr>
          <w:noProof/>
          <w:lang w:val="hr-HR"/>
        </w:rPr>
      </w:pPr>
      <w:r w:rsidRPr="007C1138">
        <w:rPr>
          <w:lang w:val="hr-HR"/>
        </w:rPr>
        <w:t>b)</w:t>
      </w:r>
      <w:r w:rsidRPr="007C1138">
        <w:rPr>
          <w:lang w:val="hr-HR"/>
        </w:rPr>
        <w:tab/>
        <w:t>hidrostatski podaci ili krivulje;</w:t>
      </w:r>
    </w:p>
    <w:p w:rsidR="00377B97" w:rsidRPr="007C1138" w:rsidRDefault="005C7859" w:rsidP="003D6C36">
      <w:pPr>
        <w:pStyle w:val="ESlet"/>
        <w:rPr>
          <w:noProof/>
          <w:lang w:val="hr-HR"/>
        </w:rPr>
      </w:pPr>
      <w:r w:rsidRPr="007C1138">
        <w:rPr>
          <w:lang w:val="hr-HR"/>
        </w:rPr>
        <w:t>c)</w:t>
      </w:r>
      <w:r w:rsidRPr="007C1138">
        <w:rPr>
          <w:lang w:val="hr-HR"/>
        </w:rPr>
        <w:tab/>
        <w:t>krivulje poluga stabiliteta za statički stabilitet u opsegu koji se zahtijeva u skladu sa stavkom 5. u nastavku ili člankom 22.08.;</w:t>
      </w:r>
    </w:p>
    <w:p w:rsidR="00377B97" w:rsidRPr="007C1138" w:rsidRDefault="0029453D" w:rsidP="003D6C36">
      <w:pPr>
        <w:pStyle w:val="ESlet"/>
        <w:rPr>
          <w:noProof/>
          <w:lang w:val="hr-HR"/>
        </w:rPr>
      </w:pPr>
      <w:r w:rsidRPr="007C1138">
        <w:rPr>
          <w:lang w:val="hr-HR"/>
        </w:rPr>
        <w:t>d)</w:t>
      </w:r>
      <w:r w:rsidRPr="007C1138">
        <w:rPr>
          <w:lang w:val="hr-HR"/>
        </w:rPr>
        <w:tab/>
        <w:t>opis radnih uvjeta zajedno s odgovarajućim podacima o težini i težištu, uključujući stanje postrojenja bez tereta i stanje u pogledu prijevoza;</w:t>
      </w:r>
    </w:p>
    <w:p w:rsidR="00377B97" w:rsidRPr="007C1138" w:rsidRDefault="0029453D" w:rsidP="003D6C36">
      <w:pPr>
        <w:pStyle w:val="ESlet"/>
        <w:rPr>
          <w:noProof/>
          <w:lang w:val="hr-HR"/>
        </w:rPr>
      </w:pPr>
      <w:r w:rsidRPr="007C1138">
        <w:rPr>
          <w:lang w:val="hr-HR"/>
        </w:rPr>
        <w:t>e)</w:t>
      </w:r>
      <w:r w:rsidRPr="007C1138">
        <w:rPr>
          <w:lang w:val="hr-HR"/>
        </w:rPr>
        <w:tab/>
        <w:t>izračun momenata nagiba, trima i uspravljanja, sa specifikacijom kutova trima i nagiba i odgovarajućim preostalim nadvođem i preostalim sigurnosnim razmacima;</w:t>
      </w:r>
    </w:p>
    <w:p w:rsidR="00377B97" w:rsidRPr="007C1138" w:rsidRDefault="0029453D" w:rsidP="003D6C36">
      <w:pPr>
        <w:pStyle w:val="ESlet"/>
        <w:rPr>
          <w:noProof/>
          <w:lang w:val="hr-HR"/>
        </w:rPr>
      </w:pPr>
      <w:r w:rsidRPr="007C1138">
        <w:rPr>
          <w:lang w:val="hr-HR"/>
        </w:rPr>
        <w:t>f)</w:t>
      </w:r>
      <w:r w:rsidRPr="007C1138">
        <w:rPr>
          <w:lang w:val="hr-HR"/>
        </w:rPr>
        <w:tab/>
        <w:t>skup rezultata izračuna sa specifikacijom ograničenja rada i maksimalnih opterećenja.</w:t>
      </w:r>
    </w:p>
    <w:p w:rsidR="00377B97" w:rsidRPr="007C1138" w:rsidRDefault="00377B97" w:rsidP="00377B97">
      <w:pPr>
        <w:pStyle w:val="ESch"/>
        <w:rPr>
          <w:noProof/>
          <w:lang w:val="hr-HR"/>
        </w:rPr>
      </w:pPr>
    </w:p>
    <w:p w:rsidR="00377B97" w:rsidRPr="007C1138" w:rsidRDefault="00377B97" w:rsidP="00377B97">
      <w:pPr>
        <w:pStyle w:val="ESch"/>
        <w:rPr>
          <w:noProof/>
          <w:lang w:val="hr-HR"/>
        </w:rPr>
      </w:pPr>
      <w:r w:rsidRPr="007C1138">
        <w:rPr>
          <w:lang w:val="hr-HR"/>
        </w:rPr>
        <w:t>3.</w:t>
      </w:r>
      <w:r w:rsidRPr="007C1138">
        <w:rPr>
          <w:lang w:val="hr-HR"/>
        </w:rPr>
        <w:tab/>
        <w:t>Dokaz stabiliteta temelji se najmanje na sljedećim pretpostavkama opterećenja:</w:t>
      </w:r>
    </w:p>
    <w:p w:rsidR="00377B97" w:rsidRPr="007C1138" w:rsidRDefault="005C7859" w:rsidP="003D6C36">
      <w:pPr>
        <w:pStyle w:val="ESlet"/>
        <w:rPr>
          <w:rFonts w:cs="Arial"/>
          <w:szCs w:val="18"/>
          <w:lang w:val="hr-HR"/>
        </w:rPr>
      </w:pPr>
      <w:r w:rsidRPr="007C1138">
        <w:rPr>
          <w:lang w:val="hr-HR"/>
        </w:rPr>
        <w:t>a)</w:t>
      </w:r>
      <w:r w:rsidRPr="007C1138">
        <w:rPr>
          <w:lang w:val="hr-HR"/>
        </w:rPr>
        <w:tab/>
        <w:t>za jaružala, specifična masa jaružanog materijala:</w:t>
      </w:r>
    </w:p>
    <w:p w:rsidR="00377B97" w:rsidRPr="007C1138" w:rsidRDefault="00377B97" w:rsidP="003D6C36">
      <w:pPr>
        <w:pStyle w:val="ESletpar"/>
        <w:rPr>
          <w:rFonts w:cs="Arial"/>
          <w:szCs w:val="18"/>
          <w:lang w:val="hr-HR"/>
        </w:rPr>
      </w:pPr>
      <w:r w:rsidRPr="007C1138">
        <w:rPr>
          <w:lang w:val="hr-HR"/>
        </w:rPr>
        <w:t>pijesak i šljunak: 1,5 t/m</w:t>
      </w:r>
      <w:r w:rsidRPr="007C1138">
        <w:rPr>
          <w:noProof/>
          <w:vertAlign w:val="superscript"/>
          <w:lang w:val="hr-HR"/>
        </w:rPr>
        <w:t>3</w:t>
      </w:r>
      <w:r w:rsidRPr="007C1138">
        <w:rPr>
          <w:lang w:val="hr-HR"/>
        </w:rPr>
        <w:t>,</w:t>
      </w:r>
    </w:p>
    <w:p w:rsidR="00377B97" w:rsidRPr="007C1138" w:rsidRDefault="004D3A30" w:rsidP="003D6C36">
      <w:pPr>
        <w:pStyle w:val="ESletpar"/>
        <w:rPr>
          <w:rFonts w:cs="Arial"/>
          <w:szCs w:val="18"/>
          <w:lang w:val="hr-HR"/>
        </w:rPr>
      </w:pPr>
      <w:r w:rsidRPr="007C1138">
        <w:rPr>
          <w:lang w:val="hr-HR"/>
        </w:rPr>
        <w:t>vrlo mokar pijesak: 2,0 t/m</w:t>
      </w:r>
      <w:r w:rsidRPr="007C1138">
        <w:rPr>
          <w:noProof/>
          <w:vertAlign w:val="superscript"/>
          <w:lang w:val="hr-HR"/>
        </w:rPr>
        <w:t>3</w:t>
      </w:r>
      <w:r w:rsidRPr="007C1138">
        <w:rPr>
          <w:lang w:val="hr-HR"/>
        </w:rPr>
        <w:t>,</w:t>
      </w:r>
    </w:p>
    <w:p w:rsidR="00377B97" w:rsidRPr="007C1138" w:rsidRDefault="00377B97" w:rsidP="003D6C36">
      <w:pPr>
        <w:pStyle w:val="ESletpar"/>
        <w:rPr>
          <w:rFonts w:cs="Arial"/>
          <w:szCs w:val="18"/>
          <w:lang w:val="hr-HR"/>
        </w:rPr>
      </w:pPr>
      <w:r w:rsidRPr="007C1138">
        <w:rPr>
          <w:lang w:val="hr-HR"/>
        </w:rPr>
        <w:t>zemlja, prosječno: 1,8 t/m</w:t>
      </w:r>
      <w:r w:rsidRPr="007C1138">
        <w:rPr>
          <w:noProof/>
          <w:vertAlign w:val="superscript"/>
          <w:lang w:val="hr-HR"/>
        </w:rPr>
        <w:t>3</w:t>
      </w:r>
      <w:r w:rsidRPr="007C1138">
        <w:rPr>
          <w:lang w:val="hr-HR"/>
        </w:rPr>
        <w:t>,</w:t>
      </w:r>
    </w:p>
    <w:p w:rsidR="00377B97" w:rsidRPr="007C1138" w:rsidRDefault="00377B97" w:rsidP="003D6C36">
      <w:pPr>
        <w:pStyle w:val="ESletpar"/>
        <w:rPr>
          <w:rFonts w:cs="Arial"/>
          <w:szCs w:val="18"/>
          <w:lang w:val="hr-HR"/>
        </w:rPr>
      </w:pPr>
      <w:r w:rsidRPr="007C1138">
        <w:rPr>
          <w:lang w:val="hr-HR"/>
        </w:rPr>
        <w:t>mješavina pijeska i vode u kanalima: 1,3 t/m</w:t>
      </w:r>
      <w:r w:rsidRPr="007C1138">
        <w:rPr>
          <w:noProof/>
          <w:vertAlign w:val="superscript"/>
          <w:lang w:val="hr-HR"/>
        </w:rPr>
        <w:t>3</w:t>
      </w:r>
      <w:r w:rsidRPr="007C1138">
        <w:rPr>
          <w:lang w:val="hr-HR"/>
        </w:rPr>
        <w:t>;</w:t>
      </w:r>
    </w:p>
    <w:p w:rsidR="008E7AC7" w:rsidRPr="007C1138" w:rsidRDefault="008E7AC7" w:rsidP="003D6C36">
      <w:pPr>
        <w:pStyle w:val="ESlet"/>
        <w:rPr>
          <w:noProof/>
          <w:lang w:val="hr-HR"/>
        </w:rPr>
      </w:pPr>
      <w:r w:rsidRPr="007C1138">
        <w:rPr>
          <w:lang w:val="hr-HR"/>
        </w:rPr>
        <w:br w:type="page"/>
      </w:r>
    </w:p>
    <w:p w:rsidR="00377B97" w:rsidRPr="007C1138" w:rsidRDefault="005C7859" w:rsidP="003D6C36">
      <w:pPr>
        <w:pStyle w:val="ESlet"/>
        <w:rPr>
          <w:noProof/>
          <w:lang w:val="hr-HR"/>
        </w:rPr>
      </w:pPr>
      <w:r w:rsidRPr="007C1138">
        <w:rPr>
          <w:lang w:val="hr-HR"/>
        </w:rPr>
        <w:lastRenderedPageBreak/>
        <w:t>b)</w:t>
      </w:r>
      <w:r w:rsidRPr="007C1138">
        <w:rPr>
          <w:lang w:val="hr-HR"/>
        </w:rPr>
        <w:tab/>
        <w:t>za jaružala s grabilicom, vrijednosti navedene pod točkom (a) povećavaju se za 15 %;</w:t>
      </w:r>
    </w:p>
    <w:p w:rsidR="00377B97" w:rsidRPr="007C1138" w:rsidRDefault="005C7859" w:rsidP="003D6C36">
      <w:pPr>
        <w:pStyle w:val="ESlet"/>
        <w:rPr>
          <w:noProof/>
          <w:lang w:val="hr-HR"/>
        </w:rPr>
      </w:pPr>
      <w:r w:rsidRPr="007C1138">
        <w:rPr>
          <w:lang w:val="hr-HR"/>
        </w:rPr>
        <w:t>c)</w:t>
      </w:r>
      <w:r w:rsidRPr="007C1138">
        <w:rPr>
          <w:lang w:val="hr-HR"/>
        </w:rPr>
        <w:tab/>
        <w:t>za hidraulična jaružala uzima se u obzir maksimalna podizna sila.</w:t>
      </w:r>
    </w:p>
    <w:p w:rsidR="003D6C36" w:rsidRPr="007C1138" w:rsidRDefault="003D6C36" w:rsidP="00377B97">
      <w:pPr>
        <w:pStyle w:val="ESch"/>
        <w:rPr>
          <w:noProof/>
          <w:lang w:val="hr-HR"/>
        </w:rPr>
      </w:pPr>
    </w:p>
    <w:p w:rsidR="00377B97" w:rsidRPr="007C1138" w:rsidRDefault="00377B97" w:rsidP="00377B97">
      <w:pPr>
        <w:pStyle w:val="ESch"/>
        <w:rPr>
          <w:noProof/>
          <w:lang w:val="hr-HR"/>
        </w:rPr>
      </w:pPr>
      <w:r w:rsidRPr="007C1138">
        <w:rPr>
          <w:lang w:val="hr-HR"/>
        </w:rPr>
        <w:t>4.</w:t>
      </w:r>
      <w:r w:rsidRPr="007C1138">
        <w:rPr>
          <w:lang w:val="hr-HR"/>
        </w:rPr>
        <w:tab/>
        <w:t>Pri dokazu stabiliteta uzimaju se u obzir momenti zbog:</w:t>
      </w:r>
    </w:p>
    <w:p w:rsidR="00377B97" w:rsidRPr="007C1138" w:rsidRDefault="005C7859" w:rsidP="00377B97">
      <w:pPr>
        <w:pStyle w:val="ESlet"/>
        <w:rPr>
          <w:noProof/>
          <w:lang w:val="hr-HR"/>
        </w:rPr>
      </w:pPr>
      <w:r w:rsidRPr="007C1138">
        <w:rPr>
          <w:lang w:val="hr-HR"/>
        </w:rPr>
        <w:t>a)</w:t>
      </w:r>
      <w:r w:rsidRPr="007C1138">
        <w:rPr>
          <w:lang w:val="hr-HR"/>
        </w:rPr>
        <w:tab/>
        <w:t>opterećenja;</w:t>
      </w:r>
    </w:p>
    <w:p w:rsidR="00377B97" w:rsidRPr="007C1138" w:rsidRDefault="005C7859" w:rsidP="00377B97">
      <w:pPr>
        <w:pStyle w:val="ESlet"/>
        <w:rPr>
          <w:noProof/>
          <w:lang w:val="hr-HR"/>
        </w:rPr>
      </w:pPr>
      <w:r w:rsidRPr="007C1138">
        <w:rPr>
          <w:lang w:val="hr-HR"/>
        </w:rPr>
        <w:t>b)</w:t>
      </w:r>
      <w:r w:rsidRPr="007C1138">
        <w:rPr>
          <w:lang w:val="hr-HR"/>
        </w:rPr>
        <w:tab/>
        <w:t>asimetrične strukture;</w:t>
      </w:r>
    </w:p>
    <w:p w:rsidR="00377B97" w:rsidRPr="007C1138" w:rsidRDefault="005C7859" w:rsidP="00377B97">
      <w:pPr>
        <w:pStyle w:val="ESlet"/>
        <w:rPr>
          <w:noProof/>
          <w:lang w:val="hr-HR"/>
        </w:rPr>
      </w:pPr>
      <w:r w:rsidRPr="007C1138">
        <w:rPr>
          <w:lang w:val="hr-HR"/>
        </w:rPr>
        <w:t>c)</w:t>
      </w:r>
      <w:r w:rsidRPr="007C1138">
        <w:rPr>
          <w:lang w:val="hr-HR"/>
        </w:rPr>
        <w:tab/>
        <w:t>tlaka vjetra;</w:t>
      </w:r>
    </w:p>
    <w:p w:rsidR="00377B97" w:rsidRPr="007C1138" w:rsidRDefault="0029453D" w:rsidP="00377B97">
      <w:pPr>
        <w:pStyle w:val="ESlet"/>
        <w:rPr>
          <w:noProof/>
          <w:lang w:val="hr-HR"/>
        </w:rPr>
      </w:pPr>
      <w:r w:rsidRPr="007C1138">
        <w:rPr>
          <w:lang w:val="hr-HR"/>
        </w:rPr>
        <w:t>d)</w:t>
      </w:r>
      <w:r w:rsidRPr="007C1138">
        <w:rPr>
          <w:lang w:val="hr-HR"/>
        </w:rPr>
        <w:tab/>
        <w:t>okretanja tijekom plovidbe za plutajuća postrojenja s vlastitim porivom;</w:t>
      </w:r>
    </w:p>
    <w:p w:rsidR="00377B97" w:rsidRPr="007C1138" w:rsidRDefault="0029453D" w:rsidP="00377B97">
      <w:pPr>
        <w:pStyle w:val="ESlet"/>
        <w:rPr>
          <w:noProof/>
          <w:lang w:val="hr-HR"/>
        </w:rPr>
      </w:pPr>
      <w:r w:rsidRPr="007C1138">
        <w:rPr>
          <w:lang w:val="hr-HR"/>
        </w:rPr>
        <w:t>e)</w:t>
      </w:r>
      <w:r w:rsidRPr="007C1138">
        <w:rPr>
          <w:lang w:val="hr-HR"/>
        </w:rPr>
        <w:tab/>
        <w:t>protustruje prema potrebi;</w:t>
      </w:r>
    </w:p>
    <w:p w:rsidR="00377B97" w:rsidRPr="007C1138" w:rsidRDefault="0029453D" w:rsidP="00377B97">
      <w:pPr>
        <w:pStyle w:val="ESlet"/>
        <w:rPr>
          <w:noProof/>
          <w:lang w:val="hr-HR"/>
        </w:rPr>
      </w:pPr>
      <w:r w:rsidRPr="007C1138">
        <w:rPr>
          <w:lang w:val="hr-HR"/>
        </w:rPr>
        <w:t>f)</w:t>
      </w:r>
      <w:r w:rsidRPr="007C1138">
        <w:rPr>
          <w:lang w:val="hr-HR"/>
        </w:rPr>
        <w:tab/>
        <w:t>balasta i zaliha;</w:t>
      </w:r>
    </w:p>
    <w:p w:rsidR="00377B97" w:rsidRPr="007C1138" w:rsidRDefault="0029453D" w:rsidP="00377B97">
      <w:pPr>
        <w:pStyle w:val="ESlet"/>
        <w:rPr>
          <w:noProof/>
          <w:lang w:val="hr-HR"/>
        </w:rPr>
      </w:pPr>
      <w:r w:rsidRPr="007C1138">
        <w:rPr>
          <w:lang w:val="hr-HR"/>
        </w:rPr>
        <w:t>g)</w:t>
      </w:r>
      <w:r w:rsidRPr="007C1138">
        <w:rPr>
          <w:lang w:val="hr-HR"/>
        </w:rPr>
        <w:tab/>
        <w:t>opterećenja na palubi i prema potrebi tereta;</w:t>
      </w:r>
    </w:p>
    <w:p w:rsidR="00377B97" w:rsidRPr="007C1138" w:rsidRDefault="0029453D" w:rsidP="00377B97">
      <w:pPr>
        <w:pStyle w:val="ESlet"/>
        <w:rPr>
          <w:rFonts w:cs="Arial"/>
          <w:szCs w:val="18"/>
          <w:lang w:val="hr-HR"/>
        </w:rPr>
      </w:pPr>
      <w:r w:rsidRPr="007C1138">
        <w:rPr>
          <w:lang w:val="hr-HR"/>
        </w:rPr>
        <w:t>h)</w:t>
      </w:r>
      <w:r w:rsidRPr="007C1138">
        <w:rPr>
          <w:lang w:val="hr-HR"/>
        </w:rPr>
        <w:tab/>
        <w:t>slobodnih površina tekućina;</w:t>
      </w:r>
    </w:p>
    <w:p w:rsidR="00377B97" w:rsidRPr="007C1138" w:rsidRDefault="0029453D" w:rsidP="00377B97">
      <w:pPr>
        <w:pStyle w:val="ESlet"/>
        <w:rPr>
          <w:rFonts w:cs="Arial"/>
          <w:szCs w:val="18"/>
          <w:lang w:val="hr-HR"/>
        </w:rPr>
      </w:pPr>
      <w:r w:rsidRPr="007C1138">
        <w:rPr>
          <w:lang w:val="hr-HR"/>
        </w:rPr>
        <w:t>i)</w:t>
      </w:r>
      <w:r w:rsidRPr="007C1138">
        <w:rPr>
          <w:lang w:val="hr-HR"/>
        </w:rPr>
        <w:tab/>
        <w:t>inercijskih sila;</w:t>
      </w:r>
    </w:p>
    <w:p w:rsidR="00377B97" w:rsidRPr="007C1138" w:rsidRDefault="00377B97" w:rsidP="00377B97">
      <w:pPr>
        <w:pStyle w:val="ESlet"/>
        <w:rPr>
          <w:rFonts w:cs="Arial"/>
          <w:szCs w:val="18"/>
          <w:lang w:val="hr-HR"/>
        </w:rPr>
      </w:pPr>
      <w:r w:rsidRPr="007C1138">
        <w:rPr>
          <w:lang w:val="hr-HR"/>
        </w:rPr>
        <w:t>j)</w:t>
      </w:r>
      <w:r w:rsidRPr="007C1138">
        <w:rPr>
          <w:lang w:val="hr-HR"/>
        </w:rPr>
        <w:tab/>
        <w:t>ostale mehaničke opreme.</w:t>
      </w:r>
    </w:p>
    <w:p w:rsidR="003D6C36" w:rsidRPr="007C1138" w:rsidRDefault="003D6C36" w:rsidP="00377B97">
      <w:pPr>
        <w:pStyle w:val="ESch"/>
        <w:rPr>
          <w:noProof/>
          <w:lang w:val="hr-HR"/>
        </w:rPr>
      </w:pPr>
    </w:p>
    <w:p w:rsidR="00377B97" w:rsidRPr="007C1138" w:rsidRDefault="00377B97" w:rsidP="003D6C36">
      <w:pPr>
        <w:pStyle w:val="ESchpar"/>
        <w:rPr>
          <w:rFonts w:cs="Arial"/>
          <w:szCs w:val="18"/>
          <w:lang w:val="hr-HR"/>
        </w:rPr>
      </w:pPr>
      <w:r w:rsidRPr="007C1138">
        <w:rPr>
          <w:lang w:val="hr-HR"/>
        </w:rPr>
        <w:t>Momenti koji mogu djelovati istodobno zbrajaju se.</w:t>
      </w:r>
    </w:p>
    <w:p w:rsidR="00377B97" w:rsidRPr="007C1138" w:rsidRDefault="00377B97" w:rsidP="00377B97">
      <w:pPr>
        <w:pStyle w:val="ESch"/>
        <w:rPr>
          <w:lang w:val="hr-HR"/>
        </w:rPr>
      </w:pPr>
    </w:p>
    <w:p w:rsidR="00377B97" w:rsidRPr="007C1138" w:rsidRDefault="00377B97" w:rsidP="00377B97">
      <w:pPr>
        <w:pStyle w:val="ESch"/>
        <w:rPr>
          <w:lang w:val="hr-HR"/>
        </w:rPr>
      </w:pPr>
      <w:r w:rsidRPr="007C1138">
        <w:rPr>
          <w:lang w:val="hr-HR"/>
        </w:rPr>
        <w:t>5.</w:t>
      </w:r>
      <w:r w:rsidRPr="007C1138">
        <w:rPr>
          <w:lang w:val="hr-HR"/>
        </w:rPr>
        <w:tab/>
        <w:t>Moment zbog tlaka vjetra izračunava se u skladu sa sljedećom formulom:</w:t>
      </w:r>
    </w:p>
    <w:p w:rsidR="003D6C36" w:rsidRPr="007C1138" w:rsidRDefault="003D6C36" w:rsidP="00377B97">
      <w:pPr>
        <w:pStyle w:val="ESch"/>
        <w:rPr>
          <w:lang w:val="hr-HR"/>
        </w:rPr>
      </w:pPr>
    </w:p>
    <w:p w:rsidR="000C41E0" w:rsidRPr="007C1138" w:rsidRDefault="007F4E9E" w:rsidP="00377B97">
      <w:pPr>
        <w:pStyle w:val="ESch"/>
        <w:rPr>
          <w:lang w:val="hr-HR"/>
        </w:rPr>
      </w:pPr>
      <m:oMathPara>
        <m:oMath>
          <m:sSub>
            <m:sSubPr>
              <m:ctrlPr>
                <w:rPr>
                  <w:rFonts w:ascii="Cambria Math" w:hAnsi="Cambria Math"/>
                  <w:i/>
                  <w:lang w:val="hr-HR"/>
                </w:rPr>
              </m:ctrlPr>
            </m:sSubPr>
            <m:e>
              <m:r>
                <w:rPr>
                  <w:rFonts w:ascii="Cambria Math" w:hAnsi="Cambria Math"/>
                  <w:lang w:val="hr-HR"/>
                </w:rPr>
                <m:t>M</m:t>
              </m:r>
            </m:e>
            <m:sub>
              <m:r>
                <w:rPr>
                  <w:rFonts w:ascii="Cambria Math" w:hAnsi="Cambria Math"/>
                  <w:lang w:val="hr-HR"/>
                </w:rPr>
                <m:t>W</m:t>
              </m:r>
            </m:sub>
          </m:sSub>
          <m:r>
            <w:rPr>
              <w:rFonts w:ascii="Cambria Math" w:hAnsi="Cambria Math"/>
              <w:lang w:val="hr-HR"/>
            </w:rPr>
            <m:t xml:space="preserve">=c ∙ </m:t>
          </m:r>
          <m:sSub>
            <m:sSubPr>
              <m:ctrlPr>
                <w:rPr>
                  <w:rFonts w:ascii="Cambria Math" w:hAnsi="Cambria Math"/>
                  <w:i/>
                  <w:lang w:val="hr-HR"/>
                </w:rPr>
              </m:ctrlPr>
            </m:sSubPr>
            <m:e>
              <m:r>
                <w:rPr>
                  <w:rFonts w:ascii="Cambria Math" w:hAnsi="Cambria Math"/>
                  <w:lang w:val="hr-HR"/>
                </w:rPr>
                <m:t>P</m:t>
              </m:r>
            </m:e>
            <m:sub>
              <m:r>
                <w:rPr>
                  <w:rFonts w:ascii="Cambria Math" w:hAnsi="Cambria Math"/>
                  <w:lang w:val="hr-HR"/>
                </w:rPr>
                <m:t>W</m:t>
              </m:r>
            </m:sub>
          </m:sSub>
          <m:r>
            <w:rPr>
              <w:rFonts w:ascii="Cambria Math" w:hAnsi="Cambria Math"/>
              <w:lang w:val="hr-HR"/>
            </w:rPr>
            <m:t xml:space="preserve"> ∙ </m:t>
          </m:r>
          <m:sSub>
            <m:sSubPr>
              <m:ctrlPr>
                <w:rPr>
                  <w:rFonts w:ascii="Cambria Math" w:hAnsi="Cambria Math"/>
                  <w:i/>
                  <w:lang w:val="hr-HR"/>
                </w:rPr>
              </m:ctrlPr>
            </m:sSubPr>
            <m:e>
              <m:r>
                <w:rPr>
                  <w:rFonts w:ascii="Cambria Math" w:hAnsi="Cambria Math"/>
                  <w:lang w:val="hr-HR"/>
                </w:rPr>
                <m:t>A</m:t>
              </m:r>
            </m:e>
            <m:sub>
              <m:r>
                <w:rPr>
                  <w:rFonts w:ascii="Cambria Math" w:hAnsi="Cambria Math"/>
                  <w:lang w:val="hr-HR"/>
                </w:rPr>
                <m:t>w</m:t>
              </m:r>
            </m:sub>
          </m:sSub>
          <m:r>
            <w:rPr>
              <w:rFonts w:ascii="Cambria Math" w:hAnsi="Cambria Math"/>
              <w:lang w:val="hr-HR"/>
            </w:rPr>
            <m:t xml:space="preserve"> ∙</m:t>
          </m:r>
          <m:d>
            <m:dPr>
              <m:ctrlPr>
                <w:rPr>
                  <w:rFonts w:ascii="Cambria Math" w:hAnsi="Cambria Math"/>
                  <w:i/>
                  <w:lang w:val="hr-HR"/>
                </w:rPr>
              </m:ctrlPr>
            </m:dPr>
            <m:e>
              <m:sSub>
                <m:sSubPr>
                  <m:ctrlPr>
                    <w:rPr>
                      <w:rFonts w:ascii="Cambria Math" w:hAnsi="Cambria Math"/>
                      <w:i/>
                      <w:lang w:val="hr-HR"/>
                    </w:rPr>
                  </m:ctrlPr>
                </m:sSubPr>
                <m:e>
                  <m:r>
                    <w:rPr>
                      <w:rFonts w:ascii="Cambria Math" w:hAnsi="Cambria Math"/>
                      <w:lang w:val="hr-HR"/>
                    </w:rPr>
                    <m:t>l</m:t>
                  </m:r>
                </m:e>
                <m:sub>
                  <m:r>
                    <w:rPr>
                      <w:rFonts w:ascii="Cambria Math" w:hAnsi="Cambria Math"/>
                      <w:lang w:val="hr-HR"/>
                    </w:rPr>
                    <m:t>W</m:t>
                  </m:r>
                </m:sub>
              </m:sSub>
              <m:r>
                <w:rPr>
                  <w:rFonts w:ascii="Cambria Math" w:hAnsi="Cambria Math"/>
                  <w:lang w:val="hr-HR"/>
                </w:rPr>
                <m:t>+</m:t>
              </m:r>
              <m:f>
                <m:fPr>
                  <m:ctrlPr>
                    <w:rPr>
                      <w:rFonts w:ascii="Cambria Math" w:hAnsi="Cambria Math"/>
                      <w:i/>
                      <w:lang w:val="hr-HR"/>
                    </w:rPr>
                  </m:ctrlPr>
                </m:fPr>
                <m:num>
                  <m:r>
                    <w:rPr>
                      <w:rFonts w:ascii="Cambria Math" w:hAnsi="Cambria Math"/>
                      <w:lang w:val="hr-HR"/>
                    </w:rPr>
                    <m:t>T</m:t>
                  </m:r>
                </m:num>
                <m:den>
                  <m:r>
                    <w:rPr>
                      <w:rFonts w:ascii="Cambria Math" w:hAnsi="Cambria Math"/>
                      <w:lang w:val="hr-HR"/>
                    </w:rPr>
                    <m:t>2</m:t>
                  </m:r>
                </m:den>
              </m:f>
            </m:e>
          </m:d>
          <m:r>
            <w:rPr>
              <w:rFonts w:ascii="Cambria Math" w:hAnsi="Cambria Math"/>
              <w:lang w:val="hr-HR"/>
            </w:rPr>
            <m:t xml:space="preserve"> </m:t>
          </m:r>
          <m:d>
            <m:dPr>
              <m:begChr m:val="["/>
              <m:endChr m:val="]"/>
              <m:ctrlPr>
                <w:rPr>
                  <w:rFonts w:ascii="Cambria Math" w:hAnsi="Cambria Math"/>
                  <w:i/>
                  <w:lang w:val="hr-HR"/>
                </w:rPr>
              </m:ctrlPr>
            </m:dPr>
            <m:e>
              <m:r>
                <w:rPr>
                  <w:rFonts w:ascii="Cambria Math" w:hAnsi="Cambria Math"/>
                  <w:lang w:val="hr-HR"/>
                </w:rPr>
                <m:t>kNm</m:t>
              </m:r>
            </m:e>
          </m:d>
        </m:oMath>
      </m:oMathPara>
    </w:p>
    <w:p w:rsidR="000C41E0" w:rsidRPr="007C1138" w:rsidRDefault="000C41E0" w:rsidP="00377B97">
      <w:pPr>
        <w:pStyle w:val="ESch"/>
        <w:rPr>
          <w:lang w:val="hr-HR"/>
        </w:rPr>
      </w:pPr>
    </w:p>
    <w:p w:rsidR="00377B97" w:rsidRPr="007C1138" w:rsidRDefault="00377B97" w:rsidP="003D6C36">
      <w:pPr>
        <w:pStyle w:val="ESlet"/>
        <w:rPr>
          <w:lang w:val="hr-HR"/>
        </w:rPr>
      </w:pPr>
      <w:r w:rsidRPr="007C1138">
        <w:rPr>
          <w:lang w:val="hr-HR"/>
        </w:rPr>
        <w:t>pri čemu je:</w:t>
      </w:r>
    </w:p>
    <w:p w:rsidR="00377B97" w:rsidRPr="007C1138" w:rsidRDefault="000C41E0" w:rsidP="003D6C36">
      <w:pPr>
        <w:pStyle w:val="ESlet"/>
        <w:rPr>
          <w:lang w:val="hr-HR"/>
        </w:rPr>
      </w:pPr>
      <m:oMath>
        <m:r>
          <w:rPr>
            <w:rFonts w:ascii="Cambria Math" w:hAnsi="Cambria Math"/>
            <w:lang w:val="hr-HR"/>
          </w:rPr>
          <m:t>c</m:t>
        </m:r>
      </m:oMath>
      <w:r w:rsidRPr="007C1138">
        <w:rPr>
          <w:lang w:val="hr-HR"/>
        </w:rPr>
        <w:tab/>
        <w:t xml:space="preserve"> =</w:t>
      </w:r>
      <w:r w:rsidRPr="007C1138">
        <w:rPr>
          <w:lang w:val="hr-HR"/>
        </w:rPr>
        <w:tab/>
        <w:t>koeficijent otpora ovisan o obliku</w:t>
      </w:r>
    </w:p>
    <w:p w:rsidR="00377B97" w:rsidRPr="007C1138" w:rsidRDefault="00377B97" w:rsidP="003D6C36">
      <w:pPr>
        <w:pStyle w:val="EStiretpar"/>
        <w:rPr>
          <w:lang w:val="hr-HR"/>
        </w:rPr>
      </w:pPr>
      <w:r w:rsidRPr="007C1138">
        <w:rPr>
          <w:lang w:val="hr-HR"/>
        </w:rPr>
        <w:t xml:space="preserve">Za okvire </w:t>
      </w:r>
      <m:oMath>
        <m:r>
          <w:rPr>
            <w:rFonts w:ascii="Cambria Math" w:hAnsi="Cambria Math"/>
            <w:lang w:val="hr-HR"/>
          </w:rPr>
          <m:t>c=1,2</m:t>
        </m:r>
      </m:oMath>
      <w:r w:rsidRPr="007C1138">
        <w:rPr>
          <w:lang w:val="hr-HR"/>
        </w:rPr>
        <w:t xml:space="preserve"> a za sponje punog profila </w:t>
      </w:r>
      <m:oMath>
        <m:r>
          <w:rPr>
            <w:rFonts w:ascii="Cambria Math" w:hAnsi="Cambria Math"/>
            <w:lang w:val="hr-HR"/>
          </w:rPr>
          <m:t>c=1,6</m:t>
        </m:r>
      </m:oMath>
      <w:r w:rsidRPr="007C1138">
        <w:rPr>
          <w:lang w:val="hr-HR"/>
        </w:rPr>
        <w:t>. Za obje vrijednosti uzimaju se u obzir naleti vjetra.</w:t>
      </w:r>
    </w:p>
    <w:p w:rsidR="00377B97" w:rsidRPr="007C1138" w:rsidRDefault="00377B97" w:rsidP="003D6C36">
      <w:pPr>
        <w:pStyle w:val="EStiretpar"/>
        <w:rPr>
          <w:lang w:val="hr-HR"/>
        </w:rPr>
      </w:pPr>
      <w:r w:rsidRPr="007C1138">
        <w:rPr>
          <w:lang w:val="hr-HR"/>
        </w:rPr>
        <w:t>Cijela površina unutar obruba okvira smatra se površinom izloženom vjetru;</w:t>
      </w:r>
    </w:p>
    <w:p w:rsidR="00377B97" w:rsidRPr="007C1138" w:rsidRDefault="007F4E9E" w:rsidP="003D6C36">
      <w:pPr>
        <w:pStyle w:val="ESlet"/>
        <w:rPr>
          <w:lang w:val="hr-HR"/>
        </w:rPr>
      </w:pPr>
      <m:oMath>
        <m:sSub>
          <m:sSubPr>
            <m:ctrlPr>
              <w:rPr>
                <w:rFonts w:ascii="Cambria Math" w:hAnsi="Cambria Math"/>
                <w:i/>
                <w:lang w:val="hr-HR"/>
              </w:rPr>
            </m:ctrlPr>
          </m:sSubPr>
          <m:e>
            <m:r>
              <w:rPr>
                <w:rFonts w:ascii="Cambria Math" w:hAnsi="Cambria Math"/>
                <w:lang w:val="hr-HR"/>
              </w:rPr>
              <m:t>P</m:t>
            </m:r>
          </m:e>
          <m:sub>
            <m:r>
              <w:rPr>
                <w:rFonts w:ascii="Cambria Math" w:hAnsi="Cambria Math"/>
                <w:lang w:val="hr-HR"/>
              </w:rPr>
              <m:t>W</m:t>
            </m:r>
          </m:sub>
        </m:sSub>
      </m:oMath>
      <w:r w:rsidR="007B1046" w:rsidRPr="007C1138">
        <w:rPr>
          <w:lang w:val="hr-HR"/>
        </w:rPr>
        <w:tab/>
        <w:t>=</w:t>
      </w:r>
      <w:r w:rsidR="007B1046" w:rsidRPr="007C1138">
        <w:rPr>
          <w:lang w:val="hr-HR"/>
        </w:rPr>
        <w:tab/>
        <w:t>specifični tlak vjetra; uzima se jedinstvena vrijednost 0,25 kN/m</w:t>
      </w:r>
      <w:r w:rsidR="007B1046" w:rsidRPr="007C1138">
        <w:rPr>
          <w:vertAlign w:val="superscript"/>
          <w:lang w:val="hr-HR"/>
        </w:rPr>
        <w:t>2</w:t>
      </w:r>
      <w:r w:rsidR="007B1046" w:rsidRPr="007C1138">
        <w:rPr>
          <w:lang w:val="hr-HR"/>
        </w:rPr>
        <w:t>;</w:t>
      </w:r>
    </w:p>
    <w:p w:rsidR="00377B97" w:rsidRPr="007C1138" w:rsidRDefault="007F4E9E" w:rsidP="003D6C36">
      <w:pPr>
        <w:pStyle w:val="ESlet"/>
        <w:tabs>
          <w:tab w:val="left" w:pos="993"/>
        </w:tabs>
        <w:ind w:left="1418" w:hanging="851"/>
        <w:rPr>
          <w:lang w:val="hr-HR"/>
        </w:rPr>
      </w:pPr>
      <m:oMath>
        <m:sSub>
          <m:sSubPr>
            <m:ctrlPr>
              <w:rPr>
                <w:rFonts w:ascii="Cambria Math" w:hAnsi="Cambria Math"/>
                <w:i/>
                <w:lang w:val="hr-HR"/>
              </w:rPr>
            </m:ctrlPr>
          </m:sSubPr>
          <m:e>
            <m:r>
              <w:rPr>
                <w:rFonts w:ascii="Cambria Math" w:hAnsi="Cambria Math"/>
                <w:lang w:val="hr-HR"/>
              </w:rPr>
              <m:t>A</m:t>
            </m:r>
          </m:e>
          <m:sub>
            <m:r>
              <w:rPr>
                <w:rFonts w:ascii="Cambria Math" w:hAnsi="Cambria Math"/>
                <w:lang w:val="hr-HR"/>
              </w:rPr>
              <m:t>W</m:t>
            </m:r>
          </m:sub>
        </m:sSub>
      </m:oMath>
      <w:r w:rsidR="007B1046" w:rsidRPr="007C1138">
        <w:rPr>
          <w:lang w:val="hr-HR"/>
        </w:rPr>
        <w:tab/>
        <w:t>=</w:t>
      </w:r>
      <w:r w:rsidR="007B1046" w:rsidRPr="007C1138">
        <w:rPr>
          <w:lang w:val="hr-HR"/>
        </w:rPr>
        <w:tab/>
        <w:t>bočna ravnina broda iznad ravnine gaza u skladu s određenim stanjem krcanja u m²;</w:t>
      </w:r>
    </w:p>
    <w:p w:rsidR="00377B97" w:rsidRPr="007C1138" w:rsidRDefault="007F4E9E" w:rsidP="003D6C36">
      <w:pPr>
        <w:pStyle w:val="ESlet"/>
        <w:tabs>
          <w:tab w:val="left" w:pos="993"/>
        </w:tabs>
        <w:ind w:left="1418" w:hanging="851"/>
        <w:rPr>
          <w:lang w:val="hr-HR"/>
        </w:rPr>
      </w:pPr>
      <m:oMath>
        <m:sSub>
          <m:sSubPr>
            <m:ctrlPr>
              <w:rPr>
                <w:rFonts w:ascii="Cambria Math" w:hAnsi="Cambria Math"/>
                <w:i/>
                <w:lang w:val="hr-HR"/>
              </w:rPr>
            </m:ctrlPr>
          </m:sSubPr>
          <m:e>
            <m:r>
              <w:rPr>
                <w:rFonts w:ascii="Cambria Math" w:hAnsi="Cambria Math"/>
                <w:lang w:val="hr-HR"/>
              </w:rPr>
              <m:t>l</m:t>
            </m:r>
          </m:e>
          <m:sub>
            <m:r>
              <w:rPr>
                <w:rFonts w:ascii="Cambria Math" w:hAnsi="Cambria Math"/>
                <w:lang w:val="hr-HR"/>
              </w:rPr>
              <m:t>W</m:t>
            </m:r>
          </m:sub>
        </m:sSub>
      </m:oMath>
      <w:r w:rsidR="007B1046" w:rsidRPr="007C1138">
        <w:rPr>
          <w:lang w:val="hr-HR"/>
        </w:rPr>
        <w:t xml:space="preserve"> </w:t>
      </w:r>
      <w:r w:rsidR="007B1046" w:rsidRPr="007C1138">
        <w:rPr>
          <w:lang w:val="hr-HR"/>
        </w:rPr>
        <w:tab/>
        <w:t>=</w:t>
      </w:r>
      <w:r w:rsidR="007B1046" w:rsidRPr="007C1138">
        <w:rPr>
          <w:lang w:val="hr-HR"/>
        </w:rPr>
        <w:tab/>
        <w:t xml:space="preserve">udaljenost težišta bočne ravnine </w:t>
      </w:r>
      <m:oMath>
        <m:sSub>
          <m:sSubPr>
            <m:ctrlPr>
              <w:rPr>
                <w:rFonts w:ascii="Cambria Math" w:hAnsi="Cambria Math"/>
                <w:i/>
                <w:lang w:val="hr-HR"/>
              </w:rPr>
            </m:ctrlPr>
          </m:sSubPr>
          <m:e>
            <m:r>
              <w:rPr>
                <w:rFonts w:ascii="Cambria Math" w:hAnsi="Cambria Math"/>
                <w:lang w:val="hr-HR"/>
              </w:rPr>
              <m:t>A</m:t>
            </m:r>
          </m:e>
          <m:sub>
            <m:r>
              <w:rPr>
                <w:rFonts w:ascii="Cambria Math" w:hAnsi="Cambria Math"/>
                <w:lang w:val="hr-HR"/>
              </w:rPr>
              <m:t>W</m:t>
            </m:r>
          </m:sub>
        </m:sSub>
      </m:oMath>
      <w:r w:rsidR="007B1046" w:rsidRPr="007C1138">
        <w:rPr>
          <w:lang w:val="hr-HR"/>
        </w:rPr>
        <w:t xml:space="preserve"> od ravnine gaza u skladu s određenim stanjem krcanja u [m].</w:t>
      </w:r>
    </w:p>
    <w:p w:rsidR="00377B97" w:rsidRPr="007C1138" w:rsidRDefault="00377B97" w:rsidP="00377B97">
      <w:pPr>
        <w:pStyle w:val="ESch"/>
        <w:rPr>
          <w:lang w:val="hr-HR"/>
        </w:rPr>
      </w:pPr>
    </w:p>
    <w:p w:rsidR="00377B97" w:rsidRPr="007C1138" w:rsidRDefault="00377B97" w:rsidP="00377B97">
      <w:pPr>
        <w:pStyle w:val="ESch"/>
        <w:rPr>
          <w:lang w:val="hr-HR"/>
        </w:rPr>
      </w:pPr>
      <w:r w:rsidRPr="007C1138">
        <w:rPr>
          <w:lang w:val="hr-HR"/>
        </w:rPr>
        <w:t>6.</w:t>
      </w:r>
      <w:r w:rsidRPr="007C1138">
        <w:rPr>
          <w:lang w:val="hr-HR"/>
        </w:rPr>
        <w:tab/>
        <w:t>Za određivanje momenata zbog okretanja tijekom plovidbe, u skladu sa stavkom 4. točkom (d), za plutajuća postrojenja s vlastitim porivom upotrebljava se formula iz članka 19.03. stavka 6.</w:t>
      </w:r>
    </w:p>
    <w:p w:rsidR="00377B97" w:rsidRPr="007C1138" w:rsidRDefault="00377B97" w:rsidP="00377B97">
      <w:pPr>
        <w:pStyle w:val="ESch"/>
        <w:rPr>
          <w:lang w:val="hr-HR"/>
        </w:rPr>
      </w:pPr>
    </w:p>
    <w:p w:rsidR="00377B97" w:rsidRPr="007C1138" w:rsidRDefault="00377B97" w:rsidP="00377B97">
      <w:pPr>
        <w:pStyle w:val="ESch"/>
        <w:rPr>
          <w:lang w:val="hr-HR"/>
        </w:rPr>
      </w:pPr>
      <w:r w:rsidRPr="007C1138">
        <w:rPr>
          <w:lang w:val="hr-HR"/>
        </w:rPr>
        <w:t>7.</w:t>
      </w:r>
      <w:r w:rsidRPr="007C1138">
        <w:rPr>
          <w:lang w:val="hr-HR"/>
        </w:rPr>
        <w:tab/>
        <w:t>Moment zbog protustruje, u skladu sa stavkom 4. točkom (e), uzima se u obzir samo za plutajuća postrojenja koja su tijekom rada usidrena ili privezana poprijeko u odnosu na struju.</w:t>
      </w:r>
    </w:p>
    <w:p w:rsidR="00377B97" w:rsidRPr="007C1138" w:rsidRDefault="00377B97" w:rsidP="00377B97">
      <w:pPr>
        <w:pStyle w:val="ESch"/>
        <w:rPr>
          <w:lang w:val="hr-HR"/>
        </w:rPr>
      </w:pPr>
    </w:p>
    <w:p w:rsidR="00377B97" w:rsidRPr="007C1138" w:rsidRDefault="00377B97" w:rsidP="00377B97">
      <w:pPr>
        <w:pStyle w:val="ESch"/>
        <w:rPr>
          <w:lang w:val="hr-HR"/>
        </w:rPr>
      </w:pPr>
      <w:r w:rsidRPr="007C1138">
        <w:rPr>
          <w:lang w:val="hr-HR"/>
        </w:rPr>
        <w:t>8.</w:t>
      </w:r>
      <w:r w:rsidRPr="007C1138">
        <w:rPr>
          <w:lang w:val="hr-HR"/>
        </w:rPr>
        <w:tab/>
        <w:t>Pri izračunavanju momenata zbog tekućeg balasta i tekućih zaliha, u skladu sa stavkom 4. točkom (f), određuje se najnepovoljnija količina punjenja tankova sa stajališta stabiliteta i odgovarajući moment uključuje se u izračun.</w:t>
      </w:r>
    </w:p>
    <w:p w:rsidR="00377B97" w:rsidRPr="007C1138" w:rsidRDefault="00377B97" w:rsidP="00377B97">
      <w:pPr>
        <w:pStyle w:val="ESch"/>
        <w:rPr>
          <w:lang w:val="hr-HR"/>
        </w:rPr>
      </w:pPr>
    </w:p>
    <w:p w:rsidR="00377B97" w:rsidRPr="007C1138" w:rsidRDefault="00377B97" w:rsidP="00377B97">
      <w:pPr>
        <w:pStyle w:val="ESch"/>
        <w:rPr>
          <w:lang w:val="hr-HR"/>
        </w:rPr>
      </w:pPr>
      <w:r w:rsidRPr="007C1138">
        <w:rPr>
          <w:lang w:val="hr-HR"/>
        </w:rPr>
        <w:t>9.</w:t>
      </w:r>
      <w:r w:rsidRPr="007C1138">
        <w:rPr>
          <w:lang w:val="hr-HR"/>
        </w:rPr>
        <w:tab/>
        <w:t>Moment zbog inercijskih sila, u skladu sa stavkom 4. točkom (i) uzima se u obzir ako pomicanje tereta i radnog uređaja može utjecati na stabilitet.</w:t>
      </w:r>
    </w:p>
    <w:p w:rsidR="00377B97" w:rsidRPr="007C1138" w:rsidRDefault="00377B97" w:rsidP="00377B97">
      <w:pPr>
        <w:pStyle w:val="ESch"/>
        <w:rPr>
          <w:lang w:val="hr-HR"/>
        </w:rPr>
      </w:pPr>
    </w:p>
    <w:p w:rsidR="003D6C36" w:rsidRPr="007C1138" w:rsidRDefault="003D6C36" w:rsidP="00377B97">
      <w:pPr>
        <w:pStyle w:val="ESch"/>
        <w:rPr>
          <w:lang w:val="hr-HR"/>
        </w:rPr>
      </w:pPr>
      <w:r w:rsidRPr="007C1138">
        <w:rPr>
          <w:lang w:val="hr-HR"/>
        </w:rPr>
        <w:br w:type="page"/>
      </w:r>
    </w:p>
    <w:p w:rsidR="00377B97" w:rsidRPr="007C1138" w:rsidRDefault="00377B97" w:rsidP="00377B97">
      <w:pPr>
        <w:pStyle w:val="ESch"/>
        <w:rPr>
          <w:lang w:val="hr-HR"/>
        </w:rPr>
      </w:pPr>
      <w:r w:rsidRPr="007C1138">
        <w:rPr>
          <w:lang w:val="hr-HR"/>
        </w:rPr>
        <w:lastRenderedPageBreak/>
        <w:t>10.</w:t>
      </w:r>
      <w:r w:rsidRPr="007C1138">
        <w:rPr>
          <w:lang w:val="hr-HR"/>
        </w:rPr>
        <w:tab/>
        <w:t>Momenti uspravljanja za plutajuća postrojenja s vertikalnim bočnim stijenkama mogu se izračunavati pomoću sljedeće formule:</w:t>
      </w:r>
    </w:p>
    <w:p w:rsidR="003D6C36" w:rsidRPr="007C1138" w:rsidRDefault="003D6C36" w:rsidP="00377B97">
      <w:pPr>
        <w:pStyle w:val="ESch"/>
        <w:rPr>
          <w:lang w:val="hr-HR"/>
        </w:rPr>
      </w:pPr>
    </w:p>
    <w:p w:rsidR="000C41E0" w:rsidRPr="007C1138" w:rsidRDefault="007F4E9E" w:rsidP="00377B97">
      <w:pPr>
        <w:pStyle w:val="ESch"/>
        <w:rPr>
          <w:lang w:val="hr-HR"/>
        </w:rPr>
      </w:pPr>
      <m:oMathPara>
        <m:oMath>
          <m:sSub>
            <m:sSubPr>
              <m:ctrlPr>
                <w:rPr>
                  <w:rFonts w:ascii="Cambria Math" w:hAnsi="Cambria Math"/>
                  <w:i/>
                  <w:lang w:val="hr-HR"/>
                </w:rPr>
              </m:ctrlPr>
            </m:sSubPr>
            <m:e>
              <m:r>
                <w:rPr>
                  <w:rFonts w:ascii="Cambria Math" w:hAnsi="Cambria Math"/>
                  <w:lang w:val="hr-HR"/>
                </w:rPr>
                <m:t>M</m:t>
              </m:r>
            </m:e>
            <m:sub>
              <m:r>
                <w:rPr>
                  <w:rFonts w:ascii="Cambria Math" w:hAnsi="Cambria Math"/>
                  <w:lang w:val="hr-HR"/>
                </w:rPr>
                <m:t>R</m:t>
              </m:r>
            </m:sub>
          </m:sSub>
          <m:r>
            <w:rPr>
              <w:rFonts w:ascii="Cambria Math" w:hAnsi="Cambria Math"/>
              <w:lang w:val="hr-HR"/>
            </w:rPr>
            <m:t xml:space="preserve">=10 ∙D ∙ </m:t>
          </m:r>
          <m:acc>
            <m:accPr>
              <m:chr m:val="̅"/>
              <m:ctrlPr>
                <w:rPr>
                  <w:rFonts w:ascii="Cambria Math" w:hAnsi="Cambria Math"/>
                  <w:i/>
                  <w:lang w:val="hr-HR"/>
                </w:rPr>
              </m:ctrlPr>
            </m:accPr>
            <m:e>
              <m:r>
                <w:rPr>
                  <w:rFonts w:ascii="Cambria Math" w:hAnsi="Cambria Math"/>
                  <w:lang w:val="hr-HR"/>
                </w:rPr>
                <m:t>MG</m:t>
              </m:r>
            </m:e>
          </m:acc>
          <m:r>
            <w:rPr>
              <w:rFonts w:ascii="Cambria Math" w:hAnsi="Cambria Math"/>
              <w:lang w:val="hr-HR"/>
            </w:rPr>
            <m:t xml:space="preserve"> ∙ </m:t>
          </m:r>
          <m:func>
            <m:funcPr>
              <m:ctrlPr>
                <w:rPr>
                  <w:rFonts w:ascii="Cambria Math" w:hAnsi="Cambria Math"/>
                  <w:i/>
                  <w:lang w:val="hr-HR"/>
                </w:rPr>
              </m:ctrlPr>
            </m:funcPr>
            <m:fName>
              <m:r>
                <m:rPr>
                  <m:sty m:val="p"/>
                </m:rPr>
                <w:rPr>
                  <w:rFonts w:ascii="Cambria Math" w:hAnsi="Cambria Math"/>
                  <w:lang w:val="hr-HR"/>
                </w:rPr>
                <m:t>sin</m:t>
              </m:r>
            </m:fName>
            <m:e>
              <m:r>
                <w:rPr>
                  <w:rFonts w:ascii="Cambria Math" w:hAnsi="Cambria Math"/>
                  <w:lang w:val="hr-HR"/>
                </w:rPr>
                <m:t>φ</m:t>
              </m:r>
            </m:e>
          </m:func>
          <m:r>
            <w:rPr>
              <w:rFonts w:ascii="Cambria Math" w:hAnsi="Cambria Math"/>
              <w:lang w:val="hr-HR"/>
            </w:rPr>
            <m:t xml:space="preserve"> </m:t>
          </m:r>
          <m:d>
            <m:dPr>
              <m:begChr m:val="["/>
              <m:endChr m:val="]"/>
              <m:ctrlPr>
                <w:rPr>
                  <w:rFonts w:ascii="Cambria Math" w:hAnsi="Cambria Math"/>
                  <w:i/>
                  <w:lang w:val="hr-HR"/>
                </w:rPr>
              </m:ctrlPr>
            </m:dPr>
            <m:e>
              <m:r>
                <w:rPr>
                  <w:rFonts w:ascii="Cambria Math" w:hAnsi="Cambria Math"/>
                  <w:lang w:val="hr-HR"/>
                </w:rPr>
                <m:t>kNm</m:t>
              </m:r>
            </m:e>
          </m:d>
        </m:oMath>
      </m:oMathPara>
    </w:p>
    <w:p w:rsidR="003D6C36" w:rsidRPr="007C1138" w:rsidRDefault="003D6C36" w:rsidP="00377B97">
      <w:pPr>
        <w:pStyle w:val="ESch"/>
        <w:rPr>
          <w:noProof/>
          <w:lang w:val="hr-HR"/>
        </w:rPr>
      </w:pPr>
    </w:p>
    <w:p w:rsidR="00377B97" w:rsidRPr="007C1138" w:rsidRDefault="00377B97" w:rsidP="003D6C36">
      <w:pPr>
        <w:pStyle w:val="ESchpar"/>
        <w:rPr>
          <w:rFonts w:cs="Arial"/>
          <w:szCs w:val="18"/>
          <w:lang w:val="hr-HR"/>
        </w:rPr>
      </w:pPr>
      <w:r w:rsidRPr="007C1138">
        <w:rPr>
          <w:lang w:val="hr-HR"/>
        </w:rPr>
        <w:t>pri čemu je:</w:t>
      </w:r>
    </w:p>
    <w:p w:rsidR="00377B97" w:rsidRPr="007C1138" w:rsidRDefault="007F4E9E" w:rsidP="003D6C36">
      <w:pPr>
        <w:pStyle w:val="ESlet"/>
        <w:tabs>
          <w:tab w:val="left" w:pos="1134"/>
        </w:tabs>
        <w:ind w:left="1560" w:hanging="993"/>
        <w:rPr>
          <w:lang w:val="hr-HR"/>
        </w:rPr>
      </w:pPr>
      <m:oMath>
        <m:acc>
          <m:accPr>
            <m:chr m:val="̅"/>
            <m:ctrlPr>
              <w:rPr>
                <w:rFonts w:ascii="Cambria Math" w:hAnsi="Cambria Math"/>
                <w:i/>
                <w:lang w:val="hr-HR"/>
              </w:rPr>
            </m:ctrlPr>
          </m:accPr>
          <m:e>
            <m:r>
              <w:rPr>
                <w:rFonts w:ascii="Cambria Math" w:hAnsi="Cambria Math"/>
                <w:lang w:val="hr-HR"/>
              </w:rPr>
              <m:t>MG</m:t>
            </m:r>
          </m:e>
        </m:acc>
      </m:oMath>
      <w:r w:rsidR="007B1046" w:rsidRPr="007C1138">
        <w:rPr>
          <w:lang w:val="hr-HR"/>
        </w:rPr>
        <w:tab/>
      </w:r>
      <w:r w:rsidR="007B1046" w:rsidRPr="007C1138">
        <w:rPr>
          <w:noProof/>
          <w:vertAlign w:val="superscript"/>
          <w:lang w:val="hr-HR"/>
        </w:rPr>
        <w:t xml:space="preserve"> </w:t>
      </w:r>
      <w:r w:rsidR="007B1046" w:rsidRPr="007C1138">
        <w:rPr>
          <w:lang w:val="hr-HR"/>
        </w:rPr>
        <w:t>=</w:t>
      </w:r>
      <w:r w:rsidR="007B1046" w:rsidRPr="007C1138">
        <w:rPr>
          <w:lang w:val="hr-HR"/>
        </w:rPr>
        <w:tab/>
        <w:t>metacentarska visina u m;</w:t>
      </w:r>
    </w:p>
    <w:p w:rsidR="00377B97" w:rsidRPr="007C1138" w:rsidRDefault="00377B97" w:rsidP="003D6C36">
      <w:pPr>
        <w:pStyle w:val="ESlet"/>
        <w:tabs>
          <w:tab w:val="left" w:pos="1134"/>
        </w:tabs>
        <w:ind w:left="1560" w:hanging="993"/>
        <w:rPr>
          <w:lang w:val="hr-HR"/>
        </w:rPr>
      </w:pPr>
      <m:oMath>
        <m:r>
          <w:rPr>
            <w:rFonts w:ascii="Cambria Math" w:hAnsi="Cambria Math"/>
            <w:i/>
            <w:lang w:val="hr-HR"/>
          </w:rPr>
          <w:sym w:font="Symbol" w:char="F06A"/>
        </m:r>
      </m:oMath>
      <w:r w:rsidRPr="007C1138">
        <w:rPr>
          <w:lang w:val="hr-HR"/>
        </w:rPr>
        <w:tab/>
        <w:t>=</w:t>
      </w:r>
      <w:r w:rsidRPr="007C1138">
        <w:rPr>
          <w:lang w:val="hr-HR"/>
        </w:rPr>
        <w:tab/>
        <w:t>kut nagiba u stupnjevima.</w:t>
      </w:r>
    </w:p>
    <w:p w:rsidR="003D6C36" w:rsidRPr="007C1138" w:rsidRDefault="003D6C36" w:rsidP="003D6C36">
      <w:pPr>
        <w:pStyle w:val="ESchpar"/>
        <w:rPr>
          <w:noProof/>
          <w:lang w:val="hr-HR"/>
        </w:rPr>
      </w:pPr>
    </w:p>
    <w:p w:rsidR="00377B97" w:rsidRPr="007C1138" w:rsidRDefault="00377B97" w:rsidP="003D6C36">
      <w:pPr>
        <w:pStyle w:val="ESchpar"/>
        <w:rPr>
          <w:rFonts w:cs="Arial"/>
          <w:szCs w:val="18"/>
          <w:lang w:val="hr-HR"/>
        </w:rPr>
      </w:pPr>
      <w:r w:rsidRPr="007C1138">
        <w:rPr>
          <w:lang w:val="hr-HR"/>
        </w:rPr>
        <w:t>Ta formula primjenjuje se do kutova nagiba od 10° ili do kuta nagiba koji odgovara uranjanju ruba palube ili izranjanju ruba dna; najmanji kut je presudan. Formula se može primijeniti na kose bočne stijenke do kutova nagiba od 5°; također se primjenjuju granični uvjeti iz stavaka 3. do 9.</w:t>
      </w:r>
    </w:p>
    <w:p w:rsidR="003D6C36" w:rsidRPr="007C1138" w:rsidRDefault="003D6C36" w:rsidP="003D6C36">
      <w:pPr>
        <w:pStyle w:val="ESchpar"/>
        <w:rPr>
          <w:noProof/>
          <w:lang w:val="hr-HR"/>
        </w:rPr>
      </w:pPr>
    </w:p>
    <w:p w:rsidR="00377B97" w:rsidRPr="007C1138" w:rsidRDefault="00377B97" w:rsidP="003D6C36">
      <w:pPr>
        <w:pStyle w:val="ESchpar"/>
        <w:rPr>
          <w:rFonts w:cs="Arial"/>
          <w:szCs w:val="18"/>
          <w:lang w:val="hr-HR"/>
        </w:rPr>
      </w:pPr>
      <w:r w:rsidRPr="007C1138">
        <w:rPr>
          <w:lang w:val="hr-HR"/>
        </w:rPr>
        <w:t>Ako zbog posebnog oblika plutajućeg tijela/plutajućih tijela nije moguće takvo pojednostavljenje, zahtijevaju se krivulje poluga stabiliteta u skladu sa stavkom 2. točkom (c).</w:t>
      </w:r>
    </w:p>
    <w:p w:rsidR="00377B97" w:rsidRPr="007C1138" w:rsidRDefault="00377B97" w:rsidP="008E7AC7">
      <w:pPr>
        <w:pStyle w:val="ESch"/>
        <w:rPr>
          <w:lang w:val="hr-HR"/>
        </w:rPr>
      </w:pPr>
    </w:p>
    <w:p w:rsidR="00377B97" w:rsidRPr="007C1138" w:rsidRDefault="00377B97" w:rsidP="008E7AC7">
      <w:pPr>
        <w:pStyle w:val="ESch"/>
        <w:rPr>
          <w:lang w:val="hr-HR"/>
        </w:rPr>
      </w:pPr>
    </w:p>
    <w:p w:rsidR="00377B97" w:rsidRPr="007C1138" w:rsidRDefault="00377B97" w:rsidP="00377B97">
      <w:pPr>
        <w:pStyle w:val="ES-Titre3"/>
        <w:rPr>
          <w:rFonts w:cs="Arial"/>
          <w:i/>
          <w:szCs w:val="18"/>
          <w:lang w:val="hr-HR"/>
        </w:rPr>
      </w:pPr>
      <w:bookmarkStart w:id="448" w:name="_Toc491854221"/>
      <w:bookmarkStart w:id="449" w:name="_Toc535876888"/>
      <w:r w:rsidRPr="007C1138">
        <w:rPr>
          <w:lang w:val="hr-HR"/>
        </w:rPr>
        <w:t>Članak 22.08.</w:t>
      </w:r>
      <w:r w:rsidRPr="007C1138">
        <w:rPr>
          <w:lang w:val="hr-HR"/>
        </w:rPr>
        <w:br/>
      </w:r>
      <w:r w:rsidRPr="007C1138">
        <w:rPr>
          <w:i/>
          <w:noProof/>
          <w:lang w:val="hr-HR"/>
        </w:rPr>
        <w:t>Dokaz stabiliteta u slučaju smanjenog preostalog nadvođa</w:t>
      </w:r>
      <w:bookmarkEnd w:id="448"/>
      <w:bookmarkEnd w:id="449"/>
    </w:p>
    <w:p w:rsidR="00377B97" w:rsidRPr="007C1138" w:rsidRDefault="00377B97" w:rsidP="00377B97">
      <w:pPr>
        <w:pStyle w:val="ESch"/>
        <w:rPr>
          <w:noProof/>
          <w:lang w:val="hr-HR"/>
        </w:rPr>
      </w:pPr>
    </w:p>
    <w:p w:rsidR="00377B97" w:rsidRPr="007C1138" w:rsidRDefault="00377B97" w:rsidP="00377B97">
      <w:pPr>
        <w:pStyle w:val="ESgauche"/>
        <w:rPr>
          <w:rFonts w:cs="Arial"/>
          <w:szCs w:val="18"/>
          <w:lang w:val="hr-HR"/>
        </w:rPr>
      </w:pPr>
      <w:r w:rsidRPr="007C1138">
        <w:rPr>
          <w:lang w:val="hr-HR"/>
        </w:rPr>
        <w:t>Ako se u skladu s člankom 22.05. stavkom 3. primjenjuje smanjeno preostalo nadvođe, za sve radne uvjete dokazuje se sljedeće:</w:t>
      </w:r>
    </w:p>
    <w:p w:rsidR="00377B97" w:rsidRPr="007C1138" w:rsidRDefault="005C7859" w:rsidP="003D6C36">
      <w:pPr>
        <w:pStyle w:val="ESletgauche"/>
        <w:rPr>
          <w:rFonts w:cs="Arial"/>
          <w:szCs w:val="18"/>
          <w:lang w:val="hr-HR"/>
        </w:rPr>
      </w:pPr>
      <w:r w:rsidRPr="007C1138">
        <w:rPr>
          <w:lang w:val="hr-HR"/>
        </w:rPr>
        <w:t>a)</w:t>
      </w:r>
      <w:r w:rsidRPr="007C1138">
        <w:rPr>
          <w:lang w:val="hr-HR"/>
        </w:rPr>
        <w:tab/>
        <w:t>nakon ispravka za slobodne površine tekućina, metacentarska visina mora iznositi najmanje 0,15 m;</w:t>
      </w:r>
    </w:p>
    <w:p w:rsidR="00377B97" w:rsidRPr="007C1138" w:rsidRDefault="005C7859" w:rsidP="003D6C36">
      <w:pPr>
        <w:pStyle w:val="ESletgauche"/>
        <w:rPr>
          <w:noProof/>
          <w:lang w:val="hr-HR"/>
        </w:rPr>
      </w:pPr>
      <w:r w:rsidRPr="007C1138">
        <w:rPr>
          <w:lang w:val="hr-HR"/>
        </w:rPr>
        <w:t>b)</w:t>
      </w:r>
      <w:r w:rsidRPr="007C1138">
        <w:rPr>
          <w:lang w:val="hr-HR"/>
        </w:rPr>
        <w:tab/>
        <w:t>za kutove nagiba od 0° do 30°, poluga stabiliteta je najmanje</w:t>
      </w:r>
    </w:p>
    <w:p w:rsidR="000A105C" w:rsidRPr="007C1138" w:rsidRDefault="000A105C" w:rsidP="003D6C36">
      <w:pPr>
        <w:pStyle w:val="ESletgauche"/>
        <w:rPr>
          <w:rFonts w:cs="Arial"/>
          <w:szCs w:val="18"/>
          <w:lang w:val="hr-HR"/>
        </w:rPr>
      </w:pPr>
      <m:oMathPara>
        <m:oMath>
          <m:r>
            <w:rPr>
              <w:rFonts w:ascii="Cambria Math" w:hAnsi="Cambria Math" w:cs="Arial"/>
              <w:szCs w:val="18"/>
              <w:lang w:val="hr-HR"/>
            </w:rPr>
            <m:t xml:space="preserve">h=0,30-0,28 ∙ </m:t>
          </m:r>
          <m:sSub>
            <m:sSubPr>
              <m:ctrlPr>
                <w:rPr>
                  <w:rFonts w:ascii="Cambria Math" w:hAnsi="Cambria Math" w:cs="Arial"/>
                  <w:i/>
                  <w:szCs w:val="18"/>
                  <w:lang w:val="hr-HR"/>
                </w:rPr>
              </m:ctrlPr>
            </m:sSubPr>
            <m:e>
              <m:r>
                <w:rPr>
                  <w:rFonts w:ascii="Cambria Math" w:hAnsi="Cambria Math" w:cs="Arial"/>
                  <w:szCs w:val="18"/>
                  <w:lang w:val="hr-HR"/>
                </w:rPr>
                <m:t>φ</m:t>
              </m:r>
            </m:e>
            <m:sub>
              <m:r>
                <w:rPr>
                  <w:rFonts w:ascii="Cambria Math" w:hAnsi="Cambria Math" w:cs="Arial"/>
                  <w:szCs w:val="18"/>
                  <w:lang w:val="hr-HR"/>
                </w:rPr>
                <m:t>n</m:t>
              </m:r>
            </m:sub>
          </m:sSub>
          <m:r>
            <w:rPr>
              <w:rFonts w:ascii="Cambria Math" w:hAnsi="Cambria Math" w:cs="Arial"/>
              <w:szCs w:val="18"/>
              <w:lang w:val="hr-HR"/>
            </w:rPr>
            <m:t xml:space="preserve"> </m:t>
          </m:r>
          <m:d>
            <m:dPr>
              <m:begChr m:val="["/>
              <m:endChr m:val="]"/>
              <m:ctrlPr>
                <w:rPr>
                  <w:rFonts w:ascii="Cambria Math" w:hAnsi="Cambria Math" w:cs="Arial"/>
                  <w:i/>
                  <w:szCs w:val="18"/>
                  <w:lang w:val="hr-HR"/>
                </w:rPr>
              </m:ctrlPr>
            </m:dPr>
            <m:e>
              <m:r>
                <w:rPr>
                  <w:rFonts w:ascii="Cambria Math" w:hAnsi="Cambria Math" w:cs="Arial"/>
                  <w:szCs w:val="18"/>
                  <w:lang w:val="hr-HR"/>
                </w:rPr>
                <m:t>m</m:t>
              </m:r>
            </m:e>
          </m:d>
        </m:oMath>
      </m:oMathPara>
    </w:p>
    <w:p w:rsidR="00377B97" w:rsidRPr="007C1138" w:rsidRDefault="007F4E9E" w:rsidP="003D6C36">
      <w:pPr>
        <w:pStyle w:val="ESletgauche"/>
        <w:ind w:left="993" w:hanging="426"/>
        <w:rPr>
          <w:rFonts w:cs="Arial"/>
          <w:szCs w:val="18"/>
          <w:lang w:val="hr-HR"/>
        </w:rPr>
      </w:pPr>
      <m:oMath>
        <m:sSub>
          <m:sSubPr>
            <m:ctrlPr>
              <w:rPr>
                <w:rFonts w:ascii="Cambria Math" w:hAnsi="Cambria Math"/>
                <w:i/>
                <w:noProof/>
                <w:lang w:val="hr-HR"/>
              </w:rPr>
            </m:ctrlPr>
          </m:sSubPr>
          <m:e>
            <m:r>
              <w:rPr>
                <w:rFonts w:ascii="Cambria Math" w:hAnsi="Cambria Math"/>
                <w:noProof/>
                <w:lang w:val="hr-HR"/>
              </w:rPr>
              <m:t>φ</m:t>
            </m:r>
          </m:e>
          <m:sub>
            <m:r>
              <w:rPr>
                <w:rFonts w:ascii="Cambria Math" w:hAnsi="Cambria Math"/>
                <w:noProof/>
                <w:lang w:val="hr-HR"/>
              </w:rPr>
              <m:t>n</m:t>
            </m:r>
          </m:sub>
        </m:sSub>
      </m:oMath>
      <w:r w:rsidR="007B1046" w:rsidRPr="007C1138">
        <w:rPr>
          <w:lang w:val="hr-HR"/>
        </w:rPr>
        <w:tab/>
        <w:t xml:space="preserve">je kut nagiba od kojega krivulja poluge stabiliteta pokazuje negativne vrijednosti (područje stabiliteta); ne smije biti manji od 20° ili 0,35 rad i ne smije se uvrstiti u formulu za vrijednosti veće od 30° ili 0,52 rad, pri čemu je radijan (rad) (1° = 0,01745 rad) jedinica za </w:t>
      </w:r>
      <m:oMath>
        <m:sSub>
          <m:sSubPr>
            <m:ctrlPr>
              <w:rPr>
                <w:rFonts w:ascii="Cambria Math" w:hAnsi="Cambria Math"/>
                <w:i/>
                <w:noProof/>
                <w:lang w:val="hr-HR"/>
              </w:rPr>
            </m:ctrlPr>
          </m:sSubPr>
          <m:e>
            <m:r>
              <w:rPr>
                <w:rFonts w:ascii="Cambria Math" w:hAnsi="Cambria Math"/>
                <w:noProof/>
                <w:lang w:val="hr-HR"/>
              </w:rPr>
              <m:t>φ</m:t>
            </m:r>
          </m:e>
          <m:sub>
            <m:r>
              <w:rPr>
                <w:rFonts w:ascii="Cambria Math" w:hAnsi="Cambria Math"/>
                <w:noProof/>
                <w:lang w:val="hr-HR"/>
              </w:rPr>
              <m:t>n</m:t>
            </m:r>
          </m:sub>
        </m:sSub>
      </m:oMath>
      <w:r w:rsidR="007B1046" w:rsidRPr="007C1138">
        <w:rPr>
          <w:lang w:val="hr-HR"/>
        </w:rPr>
        <w:t>;</w:t>
      </w:r>
    </w:p>
    <w:p w:rsidR="00377B97" w:rsidRPr="007C1138" w:rsidRDefault="005C7859" w:rsidP="003D6C36">
      <w:pPr>
        <w:pStyle w:val="ESletgauche"/>
        <w:rPr>
          <w:rFonts w:cs="Arial"/>
          <w:szCs w:val="18"/>
          <w:lang w:val="hr-HR"/>
        </w:rPr>
      </w:pPr>
      <w:r w:rsidRPr="007C1138">
        <w:rPr>
          <w:lang w:val="hr-HR"/>
        </w:rPr>
        <w:t>c)</w:t>
      </w:r>
      <w:r w:rsidRPr="007C1138">
        <w:rPr>
          <w:lang w:val="hr-HR"/>
        </w:rPr>
        <w:tab/>
        <w:t>zbroj kutova trima i nagiba ne prelazi 10°;</w:t>
      </w:r>
    </w:p>
    <w:p w:rsidR="00377B97" w:rsidRPr="007C1138" w:rsidRDefault="0029453D" w:rsidP="003D6C36">
      <w:pPr>
        <w:pStyle w:val="ESletgauche"/>
        <w:rPr>
          <w:rFonts w:cs="Arial"/>
          <w:szCs w:val="18"/>
          <w:lang w:val="hr-HR"/>
        </w:rPr>
      </w:pPr>
      <w:r w:rsidRPr="007C1138">
        <w:rPr>
          <w:lang w:val="hr-HR"/>
        </w:rPr>
        <w:t>d)</w:t>
      </w:r>
      <w:r w:rsidRPr="007C1138">
        <w:rPr>
          <w:lang w:val="hr-HR"/>
        </w:rPr>
        <w:tab/>
        <w:t>preostali sigurnosni razmak i dalje je u skladu sa zahtjevima iz članka 22.04.;</w:t>
      </w:r>
    </w:p>
    <w:p w:rsidR="00377B97" w:rsidRPr="007C1138" w:rsidRDefault="0029453D" w:rsidP="003D6C36">
      <w:pPr>
        <w:pStyle w:val="ESletgauche"/>
        <w:rPr>
          <w:rFonts w:cs="Arial"/>
          <w:szCs w:val="18"/>
          <w:lang w:val="hr-HR"/>
        </w:rPr>
      </w:pPr>
      <w:r w:rsidRPr="007C1138">
        <w:rPr>
          <w:lang w:val="hr-HR"/>
        </w:rPr>
        <w:t>e)</w:t>
      </w:r>
      <w:r w:rsidRPr="007C1138">
        <w:rPr>
          <w:lang w:val="hr-HR"/>
        </w:rPr>
        <w:tab/>
        <w:t>preostalo nadvođe i dalje iznosi najmanje 0,05 m;</w:t>
      </w:r>
    </w:p>
    <w:p w:rsidR="00377B97" w:rsidRPr="007C1138" w:rsidRDefault="0029453D" w:rsidP="003D6C36">
      <w:pPr>
        <w:pStyle w:val="ESletgauche"/>
        <w:rPr>
          <w:noProof/>
          <w:lang w:val="hr-HR"/>
        </w:rPr>
      </w:pPr>
      <w:r w:rsidRPr="007C1138">
        <w:rPr>
          <w:lang w:val="hr-HR"/>
        </w:rPr>
        <w:t>f)</w:t>
      </w:r>
      <w:r w:rsidRPr="007C1138">
        <w:rPr>
          <w:lang w:val="hr-HR"/>
        </w:rPr>
        <w:tab/>
        <w:t>za kutove nagiba od 0° do 30°, preostala poluga stabiliteta i dalje je najmanje</w:t>
      </w:r>
    </w:p>
    <w:p w:rsidR="000A105C" w:rsidRPr="007C1138" w:rsidRDefault="000A105C" w:rsidP="000A105C">
      <w:pPr>
        <w:pStyle w:val="ESletgauche"/>
        <w:rPr>
          <w:rFonts w:cs="Arial"/>
          <w:szCs w:val="18"/>
          <w:lang w:val="hr-HR"/>
        </w:rPr>
      </w:pPr>
      <m:oMathPara>
        <m:oMath>
          <m:r>
            <w:rPr>
              <w:rFonts w:ascii="Cambria Math" w:hAnsi="Cambria Math" w:cs="Arial"/>
              <w:szCs w:val="18"/>
              <w:lang w:val="hr-HR"/>
            </w:rPr>
            <w:lastRenderedPageBreak/>
            <m:t xml:space="preserve">h=0,20-0,23 ∙ </m:t>
          </m:r>
          <m:sSub>
            <m:sSubPr>
              <m:ctrlPr>
                <w:rPr>
                  <w:rFonts w:ascii="Cambria Math" w:hAnsi="Cambria Math" w:cs="Arial"/>
                  <w:i/>
                  <w:szCs w:val="18"/>
                  <w:lang w:val="hr-HR"/>
                </w:rPr>
              </m:ctrlPr>
            </m:sSubPr>
            <m:e>
              <m:r>
                <w:rPr>
                  <w:rFonts w:ascii="Cambria Math" w:hAnsi="Cambria Math" w:cs="Arial"/>
                  <w:szCs w:val="18"/>
                  <w:lang w:val="hr-HR"/>
                </w:rPr>
                <m:t>φ</m:t>
              </m:r>
            </m:e>
            <m:sub>
              <m:r>
                <w:rPr>
                  <w:rFonts w:ascii="Cambria Math" w:hAnsi="Cambria Math" w:cs="Arial"/>
                  <w:szCs w:val="18"/>
                  <w:lang w:val="hr-HR"/>
                </w:rPr>
                <m:t>n</m:t>
              </m:r>
            </m:sub>
          </m:sSub>
          <m:r>
            <w:rPr>
              <w:rFonts w:ascii="Cambria Math" w:hAnsi="Cambria Math" w:cs="Arial"/>
              <w:szCs w:val="18"/>
              <w:lang w:val="hr-HR"/>
            </w:rPr>
            <m:t xml:space="preserve"> </m:t>
          </m:r>
          <m:d>
            <m:dPr>
              <m:begChr m:val="["/>
              <m:endChr m:val="]"/>
              <m:ctrlPr>
                <w:rPr>
                  <w:rFonts w:ascii="Cambria Math" w:hAnsi="Cambria Math" w:cs="Arial"/>
                  <w:i/>
                  <w:szCs w:val="18"/>
                  <w:lang w:val="hr-HR"/>
                </w:rPr>
              </m:ctrlPr>
            </m:dPr>
            <m:e>
              <m:r>
                <w:rPr>
                  <w:rFonts w:ascii="Cambria Math" w:hAnsi="Cambria Math" w:cs="Arial"/>
                  <w:szCs w:val="18"/>
                  <w:lang w:val="hr-HR"/>
                </w:rPr>
                <m:t>m</m:t>
              </m:r>
            </m:e>
          </m:d>
        </m:oMath>
      </m:oMathPara>
    </w:p>
    <w:p w:rsidR="00377B97" w:rsidRPr="007C1138" w:rsidRDefault="00377B97" w:rsidP="009615E1">
      <w:pPr>
        <w:pStyle w:val="ESlet"/>
        <w:ind w:left="567"/>
        <w:rPr>
          <w:szCs w:val="18"/>
          <w:lang w:val="hr-HR"/>
        </w:rPr>
      </w:pPr>
      <w:r w:rsidRPr="007C1138">
        <w:rPr>
          <w:lang w:val="hr-HR"/>
        </w:rPr>
        <w:t xml:space="preserve">pri čemu je </w:t>
      </w:r>
      <m:oMath>
        <m:sSub>
          <m:sSubPr>
            <m:ctrlPr>
              <w:rPr>
                <w:rFonts w:ascii="Cambria Math" w:hAnsi="Cambria Math"/>
                <w:i/>
                <w:noProof/>
                <w:lang w:val="hr-HR"/>
              </w:rPr>
            </m:ctrlPr>
          </m:sSubPr>
          <m:e>
            <m:r>
              <w:rPr>
                <w:rFonts w:ascii="Cambria Math" w:hAnsi="Cambria Math"/>
                <w:noProof/>
                <w:lang w:val="hr-HR"/>
              </w:rPr>
              <m:t>φ</m:t>
            </m:r>
          </m:e>
          <m:sub>
            <m:r>
              <w:rPr>
                <w:rFonts w:ascii="Cambria Math" w:hAnsi="Cambria Math"/>
                <w:noProof/>
                <w:lang w:val="hr-HR"/>
              </w:rPr>
              <m:t>n</m:t>
            </m:r>
          </m:sub>
        </m:sSub>
      </m:oMath>
      <w:r w:rsidRPr="007C1138">
        <w:rPr>
          <w:lang w:val="hr-HR"/>
        </w:rPr>
        <w:t xml:space="preserve"> kut nagiba od kojega krivulja poluge stabiliteta pokazuje negativne vrijednosti; ne smije se uvrstiti u formulu za vrijednosti veće od 30° ili 0,52 rad.</w:t>
      </w:r>
    </w:p>
    <w:p w:rsidR="00C26EBD" w:rsidRPr="007C1138" w:rsidRDefault="00C26EBD" w:rsidP="00C26EBD">
      <w:pPr>
        <w:pStyle w:val="ESgauche"/>
        <w:rPr>
          <w:lang w:val="hr-HR"/>
        </w:rPr>
      </w:pPr>
    </w:p>
    <w:p w:rsidR="00377B97" w:rsidRPr="007C1138" w:rsidRDefault="00377B97" w:rsidP="00C26EBD">
      <w:pPr>
        <w:pStyle w:val="Esletgauchepar"/>
        <w:rPr>
          <w:szCs w:val="18"/>
        </w:rPr>
      </w:pPr>
      <w:r w:rsidRPr="007C1138">
        <w:t>Preostala poluga stabiliteta je najveća razlika između 0° i 30° nagiba između krivulje poluge stabiliteta i krivulje poluge nagiba. Ako voda dosegne otvor prema unutrašnjosti broda pod kutom nagiba manjim od kuta koji odgovara maksimalnoj razlici između krivulja poluga, uzima se u obzir poluga koja odgovara tom kutu nagiba.</w:t>
      </w:r>
    </w:p>
    <w:p w:rsidR="00377B97" w:rsidRPr="007C1138" w:rsidRDefault="00377B97" w:rsidP="00377B97">
      <w:pPr>
        <w:pStyle w:val="ESch"/>
        <w:rPr>
          <w:rFonts w:cs="Arial"/>
          <w:szCs w:val="18"/>
          <w:lang w:val="hr-HR"/>
        </w:rPr>
      </w:pPr>
    </w:p>
    <w:p w:rsidR="009615E1" w:rsidRPr="007C1138" w:rsidRDefault="009615E1" w:rsidP="00377B97">
      <w:pPr>
        <w:pStyle w:val="ESch"/>
        <w:rPr>
          <w:rFonts w:cs="Arial"/>
          <w:szCs w:val="18"/>
          <w:lang w:val="hr-HR"/>
        </w:rPr>
      </w:pPr>
      <w:r w:rsidRPr="007C1138">
        <w:rPr>
          <w:lang w:val="hr-HR"/>
        </w:rPr>
        <w:br w:type="page"/>
      </w:r>
    </w:p>
    <w:p w:rsidR="00377B97" w:rsidRPr="007C1138" w:rsidRDefault="00377B97" w:rsidP="00377B97">
      <w:pPr>
        <w:pStyle w:val="ES-Titre3"/>
        <w:rPr>
          <w:rFonts w:cs="Arial"/>
          <w:i/>
          <w:szCs w:val="18"/>
          <w:lang w:val="hr-HR"/>
        </w:rPr>
      </w:pPr>
      <w:bookmarkStart w:id="450" w:name="_Toc491854222"/>
      <w:bookmarkStart w:id="451" w:name="_Toc535876889"/>
      <w:r w:rsidRPr="007C1138">
        <w:rPr>
          <w:lang w:val="hr-HR"/>
        </w:rPr>
        <w:lastRenderedPageBreak/>
        <w:t>Članak 22.09.</w:t>
      </w:r>
      <w:r w:rsidRPr="007C1138">
        <w:rPr>
          <w:lang w:val="hr-HR"/>
        </w:rPr>
        <w:br/>
      </w:r>
      <w:r w:rsidRPr="007C1138">
        <w:rPr>
          <w:i/>
          <w:noProof/>
          <w:lang w:val="hr-HR"/>
        </w:rPr>
        <w:t>Oznake gaza i zagaznice</w:t>
      </w:r>
      <w:bookmarkEnd w:id="450"/>
      <w:bookmarkEnd w:id="451"/>
    </w:p>
    <w:p w:rsidR="00377B97" w:rsidRPr="007C1138" w:rsidRDefault="00377B97" w:rsidP="00377B97">
      <w:pPr>
        <w:pStyle w:val="ESch"/>
        <w:rPr>
          <w:noProof/>
          <w:lang w:val="hr-HR"/>
        </w:rPr>
      </w:pPr>
    </w:p>
    <w:p w:rsidR="00377B97" w:rsidRPr="007C1138" w:rsidRDefault="00377B97" w:rsidP="00377B97">
      <w:pPr>
        <w:pStyle w:val="ESgauche"/>
        <w:rPr>
          <w:rFonts w:cs="Arial"/>
          <w:szCs w:val="18"/>
          <w:lang w:val="hr-HR"/>
        </w:rPr>
      </w:pPr>
      <w:r w:rsidRPr="007C1138">
        <w:rPr>
          <w:lang w:val="hr-HR"/>
        </w:rPr>
        <w:t>Oznake gaza i zagaznice moraju biti u skladu s člancima 4.04. i 4.06.</w:t>
      </w:r>
    </w:p>
    <w:p w:rsidR="00377B97" w:rsidRPr="007C1138" w:rsidRDefault="00377B97" w:rsidP="00377B97">
      <w:pPr>
        <w:pStyle w:val="ESch"/>
        <w:rPr>
          <w:rFonts w:cs="Arial"/>
          <w:szCs w:val="18"/>
          <w:lang w:val="hr-HR"/>
        </w:rPr>
      </w:pPr>
    </w:p>
    <w:p w:rsidR="00377B97" w:rsidRPr="007C1138" w:rsidRDefault="00377B97" w:rsidP="00377B97">
      <w:pPr>
        <w:pStyle w:val="ESch"/>
        <w:rPr>
          <w:rFonts w:cs="Arial"/>
          <w:szCs w:val="18"/>
          <w:lang w:val="hr-HR"/>
        </w:rPr>
      </w:pPr>
    </w:p>
    <w:p w:rsidR="00377B97" w:rsidRPr="007C1138" w:rsidRDefault="00377B97" w:rsidP="00377B97">
      <w:pPr>
        <w:pStyle w:val="ES-Titre3"/>
        <w:rPr>
          <w:rFonts w:cs="Arial"/>
          <w:i/>
          <w:szCs w:val="18"/>
          <w:lang w:val="hr-HR"/>
        </w:rPr>
      </w:pPr>
      <w:bookmarkStart w:id="452" w:name="_Toc491854223"/>
      <w:bookmarkStart w:id="453" w:name="_Toc535876890"/>
      <w:r w:rsidRPr="007C1138">
        <w:rPr>
          <w:lang w:val="hr-HR"/>
        </w:rPr>
        <w:t>Članak 22.10.</w:t>
      </w:r>
      <w:r w:rsidRPr="007C1138">
        <w:rPr>
          <w:lang w:val="hr-HR"/>
        </w:rPr>
        <w:br/>
      </w:r>
      <w:r w:rsidRPr="007C1138">
        <w:rPr>
          <w:i/>
          <w:noProof/>
          <w:lang w:val="hr-HR"/>
        </w:rPr>
        <w:t>Plutajuća postrojenja bez dokaza stabilnosti</w:t>
      </w:r>
      <w:bookmarkEnd w:id="452"/>
      <w:bookmarkEnd w:id="453"/>
    </w:p>
    <w:p w:rsidR="00377B97" w:rsidRPr="007C1138" w:rsidRDefault="00377B97" w:rsidP="00377B97">
      <w:pPr>
        <w:pStyle w:val="ESch"/>
        <w:rPr>
          <w:noProof/>
          <w:lang w:val="hr-HR"/>
        </w:rPr>
      </w:pPr>
    </w:p>
    <w:p w:rsidR="00377B97" w:rsidRPr="007C1138" w:rsidRDefault="00377B97" w:rsidP="00377B97">
      <w:pPr>
        <w:pStyle w:val="ESch"/>
        <w:rPr>
          <w:rFonts w:cs="Arial"/>
          <w:szCs w:val="18"/>
          <w:lang w:val="hr-HR"/>
        </w:rPr>
      </w:pPr>
      <w:r w:rsidRPr="007C1138">
        <w:rPr>
          <w:lang w:val="hr-HR"/>
        </w:rPr>
        <w:t>1.</w:t>
      </w:r>
      <w:r w:rsidRPr="007C1138">
        <w:rPr>
          <w:lang w:val="hr-HR"/>
        </w:rPr>
        <w:tab/>
        <w:t>Primjena članaka 22.04. do 22.08. može se izostaviti za plutajuća postrojenja:</w:t>
      </w:r>
    </w:p>
    <w:p w:rsidR="00377B97" w:rsidRPr="007C1138" w:rsidRDefault="005C7859" w:rsidP="00377B97">
      <w:pPr>
        <w:pStyle w:val="ESlet"/>
        <w:rPr>
          <w:rFonts w:cs="Arial"/>
          <w:szCs w:val="18"/>
          <w:lang w:val="hr-HR"/>
        </w:rPr>
      </w:pPr>
      <w:r w:rsidRPr="007C1138">
        <w:rPr>
          <w:lang w:val="hr-HR"/>
        </w:rPr>
        <w:t>a)</w:t>
      </w:r>
      <w:r w:rsidRPr="007C1138">
        <w:rPr>
          <w:lang w:val="hr-HR"/>
        </w:rPr>
        <w:tab/>
        <w:t>čiji radni uređaj nikako ne može izmijeniti njihov nagib ili trim; i</w:t>
      </w:r>
    </w:p>
    <w:p w:rsidR="00377B97" w:rsidRPr="007C1138" w:rsidRDefault="005C7859" w:rsidP="00377B97">
      <w:pPr>
        <w:pStyle w:val="ESlet"/>
        <w:rPr>
          <w:rFonts w:cs="Arial"/>
          <w:szCs w:val="18"/>
          <w:lang w:val="hr-HR"/>
        </w:rPr>
      </w:pPr>
      <w:r w:rsidRPr="007C1138">
        <w:rPr>
          <w:lang w:val="hr-HR"/>
        </w:rPr>
        <w:t>b)</w:t>
      </w:r>
      <w:r w:rsidRPr="007C1138">
        <w:rPr>
          <w:lang w:val="hr-HR"/>
        </w:rPr>
        <w:tab/>
        <w:t>za koja se može potpuno isključiti svaki pomak težišta.</w:t>
      </w:r>
    </w:p>
    <w:p w:rsidR="00377B97" w:rsidRPr="007C1138" w:rsidRDefault="00377B97" w:rsidP="00377B97">
      <w:pPr>
        <w:pStyle w:val="ESch"/>
        <w:rPr>
          <w:noProof/>
          <w:lang w:val="hr-HR"/>
        </w:rPr>
      </w:pPr>
    </w:p>
    <w:p w:rsidR="00377B97" w:rsidRPr="007C1138" w:rsidRDefault="00377B97" w:rsidP="00377B97">
      <w:pPr>
        <w:pStyle w:val="ESch"/>
        <w:rPr>
          <w:noProof/>
          <w:lang w:val="hr-HR"/>
        </w:rPr>
      </w:pPr>
      <w:r w:rsidRPr="007C1138">
        <w:rPr>
          <w:lang w:val="hr-HR"/>
        </w:rPr>
        <w:t>2.</w:t>
      </w:r>
      <w:r w:rsidRPr="007C1138">
        <w:rPr>
          <w:lang w:val="hr-HR"/>
        </w:rPr>
        <w:tab/>
        <w:t>Međutim,</w:t>
      </w:r>
    </w:p>
    <w:p w:rsidR="00377B97" w:rsidRPr="007C1138" w:rsidRDefault="005C7859" w:rsidP="00377B97">
      <w:pPr>
        <w:pStyle w:val="ESlet"/>
        <w:rPr>
          <w:noProof/>
          <w:lang w:val="hr-HR"/>
        </w:rPr>
      </w:pPr>
      <w:r w:rsidRPr="007C1138">
        <w:rPr>
          <w:lang w:val="hr-HR"/>
        </w:rPr>
        <w:t>a)</w:t>
      </w:r>
      <w:r w:rsidRPr="007C1138">
        <w:rPr>
          <w:lang w:val="hr-HR"/>
        </w:rPr>
        <w:tab/>
        <w:t>pri maksimalnom opterećenju sigurnosni razmak mora biti najmanje 300 mm a nadvođe najmanje 150 mm; i</w:t>
      </w:r>
    </w:p>
    <w:p w:rsidR="00377B97" w:rsidRPr="007C1138" w:rsidRDefault="005C7859" w:rsidP="00377B97">
      <w:pPr>
        <w:pStyle w:val="ESlet"/>
        <w:rPr>
          <w:noProof/>
          <w:lang w:val="hr-HR"/>
        </w:rPr>
      </w:pPr>
      <w:r w:rsidRPr="007C1138">
        <w:rPr>
          <w:lang w:val="hr-HR"/>
        </w:rPr>
        <w:t>b)</w:t>
      </w:r>
      <w:r w:rsidRPr="007C1138">
        <w:rPr>
          <w:lang w:val="hr-HR"/>
        </w:rPr>
        <w:tab/>
        <w:t>za otvore koji se ne mogu zatvoriti tako da budu otporni na prskanje, padaline i vjetar, sigurnosni razmak mora biti najmanje 500 mm.</w:t>
      </w:r>
    </w:p>
    <w:p w:rsidR="00377B97" w:rsidRPr="007C1138" w:rsidRDefault="00377B97" w:rsidP="00973DAA">
      <w:pPr>
        <w:pStyle w:val="ESch"/>
        <w:rPr>
          <w:lang w:val="hr-HR"/>
        </w:rPr>
      </w:pPr>
    </w:p>
    <w:p w:rsidR="00377B97" w:rsidRPr="007C1138" w:rsidRDefault="00377B97" w:rsidP="00973DAA">
      <w:pPr>
        <w:pStyle w:val="ESch"/>
        <w:rPr>
          <w:lang w:val="hr-HR"/>
        </w:rPr>
      </w:pPr>
    </w:p>
    <w:p w:rsidR="00377B97" w:rsidRPr="007C1138" w:rsidRDefault="00377B97" w:rsidP="00973DAA">
      <w:pPr>
        <w:pStyle w:val="ESch"/>
        <w:rPr>
          <w:lang w:val="hr-HR"/>
        </w:rPr>
      </w:pPr>
    </w:p>
    <w:p w:rsidR="00377B97" w:rsidRPr="007C1138" w:rsidRDefault="00377B97" w:rsidP="00973DAA">
      <w:pPr>
        <w:pStyle w:val="ESch"/>
        <w:rPr>
          <w:lang w:val="hr-HR"/>
        </w:rPr>
      </w:pPr>
    </w:p>
    <w:p w:rsidR="00716655" w:rsidRPr="007C1138" w:rsidRDefault="00716655" w:rsidP="00716655">
      <w:pPr>
        <w:pStyle w:val="ES-Titre2"/>
        <w:rPr>
          <w:szCs w:val="24"/>
        </w:rPr>
      </w:pPr>
      <w:bookmarkStart w:id="454" w:name="_Toc491854224"/>
      <w:bookmarkStart w:id="455" w:name="_Toc535876891"/>
      <w:r w:rsidRPr="007C1138">
        <w:lastRenderedPageBreak/>
        <w:t>Poglavlje 23.</w:t>
      </w:r>
      <w:r w:rsidRPr="007C1138">
        <w:br/>
      </w:r>
      <w:r w:rsidRPr="007C1138">
        <w:rPr>
          <w:noProof/>
          <w:sz w:val="22"/>
        </w:rPr>
        <w:t>Posebne odredbe koje se primjenjuju na radna plovila</w:t>
      </w:r>
      <w:bookmarkEnd w:id="454"/>
      <w:bookmarkEnd w:id="455"/>
    </w:p>
    <w:p w:rsidR="00716655" w:rsidRPr="007C1138" w:rsidRDefault="00716655" w:rsidP="00716655">
      <w:pPr>
        <w:rPr>
          <w:lang w:val="hr-HR"/>
        </w:rPr>
      </w:pPr>
    </w:p>
    <w:p w:rsidR="00716655" w:rsidRPr="007C1138" w:rsidRDefault="00716655" w:rsidP="00716655">
      <w:pPr>
        <w:pStyle w:val="ES-Titre3"/>
        <w:rPr>
          <w:lang w:val="hr-HR"/>
        </w:rPr>
      </w:pPr>
      <w:bookmarkStart w:id="456" w:name="_Toc491854225"/>
      <w:bookmarkStart w:id="457" w:name="_Toc535876892"/>
      <w:r w:rsidRPr="007C1138">
        <w:rPr>
          <w:lang w:val="hr-HR"/>
        </w:rPr>
        <w:t>Članak 23.01.</w:t>
      </w:r>
      <w:r w:rsidRPr="007C1138">
        <w:rPr>
          <w:lang w:val="hr-HR"/>
        </w:rPr>
        <w:br/>
      </w:r>
      <w:r w:rsidRPr="007C1138">
        <w:rPr>
          <w:i/>
          <w:noProof/>
          <w:lang w:val="hr-HR"/>
        </w:rPr>
        <w:t>Uvjeti rada</w:t>
      </w:r>
      <w:bookmarkEnd w:id="456"/>
      <w:bookmarkEnd w:id="457"/>
    </w:p>
    <w:p w:rsidR="00716655" w:rsidRPr="007C1138" w:rsidRDefault="00716655" w:rsidP="00716655">
      <w:pPr>
        <w:pStyle w:val="ESch"/>
        <w:rPr>
          <w:noProof/>
          <w:lang w:val="hr-HR"/>
        </w:rPr>
      </w:pPr>
    </w:p>
    <w:p w:rsidR="00716655" w:rsidRPr="007C1138" w:rsidRDefault="00716655" w:rsidP="00716655">
      <w:pPr>
        <w:pStyle w:val="ESgauche"/>
        <w:rPr>
          <w:lang w:val="hr-HR"/>
        </w:rPr>
      </w:pPr>
      <w:r w:rsidRPr="007C1138">
        <w:rPr>
          <w:lang w:val="hr-HR"/>
        </w:rPr>
        <w:t>Radna plovila koja su tako navedena u svjedodžbi broda za unutarnju plovidbu mogu ploviti izvan mjesta na kojima rade samo ako su prazna. To ograničenje upisuje se u svjedodžbu broda za unutarnju plovidbu.</w:t>
      </w:r>
    </w:p>
    <w:p w:rsidR="00716655" w:rsidRPr="007C1138" w:rsidRDefault="00716655" w:rsidP="00716655">
      <w:pPr>
        <w:pStyle w:val="ESgauche"/>
        <w:rPr>
          <w:lang w:val="hr-HR"/>
        </w:rPr>
      </w:pPr>
    </w:p>
    <w:p w:rsidR="00716655" w:rsidRPr="007C1138" w:rsidRDefault="00716655" w:rsidP="00716655">
      <w:pPr>
        <w:pStyle w:val="ESgauche"/>
        <w:rPr>
          <w:lang w:val="hr-HR"/>
        </w:rPr>
      </w:pPr>
      <w:r w:rsidRPr="007C1138">
        <w:rPr>
          <w:lang w:val="hr-HR"/>
        </w:rPr>
        <w:t>U tu svrhu radno plovilo mora imati potvrdu koju je izdalo nadležno tijelo i u kojoj je navedeno trajanje radova i geografske granice područja izvođenja radova u kojemu plovilo može ploviti.</w:t>
      </w:r>
    </w:p>
    <w:p w:rsidR="00716655" w:rsidRPr="007C1138" w:rsidRDefault="00716655" w:rsidP="00716655">
      <w:pPr>
        <w:pStyle w:val="ESch"/>
        <w:rPr>
          <w:lang w:val="hr-HR"/>
        </w:rPr>
      </w:pPr>
    </w:p>
    <w:p w:rsidR="00716655" w:rsidRPr="007C1138" w:rsidRDefault="00716655" w:rsidP="00716655">
      <w:pPr>
        <w:pStyle w:val="ESch"/>
        <w:rPr>
          <w:lang w:val="hr-HR"/>
        </w:rPr>
      </w:pPr>
    </w:p>
    <w:p w:rsidR="00716655" w:rsidRPr="007C1138" w:rsidRDefault="00716655" w:rsidP="00716655">
      <w:pPr>
        <w:pStyle w:val="ES-Titre3"/>
        <w:rPr>
          <w:i/>
          <w:lang w:val="hr-HR"/>
        </w:rPr>
      </w:pPr>
      <w:bookmarkStart w:id="458" w:name="_Toc491854226"/>
      <w:bookmarkStart w:id="459" w:name="_Toc535876893"/>
      <w:r w:rsidRPr="007C1138">
        <w:rPr>
          <w:lang w:val="hr-HR"/>
        </w:rPr>
        <w:t>Članak 23.02.</w:t>
      </w:r>
      <w:r w:rsidRPr="007C1138">
        <w:rPr>
          <w:lang w:val="hr-HR"/>
        </w:rPr>
        <w:br/>
      </w:r>
      <w:r w:rsidRPr="007C1138">
        <w:rPr>
          <w:i/>
          <w:noProof/>
          <w:lang w:val="hr-HR"/>
        </w:rPr>
        <w:t>Primjena dijela II.</w:t>
      </w:r>
      <w:bookmarkEnd w:id="458"/>
      <w:bookmarkEnd w:id="459"/>
    </w:p>
    <w:p w:rsidR="00716655" w:rsidRPr="007C1138" w:rsidRDefault="00716655" w:rsidP="00716655">
      <w:pPr>
        <w:pStyle w:val="ESgauche"/>
        <w:rPr>
          <w:lang w:val="hr-HR"/>
        </w:rPr>
      </w:pPr>
    </w:p>
    <w:p w:rsidR="00716655" w:rsidRPr="007C1138" w:rsidRDefault="00716655" w:rsidP="00716655">
      <w:pPr>
        <w:pStyle w:val="ESgauche"/>
        <w:rPr>
          <w:lang w:val="hr-HR"/>
        </w:rPr>
      </w:pPr>
      <w:r w:rsidRPr="007C1138">
        <w:rPr>
          <w:lang w:val="hr-HR"/>
        </w:rPr>
        <w:t>Ako nije drukčije navedeno u ovom poglavlju, konstrukcija i oprema radnog plovila mora biti u skladu s dijelom II. poglavljima 3. do 17.</w:t>
      </w:r>
    </w:p>
    <w:p w:rsidR="00716655" w:rsidRPr="007C1138" w:rsidRDefault="00716655" w:rsidP="00716655">
      <w:pPr>
        <w:pStyle w:val="ESch"/>
        <w:rPr>
          <w:lang w:val="hr-HR"/>
        </w:rPr>
      </w:pPr>
    </w:p>
    <w:p w:rsidR="00716655" w:rsidRPr="007C1138" w:rsidRDefault="00716655" w:rsidP="00716655">
      <w:pPr>
        <w:pStyle w:val="ESch"/>
        <w:rPr>
          <w:lang w:val="hr-HR"/>
        </w:rPr>
      </w:pPr>
    </w:p>
    <w:p w:rsidR="00716655" w:rsidRPr="007C1138" w:rsidRDefault="00716655" w:rsidP="00716655">
      <w:pPr>
        <w:pStyle w:val="ES-Titre3"/>
        <w:rPr>
          <w:lang w:val="hr-HR"/>
        </w:rPr>
      </w:pPr>
      <w:bookmarkStart w:id="460" w:name="_Toc491854227"/>
      <w:bookmarkStart w:id="461" w:name="_Toc535876894"/>
      <w:r w:rsidRPr="007C1138">
        <w:rPr>
          <w:lang w:val="hr-HR"/>
        </w:rPr>
        <w:t>Članak 23.03.</w:t>
      </w:r>
      <w:r w:rsidRPr="007C1138">
        <w:rPr>
          <w:lang w:val="hr-HR"/>
        </w:rPr>
        <w:br/>
      </w:r>
      <w:r w:rsidRPr="007C1138">
        <w:rPr>
          <w:i/>
          <w:noProof/>
          <w:lang w:val="hr-HR"/>
        </w:rPr>
        <w:t>Odstupanja</w:t>
      </w:r>
      <w:bookmarkEnd w:id="460"/>
      <w:bookmarkEnd w:id="461"/>
    </w:p>
    <w:p w:rsidR="00716655" w:rsidRPr="007C1138" w:rsidRDefault="00716655" w:rsidP="00716655">
      <w:pPr>
        <w:pStyle w:val="ESch"/>
        <w:rPr>
          <w:noProof/>
          <w:lang w:val="hr-HR"/>
        </w:rPr>
      </w:pPr>
    </w:p>
    <w:p w:rsidR="00716655" w:rsidRPr="007C1138" w:rsidRDefault="00716655" w:rsidP="00716655">
      <w:pPr>
        <w:pStyle w:val="ESch"/>
        <w:tabs>
          <w:tab w:val="left" w:pos="567"/>
        </w:tabs>
        <w:ind w:left="993" w:hanging="993"/>
        <w:rPr>
          <w:lang w:val="hr-HR"/>
        </w:rPr>
      </w:pPr>
      <w:r w:rsidRPr="007C1138">
        <w:rPr>
          <w:lang w:val="hr-HR"/>
        </w:rPr>
        <w:t>1.</w:t>
      </w:r>
      <w:r w:rsidRPr="007C1138">
        <w:rPr>
          <w:lang w:val="hr-HR"/>
        </w:rPr>
        <w:tab/>
        <w:t>a)</w:t>
      </w:r>
      <w:r w:rsidRPr="007C1138">
        <w:rPr>
          <w:lang w:val="hr-HR"/>
        </w:rPr>
        <w:tab/>
        <w:t xml:space="preserve">Članak 3.03. stavak 1. primjenjuje se </w:t>
      </w:r>
      <w:r w:rsidRPr="007C1138">
        <w:rPr>
          <w:i/>
          <w:lang w:val="hr-HR"/>
        </w:rPr>
        <w:t>mutatis mutandis</w:t>
      </w:r>
      <w:r w:rsidRPr="007C1138">
        <w:rPr>
          <w:lang w:val="hr-HR"/>
        </w:rPr>
        <w:t>;</w:t>
      </w:r>
    </w:p>
    <w:p w:rsidR="00716655" w:rsidRPr="007C1138" w:rsidRDefault="005C7859" w:rsidP="00716655">
      <w:pPr>
        <w:pStyle w:val="ESlet"/>
        <w:rPr>
          <w:lang w:val="hr-HR"/>
        </w:rPr>
      </w:pPr>
      <w:r w:rsidRPr="007C1138">
        <w:rPr>
          <w:lang w:val="hr-HR"/>
        </w:rPr>
        <w:t>b)</w:t>
      </w:r>
      <w:r w:rsidRPr="007C1138">
        <w:rPr>
          <w:lang w:val="hr-HR"/>
        </w:rPr>
        <w:tab/>
        <w:t xml:space="preserve">poglavlja 5. i 6. primjenjuju se </w:t>
      </w:r>
      <w:r w:rsidRPr="007C1138">
        <w:rPr>
          <w:i/>
          <w:lang w:val="hr-HR"/>
        </w:rPr>
        <w:t>mutatis mutandis</w:t>
      </w:r>
      <w:r w:rsidRPr="007C1138">
        <w:rPr>
          <w:lang w:val="hr-HR"/>
        </w:rPr>
        <w:t xml:space="preserve"> ako plovilo ima vlastiti pogon;</w:t>
      </w:r>
    </w:p>
    <w:p w:rsidR="00716655" w:rsidRPr="007C1138" w:rsidRDefault="005C7859" w:rsidP="00716655">
      <w:pPr>
        <w:pStyle w:val="ESlet"/>
        <w:rPr>
          <w:lang w:val="hr-HR"/>
        </w:rPr>
      </w:pPr>
      <w:r w:rsidRPr="007C1138">
        <w:rPr>
          <w:lang w:val="hr-HR"/>
        </w:rPr>
        <w:t>c)</w:t>
      </w:r>
      <w:r w:rsidRPr="007C1138">
        <w:rPr>
          <w:lang w:val="hr-HR"/>
        </w:rPr>
        <w:tab/>
        <w:t xml:space="preserve">članak 13.02. stavak 2. točke (a) i (b) primjenjuju se </w:t>
      </w:r>
      <w:r w:rsidRPr="007C1138">
        <w:rPr>
          <w:i/>
          <w:lang w:val="hr-HR"/>
        </w:rPr>
        <w:t>mutatis mutandis</w:t>
      </w:r>
      <w:r w:rsidRPr="007C1138">
        <w:rPr>
          <w:lang w:val="hr-HR"/>
        </w:rPr>
        <w:t>;</w:t>
      </w:r>
    </w:p>
    <w:p w:rsidR="00EA03BA" w:rsidRPr="007C1138" w:rsidRDefault="0029453D" w:rsidP="00EA03BA">
      <w:pPr>
        <w:pStyle w:val="ESlet"/>
        <w:rPr>
          <w:rFonts w:cs="Arial"/>
          <w:szCs w:val="18"/>
          <w:lang w:val="hr-HR"/>
        </w:rPr>
      </w:pPr>
      <w:r w:rsidRPr="007C1138">
        <w:rPr>
          <w:lang w:val="hr-HR"/>
        </w:rPr>
        <w:t>d)</w:t>
      </w:r>
      <w:r w:rsidRPr="007C1138">
        <w:rPr>
          <w:lang w:val="hr-HR"/>
        </w:rPr>
        <w:tab/>
        <w:t>inspekcijsko tijelo može odobriti izuzeća od drugih zahtjeva u vezi s gradnjom, izvedbom i opremom ako se u svakom slučaju dokaže jednakovrijedna razina sigurnosti.</w:t>
      </w:r>
    </w:p>
    <w:p w:rsidR="00716655" w:rsidRPr="007C1138" w:rsidRDefault="00716655" w:rsidP="00716655">
      <w:pPr>
        <w:pStyle w:val="ESch"/>
        <w:rPr>
          <w:noProof/>
          <w:lang w:val="hr-HR"/>
        </w:rPr>
      </w:pPr>
    </w:p>
    <w:p w:rsidR="00716655" w:rsidRPr="007C1138" w:rsidRDefault="00716655" w:rsidP="00716655">
      <w:pPr>
        <w:pStyle w:val="ESch"/>
        <w:rPr>
          <w:b/>
          <w:lang w:val="hr-HR"/>
        </w:rPr>
      </w:pPr>
      <w:r w:rsidRPr="007C1138">
        <w:rPr>
          <w:lang w:val="hr-HR"/>
        </w:rPr>
        <w:t>2.</w:t>
      </w:r>
      <w:r w:rsidRPr="007C1138">
        <w:rPr>
          <w:lang w:val="hr-HR"/>
        </w:rPr>
        <w:tab/>
        <w:t>Inspekcijsko tijelo može izostaviti sljedeće odredbe:</w:t>
      </w:r>
    </w:p>
    <w:p w:rsidR="00716655" w:rsidRPr="007C1138" w:rsidRDefault="005C7859" w:rsidP="00716655">
      <w:pPr>
        <w:pStyle w:val="ESlet"/>
        <w:rPr>
          <w:b/>
          <w:lang w:val="hr-HR"/>
        </w:rPr>
      </w:pPr>
      <w:r w:rsidRPr="007C1138">
        <w:rPr>
          <w:lang w:val="hr-HR"/>
        </w:rPr>
        <w:t>a)</w:t>
      </w:r>
      <w:r w:rsidRPr="007C1138">
        <w:rPr>
          <w:lang w:val="hr-HR"/>
        </w:rPr>
        <w:tab/>
        <w:t>članak 8.08. stavke 2. do 8. ako se ne zahtijeva posada;</w:t>
      </w:r>
    </w:p>
    <w:p w:rsidR="00716655" w:rsidRPr="007C1138" w:rsidRDefault="005C7859" w:rsidP="00716655">
      <w:pPr>
        <w:pStyle w:val="ESlet"/>
        <w:rPr>
          <w:lang w:val="hr-HR"/>
        </w:rPr>
      </w:pPr>
      <w:r w:rsidRPr="007C1138">
        <w:rPr>
          <w:lang w:val="hr-HR"/>
        </w:rPr>
        <w:t>b)</w:t>
      </w:r>
      <w:r w:rsidRPr="007C1138">
        <w:rPr>
          <w:lang w:val="hr-HR"/>
        </w:rPr>
        <w:tab/>
        <w:t xml:space="preserve">članak 13.01. stavke 1. i 3. ako se radno plovilo može sigurno usidriti pomoću radnih sidara ili potpornih stupova. Međutim, radno plovilo s vlastitim pogonom mora biti </w:t>
      </w:r>
      <w:r w:rsidRPr="007C1138">
        <w:rPr>
          <w:lang w:val="hr-HR"/>
        </w:rPr>
        <w:lastRenderedPageBreak/>
        <w:t xml:space="preserve">opremljeno najmanje jednim sidrom koje ispunjava zahtjeve iz članka 13.01. stavka 1. pri čemu  empirijski koeficijent </w:t>
      </w:r>
      <m:oMath>
        <m:r>
          <w:rPr>
            <w:rFonts w:ascii="Cambria Math" w:hAnsi="Cambria Math"/>
            <w:noProof/>
            <w:lang w:val="hr-HR"/>
          </w:rPr>
          <m:t>k</m:t>
        </m:r>
      </m:oMath>
      <w:r w:rsidRPr="007C1138">
        <w:rPr>
          <w:lang w:val="hr-HR"/>
        </w:rPr>
        <w:t xml:space="preserve"> iznosi 45, a </w:t>
      </w:r>
      <m:oMath>
        <m:r>
          <w:rPr>
            <w:rFonts w:ascii="Cambria Math" w:hAnsi="Cambria Math"/>
            <w:noProof/>
            <w:lang w:val="hr-HR"/>
          </w:rPr>
          <m:t>T</m:t>
        </m:r>
      </m:oMath>
      <w:r w:rsidRPr="007C1138">
        <w:rPr>
          <w:lang w:val="hr-HR"/>
        </w:rPr>
        <w:t xml:space="preserve"> je jednak visini </w:t>
      </w:r>
      <m:oMath>
        <m:r>
          <w:rPr>
            <w:rFonts w:ascii="Cambria Math" w:hAnsi="Cambria Math"/>
            <w:noProof/>
            <w:lang w:val="hr-HR"/>
          </w:rPr>
          <m:t>H</m:t>
        </m:r>
      </m:oMath>
      <w:r w:rsidRPr="007C1138">
        <w:rPr>
          <w:lang w:val="hr-HR"/>
        </w:rPr>
        <w:t>;</w:t>
      </w:r>
    </w:p>
    <w:p w:rsidR="00716655" w:rsidRPr="007C1138" w:rsidRDefault="005C7859" w:rsidP="00716655">
      <w:pPr>
        <w:pStyle w:val="ESlet"/>
        <w:rPr>
          <w:lang w:val="hr-HR"/>
        </w:rPr>
      </w:pPr>
      <w:r w:rsidRPr="007C1138">
        <w:rPr>
          <w:lang w:val="hr-HR"/>
        </w:rPr>
        <w:t>c)</w:t>
      </w:r>
      <w:r w:rsidRPr="007C1138">
        <w:rPr>
          <w:lang w:val="hr-HR"/>
        </w:rPr>
        <w:tab/>
        <w:t>članak 13.02. stavak 1. točku (c) ako radno plovilo nema vlastiti pogon.</w:t>
      </w:r>
    </w:p>
    <w:p w:rsidR="00716655" w:rsidRPr="007C1138" w:rsidRDefault="00716655" w:rsidP="00716655">
      <w:pPr>
        <w:pStyle w:val="ESch"/>
        <w:rPr>
          <w:lang w:val="hr-HR"/>
        </w:rPr>
      </w:pPr>
    </w:p>
    <w:p w:rsidR="00716655" w:rsidRPr="007C1138" w:rsidRDefault="00716655" w:rsidP="00716655">
      <w:pPr>
        <w:pStyle w:val="ESch"/>
        <w:rPr>
          <w:lang w:val="hr-HR"/>
        </w:rPr>
      </w:pPr>
    </w:p>
    <w:p w:rsidR="00716655" w:rsidRPr="007C1138" w:rsidRDefault="00716655" w:rsidP="00716655">
      <w:pPr>
        <w:pStyle w:val="ESch"/>
        <w:rPr>
          <w:lang w:val="hr-HR"/>
        </w:rPr>
      </w:pPr>
      <w:r w:rsidRPr="007C1138">
        <w:rPr>
          <w:lang w:val="hr-HR"/>
        </w:rPr>
        <w:br w:type="page"/>
      </w:r>
    </w:p>
    <w:p w:rsidR="00716655" w:rsidRPr="007C1138" w:rsidRDefault="00716655" w:rsidP="00716655">
      <w:pPr>
        <w:pStyle w:val="ES-Titre3"/>
        <w:rPr>
          <w:i/>
          <w:lang w:val="hr-HR"/>
        </w:rPr>
      </w:pPr>
      <w:bookmarkStart w:id="462" w:name="_Toc491854228"/>
      <w:bookmarkStart w:id="463" w:name="_Toc535876895"/>
      <w:r w:rsidRPr="007C1138">
        <w:rPr>
          <w:lang w:val="hr-HR"/>
        </w:rPr>
        <w:lastRenderedPageBreak/>
        <w:t>Članak 23.04.</w:t>
      </w:r>
      <w:r w:rsidRPr="007C1138">
        <w:rPr>
          <w:lang w:val="hr-HR"/>
        </w:rPr>
        <w:br/>
      </w:r>
      <w:r w:rsidRPr="007C1138">
        <w:rPr>
          <w:i/>
          <w:noProof/>
          <w:lang w:val="hr-HR"/>
        </w:rPr>
        <w:t>Sigurnosni razmak i nadvođe</w:t>
      </w:r>
      <w:bookmarkEnd w:id="462"/>
      <w:bookmarkEnd w:id="463"/>
    </w:p>
    <w:p w:rsidR="00716655" w:rsidRPr="007C1138" w:rsidRDefault="00716655" w:rsidP="00716655">
      <w:pPr>
        <w:pStyle w:val="ESch"/>
        <w:rPr>
          <w:noProof/>
          <w:lang w:val="hr-HR"/>
        </w:rPr>
      </w:pPr>
    </w:p>
    <w:p w:rsidR="00716655" w:rsidRPr="007C1138" w:rsidRDefault="00716655" w:rsidP="00716655">
      <w:pPr>
        <w:pStyle w:val="ESch"/>
        <w:rPr>
          <w:lang w:val="hr-HR"/>
        </w:rPr>
      </w:pPr>
      <w:r w:rsidRPr="007C1138">
        <w:rPr>
          <w:lang w:val="hr-HR"/>
        </w:rPr>
        <w:t>1.</w:t>
      </w:r>
      <w:r w:rsidRPr="007C1138">
        <w:rPr>
          <w:lang w:val="hr-HR"/>
        </w:rPr>
        <w:tab/>
        <w:t>Ako se radno plovilo upotrebljava kao blatnjača ili klapeta, sigurnosni razmak izvan područja skladišta mora biti najmanje 300 mm, a nadvođe najmanje 150 mm. Inspekcijsko tijelo može dozvoliti manje nadvođe ako se izračunom dokaže da je stabilitet dovoljan za teret specifične mase 1,5 t/m</w:t>
      </w:r>
      <w:r w:rsidRPr="007C1138">
        <w:rPr>
          <w:noProof/>
          <w:vertAlign w:val="superscript"/>
          <w:lang w:val="hr-HR"/>
        </w:rPr>
        <w:t>3</w:t>
      </w:r>
      <w:r w:rsidRPr="007C1138">
        <w:rPr>
          <w:lang w:val="hr-HR"/>
        </w:rPr>
        <w:t xml:space="preserve"> te da nijedna strana palube ne doseže vodu. Uzima se u obzir učinak tekućeg tereta.</w:t>
      </w:r>
    </w:p>
    <w:p w:rsidR="00716655" w:rsidRPr="007C1138" w:rsidRDefault="00716655" w:rsidP="00716655">
      <w:pPr>
        <w:pStyle w:val="ESch"/>
        <w:rPr>
          <w:noProof/>
          <w:lang w:val="hr-HR"/>
        </w:rPr>
      </w:pPr>
    </w:p>
    <w:p w:rsidR="00716655" w:rsidRPr="007C1138" w:rsidRDefault="00716655" w:rsidP="00716655">
      <w:pPr>
        <w:pStyle w:val="ESch"/>
        <w:rPr>
          <w:lang w:val="hr-HR"/>
        </w:rPr>
      </w:pPr>
      <w:r w:rsidRPr="007C1138">
        <w:rPr>
          <w:lang w:val="hr-HR"/>
        </w:rPr>
        <w:t>2.</w:t>
      </w:r>
      <w:r w:rsidRPr="007C1138">
        <w:rPr>
          <w:lang w:val="hr-HR"/>
        </w:rPr>
        <w:tab/>
        <w:t xml:space="preserve">Odredbe članaka 4.01. i 4.02. primjenjuju se </w:t>
      </w:r>
      <w:r w:rsidRPr="007C1138">
        <w:rPr>
          <w:i/>
          <w:lang w:val="hr-HR"/>
        </w:rPr>
        <w:t>mutatis mutandis</w:t>
      </w:r>
      <w:r w:rsidRPr="007C1138">
        <w:rPr>
          <w:lang w:val="hr-HR"/>
        </w:rPr>
        <w:t xml:space="preserve"> na radna plovila koja nisu obuhvaćena stavkom 1. Inspekcijsko tijelo može odrediti vrijednosti za sigurnosni razmak i nadvođe koje odstupaju od gore navedenih.</w:t>
      </w:r>
    </w:p>
    <w:p w:rsidR="00716655" w:rsidRPr="007C1138" w:rsidRDefault="00716655" w:rsidP="00716655">
      <w:pPr>
        <w:pStyle w:val="ESch"/>
        <w:rPr>
          <w:lang w:val="hr-HR"/>
        </w:rPr>
      </w:pPr>
    </w:p>
    <w:p w:rsidR="00716655" w:rsidRPr="007C1138" w:rsidRDefault="00716655" w:rsidP="00716655">
      <w:pPr>
        <w:pStyle w:val="ESch"/>
        <w:rPr>
          <w:lang w:val="hr-HR"/>
        </w:rPr>
      </w:pPr>
    </w:p>
    <w:p w:rsidR="00716655" w:rsidRPr="007C1138" w:rsidRDefault="00716655" w:rsidP="00716655">
      <w:pPr>
        <w:pStyle w:val="ES-Titre3"/>
        <w:rPr>
          <w:lang w:val="hr-HR"/>
        </w:rPr>
      </w:pPr>
      <w:bookmarkStart w:id="464" w:name="_Toc491854229"/>
      <w:bookmarkStart w:id="465" w:name="_Toc535876896"/>
      <w:r w:rsidRPr="007C1138">
        <w:rPr>
          <w:lang w:val="hr-HR"/>
        </w:rPr>
        <w:t>Članak 23.05.</w:t>
      </w:r>
      <w:r w:rsidRPr="007C1138">
        <w:rPr>
          <w:lang w:val="hr-HR"/>
        </w:rPr>
        <w:br/>
      </w:r>
      <w:r w:rsidRPr="007C1138">
        <w:rPr>
          <w:i/>
          <w:noProof/>
          <w:lang w:val="hr-HR"/>
        </w:rPr>
        <w:t>Brodski čamci</w:t>
      </w:r>
      <w:bookmarkEnd w:id="464"/>
      <w:bookmarkEnd w:id="465"/>
    </w:p>
    <w:p w:rsidR="00716655" w:rsidRPr="007C1138" w:rsidRDefault="00716655" w:rsidP="00716655">
      <w:pPr>
        <w:pStyle w:val="ESch"/>
        <w:rPr>
          <w:noProof/>
          <w:lang w:val="hr-HR"/>
        </w:rPr>
      </w:pPr>
    </w:p>
    <w:p w:rsidR="00716655" w:rsidRPr="007C1138" w:rsidRDefault="00716655" w:rsidP="00716655">
      <w:pPr>
        <w:pStyle w:val="ESgauche"/>
        <w:rPr>
          <w:lang w:val="hr-HR"/>
        </w:rPr>
      </w:pPr>
      <w:r w:rsidRPr="007C1138">
        <w:rPr>
          <w:lang w:val="hr-HR"/>
        </w:rPr>
        <w:t>Za radna plovila ne zahtijevaju se čamci:</w:t>
      </w:r>
    </w:p>
    <w:p w:rsidR="00716655" w:rsidRPr="007C1138" w:rsidRDefault="005C7859" w:rsidP="00716655">
      <w:pPr>
        <w:pStyle w:val="ESletgauche"/>
        <w:rPr>
          <w:lang w:val="hr-HR"/>
        </w:rPr>
      </w:pPr>
      <w:r w:rsidRPr="007C1138">
        <w:rPr>
          <w:lang w:val="hr-HR"/>
        </w:rPr>
        <w:t>a)</w:t>
      </w:r>
      <w:r w:rsidRPr="007C1138">
        <w:rPr>
          <w:lang w:val="hr-HR"/>
        </w:rPr>
        <w:tab/>
        <w:t>ako nemaju vlastiti pogon; ili</w:t>
      </w:r>
    </w:p>
    <w:p w:rsidR="00716655" w:rsidRPr="007C1138" w:rsidRDefault="005C7859" w:rsidP="00716655">
      <w:pPr>
        <w:pStyle w:val="ESletgauche"/>
        <w:rPr>
          <w:lang w:val="hr-HR"/>
        </w:rPr>
      </w:pPr>
      <w:r w:rsidRPr="007C1138">
        <w:rPr>
          <w:lang w:val="hr-HR"/>
        </w:rPr>
        <w:t>b)</w:t>
      </w:r>
      <w:r w:rsidRPr="007C1138">
        <w:rPr>
          <w:lang w:val="hr-HR"/>
        </w:rPr>
        <w:tab/>
        <w:t>ako je čamac na raspolaganju drugdje na području izvođenja radova.</w:t>
      </w:r>
    </w:p>
    <w:p w:rsidR="00716655" w:rsidRPr="007C1138" w:rsidRDefault="00716655" w:rsidP="00716655">
      <w:pPr>
        <w:pStyle w:val="ESch"/>
        <w:rPr>
          <w:noProof/>
          <w:lang w:val="hr-HR"/>
        </w:rPr>
      </w:pPr>
    </w:p>
    <w:p w:rsidR="00716655" w:rsidRPr="007C1138" w:rsidRDefault="00716655" w:rsidP="00716655">
      <w:pPr>
        <w:pStyle w:val="ESgauche"/>
        <w:rPr>
          <w:lang w:val="hr-HR"/>
        </w:rPr>
      </w:pPr>
      <w:r w:rsidRPr="007C1138">
        <w:rPr>
          <w:lang w:val="hr-HR"/>
        </w:rPr>
        <w:t>To odstupanje upisuje se u svjedodžbu broda za unutarnju plovidbu.</w:t>
      </w:r>
    </w:p>
    <w:p w:rsidR="00716655" w:rsidRPr="007C1138" w:rsidRDefault="00716655" w:rsidP="00973DAA">
      <w:pPr>
        <w:pStyle w:val="ESch"/>
        <w:rPr>
          <w:lang w:val="hr-HR"/>
        </w:rPr>
      </w:pPr>
    </w:p>
    <w:p w:rsidR="00AE3F86" w:rsidRPr="007C1138" w:rsidRDefault="00AE3F86" w:rsidP="00973DAA">
      <w:pPr>
        <w:pStyle w:val="ESch"/>
        <w:rPr>
          <w:lang w:val="hr-HR"/>
        </w:rPr>
      </w:pPr>
    </w:p>
    <w:p w:rsidR="00AE3F86" w:rsidRPr="007C1138" w:rsidRDefault="00AE3F86" w:rsidP="00973DAA">
      <w:pPr>
        <w:pStyle w:val="ESch"/>
        <w:rPr>
          <w:lang w:val="hr-HR"/>
        </w:rPr>
      </w:pPr>
    </w:p>
    <w:p w:rsidR="00AE3F86" w:rsidRPr="007C1138" w:rsidRDefault="00AE3F86" w:rsidP="00973DAA">
      <w:pPr>
        <w:pStyle w:val="ESch"/>
        <w:rPr>
          <w:lang w:val="hr-HR"/>
        </w:rPr>
      </w:pPr>
    </w:p>
    <w:p w:rsidR="00716655" w:rsidRPr="007C1138" w:rsidRDefault="00716655" w:rsidP="00973DAA">
      <w:pPr>
        <w:pStyle w:val="ESch"/>
        <w:rPr>
          <w:lang w:val="hr-HR"/>
        </w:rPr>
      </w:pPr>
    </w:p>
    <w:p w:rsidR="00AE3F86" w:rsidRPr="007C1138" w:rsidRDefault="00AE3F86" w:rsidP="00AE3F86">
      <w:pPr>
        <w:pStyle w:val="ES-Titre2"/>
        <w:rPr>
          <w:szCs w:val="24"/>
        </w:rPr>
      </w:pPr>
      <w:bookmarkStart w:id="466" w:name="_Toc491854230"/>
      <w:bookmarkStart w:id="467" w:name="_Toc535876897"/>
      <w:r w:rsidRPr="007C1138">
        <w:lastRenderedPageBreak/>
        <w:t>Poglavlje 24.</w:t>
      </w:r>
      <w:r w:rsidRPr="007C1138">
        <w:br/>
      </w:r>
      <w:r w:rsidRPr="007C1138">
        <w:rPr>
          <w:noProof/>
          <w:sz w:val="22"/>
        </w:rPr>
        <w:t>Posebne odredbe koje se primjenjuju na tradicionalna plovila</w:t>
      </w:r>
      <w:bookmarkEnd w:id="466"/>
      <w:bookmarkEnd w:id="467"/>
    </w:p>
    <w:p w:rsidR="00AE3F86" w:rsidRPr="007C1138" w:rsidRDefault="00AE3F86" w:rsidP="00973DAA">
      <w:pPr>
        <w:pStyle w:val="ESch"/>
        <w:rPr>
          <w:lang w:val="hr-HR"/>
        </w:rPr>
      </w:pPr>
    </w:p>
    <w:p w:rsidR="00221291" w:rsidRPr="007C1138" w:rsidRDefault="00221291" w:rsidP="006B6215">
      <w:pPr>
        <w:pStyle w:val="ES-Titre3"/>
        <w:rPr>
          <w:rFonts w:cs="Arial"/>
          <w:i/>
          <w:lang w:val="hr-HR"/>
        </w:rPr>
      </w:pPr>
      <w:bookmarkStart w:id="468" w:name="_Toc491854231"/>
      <w:bookmarkStart w:id="469" w:name="_Toc535876898"/>
      <w:r w:rsidRPr="007C1138">
        <w:rPr>
          <w:lang w:val="hr-HR"/>
        </w:rPr>
        <w:t>Članak 24.01.</w:t>
      </w:r>
      <w:r w:rsidRPr="007C1138">
        <w:rPr>
          <w:lang w:val="hr-HR"/>
        </w:rPr>
        <w:br/>
      </w:r>
      <w:r w:rsidRPr="007C1138">
        <w:rPr>
          <w:i/>
          <w:lang w:val="hr-HR"/>
        </w:rPr>
        <w:t>Primjena dijelova II. i III.</w:t>
      </w:r>
      <w:bookmarkEnd w:id="468"/>
      <w:bookmarkEnd w:id="469"/>
      <w:r w:rsidRPr="007C1138">
        <w:rPr>
          <w:i/>
          <w:lang w:val="hr-HR"/>
        </w:rPr>
        <w:t xml:space="preserve"> </w:t>
      </w:r>
    </w:p>
    <w:p w:rsidR="00221291" w:rsidRPr="007C1138" w:rsidRDefault="00221291" w:rsidP="006B6215">
      <w:pPr>
        <w:pStyle w:val="ESch"/>
        <w:rPr>
          <w:lang w:val="hr-HR"/>
        </w:rPr>
      </w:pPr>
    </w:p>
    <w:p w:rsidR="00221291" w:rsidRPr="007C1138" w:rsidRDefault="00221291" w:rsidP="006B6215">
      <w:pPr>
        <w:pStyle w:val="ESch"/>
        <w:rPr>
          <w:lang w:val="hr-HR"/>
        </w:rPr>
      </w:pPr>
      <w:r w:rsidRPr="007C1138">
        <w:rPr>
          <w:lang w:val="hr-HR"/>
        </w:rPr>
        <w:t>1.</w:t>
      </w:r>
      <w:r w:rsidRPr="007C1138">
        <w:rPr>
          <w:lang w:val="hr-HR"/>
        </w:rPr>
        <w:tab/>
        <w:t>Tradicionalna plovila moraju biti izgrađena u skladu s dobrom brodograditeljskom praksom i poštujući tehničke uvjete odabranog povijesnog razdoblja.</w:t>
      </w:r>
    </w:p>
    <w:p w:rsidR="00221291" w:rsidRPr="007C1138" w:rsidRDefault="00221291" w:rsidP="006B6215">
      <w:pPr>
        <w:pStyle w:val="ESch"/>
        <w:rPr>
          <w:lang w:val="hr-HR"/>
        </w:rPr>
      </w:pPr>
    </w:p>
    <w:p w:rsidR="00221291" w:rsidRPr="007C1138" w:rsidRDefault="00221291" w:rsidP="006B6215">
      <w:pPr>
        <w:pStyle w:val="ESchpar"/>
        <w:rPr>
          <w:lang w:val="hr-HR"/>
        </w:rPr>
      </w:pPr>
      <w:r w:rsidRPr="007C1138">
        <w:rPr>
          <w:lang w:val="hr-HR"/>
        </w:rPr>
        <w:t>Stanje gradnje, izvedbe i opreme tradicionalnih brodova mora biti barem u skladu s nacionalnim propisima države članice u kojoj je tradicionalno plovilo korišteno u odabrano povijesno vrijeme.</w:t>
      </w:r>
    </w:p>
    <w:p w:rsidR="00221291" w:rsidRPr="007C1138" w:rsidRDefault="00221291" w:rsidP="006B6215">
      <w:pPr>
        <w:pStyle w:val="ESch"/>
        <w:rPr>
          <w:lang w:val="hr-HR"/>
        </w:rPr>
      </w:pPr>
    </w:p>
    <w:p w:rsidR="00221291" w:rsidRPr="007C1138" w:rsidRDefault="00221291" w:rsidP="006B6215">
      <w:pPr>
        <w:pStyle w:val="ESch"/>
        <w:rPr>
          <w:lang w:val="hr-HR"/>
        </w:rPr>
      </w:pPr>
      <w:r w:rsidRPr="007C1138">
        <w:rPr>
          <w:lang w:val="hr-HR"/>
        </w:rPr>
        <w:t>2.</w:t>
      </w:r>
      <w:r w:rsidRPr="007C1138">
        <w:rPr>
          <w:lang w:val="hr-HR"/>
        </w:rPr>
        <w:tab/>
        <w:t>Svi sastavni dijelovi, izvedba i oprema koji nisu iz odabranog povijesnog razdoblja moraju biti u skladu sa svim primjenjivim odredbama dijela II. i dijela III. ovog Standarda.</w:t>
      </w:r>
    </w:p>
    <w:p w:rsidR="00221291" w:rsidRPr="007C1138" w:rsidRDefault="00221291" w:rsidP="006B6215">
      <w:pPr>
        <w:pStyle w:val="ESch"/>
        <w:rPr>
          <w:lang w:val="hr-HR"/>
        </w:rPr>
      </w:pPr>
    </w:p>
    <w:p w:rsidR="00221291" w:rsidRPr="007C1138" w:rsidRDefault="00221291" w:rsidP="006B6215">
      <w:pPr>
        <w:pStyle w:val="ESch"/>
        <w:rPr>
          <w:lang w:val="hr-HR"/>
        </w:rPr>
      </w:pPr>
      <w:r w:rsidRPr="007C1138">
        <w:rPr>
          <w:lang w:val="hr-HR"/>
        </w:rPr>
        <w:t>3.</w:t>
      </w:r>
      <w:r w:rsidRPr="007C1138">
        <w:rPr>
          <w:lang w:val="hr-HR"/>
        </w:rPr>
        <w:tab/>
        <w:t>U slučaju odstupanja od trenutačno primjenjivih odredaba ovog Standarda inspekcijsko tijelo utvrđuje, kao kompenzacijsku mjeru, ekvivalentnu razinu sigurnosti uzimajući u obzir tehničko funkcioniranje i vizualni izgled tradicionalnog plovila. Ta su odstupanja dopuštena samo ako su neophodna kako bi se očuvala povijesna obilježja plovila.</w:t>
      </w:r>
    </w:p>
    <w:p w:rsidR="00221291" w:rsidRPr="007C1138" w:rsidRDefault="00221291" w:rsidP="006B6215">
      <w:pPr>
        <w:pStyle w:val="ESch"/>
        <w:rPr>
          <w:rFonts w:cs="Arial"/>
          <w:szCs w:val="20"/>
          <w:lang w:val="hr-HR"/>
        </w:rPr>
      </w:pPr>
    </w:p>
    <w:p w:rsidR="00221291" w:rsidRPr="007C1138" w:rsidRDefault="00221291" w:rsidP="00221291">
      <w:pPr>
        <w:rPr>
          <w:rFonts w:cs="Arial"/>
          <w:color w:val="000000"/>
          <w:szCs w:val="20"/>
          <w:lang w:val="hr-HR"/>
        </w:rPr>
      </w:pPr>
    </w:p>
    <w:p w:rsidR="00221291" w:rsidRPr="007C1138" w:rsidRDefault="00221291" w:rsidP="006B6215">
      <w:pPr>
        <w:pStyle w:val="ES-Titre3"/>
        <w:rPr>
          <w:rFonts w:cs="Arial"/>
          <w:i/>
          <w:lang w:val="hr-HR"/>
        </w:rPr>
      </w:pPr>
      <w:bookmarkStart w:id="470" w:name="_Toc491854232"/>
      <w:bookmarkStart w:id="471" w:name="_Toc535876899"/>
      <w:r w:rsidRPr="007C1138">
        <w:rPr>
          <w:lang w:val="hr-HR"/>
        </w:rPr>
        <w:t>Članak 24.02.</w:t>
      </w:r>
      <w:r w:rsidRPr="007C1138">
        <w:rPr>
          <w:lang w:val="hr-HR"/>
        </w:rPr>
        <w:br/>
      </w:r>
      <w:r w:rsidRPr="007C1138">
        <w:rPr>
          <w:i/>
          <w:lang w:val="hr-HR"/>
        </w:rPr>
        <w:t>Priznavanje i unos u svjedodžbu broda za unutarnju plovidbu</w:t>
      </w:r>
      <w:bookmarkEnd w:id="470"/>
      <w:bookmarkEnd w:id="471"/>
    </w:p>
    <w:p w:rsidR="00221291" w:rsidRPr="007C1138" w:rsidRDefault="00221291" w:rsidP="00221291">
      <w:pPr>
        <w:widowControl w:val="0"/>
        <w:spacing w:line="240" w:lineRule="exact"/>
        <w:jc w:val="center"/>
        <w:rPr>
          <w:rFonts w:cs="Arial"/>
          <w:color w:val="000000"/>
          <w:szCs w:val="20"/>
          <w:lang w:val="hr-HR"/>
        </w:rPr>
      </w:pPr>
    </w:p>
    <w:p w:rsidR="00221291" w:rsidRPr="007C1138" w:rsidRDefault="00221291" w:rsidP="00221291">
      <w:pPr>
        <w:pStyle w:val="ESch"/>
        <w:rPr>
          <w:highlight w:val="lightGray"/>
          <w:lang w:val="hr-HR"/>
        </w:rPr>
      </w:pPr>
      <w:r w:rsidRPr="007C1138">
        <w:rPr>
          <w:lang w:val="hr-HR"/>
        </w:rPr>
        <w:t>1.</w:t>
      </w:r>
      <w:r w:rsidRPr="007C1138">
        <w:rPr>
          <w:lang w:val="hr-HR"/>
        </w:rPr>
        <w:tab/>
        <w:t>Za priznavanje plovila kao tradicionalnog plovila neophodno je provesti:</w:t>
      </w:r>
    </w:p>
    <w:p w:rsidR="00221291" w:rsidRPr="007C1138" w:rsidRDefault="00221291" w:rsidP="00221291">
      <w:pPr>
        <w:pStyle w:val="ESlet"/>
        <w:rPr>
          <w:lang w:val="hr-HR"/>
        </w:rPr>
      </w:pPr>
      <w:r w:rsidRPr="007C1138">
        <w:rPr>
          <w:lang w:val="hr-HR"/>
        </w:rPr>
        <w:t xml:space="preserve">a) </w:t>
      </w:r>
      <w:r w:rsidRPr="007C1138">
        <w:rPr>
          <w:lang w:val="hr-HR"/>
        </w:rPr>
        <w:tab/>
        <w:t xml:space="preserve">prvi inspekcijski pregled prije nego što se prvi put izda svjedodžba broda za unutarnju plovidbu ili </w:t>
      </w:r>
    </w:p>
    <w:p w:rsidR="00221291" w:rsidRPr="007C1138" w:rsidRDefault="00221291" w:rsidP="00221291">
      <w:pPr>
        <w:pStyle w:val="ESlet"/>
        <w:rPr>
          <w:lang w:val="hr-HR"/>
        </w:rPr>
      </w:pPr>
      <w:r w:rsidRPr="007C1138">
        <w:rPr>
          <w:lang w:val="hr-HR"/>
        </w:rPr>
        <w:t xml:space="preserve">b) </w:t>
      </w:r>
      <w:r w:rsidRPr="007C1138">
        <w:rPr>
          <w:lang w:val="hr-HR"/>
        </w:rPr>
        <w:tab/>
        <w:t>nakon adaptacije ili promjene namjene plovila u tradicionalno plovilo, poseban inspekcijski pregled prije izdavanja izmijenjene svjedodžbe broda za unutarnju plovidbu.</w:t>
      </w:r>
    </w:p>
    <w:p w:rsidR="00221291" w:rsidRPr="007C1138" w:rsidRDefault="00221291" w:rsidP="00221291">
      <w:pPr>
        <w:spacing w:line="240" w:lineRule="atLeast"/>
        <w:ind w:left="567" w:hanging="567"/>
        <w:rPr>
          <w:highlight w:val="lightGray"/>
          <w:lang w:val="hr-HR"/>
        </w:rPr>
      </w:pPr>
    </w:p>
    <w:p w:rsidR="00221291" w:rsidRPr="007C1138" w:rsidRDefault="00221291" w:rsidP="00221291">
      <w:pPr>
        <w:pStyle w:val="ESch"/>
        <w:rPr>
          <w:lang w:val="hr-HR"/>
        </w:rPr>
      </w:pPr>
      <w:r w:rsidRPr="007C1138">
        <w:rPr>
          <w:lang w:val="hr-HR"/>
        </w:rPr>
        <w:t>2.</w:t>
      </w:r>
      <w:r w:rsidRPr="007C1138">
        <w:rPr>
          <w:lang w:val="hr-HR"/>
        </w:rPr>
        <w:tab/>
        <w:t>Uz potrebne regulatorne dokumente, prijavi inspekcijskom tijelu za inspekcijski pregled prilažu se sljedeći dokumenti:</w:t>
      </w:r>
    </w:p>
    <w:p w:rsidR="00221291" w:rsidRPr="007C1138" w:rsidRDefault="00221291" w:rsidP="00221291">
      <w:pPr>
        <w:pStyle w:val="ESlet"/>
        <w:rPr>
          <w:lang w:val="hr-HR"/>
        </w:rPr>
      </w:pPr>
      <w:r w:rsidRPr="007C1138">
        <w:rPr>
          <w:lang w:val="hr-HR"/>
        </w:rPr>
        <w:t>a)</w:t>
      </w:r>
      <w:r w:rsidRPr="007C1138">
        <w:rPr>
          <w:lang w:val="hr-HR"/>
        </w:rPr>
        <w:tab/>
        <w:t xml:space="preserve">stručno izvješće koje sastavlja stručnjak tijela za očuvanje baštine s odgovarajućim iskustvom u predmetnom području ili stručnjak za tradicionalne brodove, koje se izdaje uzimajući u obzir rezultate inspekcije koja je provedena najviše tri mjeseca prije datuma prijave, gdje se potvrđuje da su ispunjeni zahtjevi iz članka 24.01. stavka 1., da se plovilo </w:t>
      </w:r>
      <w:r w:rsidRPr="007C1138">
        <w:rPr>
          <w:lang w:val="hr-HR"/>
        </w:rPr>
        <w:lastRenderedPageBreak/>
        <w:t>smatra podesnim za namjenu u skladu s člankom 1.01. (1.29.) i da je plovilo prema tome vrijedno očuvati;</w:t>
      </w:r>
    </w:p>
    <w:p w:rsidR="00221291" w:rsidRPr="007C1138" w:rsidRDefault="00221291" w:rsidP="00221291">
      <w:pPr>
        <w:pStyle w:val="ESlet"/>
        <w:rPr>
          <w:lang w:val="hr-HR"/>
        </w:rPr>
      </w:pPr>
      <w:r w:rsidRPr="007C1138">
        <w:rPr>
          <w:lang w:val="hr-HR"/>
        </w:rPr>
        <w:t>b)</w:t>
      </w:r>
      <w:r w:rsidRPr="007C1138">
        <w:rPr>
          <w:lang w:val="hr-HR"/>
        </w:rPr>
        <w:tab/>
        <w:t>plan upotrebe;</w:t>
      </w:r>
    </w:p>
    <w:p w:rsidR="00221291" w:rsidRPr="007C1138" w:rsidRDefault="00221291" w:rsidP="00221291">
      <w:pPr>
        <w:pStyle w:val="ESlet"/>
        <w:rPr>
          <w:lang w:val="hr-HR"/>
        </w:rPr>
      </w:pPr>
      <w:r w:rsidRPr="007C1138">
        <w:rPr>
          <w:lang w:val="hr-HR"/>
        </w:rPr>
        <w:t>c)</w:t>
      </w:r>
      <w:r w:rsidRPr="007C1138">
        <w:rPr>
          <w:lang w:val="hr-HR"/>
        </w:rPr>
        <w:tab/>
        <w:t>plan sigurnosti koji se temelji na planu upotrebe u skladu s točkom (b);</w:t>
      </w:r>
    </w:p>
    <w:p w:rsidR="00221291" w:rsidRPr="007C1138" w:rsidRDefault="00221291" w:rsidP="00221291">
      <w:pPr>
        <w:pStyle w:val="ESlet"/>
        <w:rPr>
          <w:lang w:val="hr-HR"/>
        </w:rPr>
      </w:pPr>
      <w:r w:rsidRPr="007C1138">
        <w:rPr>
          <w:lang w:val="hr-HR"/>
        </w:rPr>
        <w:t>d)</w:t>
      </w:r>
      <w:r w:rsidRPr="007C1138">
        <w:rPr>
          <w:lang w:val="hr-HR"/>
        </w:rPr>
        <w:tab/>
        <w:t>dokumentacija tradicionalnog plovila koja se sastoji od sljedećeg:</w:t>
      </w:r>
    </w:p>
    <w:p w:rsidR="00221291" w:rsidRPr="007C1138" w:rsidRDefault="00221291" w:rsidP="00221291">
      <w:pPr>
        <w:pStyle w:val="EStiret"/>
        <w:rPr>
          <w:lang w:val="hr-HR"/>
        </w:rPr>
      </w:pPr>
      <w:r w:rsidRPr="007C1138">
        <w:rPr>
          <w:lang w:val="hr-HR"/>
        </w:rPr>
        <w:t>aa)</w:t>
      </w:r>
      <w:r w:rsidRPr="007C1138">
        <w:rPr>
          <w:lang w:val="hr-HR"/>
        </w:rPr>
        <w:tab/>
        <w:t>podaci o gradnji, izvedbi i opremi plovila koje se predočuje za inspekciju, što znači odgovarajući opisi, nacrti, fotografije i ostala dokumentacija;</w:t>
      </w:r>
    </w:p>
    <w:p w:rsidR="00221291" w:rsidRPr="007C1138" w:rsidRDefault="00221291" w:rsidP="00221291">
      <w:pPr>
        <w:pStyle w:val="EStiret"/>
        <w:rPr>
          <w:lang w:val="hr-HR"/>
        </w:rPr>
      </w:pPr>
      <w:r w:rsidRPr="007C1138">
        <w:rPr>
          <w:lang w:val="hr-HR"/>
        </w:rPr>
        <w:t>bb)</w:t>
      </w:r>
      <w:r w:rsidRPr="007C1138">
        <w:rPr>
          <w:lang w:val="hr-HR"/>
        </w:rPr>
        <w:tab/>
        <w:t>popis zahtjeva koji su bili primjenjivi u odabranom povijesnom razdoblju i njihove kopije u mjeri koja je potrebna za opravdanje odstupanja od zahtjeva iz dijela II. i dijela  III. ovog Standarda;</w:t>
      </w:r>
    </w:p>
    <w:p w:rsidR="00221291" w:rsidRPr="007C1138" w:rsidRDefault="00221291">
      <w:pPr>
        <w:rPr>
          <w:noProof/>
          <w:snapToGrid w:val="0"/>
          <w:color w:val="000000"/>
          <w:lang w:val="hr-HR"/>
        </w:rPr>
      </w:pPr>
      <w:r w:rsidRPr="007C1138">
        <w:rPr>
          <w:lang w:val="hr-HR"/>
        </w:rPr>
        <w:br w:type="page"/>
      </w:r>
    </w:p>
    <w:p w:rsidR="00221291" w:rsidRPr="007C1138" w:rsidRDefault="00221291" w:rsidP="00221291">
      <w:pPr>
        <w:pStyle w:val="EStiret"/>
        <w:rPr>
          <w:lang w:val="hr-HR"/>
        </w:rPr>
      </w:pPr>
      <w:r w:rsidRPr="007C1138">
        <w:rPr>
          <w:lang w:val="hr-HR"/>
        </w:rPr>
        <w:lastRenderedPageBreak/>
        <w:t>cc)</w:t>
      </w:r>
      <w:r w:rsidRPr="007C1138">
        <w:rPr>
          <w:lang w:val="hr-HR"/>
        </w:rPr>
        <w:tab/>
        <w:t>dokaz da je stanje gradnje, izvedbe i opreme odgovarajuće za upotrebu plovila kao tradicionalnog plovila;</w:t>
      </w:r>
    </w:p>
    <w:p w:rsidR="00221291" w:rsidRPr="007C1138" w:rsidRDefault="00221291" w:rsidP="00221291">
      <w:pPr>
        <w:pStyle w:val="EStiret"/>
        <w:rPr>
          <w:lang w:val="hr-HR"/>
        </w:rPr>
      </w:pPr>
      <w:r w:rsidRPr="007C1138">
        <w:rPr>
          <w:lang w:val="hr-HR"/>
        </w:rPr>
        <w:t>dd)</w:t>
      </w:r>
      <w:r w:rsidRPr="007C1138">
        <w:rPr>
          <w:lang w:val="hr-HR"/>
        </w:rPr>
        <w:tab/>
        <w:t>nacrti, planovi, izračuni i dokazi u skladu s ovim Standardom. Navedeno mora odgovarati stanju plovila u vrijeme podnošenja prijave;</w:t>
      </w:r>
    </w:p>
    <w:p w:rsidR="00221291" w:rsidRPr="007C1138" w:rsidRDefault="00221291" w:rsidP="00221291">
      <w:pPr>
        <w:pStyle w:val="EStiret"/>
        <w:rPr>
          <w:lang w:val="hr-HR"/>
        </w:rPr>
      </w:pPr>
      <w:r w:rsidRPr="007C1138">
        <w:rPr>
          <w:lang w:val="hr-HR"/>
        </w:rPr>
        <w:t>ee)</w:t>
      </w:r>
      <w:r w:rsidRPr="007C1138">
        <w:rPr>
          <w:lang w:val="hr-HR"/>
        </w:rPr>
        <w:tab/>
        <w:t>popis odstupanja – u pogledu stanja gradnje, izvedbe i opreme u skladu s podacima iz točke (aa) – od zahtjeva ovog Standarda primjenjivih u vrijeme podnošenja prijave;</w:t>
      </w:r>
    </w:p>
    <w:p w:rsidR="00221291" w:rsidRPr="007C1138" w:rsidRDefault="00221291" w:rsidP="00221291">
      <w:pPr>
        <w:pStyle w:val="EStiret"/>
        <w:rPr>
          <w:lang w:val="hr-HR"/>
        </w:rPr>
      </w:pPr>
      <w:r w:rsidRPr="007C1138">
        <w:rPr>
          <w:lang w:val="hr-HR"/>
        </w:rPr>
        <w:t>ff)</w:t>
      </w:r>
      <w:r w:rsidRPr="007C1138">
        <w:rPr>
          <w:lang w:val="hr-HR"/>
        </w:rPr>
        <w:tab/>
        <w:t>podaci o posadi tradicionalnog plovila u odabranom povijesnom razdoblju.</w:t>
      </w:r>
    </w:p>
    <w:p w:rsidR="00221291" w:rsidRPr="007C1138" w:rsidRDefault="00221291" w:rsidP="00221291">
      <w:pPr>
        <w:spacing w:line="240" w:lineRule="atLeast"/>
        <w:ind w:left="567" w:hanging="567"/>
        <w:rPr>
          <w:highlight w:val="lightGray"/>
          <w:lang w:val="hr-HR"/>
        </w:rPr>
      </w:pPr>
    </w:p>
    <w:p w:rsidR="00221291" w:rsidRPr="007C1138" w:rsidRDefault="00221291" w:rsidP="00221291">
      <w:pPr>
        <w:pStyle w:val="ESch"/>
        <w:rPr>
          <w:lang w:val="hr-HR"/>
        </w:rPr>
      </w:pPr>
      <w:r w:rsidRPr="007C1138">
        <w:rPr>
          <w:lang w:val="hr-HR"/>
        </w:rPr>
        <w:t>3.</w:t>
      </w:r>
      <w:r w:rsidRPr="007C1138">
        <w:rPr>
          <w:lang w:val="hr-HR"/>
        </w:rPr>
        <w:tab/>
        <w:t>Podnositelj u prijavi predlaže povijesni datum na koji je tradicionalno plovilo bilo u upotrebi; taj datum ne smije biti raniji od datuma kada je plovilo prvi put upotrijebljeno. U slučaju replike tradicionalnog plovila, povijesni datum može se vidjeti u stručnom izvješću iz stavka 2. točke (a).</w:t>
      </w:r>
    </w:p>
    <w:p w:rsidR="00221291" w:rsidRPr="007C1138" w:rsidRDefault="00221291" w:rsidP="00221291">
      <w:pPr>
        <w:pStyle w:val="ESch"/>
        <w:rPr>
          <w:lang w:val="hr-HR"/>
        </w:rPr>
      </w:pPr>
    </w:p>
    <w:p w:rsidR="00221291" w:rsidRPr="007C1138" w:rsidRDefault="00221291" w:rsidP="00221291">
      <w:pPr>
        <w:pStyle w:val="ESch"/>
        <w:rPr>
          <w:lang w:val="hr-HR"/>
        </w:rPr>
      </w:pPr>
      <w:r w:rsidRPr="007C1138">
        <w:rPr>
          <w:lang w:val="hr-HR"/>
        </w:rPr>
        <w:t>4.</w:t>
      </w:r>
      <w:r w:rsidRPr="007C1138">
        <w:rPr>
          <w:lang w:val="hr-HR"/>
        </w:rPr>
        <w:tab/>
        <w:t xml:space="preserve">Na temelju gore navedene dokumentacije i inspekcijskog pregleda u skladu sa stavkom 1., inspekcijsko tijelo procjenjuje sukladnost u skladu s člankom 1.01. (1.29.) i člankom 24.01. te se priznanje kao „tradicionalno plovilo” upisuje u rubriku 2. svjedodžbe broda za unutarnju plovidbu. </w:t>
      </w:r>
    </w:p>
    <w:p w:rsidR="00221291" w:rsidRPr="007C1138" w:rsidRDefault="00221291" w:rsidP="00221291">
      <w:pPr>
        <w:pStyle w:val="ESch"/>
        <w:rPr>
          <w:lang w:val="hr-HR"/>
        </w:rPr>
      </w:pPr>
    </w:p>
    <w:p w:rsidR="00221291" w:rsidRPr="007C1138" w:rsidRDefault="00221291" w:rsidP="00221291">
      <w:pPr>
        <w:pStyle w:val="ESch"/>
        <w:ind w:firstLine="0"/>
        <w:rPr>
          <w:lang w:val="hr-HR"/>
        </w:rPr>
      </w:pPr>
      <w:r w:rsidRPr="007C1138">
        <w:rPr>
          <w:lang w:val="hr-HR"/>
        </w:rPr>
        <w:t>Procjena sukladnosti ne smije biti protivna mišljenju stručnjaka za tradicionalna plovila i stručnog izvješća iz stavka 2. točke (a).</w:t>
      </w:r>
    </w:p>
    <w:p w:rsidR="00221291" w:rsidRPr="007C1138" w:rsidRDefault="00221291" w:rsidP="00221291">
      <w:pPr>
        <w:pStyle w:val="ESch"/>
        <w:rPr>
          <w:lang w:val="hr-HR"/>
        </w:rPr>
      </w:pPr>
    </w:p>
    <w:p w:rsidR="00221291" w:rsidRPr="007C1138" w:rsidRDefault="00221291" w:rsidP="00221291">
      <w:pPr>
        <w:pStyle w:val="ESch"/>
        <w:rPr>
          <w:lang w:val="hr-HR"/>
        </w:rPr>
      </w:pPr>
      <w:r w:rsidRPr="007C1138">
        <w:rPr>
          <w:lang w:val="hr-HR"/>
        </w:rPr>
        <w:t>5.</w:t>
      </w:r>
      <w:r w:rsidRPr="007C1138">
        <w:rPr>
          <w:lang w:val="hr-HR"/>
        </w:rPr>
        <w:tab/>
        <w:t>Osim unosa „tradicionalno plovilo”, izdaje se Prilog „Tradicionalno plovilo” u skladu s predloškom iz Priloga 3. odjeljka V. U rubriku 52. svjedodžbe broda za unutarnju plovidbu unosi se sljedeće:</w:t>
      </w:r>
    </w:p>
    <w:p w:rsidR="00221291" w:rsidRPr="007C1138" w:rsidRDefault="00221291" w:rsidP="00221291">
      <w:pPr>
        <w:spacing w:line="240" w:lineRule="atLeast"/>
        <w:rPr>
          <w:highlight w:val="lightGray"/>
          <w:lang w:val="hr-HR"/>
        </w:rPr>
      </w:pPr>
    </w:p>
    <w:p w:rsidR="00221291" w:rsidRPr="007C1138" w:rsidRDefault="00221291" w:rsidP="006B6215">
      <w:pPr>
        <w:pStyle w:val="ESch"/>
        <w:jc w:val="center"/>
        <w:rPr>
          <w:lang w:val="hr-HR"/>
        </w:rPr>
      </w:pPr>
      <w:r w:rsidRPr="007C1138">
        <w:rPr>
          <w:lang w:val="hr-HR"/>
        </w:rPr>
        <w:t>„vidjeti Prilog ‚Tradicionalno plovilo’”.</w:t>
      </w:r>
    </w:p>
    <w:p w:rsidR="00221291" w:rsidRPr="007C1138" w:rsidRDefault="00221291" w:rsidP="00221291">
      <w:pPr>
        <w:rPr>
          <w:highlight w:val="lightGray"/>
          <w:lang w:val="hr-HR"/>
        </w:rPr>
      </w:pPr>
    </w:p>
    <w:p w:rsidR="00221291" w:rsidRPr="007C1138" w:rsidRDefault="00221291" w:rsidP="00221291">
      <w:pPr>
        <w:pStyle w:val="ESch"/>
        <w:rPr>
          <w:lang w:val="hr-HR"/>
        </w:rPr>
      </w:pPr>
      <w:r w:rsidRPr="007C1138">
        <w:rPr>
          <w:lang w:val="hr-HR"/>
        </w:rPr>
        <w:t>6.</w:t>
      </w:r>
      <w:r w:rsidRPr="007C1138">
        <w:rPr>
          <w:lang w:val="hr-HR"/>
        </w:rPr>
        <w:tab/>
        <w:t>Ako se u dokumentaciji iz stavka 2. točke (d) podtočke (ee) ili tijekom inspekcijskog pregleda iz stavka 1. otkriju nesukladnosti s verzijom ovog Standarda koja je primjenjiva u vrijeme podnošenja prijave:</w:t>
      </w:r>
    </w:p>
    <w:p w:rsidR="00221291" w:rsidRPr="007C1138" w:rsidRDefault="00221291" w:rsidP="00221291">
      <w:pPr>
        <w:pStyle w:val="ESlet"/>
        <w:rPr>
          <w:lang w:val="hr-HR"/>
        </w:rPr>
      </w:pPr>
      <w:r w:rsidRPr="007C1138">
        <w:rPr>
          <w:lang w:val="hr-HR"/>
        </w:rPr>
        <w:t>a)</w:t>
      </w:r>
      <w:r w:rsidRPr="007C1138">
        <w:rPr>
          <w:lang w:val="hr-HR"/>
        </w:rPr>
        <w:tab/>
        <w:t>samo posada ili osobe koje su na službenoj dužnosti na brodu mogu ostati na plovilu tijekom plovidbe, i</w:t>
      </w:r>
    </w:p>
    <w:p w:rsidR="00221291" w:rsidRPr="007C1138" w:rsidRDefault="00221291" w:rsidP="00221291">
      <w:pPr>
        <w:pStyle w:val="ESlet"/>
        <w:rPr>
          <w:lang w:val="hr-HR"/>
        </w:rPr>
      </w:pPr>
      <w:r w:rsidRPr="007C1138">
        <w:rPr>
          <w:lang w:val="hr-HR"/>
        </w:rPr>
        <w:t>b)</w:t>
      </w:r>
      <w:r w:rsidRPr="007C1138">
        <w:rPr>
          <w:lang w:val="hr-HR"/>
        </w:rPr>
        <w:tab/>
        <w:t>rad strojeva ili mehanički pogonjene opreme na brodu, ako su lako dostupni, dopušten je samo ako na brodu nema nikoga osim posade ili osoba koje su na službenoj dužnosti na brodu.</w:t>
      </w:r>
    </w:p>
    <w:p w:rsidR="00221291" w:rsidRPr="007C1138" w:rsidRDefault="00221291" w:rsidP="00221291">
      <w:pPr>
        <w:rPr>
          <w:highlight w:val="lightGray"/>
          <w:lang w:val="hr-HR"/>
        </w:rPr>
      </w:pPr>
    </w:p>
    <w:p w:rsidR="00221291" w:rsidRPr="007C1138" w:rsidRDefault="00221291" w:rsidP="006B6215">
      <w:pPr>
        <w:pStyle w:val="ESchpar"/>
        <w:rPr>
          <w:lang w:val="hr-HR"/>
        </w:rPr>
      </w:pPr>
      <w:r w:rsidRPr="007C1138">
        <w:rPr>
          <w:lang w:val="hr-HR"/>
        </w:rPr>
        <w:lastRenderedPageBreak/>
        <w:t>U rubriku 52. svjedodžbe broda za unutarnju plovidbu unosi se sljedeće:</w:t>
      </w:r>
    </w:p>
    <w:p w:rsidR="00221291" w:rsidRPr="007C1138" w:rsidRDefault="00221291" w:rsidP="006B6215">
      <w:pPr>
        <w:pStyle w:val="ESchpar"/>
        <w:rPr>
          <w:lang w:val="hr-HR"/>
        </w:rPr>
      </w:pPr>
    </w:p>
    <w:p w:rsidR="00221291" w:rsidRPr="007C1138" w:rsidRDefault="00221291" w:rsidP="006B6215">
      <w:pPr>
        <w:pStyle w:val="ESchpar"/>
        <w:rPr>
          <w:lang w:val="hr-HR"/>
        </w:rPr>
      </w:pPr>
      <w:r w:rsidRPr="007C1138">
        <w:rPr>
          <w:lang w:val="hr-HR"/>
        </w:rPr>
        <w:t>„Osobe, osim posade i osoba koje su na brodu na službenoj dužnosti, mogu biti na brodu samo ako je sigurno privezan, a lako dostupni strojevi i mehanički pogonjena oprema ne rade.”</w:t>
      </w:r>
    </w:p>
    <w:p w:rsidR="00221291" w:rsidRPr="007C1138" w:rsidRDefault="00221291" w:rsidP="006B6215">
      <w:pPr>
        <w:pStyle w:val="ESchpar"/>
        <w:rPr>
          <w:lang w:val="hr-HR"/>
        </w:rPr>
      </w:pPr>
    </w:p>
    <w:p w:rsidR="00221291" w:rsidRPr="007C1138" w:rsidRDefault="00221291" w:rsidP="006B6215">
      <w:pPr>
        <w:pStyle w:val="ESchpar"/>
        <w:rPr>
          <w:rFonts w:cs="Arial"/>
          <w:color w:val="000000"/>
          <w:szCs w:val="20"/>
          <w:lang w:val="hr-HR"/>
        </w:rPr>
      </w:pPr>
    </w:p>
    <w:p w:rsidR="00221291" w:rsidRPr="007C1138" w:rsidRDefault="00221291">
      <w:pPr>
        <w:rPr>
          <w:rFonts w:cs="Arial"/>
          <w:b/>
          <w:color w:val="000000"/>
          <w:lang w:val="hr-HR"/>
        </w:rPr>
      </w:pPr>
      <w:r w:rsidRPr="007C1138">
        <w:rPr>
          <w:lang w:val="hr-HR"/>
        </w:rPr>
        <w:br w:type="page"/>
      </w:r>
    </w:p>
    <w:p w:rsidR="00221291" w:rsidRPr="007C1138" w:rsidRDefault="00221291" w:rsidP="006B6215">
      <w:pPr>
        <w:pStyle w:val="ESch"/>
        <w:rPr>
          <w:highlight w:val="lightGray"/>
          <w:lang w:val="hr-HR"/>
        </w:rPr>
      </w:pPr>
    </w:p>
    <w:p w:rsidR="00221291" w:rsidRPr="007C1138" w:rsidRDefault="00221291" w:rsidP="006B6215">
      <w:pPr>
        <w:pStyle w:val="ES-Titre3"/>
        <w:rPr>
          <w:szCs w:val="20"/>
          <w:lang w:val="hr-HR"/>
        </w:rPr>
      </w:pPr>
      <w:bookmarkStart w:id="472" w:name="_Toc491854233"/>
      <w:bookmarkStart w:id="473" w:name="_Toc535876900"/>
      <w:r w:rsidRPr="007C1138">
        <w:rPr>
          <w:lang w:val="hr-HR"/>
        </w:rPr>
        <w:t>Članak 24.03.</w:t>
      </w:r>
      <w:r w:rsidRPr="007C1138">
        <w:rPr>
          <w:lang w:val="hr-HR"/>
        </w:rPr>
        <w:br/>
      </w:r>
      <w:r w:rsidRPr="007C1138">
        <w:rPr>
          <w:i/>
          <w:lang w:val="hr-HR"/>
        </w:rPr>
        <w:t>Ostale odredbe i zahtjevi</w:t>
      </w:r>
      <w:bookmarkEnd w:id="472"/>
      <w:bookmarkEnd w:id="473"/>
    </w:p>
    <w:p w:rsidR="00221291" w:rsidRPr="007C1138" w:rsidRDefault="00221291" w:rsidP="00221291">
      <w:pPr>
        <w:widowControl w:val="0"/>
        <w:outlineLvl w:val="0"/>
        <w:rPr>
          <w:rFonts w:cs="Arial"/>
          <w:color w:val="000000"/>
          <w:szCs w:val="20"/>
          <w:lang w:val="hr-HR"/>
        </w:rPr>
      </w:pPr>
    </w:p>
    <w:p w:rsidR="00221291" w:rsidRPr="007C1138" w:rsidRDefault="00221291" w:rsidP="00221291">
      <w:pPr>
        <w:pStyle w:val="ESch"/>
        <w:rPr>
          <w:lang w:val="hr-HR"/>
        </w:rPr>
      </w:pPr>
      <w:r w:rsidRPr="007C1138">
        <w:rPr>
          <w:lang w:val="hr-HR"/>
        </w:rPr>
        <w:t>1.</w:t>
      </w:r>
      <w:r w:rsidRPr="007C1138">
        <w:rPr>
          <w:lang w:val="hr-HR"/>
        </w:rPr>
        <w:tab/>
        <w:t>Inspekcijsko tijelo utvrđuje, u skladu s planom upotrebe i planom sigurnosti u skladu s člankom 24.02. stavkom 2. točkama (b) i (c), kao i stanjem gradnje, izvedbe i opreme tradicionalnog plovila:</w:t>
      </w:r>
    </w:p>
    <w:p w:rsidR="00221291" w:rsidRPr="007C1138" w:rsidRDefault="00221291" w:rsidP="00221291">
      <w:pPr>
        <w:pStyle w:val="ESlet"/>
        <w:rPr>
          <w:lang w:val="hr-HR"/>
        </w:rPr>
      </w:pPr>
      <w:r w:rsidRPr="007C1138">
        <w:rPr>
          <w:lang w:val="hr-HR"/>
        </w:rPr>
        <w:t>a)</w:t>
      </w:r>
      <w:r w:rsidRPr="007C1138">
        <w:rPr>
          <w:lang w:val="hr-HR"/>
        </w:rPr>
        <w:tab/>
        <w:t>minimalni broj članova posade i njihove kvalifikacije;</w:t>
      </w:r>
    </w:p>
    <w:p w:rsidR="00221291" w:rsidRPr="007C1138" w:rsidRDefault="00221291" w:rsidP="00221291">
      <w:pPr>
        <w:pStyle w:val="ESlet"/>
        <w:rPr>
          <w:lang w:val="hr-HR"/>
        </w:rPr>
      </w:pPr>
      <w:r w:rsidRPr="007C1138">
        <w:rPr>
          <w:lang w:val="hr-HR"/>
        </w:rPr>
        <w:t>b)</w:t>
      </w:r>
      <w:r w:rsidRPr="007C1138">
        <w:rPr>
          <w:lang w:val="hr-HR"/>
        </w:rPr>
        <w:tab/>
        <w:t>dopušteni broj osoba koji se može smanjiti na minimalni broj članova posade;</w:t>
      </w:r>
    </w:p>
    <w:p w:rsidR="00221291" w:rsidRPr="007C1138" w:rsidRDefault="00221291" w:rsidP="00221291">
      <w:pPr>
        <w:pStyle w:val="ESlet"/>
        <w:rPr>
          <w:lang w:val="hr-HR"/>
        </w:rPr>
      </w:pPr>
      <w:r w:rsidRPr="007C1138">
        <w:rPr>
          <w:lang w:val="hr-HR"/>
        </w:rPr>
        <w:t>c)</w:t>
      </w:r>
      <w:r w:rsidRPr="007C1138">
        <w:rPr>
          <w:lang w:val="hr-HR"/>
        </w:rPr>
        <w:tab/>
        <w:t>ograničenja prisutnosti na brodu osoba koje nisu članovi posade;</w:t>
      </w:r>
    </w:p>
    <w:p w:rsidR="00221291" w:rsidRPr="007C1138" w:rsidRDefault="00221291" w:rsidP="00221291">
      <w:pPr>
        <w:pStyle w:val="ESlet"/>
        <w:rPr>
          <w:lang w:val="hr-HR"/>
        </w:rPr>
      </w:pPr>
      <w:r w:rsidRPr="007C1138">
        <w:rPr>
          <w:lang w:val="hr-HR"/>
        </w:rPr>
        <w:t>d)</w:t>
      </w:r>
      <w:r w:rsidRPr="007C1138">
        <w:rPr>
          <w:lang w:val="hr-HR"/>
        </w:rPr>
        <w:tab/>
        <w:t>dopušteno opterećenje, koje se može smanjiti na nulu;</w:t>
      </w:r>
    </w:p>
    <w:p w:rsidR="00221291" w:rsidRPr="007C1138" w:rsidRDefault="00221291" w:rsidP="00221291">
      <w:pPr>
        <w:pStyle w:val="ESlet"/>
        <w:rPr>
          <w:lang w:val="hr-HR"/>
        </w:rPr>
      </w:pPr>
      <w:r w:rsidRPr="007C1138">
        <w:rPr>
          <w:lang w:val="hr-HR"/>
        </w:rPr>
        <w:t>e)</w:t>
      </w:r>
      <w:r w:rsidRPr="007C1138">
        <w:rPr>
          <w:lang w:val="hr-HR"/>
        </w:rPr>
        <w:tab/>
        <w:t>dopušteno područje uporabe;</w:t>
      </w:r>
    </w:p>
    <w:p w:rsidR="00221291" w:rsidRPr="007C1138" w:rsidRDefault="00221291" w:rsidP="00221291">
      <w:pPr>
        <w:pStyle w:val="ESlet"/>
        <w:rPr>
          <w:lang w:val="hr-HR"/>
        </w:rPr>
      </w:pPr>
      <w:r w:rsidRPr="007C1138">
        <w:rPr>
          <w:lang w:val="hr-HR"/>
        </w:rPr>
        <w:t>f)</w:t>
      </w:r>
      <w:r w:rsidRPr="007C1138">
        <w:rPr>
          <w:lang w:val="hr-HR"/>
        </w:rPr>
        <w:tab/>
        <w:t>ograničenja u pogledu meteoroloških uvjeta;</w:t>
      </w:r>
    </w:p>
    <w:p w:rsidR="00221291" w:rsidRPr="007C1138" w:rsidRDefault="00221291" w:rsidP="00221291">
      <w:pPr>
        <w:pStyle w:val="ESlet"/>
        <w:rPr>
          <w:lang w:val="hr-HR"/>
        </w:rPr>
      </w:pPr>
      <w:r w:rsidRPr="007C1138">
        <w:rPr>
          <w:lang w:val="hr-HR"/>
        </w:rPr>
        <w:t>g)</w:t>
      </w:r>
      <w:r w:rsidRPr="007C1138">
        <w:rPr>
          <w:lang w:val="hr-HR"/>
        </w:rPr>
        <w:tab/>
        <w:t>plovidbena ograničenja;</w:t>
      </w:r>
    </w:p>
    <w:p w:rsidR="00221291" w:rsidRPr="007C1138" w:rsidRDefault="00221291" w:rsidP="00221291">
      <w:pPr>
        <w:pStyle w:val="ESlet"/>
        <w:rPr>
          <w:lang w:val="hr-HR"/>
        </w:rPr>
      </w:pPr>
      <w:r w:rsidRPr="007C1138">
        <w:rPr>
          <w:lang w:val="hr-HR"/>
        </w:rPr>
        <w:t>h)</w:t>
      </w:r>
      <w:r w:rsidRPr="007C1138">
        <w:rPr>
          <w:lang w:val="hr-HR"/>
        </w:rPr>
        <w:tab/>
        <w:t>dodatne ograničavajuće uvjete.</w:t>
      </w:r>
    </w:p>
    <w:p w:rsidR="00221291" w:rsidRPr="007C1138" w:rsidRDefault="00221291" w:rsidP="00221291">
      <w:pPr>
        <w:widowControl w:val="0"/>
        <w:tabs>
          <w:tab w:val="left" w:pos="1440"/>
        </w:tabs>
        <w:spacing w:line="240" w:lineRule="atLeast"/>
        <w:ind w:left="900"/>
        <w:rPr>
          <w:rFonts w:ascii="Times New Roman" w:hAnsi="Times New Roman"/>
          <w:szCs w:val="20"/>
          <w:lang w:val="hr-HR"/>
        </w:rPr>
      </w:pPr>
    </w:p>
    <w:p w:rsidR="00AE3F86" w:rsidRPr="007C1138" w:rsidRDefault="00221291" w:rsidP="006B6215">
      <w:pPr>
        <w:pStyle w:val="ESch"/>
        <w:rPr>
          <w:lang w:val="hr-HR"/>
        </w:rPr>
      </w:pPr>
      <w:r w:rsidRPr="007C1138">
        <w:rPr>
          <w:lang w:val="hr-HR"/>
        </w:rPr>
        <w:t>2.</w:t>
      </w:r>
      <w:r w:rsidRPr="007C1138">
        <w:rPr>
          <w:lang w:val="hr-HR"/>
        </w:rPr>
        <w:tab/>
        <w:t>U slučaju periodičnih inspekcijskih pregleda, inspekcijsko tijelo može prilagoditi uvjete u skladu s člankom 24.03. stavkom 1. i člankom 24.01. stavkom 3. na temelju daljnjeg razvoja tehničkih propisa ovog Standarda. Te se prilagodbe moraju unijeti u Prilog „Tradicionalno plovilo” svjedodžbe broda za unutarnju plovidbu.</w:t>
      </w:r>
    </w:p>
    <w:p w:rsidR="00BF049A" w:rsidRPr="007C1138" w:rsidRDefault="00BF049A" w:rsidP="00973DAA">
      <w:pPr>
        <w:pStyle w:val="ESch"/>
        <w:rPr>
          <w:lang w:val="hr-HR"/>
        </w:rPr>
      </w:pPr>
    </w:p>
    <w:p w:rsidR="00AE3F86" w:rsidRPr="007C1138" w:rsidRDefault="00AE3F86" w:rsidP="00973DAA">
      <w:pPr>
        <w:pStyle w:val="ESch"/>
        <w:rPr>
          <w:lang w:val="hr-HR"/>
        </w:rPr>
      </w:pPr>
    </w:p>
    <w:p w:rsidR="00A71FF0" w:rsidRPr="007C1138" w:rsidRDefault="00A71FF0" w:rsidP="00973DAA">
      <w:pPr>
        <w:pStyle w:val="ESch"/>
        <w:rPr>
          <w:lang w:val="hr-HR"/>
        </w:rPr>
      </w:pPr>
      <w:r w:rsidRPr="007C1138">
        <w:rPr>
          <w:lang w:val="hr-HR"/>
        </w:rPr>
        <w:br w:type="page"/>
      </w:r>
    </w:p>
    <w:p w:rsidR="00AE3F86" w:rsidRPr="007C1138" w:rsidRDefault="00AE3F86" w:rsidP="00973DAA">
      <w:pPr>
        <w:pStyle w:val="ESch"/>
        <w:rPr>
          <w:lang w:val="hr-HR"/>
        </w:rPr>
      </w:pPr>
    </w:p>
    <w:p w:rsidR="00AE3F86" w:rsidRPr="007C1138" w:rsidRDefault="00AE3F86" w:rsidP="00973DAA">
      <w:pPr>
        <w:pStyle w:val="ESch"/>
        <w:rPr>
          <w:lang w:val="hr-HR"/>
        </w:rPr>
      </w:pPr>
    </w:p>
    <w:p w:rsidR="00AE3F86" w:rsidRPr="007C1138" w:rsidRDefault="00AE3F86" w:rsidP="00973DAA">
      <w:pPr>
        <w:pStyle w:val="ESch"/>
        <w:rPr>
          <w:lang w:val="hr-HR"/>
        </w:rPr>
      </w:pPr>
    </w:p>
    <w:p w:rsidR="00BF049A" w:rsidRPr="007C1138" w:rsidRDefault="00BF049A" w:rsidP="00BF049A">
      <w:pPr>
        <w:pStyle w:val="ES-Titre2"/>
        <w:rPr>
          <w:szCs w:val="24"/>
        </w:rPr>
      </w:pPr>
      <w:bookmarkStart w:id="474" w:name="_Toc491854234"/>
      <w:bookmarkStart w:id="475" w:name="_Toc535876901"/>
      <w:r w:rsidRPr="007C1138">
        <w:lastRenderedPageBreak/>
        <w:t>Poglavlje 25.</w:t>
      </w:r>
      <w:r w:rsidRPr="007C1138">
        <w:br/>
      </w:r>
      <w:r w:rsidRPr="007C1138">
        <w:rPr>
          <w:noProof/>
          <w:sz w:val="22"/>
        </w:rPr>
        <w:t>Posebne odredbe koje se primjenjuju na pomorske brodove</w:t>
      </w:r>
      <w:bookmarkEnd w:id="474"/>
      <w:bookmarkEnd w:id="475"/>
    </w:p>
    <w:p w:rsidR="00BF049A" w:rsidRPr="007C1138" w:rsidRDefault="00BF049A" w:rsidP="00BF049A">
      <w:pPr>
        <w:rPr>
          <w:lang w:val="hr-HR"/>
        </w:rPr>
      </w:pPr>
    </w:p>
    <w:p w:rsidR="00BF049A" w:rsidRPr="007C1138" w:rsidRDefault="00BF049A" w:rsidP="00BF049A">
      <w:pPr>
        <w:pStyle w:val="ES-Titre3"/>
        <w:rPr>
          <w:lang w:val="hr-HR"/>
        </w:rPr>
      </w:pPr>
      <w:bookmarkStart w:id="476" w:name="_Toc491854235"/>
      <w:bookmarkStart w:id="477" w:name="_Toc535876902"/>
      <w:r w:rsidRPr="007C1138">
        <w:rPr>
          <w:lang w:val="hr-HR"/>
        </w:rPr>
        <w:t>Članak 25.01.</w:t>
      </w:r>
      <w:r w:rsidRPr="007C1138">
        <w:rPr>
          <w:lang w:val="hr-HR"/>
        </w:rPr>
        <w:br/>
      </w:r>
      <w:r w:rsidRPr="007C1138">
        <w:rPr>
          <w:i/>
          <w:noProof/>
          <w:lang w:val="hr-HR"/>
        </w:rPr>
        <w:t>Odredbe za Rajnu (zona R)</w:t>
      </w:r>
      <w:bookmarkEnd w:id="476"/>
      <w:bookmarkEnd w:id="477"/>
    </w:p>
    <w:p w:rsidR="00BF049A" w:rsidRPr="007C1138" w:rsidRDefault="00BF049A" w:rsidP="00BF049A">
      <w:pPr>
        <w:pStyle w:val="ESch"/>
        <w:rPr>
          <w:noProof/>
          <w:lang w:val="hr-HR"/>
        </w:rPr>
      </w:pPr>
    </w:p>
    <w:p w:rsidR="00237080" w:rsidRPr="007C1138" w:rsidRDefault="00237080" w:rsidP="00237080">
      <w:pPr>
        <w:pStyle w:val="ESch"/>
        <w:rPr>
          <w:lang w:val="hr-HR"/>
        </w:rPr>
      </w:pPr>
      <w:r w:rsidRPr="007C1138">
        <w:rPr>
          <w:lang w:val="hr-HR"/>
        </w:rPr>
        <w:t xml:space="preserve">1. </w:t>
      </w:r>
      <w:r w:rsidRPr="007C1138">
        <w:rPr>
          <w:lang w:val="hr-HR"/>
        </w:rPr>
        <w:tab/>
        <w:t xml:space="preserve">Pomorski brodovi koji plove Rajnom moraju biti u skladu s relevantnim nacionalnim i međunarodnim odredbama koje se odnose na tehničke zahtjeve u pogledu konstrukcije, opreme i okruženja pomorskih brodova te moraju biti u stanju to dokazati predočenjem potrebnih certifikata. </w:t>
      </w:r>
    </w:p>
    <w:p w:rsidR="00237080" w:rsidRPr="007C1138" w:rsidRDefault="00237080" w:rsidP="00237080">
      <w:pPr>
        <w:pStyle w:val="ESch"/>
        <w:rPr>
          <w:noProof/>
          <w:lang w:val="hr-HR"/>
        </w:rPr>
      </w:pPr>
    </w:p>
    <w:p w:rsidR="00237080" w:rsidRPr="007C1138" w:rsidRDefault="00237080" w:rsidP="00237080">
      <w:pPr>
        <w:pStyle w:val="ESch"/>
        <w:rPr>
          <w:noProof/>
          <w:lang w:val="hr-HR"/>
        </w:rPr>
      </w:pPr>
      <w:r w:rsidRPr="007C1138">
        <w:rPr>
          <w:lang w:val="hr-HR"/>
        </w:rPr>
        <w:t>2.</w:t>
      </w:r>
      <w:r w:rsidRPr="007C1138">
        <w:rPr>
          <w:lang w:val="hr-HR"/>
        </w:rPr>
        <w:tab/>
        <w:t>Osim zahtjeva navedenih u stavku 1., pomorski brodovi moraju biti u skladu sa sljedećim odredbama ovog Standarda:</w:t>
      </w:r>
    </w:p>
    <w:p w:rsidR="00BF049A" w:rsidRPr="007C1138" w:rsidRDefault="005C7859" w:rsidP="00BF049A">
      <w:pPr>
        <w:pStyle w:val="ESletgauche"/>
        <w:rPr>
          <w:rFonts w:cs="Arial"/>
          <w:szCs w:val="20"/>
          <w:lang w:val="hr-HR"/>
        </w:rPr>
      </w:pPr>
      <w:r w:rsidRPr="007C1138">
        <w:rPr>
          <w:lang w:val="hr-HR"/>
        </w:rPr>
        <w:t>a)</w:t>
      </w:r>
      <w:r w:rsidRPr="007C1138">
        <w:rPr>
          <w:lang w:val="hr-HR"/>
        </w:rPr>
        <w:tab/>
        <w:t>poglavlje 5.;</w:t>
      </w:r>
    </w:p>
    <w:p w:rsidR="00BF049A" w:rsidRPr="007C1138" w:rsidRDefault="005C7859" w:rsidP="00BF049A">
      <w:pPr>
        <w:pStyle w:val="ESletgauche"/>
        <w:rPr>
          <w:rFonts w:cs="Arial"/>
          <w:szCs w:val="20"/>
          <w:lang w:val="hr-HR"/>
        </w:rPr>
      </w:pPr>
      <w:r w:rsidRPr="007C1138">
        <w:rPr>
          <w:lang w:val="hr-HR"/>
        </w:rPr>
        <w:t>b)</w:t>
      </w:r>
      <w:r w:rsidRPr="007C1138">
        <w:rPr>
          <w:lang w:val="hr-HR"/>
        </w:rPr>
        <w:tab/>
        <w:t>iz poglavlja 6.:</w:t>
      </w:r>
    </w:p>
    <w:p w:rsidR="00BF049A" w:rsidRPr="007C1138" w:rsidRDefault="00ED0C30" w:rsidP="00BF049A">
      <w:pPr>
        <w:pStyle w:val="Esletgauchepar"/>
        <w:rPr>
          <w:rFonts w:cs="Arial"/>
          <w:szCs w:val="20"/>
        </w:rPr>
      </w:pPr>
      <w:r w:rsidRPr="007C1138">
        <w:t>članak 6.01. stavak 1. i članak 6.02. stavci 1. i 2.,</w:t>
      </w:r>
    </w:p>
    <w:p w:rsidR="00BF049A" w:rsidRPr="007C1138" w:rsidRDefault="005C7859" w:rsidP="00BF049A">
      <w:pPr>
        <w:pStyle w:val="ESletgauche"/>
        <w:rPr>
          <w:rFonts w:cs="Arial"/>
          <w:szCs w:val="20"/>
          <w:lang w:val="hr-HR"/>
        </w:rPr>
      </w:pPr>
      <w:r w:rsidRPr="007C1138">
        <w:rPr>
          <w:lang w:val="hr-HR"/>
        </w:rPr>
        <w:t>c)</w:t>
      </w:r>
      <w:r w:rsidRPr="007C1138">
        <w:rPr>
          <w:lang w:val="hr-HR"/>
        </w:rPr>
        <w:tab/>
        <w:t>iz poglavlja 7.:</w:t>
      </w:r>
    </w:p>
    <w:p w:rsidR="00BF049A" w:rsidRPr="007C1138" w:rsidRDefault="00ED0C30" w:rsidP="00BF049A">
      <w:pPr>
        <w:pStyle w:val="Esletgauchepar"/>
        <w:rPr>
          <w:rFonts w:cs="Arial"/>
        </w:rPr>
      </w:pPr>
      <w:r w:rsidRPr="007C1138">
        <w:t>članak 7.01. stavak 2., članak 7.02. stavci 1. i 3., članak 7.05. stavak 2.,</w:t>
      </w:r>
    </w:p>
    <w:p w:rsidR="00BF049A" w:rsidRPr="007C1138" w:rsidRDefault="00ED0C30" w:rsidP="00BF049A">
      <w:pPr>
        <w:pStyle w:val="Esletgauchepar"/>
        <w:rPr>
          <w:rFonts w:cs="Arial"/>
        </w:rPr>
      </w:pPr>
      <w:r w:rsidRPr="007C1138">
        <w:t>članak 7.13. za pomorske brodove projektirane za radarsku navigaciju s jednim navigatorom;</w:t>
      </w:r>
    </w:p>
    <w:p w:rsidR="00BF049A" w:rsidRPr="007C1138" w:rsidRDefault="0029453D" w:rsidP="00BF049A">
      <w:pPr>
        <w:pStyle w:val="ESletgauche"/>
        <w:rPr>
          <w:rFonts w:cs="Arial"/>
          <w:szCs w:val="20"/>
          <w:lang w:val="hr-HR"/>
        </w:rPr>
      </w:pPr>
      <w:r w:rsidRPr="007C1138">
        <w:rPr>
          <w:lang w:val="hr-HR"/>
        </w:rPr>
        <w:t>d)</w:t>
      </w:r>
      <w:r w:rsidRPr="007C1138">
        <w:rPr>
          <w:lang w:val="hr-HR"/>
        </w:rPr>
        <w:tab/>
        <w:t>iz poglavlja 8.:</w:t>
      </w:r>
    </w:p>
    <w:p w:rsidR="00BF049A" w:rsidRPr="007C1138" w:rsidRDefault="00ED0C30" w:rsidP="00BF049A">
      <w:pPr>
        <w:pStyle w:val="Esletgauchepar"/>
        <w:rPr>
          <w:rFonts w:cs="Arial"/>
        </w:rPr>
      </w:pPr>
      <w:r w:rsidRPr="007C1138">
        <w:t>članak 8.03. stavak 3. za pomorske brodove u kojima se naprava za automatsko isključivanje može isključiti s kormilarskog mjesta; članak 8.05. stavak 13., članak 8.08. stavak 10., članak 8.09. stavci 1. i 2. i članak 8.10.</w:t>
      </w:r>
    </w:p>
    <w:p w:rsidR="00BF049A" w:rsidRPr="007C1138" w:rsidRDefault="00BF049A" w:rsidP="00BF049A">
      <w:pPr>
        <w:pStyle w:val="Esletgauchepar"/>
        <w:rPr>
          <w:rFonts w:cs="Arial"/>
        </w:rPr>
      </w:pPr>
      <w:r w:rsidRPr="007C1138">
        <w:t>Zatvaranje zapornih uređaja u položaju iz članka 8.08. stavka 10. smatra se ekvivalentnim plombiranju otvora kaljužnog sustava kroz koje se zauljena voda može ispumpavati iz broda. Ključ koji je za to potreban čuva se na centralnom mjestu koje mora biti na odgovarajući način označeno.</w:t>
      </w:r>
    </w:p>
    <w:p w:rsidR="00BF049A" w:rsidRPr="007C1138" w:rsidRDefault="00BF049A" w:rsidP="00BF049A">
      <w:pPr>
        <w:pStyle w:val="Esletgauchepar"/>
        <w:rPr>
          <w:rFonts w:cs="Arial"/>
        </w:rPr>
      </w:pPr>
      <w:r w:rsidRPr="007C1138">
        <w:t>Sustav za nadzor i kontrolu ispuštanja ulja koji je u skladu s pravilom 16 konvencije MARPOL 73/78 smatra se ekvivalentnim zaključavanju zapornih uređaja u položaju propisanom u članku 8.08. stavku 10. Postojanje sustava za nadzor i kontrolu mora biti potvrđeno međunarodnom potvrdom o sprečavanju naftnog zagađenja (IOPP) koja je u skladu s konvencijom MARPOL 73/78.</w:t>
      </w:r>
    </w:p>
    <w:p w:rsidR="00BF049A" w:rsidRPr="007C1138" w:rsidRDefault="00BF049A" w:rsidP="00BF049A">
      <w:pPr>
        <w:pStyle w:val="Esletgauchepar"/>
        <w:rPr>
          <w:rFonts w:cs="Arial"/>
        </w:rPr>
      </w:pPr>
      <w:r w:rsidRPr="007C1138">
        <w:t>Ako je u IOPP potvrdi navedeno da je brod opremljen spremnicima za sakupljanje koji omogućuju da se sva zauljena voda i ostaci ulja zadržavaju na brodu, smatra se da su uvjeti iz članka 8.09. stavka 2. ispunjeni;</w:t>
      </w:r>
    </w:p>
    <w:p w:rsidR="00BF049A" w:rsidRPr="007C1138" w:rsidRDefault="0029453D" w:rsidP="00BF049A">
      <w:pPr>
        <w:pStyle w:val="ESletgauche"/>
        <w:rPr>
          <w:rFonts w:cs="Arial"/>
          <w:szCs w:val="20"/>
          <w:lang w:val="hr-HR"/>
        </w:rPr>
      </w:pPr>
      <w:r w:rsidRPr="007C1138">
        <w:rPr>
          <w:lang w:val="hr-HR"/>
        </w:rPr>
        <w:t>e)</w:t>
      </w:r>
      <w:r w:rsidRPr="007C1138">
        <w:rPr>
          <w:lang w:val="hr-HR"/>
        </w:rPr>
        <w:tab/>
        <w:t>iz poglavlja 10.:</w:t>
      </w:r>
    </w:p>
    <w:p w:rsidR="00BF049A" w:rsidRPr="007C1138" w:rsidRDefault="00ED0C30" w:rsidP="00BF049A">
      <w:pPr>
        <w:pStyle w:val="Esletgauchepar"/>
        <w:rPr>
          <w:rFonts w:cs="Arial"/>
        </w:rPr>
      </w:pPr>
      <w:r w:rsidRPr="007C1138">
        <w:t>članak 10.17.;</w:t>
      </w:r>
    </w:p>
    <w:p w:rsidR="00BF049A" w:rsidRPr="007C1138" w:rsidRDefault="0029453D" w:rsidP="00BF049A">
      <w:pPr>
        <w:pStyle w:val="ESletgauche"/>
        <w:rPr>
          <w:rFonts w:cs="Arial"/>
          <w:szCs w:val="20"/>
          <w:lang w:val="hr-HR"/>
        </w:rPr>
      </w:pPr>
      <w:r w:rsidRPr="007C1138">
        <w:rPr>
          <w:lang w:val="hr-HR"/>
        </w:rPr>
        <w:lastRenderedPageBreak/>
        <w:t>f)</w:t>
      </w:r>
      <w:r w:rsidRPr="007C1138">
        <w:rPr>
          <w:lang w:val="hr-HR"/>
        </w:rPr>
        <w:tab/>
        <w:t>iz poglavlja 13.:</w:t>
      </w:r>
    </w:p>
    <w:p w:rsidR="00BF049A" w:rsidRPr="007C1138" w:rsidRDefault="00ED0C30" w:rsidP="00BF049A">
      <w:pPr>
        <w:pStyle w:val="Esletgauchepar"/>
        <w:rPr>
          <w:rFonts w:cs="Arial"/>
        </w:rPr>
      </w:pPr>
      <w:r w:rsidRPr="007C1138">
        <w:t>članci 13.01. i 13.02. stavak 1.;</w:t>
      </w:r>
    </w:p>
    <w:p w:rsidR="00BF049A" w:rsidRPr="007C1138" w:rsidRDefault="0029453D" w:rsidP="00BF049A">
      <w:pPr>
        <w:pStyle w:val="ESletgauche"/>
        <w:rPr>
          <w:rFonts w:cs="Arial"/>
          <w:szCs w:val="20"/>
          <w:lang w:val="hr-HR"/>
        </w:rPr>
      </w:pPr>
      <w:r w:rsidRPr="007C1138">
        <w:rPr>
          <w:lang w:val="hr-HR"/>
        </w:rPr>
        <w:t>g)</w:t>
      </w:r>
      <w:r w:rsidRPr="007C1138">
        <w:rPr>
          <w:lang w:val="hr-HR"/>
        </w:rPr>
        <w:tab/>
        <w:t>poglavlje 21.</w:t>
      </w:r>
    </w:p>
    <w:p w:rsidR="00BF049A" w:rsidRPr="007C1138" w:rsidRDefault="00BF049A" w:rsidP="00BF049A">
      <w:pPr>
        <w:pStyle w:val="Esletgauchepar"/>
        <w:rPr>
          <w:rFonts w:cs="Arial"/>
        </w:rPr>
      </w:pPr>
      <w:r w:rsidRPr="007C1138">
        <w:t>za pomorske brodove koji smiju biti dio sastava;</w:t>
      </w:r>
    </w:p>
    <w:p w:rsidR="00BF049A" w:rsidRPr="007C1138" w:rsidRDefault="0029453D" w:rsidP="00BF049A">
      <w:pPr>
        <w:pStyle w:val="ESletgauche"/>
        <w:rPr>
          <w:rFonts w:cs="Arial"/>
          <w:szCs w:val="20"/>
          <w:lang w:val="hr-HR"/>
        </w:rPr>
      </w:pPr>
      <w:r w:rsidRPr="007C1138">
        <w:rPr>
          <w:lang w:val="hr-HR"/>
        </w:rPr>
        <w:t>h)</w:t>
      </w:r>
      <w:r w:rsidRPr="007C1138">
        <w:rPr>
          <w:lang w:val="hr-HR"/>
        </w:rPr>
        <w:tab/>
        <w:t>poglavlje 27.:</w:t>
      </w:r>
    </w:p>
    <w:p w:rsidR="00BF049A" w:rsidRPr="007C1138" w:rsidRDefault="00BF049A" w:rsidP="00BF049A">
      <w:pPr>
        <w:pStyle w:val="Esletgauchepar"/>
        <w:rPr>
          <w:rFonts w:cs="Arial"/>
        </w:rPr>
      </w:pPr>
      <w:r w:rsidRPr="007C1138">
        <w:t>smatra se da su uvjeti iz poglavlja 27. ispunjeni ako je stabilitet u skladu s aktualnim rezolucijama IMO-a, odgovarajuće dokumente koji se odnose na stabilnost potvrdilo je nadležno tijelo, a kontejneri su učvršćeni na uobičajen način za plovidbu morem.</w:t>
      </w:r>
    </w:p>
    <w:p w:rsidR="00BF049A" w:rsidRPr="007C1138" w:rsidRDefault="00BF049A" w:rsidP="00BF049A">
      <w:pPr>
        <w:pStyle w:val="Esletgauchepar"/>
      </w:pPr>
    </w:p>
    <w:p w:rsidR="00D96486" w:rsidRPr="007C1138" w:rsidRDefault="00D96486" w:rsidP="00973DAA">
      <w:pPr>
        <w:pStyle w:val="ESch"/>
        <w:rPr>
          <w:lang w:val="hr-HR"/>
        </w:rPr>
      </w:pPr>
    </w:p>
    <w:p w:rsidR="00A71FF0" w:rsidRPr="007C1138" w:rsidRDefault="00A71FF0" w:rsidP="00973DAA">
      <w:pPr>
        <w:pStyle w:val="ESch"/>
        <w:rPr>
          <w:lang w:val="hr-HR"/>
        </w:rPr>
      </w:pPr>
      <w:r w:rsidRPr="007C1138">
        <w:rPr>
          <w:lang w:val="hr-HR"/>
        </w:rPr>
        <w:br w:type="page"/>
      </w:r>
    </w:p>
    <w:p w:rsidR="00A71FF0" w:rsidRPr="007C1138" w:rsidRDefault="00A71FF0" w:rsidP="00973DAA">
      <w:pPr>
        <w:pStyle w:val="ESch"/>
        <w:rPr>
          <w:lang w:val="hr-HR"/>
        </w:rPr>
      </w:pPr>
    </w:p>
    <w:p w:rsidR="00A71FF0" w:rsidRPr="007C1138" w:rsidRDefault="00A71FF0" w:rsidP="00973DAA">
      <w:pPr>
        <w:pStyle w:val="ESch"/>
        <w:rPr>
          <w:lang w:val="hr-HR"/>
        </w:rPr>
      </w:pPr>
    </w:p>
    <w:p w:rsidR="00D96486" w:rsidRPr="007C1138" w:rsidRDefault="00D96486" w:rsidP="00973DAA">
      <w:pPr>
        <w:pStyle w:val="ESch"/>
        <w:rPr>
          <w:lang w:val="hr-HR"/>
        </w:rPr>
      </w:pPr>
    </w:p>
    <w:p w:rsidR="00BF049A" w:rsidRPr="007C1138" w:rsidRDefault="00BF049A" w:rsidP="00BF049A">
      <w:pPr>
        <w:pStyle w:val="ES-Titre2"/>
        <w:rPr>
          <w:szCs w:val="24"/>
        </w:rPr>
      </w:pPr>
      <w:bookmarkStart w:id="478" w:name="_Toc491854236"/>
      <w:bookmarkStart w:id="479" w:name="_Toc535876903"/>
      <w:r w:rsidRPr="007C1138">
        <w:lastRenderedPageBreak/>
        <w:t>Poglavlje 26.</w:t>
      </w:r>
      <w:r w:rsidRPr="007C1138">
        <w:br/>
      </w:r>
      <w:r w:rsidRPr="007C1138">
        <w:rPr>
          <w:noProof/>
          <w:sz w:val="22"/>
        </w:rPr>
        <w:t>Posebne odredbe koje se primjenjuju na rekreacijska plovila</w:t>
      </w:r>
      <w:bookmarkEnd w:id="478"/>
      <w:bookmarkEnd w:id="479"/>
    </w:p>
    <w:p w:rsidR="00BF049A" w:rsidRPr="007C1138" w:rsidRDefault="00BF049A" w:rsidP="00BF049A">
      <w:pPr>
        <w:rPr>
          <w:lang w:val="hr-HR"/>
        </w:rPr>
      </w:pPr>
    </w:p>
    <w:p w:rsidR="00BF049A" w:rsidRPr="007C1138" w:rsidRDefault="00BF049A" w:rsidP="00BF049A">
      <w:pPr>
        <w:pStyle w:val="ES-Titre3"/>
        <w:rPr>
          <w:rFonts w:cs="Arial"/>
          <w:i/>
          <w:szCs w:val="18"/>
          <w:lang w:val="hr-HR"/>
        </w:rPr>
      </w:pPr>
      <w:bookmarkStart w:id="480" w:name="_Toc491854237"/>
      <w:bookmarkStart w:id="481" w:name="_Toc535876904"/>
      <w:r w:rsidRPr="007C1138">
        <w:rPr>
          <w:lang w:val="hr-HR"/>
        </w:rPr>
        <w:t>Članak 26.01.</w:t>
      </w:r>
      <w:r w:rsidRPr="007C1138">
        <w:rPr>
          <w:lang w:val="hr-HR"/>
        </w:rPr>
        <w:br/>
      </w:r>
      <w:r w:rsidRPr="007C1138">
        <w:rPr>
          <w:i/>
          <w:noProof/>
          <w:lang w:val="hr-HR"/>
        </w:rPr>
        <w:t>Primjena dijela II.</w:t>
      </w:r>
      <w:bookmarkEnd w:id="480"/>
      <w:bookmarkEnd w:id="481"/>
    </w:p>
    <w:p w:rsidR="00BF049A" w:rsidRPr="007C1138" w:rsidRDefault="00BF049A" w:rsidP="00BF049A">
      <w:pPr>
        <w:pStyle w:val="ESch"/>
        <w:rPr>
          <w:rFonts w:eastAsia="Calibri"/>
          <w:noProof/>
          <w:lang w:val="hr-HR"/>
        </w:rPr>
      </w:pPr>
    </w:p>
    <w:p w:rsidR="00DE2419" w:rsidRPr="007C1138" w:rsidRDefault="00DE2419" w:rsidP="00DE2419">
      <w:pPr>
        <w:pStyle w:val="ESch"/>
        <w:rPr>
          <w:rFonts w:eastAsia="Calibri" w:cs="Arial"/>
          <w:szCs w:val="18"/>
          <w:lang w:val="hr-HR"/>
        </w:rPr>
      </w:pPr>
      <w:r w:rsidRPr="007C1138">
        <w:rPr>
          <w:lang w:val="hr-HR"/>
        </w:rPr>
        <w:t xml:space="preserve">1. </w:t>
      </w:r>
      <w:r w:rsidRPr="007C1138">
        <w:rPr>
          <w:lang w:val="hr-HR"/>
        </w:rPr>
        <w:tab/>
        <w:t>Rekreacijska plovila moraju ispunjavati sljedeće zahtjeve:</w:t>
      </w:r>
    </w:p>
    <w:p w:rsidR="00DE2419" w:rsidRPr="007C1138" w:rsidRDefault="00DE2419" w:rsidP="00DE2419">
      <w:pPr>
        <w:pStyle w:val="ESlet"/>
        <w:rPr>
          <w:rFonts w:eastAsia="Calibri" w:cs="Arial"/>
          <w:szCs w:val="18"/>
          <w:lang w:val="hr-HR"/>
        </w:rPr>
      </w:pPr>
      <w:r w:rsidRPr="007C1138">
        <w:rPr>
          <w:lang w:val="hr-HR"/>
        </w:rPr>
        <w:t>a)</w:t>
      </w:r>
      <w:r w:rsidRPr="007C1138">
        <w:rPr>
          <w:lang w:val="hr-HR"/>
        </w:rPr>
        <w:tab/>
        <w:t>iz poglavlja 3.:</w:t>
      </w:r>
    </w:p>
    <w:p w:rsidR="00DE2419" w:rsidRPr="007C1138" w:rsidRDefault="00DE2419" w:rsidP="00DE2419">
      <w:pPr>
        <w:pStyle w:val="ESletpar"/>
        <w:rPr>
          <w:rFonts w:eastAsia="Calibri" w:cs="Arial"/>
          <w:szCs w:val="18"/>
          <w:lang w:val="hr-HR"/>
        </w:rPr>
      </w:pPr>
      <w:r w:rsidRPr="007C1138">
        <w:rPr>
          <w:lang w:val="hr-HR"/>
        </w:rPr>
        <w:t>članak 3.01., članak 3.02. stavak 1. točka (a) i članak 3.02. stavak 2., članak 3.03. stavak 1. točka (a) i članak 3.03. stavak 6., te članak 3.04. stavak 1.;</w:t>
      </w:r>
    </w:p>
    <w:p w:rsidR="00DE2419" w:rsidRPr="007C1138" w:rsidRDefault="00DE2419" w:rsidP="00DE2419">
      <w:pPr>
        <w:pStyle w:val="ESlet"/>
        <w:rPr>
          <w:rFonts w:eastAsia="Calibri" w:cs="Arial"/>
          <w:szCs w:val="18"/>
          <w:lang w:val="hr-HR"/>
        </w:rPr>
      </w:pPr>
      <w:r w:rsidRPr="007C1138">
        <w:rPr>
          <w:lang w:val="hr-HR"/>
        </w:rPr>
        <w:t>b)</w:t>
      </w:r>
      <w:r w:rsidRPr="007C1138">
        <w:rPr>
          <w:lang w:val="hr-HR"/>
        </w:rPr>
        <w:tab/>
        <w:t>poglavlje 5.;</w:t>
      </w:r>
    </w:p>
    <w:p w:rsidR="00DE2419" w:rsidRPr="007C1138" w:rsidRDefault="00DE2419" w:rsidP="00DE2419">
      <w:pPr>
        <w:pStyle w:val="ESlet"/>
        <w:rPr>
          <w:rFonts w:eastAsia="Calibri" w:cs="Arial"/>
          <w:szCs w:val="18"/>
          <w:lang w:val="hr-HR"/>
        </w:rPr>
      </w:pPr>
      <w:r w:rsidRPr="007C1138">
        <w:rPr>
          <w:lang w:val="hr-HR"/>
        </w:rPr>
        <w:t>c)</w:t>
      </w:r>
      <w:r w:rsidRPr="007C1138">
        <w:rPr>
          <w:lang w:val="hr-HR"/>
        </w:rPr>
        <w:tab/>
        <w:t>iz poglavlja 6.:</w:t>
      </w:r>
    </w:p>
    <w:p w:rsidR="00DE2419" w:rsidRPr="007C1138" w:rsidRDefault="00DE2419" w:rsidP="00DE2419">
      <w:pPr>
        <w:pStyle w:val="ESletpar"/>
        <w:rPr>
          <w:rFonts w:eastAsia="Calibri" w:cs="Arial"/>
          <w:szCs w:val="18"/>
          <w:lang w:val="hr-HR"/>
        </w:rPr>
      </w:pPr>
      <w:r w:rsidRPr="007C1138">
        <w:rPr>
          <w:lang w:val="hr-HR"/>
        </w:rPr>
        <w:t>članak 6.01. stavak 1. i članak 6.08.;</w:t>
      </w:r>
    </w:p>
    <w:p w:rsidR="00DE2419" w:rsidRPr="007C1138" w:rsidRDefault="00DE2419" w:rsidP="00DE2419">
      <w:pPr>
        <w:pStyle w:val="ESlet"/>
        <w:rPr>
          <w:rFonts w:eastAsia="Calibri" w:cs="Arial"/>
          <w:szCs w:val="18"/>
          <w:lang w:val="hr-HR"/>
        </w:rPr>
      </w:pPr>
      <w:r w:rsidRPr="007C1138">
        <w:rPr>
          <w:lang w:val="hr-HR"/>
        </w:rPr>
        <w:t>d)</w:t>
      </w:r>
      <w:r w:rsidRPr="007C1138">
        <w:rPr>
          <w:lang w:val="hr-HR"/>
        </w:rPr>
        <w:tab/>
        <w:t>iz poglavlja 7.:</w:t>
      </w:r>
    </w:p>
    <w:p w:rsidR="00DE2419" w:rsidRPr="007C1138" w:rsidRDefault="00DE2419" w:rsidP="00DE2419">
      <w:pPr>
        <w:pStyle w:val="ESletpar"/>
        <w:rPr>
          <w:rFonts w:eastAsia="Calibri"/>
          <w:noProof/>
          <w:lang w:val="hr-HR"/>
        </w:rPr>
      </w:pPr>
      <w:r w:rsidRPr="007C1138">
        <w:rPr>
          <w:lang w:val="hr-HR"/>
        </w:rPr>
        <w:t xml:space="preserve">članak 7.01. stavak 1. i 2., članak 7.02., članak 7.03. stavak 1. i 2., članak 7.04. stavak 1., članak 7.05. stavak 2., </w:t>
      </w:r>
    </w:p>
    <w:p w:rsidR="00DE2419" w:rsidRPr="007C1138" w:rsidRDefault="00DE2419" w:rsidP="00DE2419">
      <w:pPr>
        <w:pStyle w:val="ESletpar"/>
        <w:rPr>
          <w:rFonts w:eastAsia="Calibri" w:cs="Arial"/>
          <w:szCs w:val="18"/>
          <w:lang w:val="hr-HR"/>
        </w:rPr>
      </w:pPr>
      <w:r w:rsidRPr="007C1138">
        <w:rPr>
          <w:lang w:val="hr-HR"/>
        </w:rPr>
        <w:t>članak 7.13. ako postoji kormilarnica opremljena za radarsku navigaciju s jednim navigatorom:</w:t>
      </w:r>
    </w:p>
    <w:p w:rsidR="00DE2419" w:rsidRPr="007C1138" w:rsidRDefault="00DE2419" w:rsidP="00DE2419">
      <w:pPr>
        <w:pStyle w:val="ESlet"/>
        <w:rPr>
          <w:rFonts w:eastAsia="Calibri" w:cs="Arial"/>
          <w:szCs w:val="18"/>
          <w:lang w:val="hr-HR"/>
        </w:rPr>
      </w:pPr>
      <w:r w:rsidRPr="007C1138">
        <w:rPr>
          <w:lang w:val="hr-HR"/>
        </w:rPr>
        <w:t>e)</w:t>
      </w:r>
      <w:r w:rsidRPr="007C1138">
        <w:rPr>
          <w:lang w:val="hr-HR"/>
        </w:rPr>
        <w:tab/>
        <w:t>iz poglavlja 8.:</w:t>
      </w:r>
    </w:p>
    <w:p w:rsidR="00DE2419" w:rsidRPr="007C1138" w:rsidRDefault="00DE2419" w:rsidP="00DE2419">
      <w:pPr>
        <w:pStyle w:val="ESletpar"/>
        <w:rPr>
          <w:rFonts w:eastAsia="Calibri"/>
          <w:noProof/>
          <w:lang w:val="hr-HR"/>
        </w:rPr>
      </w:pPr>
      <w:r w:rsidRPr="007C1138">
        <w:rPr>
          <w:lang w:val="hr-HR"/>
        </w:rPr>
        <w:t>članak 8.01. stavci 1. i 2., članak 8.02. stavci 1. i 2., članak 8.03 stavci 1. i 3., članak 8.04., članak 8.05. stavci 1. do 10. i stavak 13., članak 8.06., članak 8.07., članak 8.08. stavci 1., 2., 5., 7. i 10., članak 8.09. stavak 1., te članak 8.10.;</w:t>
      </w:r>
    </w:p>
    <w:p w:rsidR="00DE2419" w:rsidRPr="007C1138" w:rsidRDefault="00DE2419" w:rsidP="00DE2419">
      <w:pPr>
        <w:pStyle w:val="ESlet"/>
        <w:rPr>
          <w:rFonts w:eastAsia="Calibri" w:cs="Arial"/>
          <w:szCs w:val="18"/>
          <w:lang w:val="hr-HR"/>
        </w:rPr>
      </w:pPr>
      <w:r w:rsidRPr="007C1138">
        <w:rPr>
          <w:lang w:val="hr-HR"/>
        </w:rPr>
        <w:t>f)</w:t>
      </w:r>
      <w:r w:rsidRPr="007C1138">
        <w:rPr>
          <w:lang w:val="hr-HR"/>
        </w:rPr>
        <w:tab/>
        <w:t>poglavlje 9.;</w:t>
      </w:r>
    </w:p>
    <w:p w:rsidR="00DE2419" w:rsidRPr="007C1138" w:rsidRDefault="00DE2419" w:rsidP="00DE2419">
      <w:pPr>
        <w:pStyle w:val="ESlet"/>
        <w:rPr>
          <w:rFonts w:eastAsia="Calibri" w:cs="Arial"/>
          <w:szCs w:val="18"/>
          <w:lang w:val="hr-HR"/>
        </w:rPr>
      </w:pPr>
      <w:r w:rsidRPr="007C1138">
        <w:rPr>
          <w:lang w:val="hr-HR"/>
        </w:rPr>
        <w:t>g)</w:t>
      </w:r>
      <w:r w:rsidRPr="007C1138">
        <w:rPr>
          <w:lang w:val="hr-HR"/>
        </w:rPr>
        <w:tab/>
        <w:t>iz poglavlja 10.:</w:t>
      </w:r>
    </w:p>
    <w:p w:rsidR="00DE2419" w:rsidRPr="007C1138" w:rsidRDefault="00DE2419" w:rsidP="00DE2419">
      <w:pPr>
        <w:pStyle w:val="ESletpar"/>
        <w:rPr>
          <w:rFonts w:eastAsia="Calibri" w:cs="Arial"/>
          <w:szCs w:val="18"/>
          <w:lang w:val="hr-HR"/>
        </w:rPr>
      </w:pPr>
      <w:r w:rsidRPr="007C1138">
        <w:rPr>
          <w:lang w:val="hr-HR"/>
        </w:rPr>
        <w:t xml:space="preserve">članak 10.01. stavak 1., </w:t>
      </w:r>
      <w:r w:rsidRPr="007C1138">
        <w:rPr>
          <w:i/>
          <w:lang w:val="hr-HR"/>
        </w:rPr>
        <w:t>mutatis mutandis</w:t>
      </w:r>
      <w:r w:rsidRPr="007C1138">
        <w:rPr>
          <w:lang w:val="hr-HR"/>
        </w:rPr>
        <w:t>;</w:t>
      </w:r>
    </w:p>
    <w:p w:rsidR="00DE2419" w:rsidRPr="007C1138" w:rsidRDefault="00DE2419" w:rsidP="00DE2419">
      <w:pPr>
        <w:pStyle w:val="ESlet"/>
        <w:rPr>
          <w:rFonts w:eastAsia="Calibri" w:cs="Arial"/>
          <w:szCs w:val="18"/>
          <w:lang w:val="hr-HR"/>
        </w:rPr>
      </w:pPr>
      <w:r w:rsidRPr="007C1138">
        <w:rPr>
          <w:lang w:val="hr-HR"/>
        </w:rPr>
        <w:t>h)</w:t>
      </w:r>
      <w:r w:rsidRPr="007C1138">
        <w:rPr>
          <w:lang w:val="hr-HR"/>
        </w:rPr>
        <w:tab/>
        <w:t>iz poglavlja 13.:</w:t>
      </w:r>
    </w:p>
    <w:p w:rsidR="00DE2419" w:rsidRPr="007C1138" w:rsidRDefault="00DE2419" w:rsidP="00DE2419">
      <w:pPr>
        <w:pStyle w:val="ESletpar"/>
        <w:rPr>
          <w:rFonts w:eastAsia="Calibri" w:cs="Arial"/>
          <w:szCs w:val="18"/>
          <w:lang w:val="hr-HR"/>
        </w:rPr>
      </w:pPr>
      <w:r w:rsidRPr="007C1138">
        <w:rPr>
          <w:lang w:val="hr-HR"/>
        </w:rPr>
        <w:t>članak 13.01. stavci 2., 3. i stavci 5. do 14., članak 13.02. stavak 1. točke (a) do (c) i stavak 3. točka (a) i točke (e) do (h), članak 13.03. stavak 1. točke (a), (b) i (d); međutim, na brodu se moraju nalaziti najmanje dva aparata za gašenje požara; članak 13.03. stavci 2. do 6., članak 13.04., članak 13.05., članak 13.07. i članak 13.08.;</w:t>
      </w:r>
    </w:p>
    <w:p w:rsidR="00DE2419" w:rsidRPr="007C1138" w:rsidRDefault="00DE2419" w:rsidP="00DE2419">
      <w:pPr>
        <w:pStyle w:val="ESlet"/>
        <w:rPr>
          <w:rFonts w:eastAsia="Calibri" w:cs="Arial"/>
          <w:szCs w:val="18"/>
          <w:lang w:val="hr-HR"/>
        </w:rPr>
      </w:pPr>
      <w:r w:rsidRPr="007C1138">
        <w:rPr>
          <w:lang w:val="hr-HR"/>
        </w:rPr>
        <w:t>i)</w:t>
      </w:r>
      <w:r w:rsidRPr="007C1138">
        <w:rPr>
          <w:lang w:val="hr-HR"/>
        </w:rPr>
        <w:tab/>
        <w:t>poglavlje 16.;</w:t>
      </w:r>
    </w:p>
    <w:p w:rsidR="00DE2419" w:rsidRPr="007C1138" w:rsidRDefault="00DE2419" w:rsidP="00DE2419">
      <w:pPr>
        <w:pStyle w:val="ESlet"/>
        <w:rPr>
          <w:rFonts w:eastAsia="Calibri" w:cs="Arial"/>
          <w:szCs w:val="18"/>
          <w:lang w:val="hr-HR"/>
        </w:rPr>
      </w:pPr>
      <w:r w:rsidRPr="007C1138">
        <w:rPr>
          <w:lang w:val="hr-HR"/>
        </w:rPr>
        <w:t>j)</w:t>
      </w:r>
      <w:r w:rsidRPr="007C1138">
        <w:rPr>
          <w:lang w:val="hr-HR"/>
        </w:rPr>
        <w:tab/>
        <w:t>poglavlje 17.</w:t>
      </w:r>
    </w:p>
    <w:p w:rsidR="00BF049A" w:rsidRPr="007C1138" w:rsidRDefault="00BF049A" w:rsidP="00BF049A">
      <w:pPr>
        <w:pStyle w:val="ESch"/>
        <w:rPr>
          <w:rFonts w:eastAsia="Calibri"/>
          <w:noProof/>
          <w:lang w:val="hr-HR"/>
        </w:rPr>
      </w:pPr>
    </w:p>
    <w:p w:rsidR="00BF049A" w:rsidRPr="007C1138" w:rsidRDefault="00BF049A" w:rsidP="00BF049A">
      <w:pPr>
        <w:pStyle w:val="ESch"/>
        <w:rPr>
          <w:rFonts w:eastAsia="Calibri" w:cs="Arial"/>
          <w:szCs w:val="18"/>
          <w:lang w:val="hr-HR"/>
        </w:rPr>
      </w:pPr>
      <w:r w:rsidRPr="007C1138">
        <w:rPr>
          <w:lang w:val="hr-HR"/>
        </w:rPr>
        <w:lastRenderedPageBreak/>
        <w:t>2.</w:t>
      </w:r>
      <w:r w:rsidRPr="007C1138">
        <w:rPr>
          <w:lang w:val="hr-HR"/>
        </w:rPr>
        <w:tab/>
        <w:t>Za rekreacijska plovila na koja se primjenjuje Direktiva 2013/53/EU</w:t>
      </w:r>
      <w:r w:rsidRPr="007C1138">
        <w:rPr>
          <w:rStyle w:val="FootnoteReference"/>
          <w:noProof/>
          <w:lang w:val="hr-HR"/>
        </w:rPr>
        <w:footnoteReference w:id="22"/>
      </w:r>
      <w:r w:rsidRPr="007C1138">
        <w:rPr>
          <w:lang w:val="hr-HR"/>
        </w:rPr>
        <w:t>, prvi inspekcijski pregled i periodični inspekcijski pregledi odnose se samo na:</w:t>
      </w:r>
    </w:p>
    <w:p w:rsidR="00BF049A" w:rsidRPr="007C1138" w:rsidRDefault="005C7859" w:rsidP="00BF049A">
      <w:pPr>
        <w:pStyle w:val="ESlet"/>
        <w:rPr>
          <w:rFonts w:eastAsia="Calibri" w:cs="Arial"/>
          <w:szCs w:val="18"/>
          <w:lang w:val="hr-HR"/>
        </w:rPr>
      </w:pPr>
      <w:r w:rsidRPr="007C1138">
        <w:rPr>
          <w:lang w:val="hr-HR"/>
        </w:rPr>
        <w:t>a)</w:t>
      </w:r>
      <w:r w:rsidRPr="007C1138">
        <w:rPr>
          <w:lang w:val="hr-HR"/>
        </w:rPr>
        <w:tab/>
        <w:t>članak 6.08. ako postoji regulator kutne brzine;</w:t>
      </w:r>
    </w:p>
    <w:p w:rsidR="00BF049A" w:rsidRPr="007C1138" w:rsidRDefault="005C7859" w:rsidP="00BF049A">
      <w:pPr>
        <w:pStyle w:val="ESlet"/>
        <w:rPr>
          <w:rFonts w:eastAsia="Calibri" w:cs="Arial"/>
          <w:szCs w:val="18"/>
          <w:lang w:val="hr-HR"/>
        </w:rPr>
      </w:pPr>
      <w:r w:rsidRPr="007C1138">
        <w:rPr>
          <w:lang w:val="hr-HR"/>
        </w:rPr>
        <w:t>b)</w:t>
      </w:r>
      <w:r w:rsidRPr="007C1138">
        <w:rPr>
          <w:lang w:val="hr-HR"/>
        </w:rPr>
        <w:tab/>
        <w:t>članak 7.01. stavak 2., članak 7.02., članak 7.03. stavak 1. i članak 7.13., ako postoji kormilarnica za radarsku navigaciju s jednim navigatorom;</w:t>
      </w:r>
    </w:p>
    <w:p w:rsidR="00BF049A" w:rsidRPr="007C1138" w:rsidRDefault="005C7859" w:rsidP="00BF049A">
      <w:pPr>
        <w:pStyle w:val="ESlet"/>
        <w:rPr>
          <w:rFonts w:eastAsia="Calibri" w:cs="Arial"/>
          <w:szCs w:val="18"/>
          <w:lang w:val="hr-HR"/>
        </w:rPr>
      </w:pPr>
      <w:r w:rsidRPr="007C1138">
        <w:rPr>
          <w:lang w:val="hr-HR"/>
        </w:rPr>
        <w:t>c)</w:t>
      </w:r>
      <w:r w:rsidRPr="007C1138">
        <w:rPr>
          <w:lang w:val="hr-HR"/>
        </w:rPr>
        <w:tab/>
        <w:t>članak 8.01. stavak 2., članak 8.02. stavak 1., članak 8.03. stavak 3., članak 8.05. stavak 5., članak 8.08. stavak 2. i članak 8.10.;</w:t>
      </w:r>
    </w:p>
    <w:p w:rsidR="00BF049A" w:rsidRPr="007C1138" w:rsidRDefault="00BF049A" w:rsidP="00BF049A">
      <w:pPr>
        <w:pStyle w:val="ESlet"/>
        <w:rPr>
          <w:rFonts w:eastAsia="Calibri"/>
          <w:noProof/>
          <w:lang w:val="hr-HR"/>
        </w:rPr>
      </w:pPr>
    </w:p>
    <w:p w:rsidR="00BF049A" w:rsidRPr="007C1138" w:rsidRDefault="00BF049A" w:rsidP="00BF049A">
      <w:pPr>
        <w:pStyle w:val="ESlet"/>
        <w:rPr>
          <w:rFonts w:eastAsia="Calibri"/>
          <w:noProof/>
          <w:lang w:val="hr-HR"/>
        </w:rPr>
      </w:pPr>
      <w:r w:rsidRPr="007C1138">
        <w:rPr>
          <w:lang w:val="hr-HR"/>
        </w:rPr>
        <w:br w:type="page"/>
      </w:r>
    </w:p>
    <w:p w:rsidR="00BF049A" w:rsidRPr="007C1138" w:rsidRDefault="0029453D" w:rsidP="00BF049A">
      <w:pPr>
        <w:pStyle w:val="ESlet"/>
        <w:rPr>
          <w:rFonts w:eastAsia="Calibri" w:cs="Arial"/>
          <w:szCs w:val="18"/>
          <w:lang w:val="hr-HR"/>
        </w:rPr>
      </w:pPr>
      <w:r w:rsidRPr="007C1138">
        <w:rPr>
          <w:lang w:val="hr-HR"/>
        </w:rPr>
        <w:lastRenderedPageBreak/>
        <w:t>d)</w:t>
      </w:r>
      <w:r w:rsidRPr="007C1138">
        <w:rPr>
          <w:lang w:val="hr-HR"/>
        </w:rPr>
        <w:tab/>
        <w:t>članak 13.01. stavci 2., 3., 6. i 14., članak 13.02. stavak 1. točke (b) i (c) i stavak 3. točka (a) i točke (e) do (h), članak 13.03. stavak 1. točke (b) i (d) i stavci 2. do 6. te članak 13.08.;</w:t>
      </w:r>
    </w:p>
    <w:p w:rsidR="00BF049A" w:rsidRPr="007C1138" w:rsidRDefault="0029453D" w:rsidP="00BF049A">
      <w:pPr>
        <w:pStyle w:val="ESlet"/>
        <w:rPr>
          <w:rFonts w:eastAsia="Calibri" w:cs="Arial"/>
          <w:szCs w:val="18"/>
          <w:lang w:val="hr-HR"/>
        </w:rPr>
      </w:pPr>
      <w:r w:rsidRPr="007C1138">
        <w:rPr>
          <w:lang w:val="hr-HR"/>
        </w:rPr>
        <w:t>e)</w:t>
      </w:r>
      <w:r w:rsidRPr="007C1138">
        <w:rPr>
          <w:lang w:val="hr-HR"/>
        </w:rPr>
        <w:tab/>
        <w:t>poglavlje 16.;</w:t>
      </w:r>
    </w:p>
    <w:p w:rsidR="00BF049A" w:rsidRPr="007C1138" w:rsidRDefault="0029453D" w:rsidP="00BF049A">
      <w:pPr>
        <w:pStyle w:val="ESlet"/>
        <w:rPr>
          <w:rFonts w:eastAsia="Calibri" w:cs="Arial"/>
          <w:szCs w:val="18"/>
          <w:lang w:val="hr-HR"/>
        </w:rPr>
      </w:pPr>
      <w:r w:rsidRPr="007C1138">
        <w:rPr>
          <w:lang w:val="hr-HR"/>
        </w:rPr>
        <w:t>f)</w:t>
      </w:r>
      <w:r w:rsidRPr="007C1138">
        <w:rPr>
          <w:lang w:val="hr-HR"/>
        </w:rPr>
        <w:tab/>
        <w:t>iz poglavlja 17.:</w:t>
      </w:r>
    </w:p>
    <w:p w:rsidR="00BF049A" w:rsidRPr="007C1138" w:rsidRDefault="0029453D" w:rsidP="00BF049A">
      <w:pPr>
        <w:pStyle w:val="EStiret"/>
        <w:rPr>
          <w:rFonts w:eastAsia="Calibri" w:cs="Arial"/>
          <w:szCs w:val="18"/>
          <w:lang w:val="hr-HR"/>
        </w:rPr>
      </w:pPr>
      <w:r w:rsidRPr="007C1138">
        <w:rPr>
          <w:lang w:val="hr-HR"/>
        </w:rPr>
        <w:t>aa)</w:t>
      </w:r>
      <w:r w:rsidRPr="007C1138">
        <w:rPr>
          <w:lang w:val="hr-HR"/>
        </w:rPr>
        <w:tab/>
        <w:t>članak 17.12.;</w:t>
      </w:r>
    </w:p>
    <w:p w:rsidR="00BF049A" w:rsidRPr="007C1138" w:rsidRDefault="0029453D" w:rsidP="00BF049A">
      <w:pPr>
        <w:pStyle w:val="EStiret"/>
        <w:rPr>
          <w:rFonts w:eastAsia="Calibri" w:cs="Arial"/>
          <w:szCs w:val="18"/>
          <w:lang w:val="hr-HR"/>
        </w:rPr>
      </w:pPr>
      <w:r w:rsidRPr="007C1138">
        <w:rPr>
          <w:lang w:val="hr-HR"/>
        </w:rPr>
        <w:t>bb)</w:t>
      </w:r>
      <w:r w:rsidRPr="007C1138">
        <w:rPr>
          <w:lang w:val="hr-HR"/>
        </w:rPr>
        <w:tab/>
        <w:t>članak 17.13.; nakon početka upotrebe uređaja na ukapljeni plin obavlja se ispitivanje prihvatljivosti u skladu sa zahtjevima Direktive 2013/53/EU, a potvrda o inspekcijskom pregledu podnosi se inspekcijskom tijelu;</w:t>
      </w:r>
    </w:p>
    <w:p w:rsidR="00BF049A" w:rsidRPr="007C1138" w:rsidRDefault="0029453D" w:rsidP="00BF049A">
      <w:pPr>
        <w:pStyle w:val="EStiret"/>
        <w:rPr>
          <w:rFonts w:eastAsia="Calibri" w:cs="Arial"/>
          <w:szCs w:val="18"/>
          <w:lang w:val="hr-HR"/>
        </w:rPr>
      </w:pPr>
      <w:r w:rsidRPr="007C1138">
        <w:rPr>
          <w:lang w:val="hr-HR"/>
        </w:rPr>
        <w:t>cc)</w:t>
      </w:r>
      <w:r w:rsidRPr="007C1138">
        <w:rPr>
          <w:lang w:val="hr-HR"/>
        </w:rPr>
        <w:tab/>
        <w:t>članci 17.14. i 17.15.; uređaj na ukapljeni plin mora biti u skladu sa zahtjevima Direktive 2013/53/EU;</w:t>
      </w:r>
    </w:p>
    <w:p w:rsidR="00BF049A" w:rsidRPr="007C1138" w:rsidRDefault="00BF049A" w:rsidP="00BF049A">
      <w:pPr>
        <w:pStyle w:val="EStiret"/>
        <w:rPr>
          <w:rFonts w:eastAsia="Calibri" w:cs="Arial"/>
          <w:szCs w:val="18"/>
          <w:lang w:val="hr-HR"/>
        </w:rPr>
      </w:pPr>
      <w:r w:rsidRPr="007C1138">
        <w:rPr>
          <w:lang w:val="hr-HR"/>
        </w:rPr>
        <w:t>dd)</w:t>
      </w:r>
      <w:r w:rsidRPr="007C1138">
        <w:rPr>
          <w:lang w:val="hr-HR"/>
        </w:rPr>
        <w:tab/>
        <w:t>cijelo poglavlje 17., ako je uređaj na ukapljeni plin ugrađen nakon stavljanja rekreacijskog plovila na tržište.</w:t>
      </w:r>
    </w:p>
    <w:p w:rsidR="00BF049A" w:rsidRPr="007C1138" w:rsidRDefault="00BF049A" w:rsidP="00BF049A">
      <w:pPr>
        <w:pStyle w:val="EStiret"/>
        <w:rPr>
          <w:rFonts w:eastAsia="Calibri" w:cs="Arial"/>
          <w:szCs w:val="18"/>
          <w:lang w:val="hr-HR"/>
        </w:rPr>
      </w:pPr>
    </w:p>
    <w:p w:rsidR="00BF049A" w:rsidRPr="007C1138" w:rsidRDefault="00BF049A" w:rsidP="00973DAA">
      <w:pPr>
        <w:pStyle w:val="ESch"/>
        <w:rPr>
          <w:lang w:val="hr-HR"/>
        </w:rPr>
      </w:pPr>
    </w:p>
    <w:p w:rsidR="00BF049A" w:rsidRPr="007C1138" w:rsidRDefault="00BF049A" w:rsidP="00973DAA">
      <w:pPr>
        <w:pStyle w:val="ESch"/>
        <w:rPr>
          <w:lang w:val="hr-HR"/>
        </w:rPr>
      </w:pPr>
    </w:p>
    <w:p w:rsidR="00BF049A" w:rsidRPr="007C1138" w:rsidRDefault="00BF049A" w:rsidP="00BF049A">
      <w:pPr>
        <w:pStyle w:val="ES-Titre2"/>
        <w:rPr>
          <w:szCs w:val="24"/>
        </w:rPr>
      </w:pPr>
      <w:bookmarkStart w:id="482" w:name="_Toc491854238"/>
      <w:bookmarkStart w:id="483" w:name="_Toc535876905"/>
      <w:r w:rsidRPr="007C1138">
        <w:lastRenderedPageBreak/>
        <w:t>Poglavlje 27.</w:t>
      </w:r>
      <w:r w:rsidRPr="007C1138">
        <w:br/>
      </w:r>
      <w:r w:rsidRPr="007C1138">
        <w:rPr>
          <w:noProof/>
          <w:sz w:val="22"/>
        </w:rPr>
        <w:t>Posebne odredbe koje se primjenjuju na brodove koji prevoze kontejnere</w:t>
      </w:r>
      <w:bookmarkEnd w:id="482"/>
      <w:bookmarkEnd w:id="483"/>
    </w:p>
    <w:p w:rsidR="00BF049A" w:rsidRPr="007C1138" w:rsidRDefault="00BF049A" w:rsidP="00BF049A">
      <w:pPr>
        <w:rPr>
          <w:lang w:val="hr-HR"/>
        </w:rPr>
      </w:pPr>
    </w:p>
    <w:p w:rsidR="00BF049A" w:rsidRPr="007C1138" w:rsidRDefault="00BF049A" w:rsidP="00BF049A">
      <w:pPr>
        <w:pStyle w:val="ES-Titre3"/>
        <w:rPr>
          <w:lang w:val="hr-HR"/>
        </w:rPr>
      </w:pPr>
      <w:bookmarkStart w:id="484" w:name="_Toc491854239"/>
      <w:bookmarkStart w:id="485" w:name="_Toc535876906"/>
      <w:r w:rsidRPr="007C1138">
        <w:rPr>
          <w:lang w:val="hr-HR"/>
        </w:rPr>
        <w:t>Članak 27.01.</w:t>
      </w:r>
      <w:r w:rsidRPr="007C1138">
        <w:rPr>
          <w:lang w:val="hr-HR"/>
        </w:rPr>
        <w:br/>
      </w:r>
      <w:r w:rsidRPr="007C1138">
        <w:rPr>
          <w:i/>
          <w:noProof/>
          <w:lang w:val="hr-HR"/>
        </w:rPr>
        <w:t>Općenito</w:t>
      </w:r>
      <w:bookmarkEnd w:id="484"/>
      <w:bookmarkEnd w:id="485"/>
    </w:p>
    <w:p w:rsidR="00BF049A" w:rsidRPr="007C1138" w:rsidRDefault="00BF049A" w:rsidP="00BF049A">
      <w:pPr>
        <w:pStyle w:val="ESch"/>
        <w:rPr>
          <w:noProof/>
          <w:lang w:val="hr-HR"/>
        </w:rPr>
      </w:pPr>
    </w:p>
    <w:p w:rsidR="00BF049A" w:rsidRPr="007C1138" w:rsidRDefault="00BF049A" w:rsidP="00BF049A">
      <w:pPr>
        <w:pStyle w:val="ESch"/>
        <w:rPr>
          <w:rFonts w:cs="Arial"/>
          <w:szCs w:val="18"/>
          <w:lang w:val="hr-HR"/>
        </w:rPr>
      </w:pPr>
      <w:r w:rsidRPr="007C1138">
        <w:rPr>
          <w:lang w:val="hr-HR"/>
        </w:rPr>
        <w:t xml:space="preserve">1. </w:t>
      </w:r>
      <w:r w:rsidRPr="007C1138">
        <w:rPr>
          <w:lang w:val="hr-HR"/>
        </w:rPr>
        <w:tab/>
        <w:t>Odredbe ovog poglavlja primjenjuju se na brodove koji prevoze kontejnere ako se, u skladu s primjenjivim propisima tijela nadležnih za plovidbu država članica, zahtijevaju dokumenti o stabilitetu.</w:t>
      </w:r>
    </w:p>
    <w:p w:rsidR="00BF049A" w:rsidRPr="007C1138" w:rsidRDefault="00BF049A" w:rsidP="00BF049A">
      <w:pPr>
        <w:pStyle w:val="ESch"/>
        <w:rPr>
          <w:noProof/>
          <w:lang w:val="hr-HR"/>
        </w:rPr>
      </w:pPr>
    </w:p>
    <w:p w:rsidR="00BF049A" w:rsidRPr="007C1138" w:rsidRDefault="00BF049A" w:rsidP="00BF049A">
      <w:pPr>
        <w:pStyle w:val="ESchpar"/>
        <w:rPr>
          <w:rFonts w:cs="Arial"/>
          <w:szCs w:val="18"/>
          <w:lang w:val="hr-HR"/>
        </w:rPr>
      </w:pPr>
      <w:r w:rsidRPr="007C1138">
        <w:rPr>
          <w:lang w:val="hr-HR"/>
        </w:rPr>
        <w:t>Inspekcijsko tijelo provjerava dokumente o stabilitetu ili ih drugdje dostavlja radi provjere, te propisno ovjerava.</w:t>
      </w:r>
    </w:p>
    <w:p w:rsidR="00BF049A" w:rsidRPr="007C1138" w:rsidRDefault="00BF049A" w:rsidP="00BF049A">
      <w:pPr>
        <w:pStyle w:val="ESch"/>
        <w:rPr>
          <w:noProof/>
          <w:lang w:val="hr-HR"/>
        </w:rPr>
      </w:pPr>
    </w:p>
    <w:p w:rsidR="00BF049A" w:rsidRPr="007C1138" w:rsidRDefault="00BF049A" w:rsidP="00BF049A">
      <w:pPr>
        <w:pStyle w:val="ESch"/>
        <w:rPr>
          <w:rFonts w:cs="Arial"/>
          <w:szCs w:val="18"/>
          <w:lang w:val="hr-HR"/>
        </w:rPr>
      </w:pPr>
      <w:r w:rsidRPr="007C1138">
        <w:rPr>
          <w:lang w:val="hr-HR"/>
        </w:rPr>
        <w:t xml:space="preserve">2. </w:t>
      </w:r>
      <w:r w:rsidRPr="007C1138">
        <w:rPr>
          <w:lang w:val="hr-HR"/>
        </w:rPr>
        <w:tab/>
        <w:t>Iz dokumenata o stabilitetu zapovjednik broda mora dobiti razumljive podatke o stabilitetu broda za sva stanja krcanja.</w:t>
      </w:r>
    </w:p>
    <w:p w:rsidR="00BF049A" w:rsidRPr="007C1138" w:rsidRDefault="00BF049A" w:rsidP="00BF049A">
      <w:pPr>
        <w:pStyle w:val="ESch"/>
        <w:rPr>
          <w:noProof/>
          <w:lang w:val="hr-HR"/>
        </w:rPr>
      </w:pPr>
    </w:p>
    <w:p w:rsidR="00BF049A" w:rsidRPr="007C1138" w:rsidRDefault="00BF049A" w:rsidP="00BF049A">
      <w:pPr>
        <w:pStyle w:val="ESchpar"/>
        <w:rPr>
          <w:rFonts w:cs="Arial"/>
          <w:szCs w:val="18"/>
          <w:lang w:val="hr-HR"/>
        </w:rPr>
      </w:pPr>
      <w:r w:rsidRPr="007C1138">
        <w:rPr>
          <w:lang w:val="hr-HR"/>
        </w:rPr>
        <w:t>Dokumenti o stabilitetu uključuju najmanje sljedeće:</w:t>
      </w:r>
    </w:p>
    <w:p w:rsidR="00BF049A" w:rsidRPr="007C1138" w:rsidRDefault="005C7859" w:rsidP="00E370BE">
      <w:pPr>
        <w:pStyle w:val="ESlet"/>
        <w:rPr>
          <w:rFonts w:cs="Arial"/>
          <w:szCs w:val="18"/>
          <w:lang w:val="hr-HR"/>
        </w:rPr>
      </w:pPr>
      <w:r w:rsidRPr="007C1138">
        <w:rPr>
          <w:lang w:val="hr-HR"/>
        </w:rPr>
        <w:t>a)</w:t>
      </w:r>
      <w:r w:rsidRPr="007C1138">
        <w:rPr>
          <w:lang w:val="hr-HR"/>
        </w:rPr>
        <w:tab/>
        <w:t xml:space="preserve">podatke o dopuštenim koeficijentima stabiliteta, dopuštenim vrijednostima </w:t>
      </w:r>
      <m:oMath>
        <m:acc>
          <m:accPr>
            <m:chr m:val="̅"/>
            <m:ctrlPr>
              <w:rPr>
                <w:rFonts w:ascii="Cambria Math" w:hAnsi="Cambria Math"/>
                <w:i/>
                <w:noProof/>
                <w:lang w:val="hr-HR"/>
              </w:rPr>
            </m:ctrlPr>
          </m:accPr>
          <m:e>
            <m:r>
              <w:rPr>
                <w:rFonts w:ascii="Cambria Math" w:hAnsi="Cambria Math"/>
                <w:noProof/>
                <w:lang w:val="hr-HR"/>
              </w:rPr>
              <m:t>KG</m:t>
            </m:r>
          </m:e>
        </m:acc>
      </m:oMath>
      <w:r w:rsidRPr="007C1138">
        <w:rPr>
          <w:lang w:val="hr-HR"/>
        </w:rPr>
        <w:t xml:space="preserve"> ili dopuštenim visinama za težište tereta;</w:t>
      </w:r>
    </w:p>
    <w:p w:rsidR="00BF049A" w:rsidRPr="007C1138" w:rsidRDefault="005C7859" w:rsidP="00E370BE">
      <w:pPr>
        <w:pStyle w:val="ESlet"/>
        <w:rPr>
          <w:rFonts w:cs="Arial"/>
          <w:szCs w:val="18"/>
          <w:lang w:val="hr-HR"/>
        </w:rPr>
      </w:pPr>
      <w:r w:rsidRPr="007C1138">
        <w:rPr>
          <w:lang w:val="hr-HR"/>
        </w:rPr>
        <w:t>b)</w:t>
      </w:r>
      <w:r w:rsidRPr="007C1138">
        <w:rPr>
          <w:lang w:val="hr-HR"/>
        </w:rPr>
        <w:tab/>
        <w:t>podatke o prostorima koji se mogu napuniti balastnom vodom;</w:t>
      </w:r>
    </w:p>
    <w:p w:rsidR="00BF049A" w:rsidRPr="007C1138" w:rsidRDefault="005C7859" w:rsidP="00E370BE">
      <w:pPr>
        <w:pStyle w:val="ESlet"/>
        <w:rPr>
          <w:rFonts w:cs="Arial"/>
          <w:szCs w:val="18"/>
          <w:lang w:val="hr-HR"/>
        </w:rPr>
      </w:pPr>
      <w:r w:rsidRPr="007C1138">
        <w:rPr>
          <w:lang w:val="hr-HR"/>
        </w:rPr>
        <w:t>c)</w:t>
      </w:r>
      <w:r w:rsidRPr="007C1138">
        <w:rPr>
          <w:lang w:val="hr-HR"/>
        </w:rPr>
        <w:tab/>
        <w:t>obrasce za provjeru stabilteta;</w:t>
      </w:r>
    </w:p>
    <w:p w:rsidR="00BF049A" w:rsidRPr="007C1138" w:rsidRDefault="0029453D" w:rsidP="00E370BE">
      <w:pPr>
        <w:pStyle w:val="ESlet"/>
        <w:rPr>
          <w:rFonts w:cs="Arial"/>
          <w:szCs w:val="18"/>
          <w:lang w:val="hr-HR"/>
        </w:rPr>
      </w:pPr>
      <w:r w:rsidRPr="007C1138">
        <w:rPr>
          <w:lang w:val="hr-HR"/>
        </w:rPr>
        <w:t>d)</w:t>
      </w:r>
      <w:r w:rsidRPr="007C1138">
        <w:rPr>
          <w:lang w:val="hr-HR"/>
        </w:rPr>
        <w:tab/>
        <w:t>upute za upotrebu ili primjer izračuna za zapovjednika.</w:t>
      </w:r>
    </w:p>
    <w:p w:rsidR="00BF049A" w:rsidRPr="007C1138" w:rsidRDefault="00BF049A" w:rsidP="00BF049A">
      <w:pPr>
        <w:pStyle w:val="ESch"/>
        <w:rPr>
          <w:noProof/>
          <w:lang w:val="hr-HR"/>
        </w:rPr>
      </w:pPr>
    </w:p>
    <w:p w:rsidR="00BF049A" w:rsidRPr="007C1138" w:rsidRDefault="00BF049A" w:rsidP="00BF049A">
      <w:pPr>
        <w:pStyle w:val="ESch"/>
        <w:rPr>
          <w:rFonts w:cs="Arial"/>
          <w:szCs w:val="18"/>
          <w:lang w:val="hr-HR"/>
        </w:rPr>
      </w:pPr>
      <w:r w:rsidRPr="007C1138">
        <w:rPr>
          <w:lang w:val="hr-HR"/>
        </w:rPr>
        <w:t xml:space="preserve">3. </w:t>
      </w:r>
      <w:r w:rsidRPr="007C1138">
        <w:rPr>
          <w:lang w:val="hr-HR"/>
        </w:rPr>
        <w:tab/>
        <w:t>Za brodove na kojima se mogu prevoziti neučvršćeni ili učvršćeni kontejneri primjenjuju se odvojene metode izračuna za dokaz stabiliteta za prijevoz neučvršćenih i učvršćenih kontejnera.</w:t>
      </w:r>
    </w:p>
    <w:p w:rsidR="00BF049A" w:rsidRPr="007C1138" w:rsidRDefault="00BF049A" w:rsidP="00BF049A">
      <w:pPr>
        <w:pStyle w:val="ESch"/>
        <w:rPr>
          <w:noProof/>
          <w:lang w:val="hr-HR"/>
        </w:rPr>
      </w:pPr>
    </w:p>
    <w:p w:rsidR="00BF049A" w:rsidRPr="007C1138" w:rsidRDefault="00BF049A" w:rsidP="00BF049A">
      <w:pPr>
        <w:pStyle w:val="ESch"/>
        <w:rPr>
          <w:rFonts w:cs="Arial"/>
          <w:szCs w:val="18"/>
          <w:lang w:val="hr-HR"/>
        </w:rPr>
      </w:pPr>
      <w:r w:rsidRPr="007C1138">
        <w:rPr>
          <w:lang w:val="hr-HR"/>
        </w:rPr>
        <w:t>4.</w:t>
      </w:r>
      <w:r w:rsidRPr="007C1138">
        <w:rPr>
          <w:lang w:val="hr-HR"/>
        </w:rPr>
        <w:tab/>
        <w:t>Teret kontejnera smatra se učvršćenim samo ako je svaki pojedini kontejner čvrsto pričvršćen za trup broda pomoću kontejnerskih vodilica ili opreme za učvršćenje i njegov se položaj ne može promijeniti tijekom plovidbe.</w:t>
      </w:r>
    </w:p>
    <w:p w:rsidR="00BF049A" w:rsidRPr="007C1138" w:rsidRDefault="00BF049A" w:rsidP="00BF049A">
      <w:pPr>
        <w:pStyle w:val="ESch"/>
        <w:rPr>
          <w:rFonts w:eastAsia="Calibri" w:cs="Arial"/>
          <w:szCs w:val="18"/>
          <w:lang w:val="hr-HR"/>
        </w:rPr>
      </w:pPr>
    </w:p>
    <w:p w:rsidR="00BF049A" w:rsidRPr="007C1138" w:rsidRDefault="00BF049A" w:rsidP="00BF049A">
      <w:pPr>
        <w:pStyle w:val="ESch"/>
        <w:rPr>
          <w:rFonts w:eastAsia="Calibri" w:cs="Arial"/>
          <w:szCs w:val="18"/>
          <w:lang w:val="hr-HR"/>
        </w:rPr>
      </w:pPr>
    </w:p>
    <w:p w:rsidR="00BF049A" w:rsidRPr="007C1138" w:rsidRDefault="00BF049A" w:rsidP="00BF049A">
      <w:pPr>
        <w:pStyle w:val="ES-Titre3"/>
        <w:rPr>
          <w:rFonts w:cs="Arial"/>
          <w:i/>
          <w:szCs w:val="18"/>
          <w:lang w:val="hr-HR"/>
        </w:rPr>
      </w:pPr>
      <w:bookmarkStart w:id="486" w:name="_Toc491854240"/>
      <w:bookmarkStart w:id="487" w:name="_Toc535876907"/>
      <w:r w:rsidRPr="007C1138">
        <w:rPr>
          <w:rStyle w:val="ES-Titre3Car"/>
          <w:b/>
          <w:lang w:val="hr-HR"/>
        </w:rPr>
        <w:t>Članak 27.02.</w:t>
      </w:r>
      <w:r w:rsidRPr="007C1138">
        <w:rPr>
          <w:rStyle w:val="ES-Titre3Car"/>
          <w:b/>
          <w:i/>
          <w:lang w:val="hr-HR"/>
        </w:rPr>
        <w:t>Granični uvjeti i metoda izračuna za dokaz stabiliteta</w:t>
      </w:r>
      <w:r w:rsidRPr="007C1138">
        <w:rPr>
          <w:rStyle w:val="ES-Titre3Car"/>
          <w:b/>
          <w:i/>
          <w:lang w:val="hr-HR"/>
        </w:rPr>
        <w:br/>
      </w:r>
      <w:r w:rsidRPr="007C1138">
        <w:rPr>
          <w:i/>
          <w:noProof/>
          <w:lang w:val="hr-HR"/>
        </w:rPr>
        <w:t>za prijevoz neučvršćenih kontejnera</w:t>
      </w:r>
      <w:bookmarkEnd w:id="486"/>
      <w:bookmarkEnd w:id="487"/>
    </w:p>
    <w:p w:rsidR="00BF049A" w:rsidRPr="007C1138" w:rsidRDefault="00BF049A" w:rsidP="00BF049A">
      <w:pPr>
        <w:pStyle w:val="ESch"/>
        <w:rPr>
          <w:noProof/>
          <w:lang w:val="hr-HR"/>
        </w:rPr>
      </w:pPr>
    </w:p>
    <w:p w:rsidR="00BF049A" w:rsidRPr="007C1138" w:rsidRDefault="00BF049A" w:rsidP="00BF049A">
      <w:pPr>
        <w:pStyle w:val="ESch"/>
        <w:rPr>
          <w:rFonts w:cs="Arial"/>
          <w:szCs w:val="18"/>
          <w:lang w:val="hr-HR"/>
        </w:rPr>
      </w:pPr>
      <w:r w:rsidRPr="007C1138">
        <w:rPr>
          <w:lang w:val="hr-HR"/>
        </w:rPr>
        <w:lastRenderedPageBreak/>
        <w:t xml:space="preserve">1. </w:t>
      </w:r>
      <w:r w:rsidRPr="007C1138">
        <w:rPr>
          <w:lang w:val="hr-HR"/>
        </w:rPr>
        <w:tab/>
        <w:t>Sve metode izračunavanja stabiliteta broda u slučaju neučvršćenih kontejnera moraju ispunjavati sljedeće granične uvjete:</w:t>
      </w:r>
    </w:p>
    <w:p w:rsidR="00BF049A" w:rsidRPr="007C1138" w:rsidRDefault="005C7859" w:rsidP="00E370BE">
      <w:pPr>
        <w:pStyle w:val="ESlet"/>
        <w:rPr>
          <w:rFonts w:cs="Arial"/>
          <w:szCs w:val="18"/>
          <w:lang w:val="hr-HR"/>
        </w:rPr>
      </w:pPr>
      <w:r w:rsidRPr="007C1138">
        <w:rPr>
          <w:lang w:val="hr-HR"/>
        </w:rPr>
        <w:t>a)</w:t>
      </w:r>
      <w:r w:rsidRPr="007C1138">
        <w:rPr>
          <w:lang w:val="hr-HR"/>
        </w:rPr>
        <w:tab/>
        <w:t xml:space="preserve">metacentarska visina </w:t>
      </w:r>
      <m:oMath>
        <m:acc>
          <m:accPr>
            <m:chr m:val="̅"/>
            <m:ctrlPr>
              <w:rPr>
                <w:rFonts w:ascii="Cambria Math" w:hAnsi="Cambria Math"/>
                <w:i/>
                <w:noProof/>
                <w:lang w:val="hr-HR"/>
              </w:rPr>
            </m:ctrlPr>
          </m:accPr>
          <m:e>
            <m:r>
              <w:rPr>
                <w:rFonts w:ascii="Cambria Math" w:hAnsi="Cambria Math"/>
                <w:noProof/>
                <w:lang w:val="hr-HR"/>
              </w:rPr>
              <m:t>MG</m:t>
            </m:r>
          </m:e>
        </m:acc>
      </m:oMath>
      <w:r w:rsidRPr="007C1138">
        <w:rPr>
          <w:lang w:val="hr-HR"/>
        </w:rPr>
        <w:t xml:space="preserve"> ne smije biti manja od 1 m;</w:t>
      </w:r>
    </w:p>
    <w:p w:rsidR="00BF049A" w:rsidRPr="007C1138" w:rsidRDefault="005C7859" w:rsidP="00E370BE">
      <w:pPr>
        <w:pStyle w:val="ESlet"/>
        <w:rPr>
          <w:rFonts w:cs="Arial"/>
          <w:szCs w:val="18"/>
          <w:lang w:val="hr-HR"/>
        </w:rPr>
      </w:pPr>
      <w:r w:rsidRPr="007C1138">
        <w:rPr>
          <w:lang w:val="hr-HR"/>
        </w:rPr>
        <w:t>b)</w:t>
      </w:r>
      <w:r w:rsidRPr="007C1138">
        <w:rPr>
          <w:lang w:val="hr-HR"/>
        </w:rPr>
        <w:tab/>
        <w:t>pri zajedničkom djelovanju centrifugalne sile zbog okreta broda, tlaka vjetra i slobodnih površina tekućina, kut nagiba ne smije prelaziti 5°, a rub palube ne smije uranjati;</w:t>
      </w:r>
    </w:p>
    <w:p w:rsidR="00BF049A" w:rsidRPr="007C1138" w:rsidRDefault="005C7859" w:rsidP="00E370BE">
      <w:pPr>
        <w:pStyle w:val="ESlet"/>
        <w:rPr>
          <w:rFonts w:cs="Arial"/>
          <w:szCs w:val="18"/>
          <w:lang w:val="hr-HR"/>
        </w:rPr>
      </w:pPr>
      <w:r w:rsidRPr="007C1138">
        <w:rPr>
          <w:lang w:val="hr-HR"/>
        </w:rPr>
        <w:t>c)</w:t>
      </w:r>
      <w:r w:rsidRPr="007C1138">
        <w:rPr>
          <w:lang w:val="hr-HR"/>
        </w:rPr>
        <w:tab/>
        <w:t>poluga nagiba zbog centrifugalne sile uzrokovane okretom broda određuje se u skladu sa sljedećom formulom:</w:t>
      </w:r>
    </w:p>
    <w:p w:rsidR="00BF049A" w:rsidRPr="007C1138" w:rsidRDefault="007F4E9E" w:rsidP="005833A6">
      <w:pPr>
        <w:pStyle w:val="ESlet"/>
        <w:ind w:left="0"/>
        <w:rPr>
          <w:rFonts w:eastAsia="Calibri" w:cs="Arial"/>
          <w:szCs w:val="18"/>
          <w:lang w:val="hr-HR"/>
        </w:rPr>
      </w:pPr>
      <m:oMathPara>
        <m:oMath>
          <m:sSub>
            <m:sSubPr>
              <m:ctrlPr>
                <w:rPr>
                  <w:rFonts w:ascii="Cambria Math" w:eastAsia="Calibri" w:hAnsi="Cambria Math" w:cs="Arial"/>
                  <w:i/>
                  <w:szCs w:val="18"/>
                  <w:lang w:val="hr-HR"/>
                </w:rPr>
              </m:ctrlPr>
            </m:sSubPr>
            <m:e>
              <m:r>
                <w:rPr>
                  <w:rFonts w:ascii="Cambria Math" w:eastAsia="Calibri" w:hAnsi="Cambria Math" w:cs="Arial"/>
                  <w:szCs w:val="18"/>
                  <w:lang w:val="hr-HR"/>
                </w:rPr>
                <m:t>h</m:t>
              </m:r>
            </m:e>
            <m:sub>
              <m:r>
                <w:rPr>
                  <w:rFonts w:ascii="Cambria Math" w:eastAsia="Calibri" w:hAnsi="Cambria Math" w:cs="Arial"/>
                  <w:szCs w:val="18"/>
                  <w:lang w:val="hr-HR"/>
                </w:rPr>
                <m:t>KZ</m:t>
              </m:r>
            </m:sub>
          </m:sSub>
          <m:r>
            <w:rPr>
              <w:rFonts w:ascii="Cambria Math" w:eastAsia="Calibri" w:hAnsi="Cambria Math" w:cs="Arial"/>
              <w:szCs w:val="18"/>
              <w:lang w:val="hr-HR"/>
            </w:rPr>
            <m:t xml:space="preserve">= </m:t>
          </m:r>
          <m:sSub>
            <m:sSubPr>
              <m:ctrlPr>
                <w:rPr>
                  <w:rFonts w:ascii="Cambria Math" w:eastAsia="Calibri" w:hAnsi="Cambria Math" w:cs="Arial"/>
                  <w:i/>
                  <w:szCs w:val="18"/>
                  <w:lang w:val="hr-HR"/>
                </w:rPr>
              </m:ctrlPr>
            </m:sSubPr>
            <m:e>
              <m:r>
                <w:rPr>
                  <w:rFonts w:ascii="Cambria Math" w:eastAsia="Calibri" w:hAnsi="Cambria Math" w:cs="Arial"/>
                  <w:szCs w:val="18"/>
                  <w:lang w:val="hr-HR"/>
                </w:rPr>
                <m:t>c</m:t>
              </m:r>
            </m:e>
            <m:sub>
              <m:r>
                <w:rPr>
                  <w:rFonts w:ascii="Cambria Math" w:eastAsia="Calibri" w:hAnsi="Cambria Math" w:cs="Arial"/>
                  <w:szCs w:val="18"/>
                  <w:lang w:val="hr-HR"/>
                </w:rPr>
                <m:t>KZ</m:t>
              </m:r>
            </m:sub>
          </m:sSub>
          <m:r>
            <w:rPr>
              <w:rFonts w:ascii="Cambria Math" w:eastAsia="Calibri" w:hAnsi="Cambria Math" w:cs="Arial"/>
              <w:szCs w:val="18"/>
              <w:lang w:val="hr-HR"/>
            </w:rPr>
            <m:t xml:space="preserve"> ∙ </m:t>
          </m:r>
          <m:f>
            <m:fPr>
              <m:ctrlPr>
                <w:rPr>
                  <w:rFonts w:ascii="Cambria Math" w:eastAsia="Calibri" w:hAnsi="Cambria Math" w:cs="Arial"/>
                  <w:i/>
                  <w:szCs w:val="18"/>
                  <w:lang w:val="hr-HR"/>
                </w:rPr>
              </m:ctrlPr>
            </m:fPr>
            <m:num>
              <m:sSup>
                <m:sSupPr>
                  <m:ctrlPr>
                    <w:rPr>
                      <w:rFonts w:ascii="Cambria Math" w:eastAsia="Calibri" w:hAnsi="Cambria Math" w:cs="Arial"/>
                      <w:i/>
                      <w:szCs w:val="18"/>
                      <w:lang w:val="hr-HR"/>
                    </w:rPr>
                  </m:ctrlPr>
                </m:sSupPr>
                <m:e>
                  <m:r>
                    <w:rPr>
                      <w:rFonts w:ascii="Cambria Math" w:eastAsia="Calibri" w:hAnsi="Cambria Math" w:cs="Arial"/>
                      <w:szCs w:val="18"/>
                      <w:lang w:val="hr-HR"/>
                    </w:rPr>
                    <m:t>v</m:t>
                  </m:r>
                </m:e>
                <m:sup>
                  <m:r>
                    <w:rPr>
                      <w:rFonts w:ascii="Cambria Math" w:eastAsia="Calibri" w:hAnsi="Cambria Math" w:cs="Arial"/>
                      <w:szCs w:val="18"/>
                      <w:lang w:val="hr-HR"/>
                    </w:rPr>
                    <m:t>2</m:t>
                  </m:r>
                </m:sup>
              </m:sSup>
            </m:num>
            <m:den>
              <m:sSub>
                <m:sSubPr>
                  <m:ctrlPr>
                    <w:rPr>
                      <w:rFonts w:ascii="Cambria Math" w:eastAsia="Calibri" w:hAnsi="Cambria Math" w:cs="Arial"/>
                      <w:i/>
                      <w:szCs w:val="18"/>
                      <w:lang w:val="hr-HR"/>
                    </w:rPr>
                  </m:ctrlPr>
                </m:sSubPr>
                <m:e>
                  <m:r>
                    <w:rPr>
                      <w:rFonts w:ascii="Cambria Math" w:eastAsia="Calibri" w:hAnsi="Cambria Math" w:cs="Arial"/>
                      <w:szCs w:val="18"/>
                      <w:lang w:val="hr-HR"/>
                    </w:rPr>
                    <m:t>L</m:t>
                  </m:r>
                </m:e>
                <m:sub>
                  <m:r>
                    <w:rPr>
                      <w:rFonts w:ascii="Cambria Math" w:eastAsia="Calibri" w:hAnsi="Cambria Math" w:cs="Arial"/>
                      <w:szCs w:val="18"/>
                      <w:lang w:val="hr-HR"/>
                    </w:rPr>
                    <m:t>WL</m:t>
                  </m:r>
                </m:sub>
              </m:sSub>
            </m:den>
          </m:f>
          <m:r>
            <w:rPr>
              <w:rFonts w:ascii="Cambria Math" w:eastAsia="Calibri" w:hAnsi="Cambria Math" w:cs="Arial"/>
              <w:szCs w:val="18"/>
              <w:lang w:val="hr-HR"/>
            </w:rPr>
            <m:t xml:space="preserve"> ∙ </m:t>
          </m:r>
          <m:d>
            <m:dPr>
              <m:ctrlPr>
                <w:rPr>
                  <w:rFonts w:ascii="Cambria Math" w:eastAsia="Calibri" w:hAnsi="Cambria Math" w:cs="Arial"/>
                  <w:i/>
                  <w:szCs w:val="18"/>
                  <w:lang w:val="hr-HR"/>
                </w:rPr>
              </m:ctrlPr>
            </m:dPr>
            <m:e>
              <m:acc>
                <m:accPr>
                  <m:chr m:val="̅"/>
                  <m:ctrlPr>
                    <w:rPr>
                      <w:rFonts w:ascii="Cambria Math" w:eastAsia="Calibri" w:hAnsi="Cambria Math" w:cs="Arial"/>
                      <w:i/>
                      <w:szCs w:val="18"/>
                      <w:lang w:val="hr-HR"/>
                    </w:rPr>
                  </m:ctrlPr>
                </m:accPr>
                <m:e>
                  <m:r>
                    <w:rPr>
                      <w:rFonts w:ascii="Cambria Math" w:eastAsia="Calibri" w:hAnsi="Cambria Math" w:cs="Arial"/>
                      <w:szCs w:val="18"/>
                      <w:lang w:val="hr-HR"/>
                    </w:rPr>
                    <m:t>KG</m:t>
                  </m:r>
                </m:e>
              </m:acc>
              <m:r>
                <w:rPr>
                  <w:rFonts w:ascii="Cambria Math" w:eastAsia="Calibri" w:hAnsi="Cambria Math" w:cs="Arial"/>
                  <w:szCs w:val="18"/>
                  <w:lang w:val="hr-HR"/>
                </w:rPr>
                <m:t xml:space="preserve">- </m:t>
              </m:r>
              <m:f>
                <m:fPr>
                  <m:ctrlPr>
                    <w:rPr>
                      <w:rFonts w:ascii="Cambria Math" w:eastAsia="Calibri" w:hAnsi="Cambria Math" w:cs="Arial"/>
                      <w:i/>
                      <w:szCs w:val="18"/>
                      <w:lang w:val="hr-HR"/>
                    </w:rPr>
                  </m:ctrlPr>
                </m:fPr>
                <m:num>
                  <m:sSup>
                    <m:sSupPr>
                      <m:ctrlPr>
                        <w:rPr>
                          <w:rFonts w:ascii="Cambria Math" w:eastAsia="Calibri" w:hAnsi="Cambria Math" w:cs="Arial"/>
                          <w:i/>
                          <w:szCs w:val="18"/>
                          <w:lang w:val="hr-HR"/>
                        </w:rPr>
                      </m:ctrlPr>
                    </m:sSupPr>
                    <m:e>
                      <m:r>
                        <w:rPr>
                          <w:rFonts w:ascii="Cambria Math" w:eastAsia="Calibri" w:hAnsi="Cambria Math" w:cs="Arial"/>
                          <w:szCs w:val="18"/>
                          <w:lang w:val="hr-HR"/>
                        </w:rPr>
                        <m:t>T</m:t>
                      </m:r>
                    </m:e>
                    <m:sup>
                      <m:r>
                        <w:rPr>
                          <w:rFonts w:ascii="Cambria Math" w:eastAsia="Calibri" w:hAnsi="Cambria Math" w:cs="Arial"/>
                          <w:szCs w:val="18"/>
                          <w:lang w:val="hr-HR"/>
                        </w:rPr>
                        <m:t>'</m:t>
                      </m:r>
                    </m:sup>
                  </m:sSup>
                </m:num>
                <m:den>
                  <m:r>
                    <w:rPr>
                      <w:rFonts w:ascii="Cambria Math" w:eastAsia="Calibri" w:hAnsi="Cambria Math" w:cs="Arial"/>
                      <w:szCs w:val="18"/>
                      <w:lang w:val="hr-HR"/>
                    </w:rPr>
                    <m:t>2</m:t>
                  </m:r>
                </m:den>
              </m:f>
            </m:e>
          </m:d>
          <m:r>
            <w:rPr>
              <w:rFonts w:ascii="Cambria Math" w:eastAsia="Calibri" w:hAnsi="Cambria Math" w:cs="Arial"/>
              <w:szCs w:val="18"/>
              <w:lang w:val="hr-HR"/>
            </w:rPr>
            <m:t xml:space="preserve"> </m:t>
          </m:r>
          <m:d>
            <m:dPr>
              <m:begChr m:val="["/>
              <m:endChr m:val="]"/>
              <m:ctrlPr>
                <w:rPr>
                  <w:rFonts w:ascii="Cambria Math" w:eastAsia="Calibri" w:hAnsi="Cambria Math" w:cs="Arial"/>
                  <w:i/>
                  <w:szCs w:val="18"/>
                  <w:lang w:val="hr-HR"/>
                </w:rPr>
              </m:ctrlPr>
            </m:dPr>
            <m:e>
              <m:r>
                <w:rPr>
                  <w:rFonts w:ascii="Cambria Math" w:eastAsia="Calibri" w:hAnsi="Cambria Math" w:cs="Arial"/>
                  <w:szCs w:val="18"/>
                  <w:lang w:val="hr-HR"/>
                </w:rPr>
                <m:t>m</m:t>
              </m:r>
            </m:e>
          </m:d>
        </m:oMath>
      </m:oMathPara>
    </w:p>
    <w:p w:rsidR="00AB4321" w:rsidRPr="007C1138" w:rsidRDefault="00AB4321" w:rsidP="00AB4321">
      <w:pPr>
        <w:pStyle w:val="EStiret"/>
        <w:rPr>
          <w:lang w:val="hr-HR"/>
        </w:rPr>
      </w:pPr>
    </w:p>
    <w:p w:rsidR="00AB4321" w:rsidRPr="007C1138" w:rsidRDefault="00AB4321" w:rsidP="00AB4321">
      <w:pPr>
        <w:pStyle w:val="EStiret"/>
        <w:rPr>
          <w:lang w:val="hr-HR"/>
        </w:rPr>
      </w:pPr>
      <w:r w:rsidRPr="007C1138">
        <w:rPr>
          <w:lang w:val="hr-HR"/>
        </w:rPr>
        <w:br w:type="page"/>
      </w:r>
    </w:p>
    <w:p w:rsidR="00BF049A" w:rsidRPr="007C1138" w:rsidRDefault="00BF049A" w:rsidP="00AB4321">
      <w:pPr>
        <w:pStyle w:val="EStiret"/>
        <w:rPr>
          <w:rFonts w:cs="Arial"/>
          <w:szCs w:val="18"/>
          <w:lang w:val="hr-HR"/>
        </w:rPr>
      </w:pPr>
      <w:r w:rsidRPr="007C1138">
        <w:rPr>
          <w:lang w:val="hr-HR"/>
        </w:rPr>
        <w:lastRenderedPageBreak/>
        <w:t>pri čemu je:</w:t>
      </w:r>
    </w:p>
    <w:p w:rsidR="00BF049A" w:rsidRPr="007C1138" w:rsidRDefault="007F4E9E" w:rsidP="000153B3">
      <w:pPr>
        <w:pStyle w:val="EStiret"/>
        <w:ind w:left="1701" w:hanging="709"/>
        <w:rPr>
          <w:rFonts w:eastAsia="Calibri"/>
          <w:lang w:val="hr-HR"/>
        </w:rPr>
      </w:pPr>
      <m:oMath>
        <m:sSub>
          <m:sSubPr>
            <m:ctrlPr>
              <w:rPr>
                <w:rFonts w:ascii="Cambria Math" w:eastAsia="Calibri" w:hAnsi="Cambria Math"/>
                <w:i/>
                <w:lang w:val="hr-HR"/>
              </w:rPr>
            </m:ctrlPr>
          </m:sSubPr>
          <m:e>
            <m:r>
              <w:rPr>
                <w:rFonts w:ascii="Cambria Math" w:eastAsia="Calibri" w:hAnsi="Cambria Math"/>
                <w:lang w:val="hr-HR"/>
              </w:rPr>
              <m:t>c</m:t>
            </m:r>
          </m:e>
          <m:sub>
            <m:r>
              <w:rPr>
                <w:rFonts w:ascii="Cambria Math" w:eastAsia="Calibri" w:hAnsi="Cambria Math"/>
                <w:lang w:val="hr-HR"/>
              </w:rPr>
              <m:t>KZ</m:t>
            </m:r>
          </m:sub>
        </m:sSub>
      </m:oMath>
      <w:r w:rsidR="007B1046" w:rsidRPr="007C1138">
        <w:rPr>
          <w:lang w:val="hr-HR"/>
        </w:rPr>
        <w:tab/>
        <w:t xml:space="preserve">parametar </w:t>
      </w:r>
      <m:oMath>
        <m:d>
          <m:dPr>
            <m:ctrlPr>
              <w:rPr>
                <w:rFonts w:ascii="Cambria Math" w:eastAsia="Calibri" w:hAnsi="Cambria Math"/>
                <w:i/>
                <w:szCs w:val="16"/>
                <w:lang w:val="hr-HR"/>
              </w:rPr>
            </m:ctrlPr>
          </m:dPr>
          <m:e>
            <m:sSub>
              <m:sSubPr>
                <m:ctrlPr>
                  <w:rPr>
                    <w:rFonts w:ascii="Cambria Math" w:eastAsia="Calibri" w:hAnsi="Cambria Math"/>
                    <w:i/>
                    <w:szCs w:val="16"/>
                    <w:lang w:val="hr-HR"/>
                  </w:rPr>
                </m:ctrlPr>
              </m:sSubPr>
              <m:e>
                <m:r>
                  <w:rPr>
                    <w:rFonts w:ascii="Cambria Math" w:eastAsia="Calibri" w:hAnsi="Cambria Math"/>
                    <w:szCs w:val="16"/>
                    <w:lang w:val="hr-HR"/>
                  </w:rPr>
                  <m:t>c</m:t>
                </m:r>
              </m:e>
              <m:sub>
                <m:r>
                  <w:rPr>
                    <w:rFonts w:ascii="Cambria Math" w:eastAsia="Calibri" w:hAnsi="Cambria Math"/>
                    <w:szCs w:val="16"/>
                    <w:lang w:val="hr-HR"/>
                  </w:rPr>
                  <m:t>KZ</m:t>
                </m:r>
              </m:sub>
            </m:sSub>
            <m:r>
              <w:rPr>
                <w:rFonts w:ascii="Cambria Math" w:eastAsia="Calibri" w:hAnsi="Cambria Math"/>
                <w:szCs w:val="16"/>
                <w:lang w:val="hr-HR"/>
              </w:rPr>
              <m:t>=0,04</m:t>
            </m:r>
          </m:e>
        </m:d>
      </m:oMath>
      <w:r w:rsidR="007B1046" w:rsidRPr="007C1138">
        <w:rPr>
          <w:lang w:val="hr-HR"/>
        </w:rPr>
        <w:t xml:space="preserve"> [s</w:t>
      </w:r>
      <w:r w:rsidR="007B1046" w:rsidRPr="007C1138">
        <w:rPr>
          <w:vertAlign w:val="superscript"/>
          <w:lang w:val="hr-HR"/>
        </w:rPr>
        <w:t>2</w:t>
      </w:r>
      <w:r w:rsidR="007B1046" w:rsidRPr="007C1138">
        <w:rPr>
          <w:lang w:val="hr-HR"/>
        </w:rPr>
        <w:t>/m];</w:t>
      </w:r>
    </w:p>
    <w:p w:rsidR="00BF049A" w:rsidRPr="007C1138" w:rsidRDefault="005833A6" w:rsidP="000153B3">
      <w:pPr>
        <w:pStyle w:val="EStiret"/>
        <w:ind w:left="1701" w:hanging="709"/>
        <w:rPr>
          <w:rFonts w:eastAsia="Calibri"/>
          <w:lang w:val="hr-HR"/>
        </w:rPr>
      </w:pPr>
      <m:oMath>
        <m:r>
          <w:rPr>
            <w:rFonts w:ascii="Cambria Math" w:eastAsia="Calibri" w:hAnsi="Cambria Math"/>
            <w:lang w:val="hr-HR"/>
          </w:rPr>
          <m:t>v</m:t>
        </m:r>
      </m:oMath>
      <w:r w:rsidRPr="007C1138">
        <w:rPr>
          <w:lang w:val="hr-HR"/>
        </w:rPr>
        <w:tab/>
        <w:t>maksimalna brzina broda u odnosu na vodu (m/s);</w:t>
      </w:r>
    </w:p>
    <w:p w:rsidR="00BF049A" w:rsidRPr="007C1138" w:rsidRDefault="007F4E9E" w:rsidP="000153B3">
      <w:pPr>
        <w:pStyle w:val="EStiret"/>
        <w:ind w:left="1701" w:hanging="709"/>
        <w:rPr>
          <w:rFonts w:eastAsia="Calibri"/>
          <w:lang w:val="hr-HR"/>
        </w:rPr>
      </w:pPr>
      <m:oMath>
        <m:acc>
          <m:accPr>
            <m:chr m:val="̅"/>
            <m:ctrlPr>
              <w:rPr>
                <w:rFonts w:ascii="Cambria Math" w:eastAsia="Calibri" w:hAnsi="Cambria Math"/>
                <w:i/>
                <w:lang w:val="hr-HR"/>
              </w:rPr>
            </m:ctrlPr>
          </m:accPr>
          <m:e>
            <m:r>
              <w:rPr>
                <w:rFonts w:ascii="Cambria Math" w:eastAsia="Calibri" w:hAnsi="Cambria Math"/>
                <w:lang w:val="hr-HR"/>
              </w:rPr>
              <m:t>KG</m:t>
            </m:r>
          </m:e>
        </m:acc>
      </m:oMath>
      <w:r w:rsidR="007B1046" w:rsidRPr="007C1138">
        <w:rPr>
          <w:lang w:val="hr-HR"/>
        </w:rPr>
        <w:tab/>
        <w:t>visina težišta nakrcanog broda iznad njegove baze (m);</w:t>
      </w:r>
    </w:p>
    <w:p w:rsidR="00BF049A" w:rsidRPr="007C1138" w:rsidRDefault="00333A30" w:rsidP="000153B3">
      <w:pPr>
        <w:pStyle w:val="EStiret"/>
        <w:ind w:left="1701" w:hanging="709"/>
        <w:rPr>
          <w:rFonts w:eastAsia="Calibri"/>
          <w:lang w:val="hr-HR"/>
        </w:rPr>
      </w:pPr>
      <m:oMath>
        <m:r>
          <w:rPr>
            <w:rFonts w:ascii="Cambria Math" w:eastAsia="Calibri" w:hAnsi="Cambria Math"/>
            <w:lang w:val="hr-HR"/>
          </w:rPr>
          <m:t>T'</m:t>
        </m:r>
      </m:oMath>
      <w:r w:rsidRPr="007C1138">
        <w:rPr>
          <w:lang w:val="hr-HR"/>
        </w:rPr>
        <w:tab/>
        <w:t>gaz nakrcanog broda (m);</w:t>
      </w:r>
    </w:p>
    <w:p w:rsidR="00AB4321" w:rsidRPr="007C1138" w:rsidRDefault="00AB4321" w:rsidP="00E370BE">
      <w:pPr>
        <w:pStyle w:val="ESlet"/>
        <w:rPr>
          <w:noProof/>
          <w:lang w:val="hr-HR"/>
        </w:rPr>
      </w:pPr>
    </w:p>
    <w:p w:rsidR="00BF049A" w:rsidRPr="007C1138" w:rsidRDefault="0029453D" w:rsidP="00E370BE">
      <w:pPr>
        <w:pStyle w:val="ESlet"/>
        <w:rPr>
          <w:noProof/>
          <w:lang w:val="hr-HR"/>
        </w:rPr>
      </w:pPr>
      <w:r w:rsidRPr="007C1138">
        <w:rPr>
          <w:lang w:val="hr-HR"/>
        </w:rPr>
        <w:t>d)</w:t>
      </w:r>
      <w:r w:rsidRPr="007C1138">
        <w:rPr>
          <w:lang w:val="hr-HR"/>
        </w:rPr>
        <w:tab/>
        <w:t>poluga nagiba zbog tlaka vjetra određuje se u skladu sa sljedećom formulom:</w:t>
      </w:r>
    </w:p>
    <w:p w:rsidR="00333A30" w:rsidRPr="007C1138" w:rsidRDefault="007F4E9E" w:rsidP="00333A30">
      <w:pPr>
        <w:pStyle w:val="ESlet"/>
        <w:ind w:left="0"/>
        <w:rPr>
          <w:rFonts w:cs="Arial"/>
          <w:szCs w:val="18"/>
          <w:lang w:val="hr-HR"/>
        </w:rPr>
      </w:pPr>
      <m:oMathPara>
        <m:oMath>
          <m:sSub>
            <m:sSubPr>
              <m:ctrlPr>
                <w:rPr>
                  <w:rFonts w:ascii="Cambria Math" w:hAnsi="Cambria Math" w:cs="Arial"/>
                  <w:i/>
                  <w:szCs w:val="18"/>
                  <w:lang w:val="hr-HR"/>
                </w:rPr>
              </m:ctrlPr>
            </m:sSubPr>
            <m:e>
              <m:r>
                <w:rPr>
                  <w:rFonts w:ascii="Cambria Math" w:hAnsi="Cambria Math" w:cs="Arial"/>
                  <w:szCs w:val="18"/>
                  <w:lang w:val="hr-HR"/>
                </w:rPr>
                <m:t>h</m:t>
              </m:r>
            </m:e>
            <m:sub>
              <m:r>
                <w:rPr>
                  <w:rFonts w:ascii="Cambria Math" w:hAnsi="Cambria Math" w:cs="Arial"/>
                  <w:szCs w:val="18"/>
                  <w:lang w:val="hr-HR"/>
                </w:rPr>
                <m:t>KW</m:t>
              </m:r>
            </m:sub>
          </m:sSub>
          <m:r>
            <w:rPr>
              <w:rFonts w:ascii="Cambria Math" w:hAnsi="Cambria Math" w:cs="Arial"/>
              <w:szCs w:val="18"/>
              <w:lang w:val="hr-HR"/>
            </w:rPr>
            <m:t xml:space="preserve">= </m:t>
          </m:r>
          <m:sSub>
            <m:sSubPr>
              <m:ctrlPr>
                <w:rPr>
                  <w:rFonts w:ascii="Cambria Math" w:hAnsi="Cambria Math" w:cs="Arial"/>
                  <w:i/>
                  <w:szCs w:val="18"/>
                  <w:lang w:val="hr-HR"/>
                </w:rPr>
              </m:ctrlPr>
            </m:sSubPr>
            <m:e>
              <m:r>
                <w:rPr>
                  <w:rFonts w:ascii="Cambria Math" w:hAnsi="Cambria Math" w:cs="Arial"/>
                  <w:szCs w:val="18"/>
                  <w:lang w:val="hr-HR"/>
                </w:rPr>
                <m:t>c</m:t>
              </m:r>
            </m:e>
            <m:sub>
              <m:r>
                <w:rPr>
                  <w:rFonts w:ascii="Cambria Math" w:hAnsi="Cambria Math" w:cs="Arial"/>
                  <w:szCs w:val="18"/>
                  <w:lang w:val="hr-HR"/>
                </w:rPr>
                <m:t>KW</m:t>
              </m:r>
            </m:sub>
          </m:sSub>
          <m:r>
            <w:rPr>
              <w:rFonts w:ascii="Cambria Math" w:hAnsi="Cambria Math" w:cs="Arial"/>
              <w:szCs w:val="18"/>
              <w:lang w:val="hr-HR"/>
            </w:rPr>
            <m:t xml:space="preserve"> ∙ </m:t>
          </m:r>
          <m:f>
            <m:fPr>
              <m:ctrlPr>
                <w:rPr>
                  <w:rFonts w:ascii="Cambria Math" w:hAnsi="Cambria Math" w:cs="Arial"/>
                  <w:i/>
                  <w:szCs w:val="18"/>
                  <w:lang w:val="hr-HR"/>
                </w:rPr>
              </m:ctrlPr>
            </m:fPr>
            <m:num>
              <m:sSup>
                <m:sSupPr>
                  <m:ctrlPr>
                    <w:rPr>
                      <w:rFonts w:ascii="Cambria Math" w:hAnsi="Cambria Math" w:cs="Arial"/>
                      <w:i/>
                      <w:szCs w:val="18"/>
                      <w:lang w:val="hr-HR"/>
                    </w:rPr>
                  </m:ctrlPr>
                </m:sSupPr>
                <m:e>
                  <m:r>
                    <w:rPr>
                      <w:rFonts w:ascii="Cambria Math" w:hAnsi="Cambria Math" w:cs="Arial"/>
                      <w:szCs w:val="18"/>
                      <w:lang w:val="hr-HR"/>
                    </w:rPr>
                    <m:t>A</m:t>
                  </m:r>
                </m:e>
                <m:sup>
                  <m:r>
                    <w:rPr>
                      <w:rFonts w:ascii="Cambria Math" w:hAnsi="Cambria Math" w:cs="Arial"/>
                      <w:szCs w:val="18"/>
                      <w:lang w:val="hr-HR"/>
                    </w:rPr>
                    <m:t>'</m:t>
                  </m:r>
                </m:sup>
              </m:sSup>
            </m:num>
            <m:den>
              <m:sSup>
                <m:sSupPr>
                  <m:ctrlPr>
                    <w:rPr>
                      <w:rFonts w:ascii="Cambria Math" w:hAnsi="Cambria Math" w:cs="Arial"/>
                      <w:i/>
                      <w:szCs w:val="18"/>
                      <w:lang w:val="hr-HR"/>
                    </w:rPr>
                  </m:ctrlPr>
                </m:sSupPr>
                <m:e>
                  <m:r>
                    <w:rPr>
                      <w:rFonts w:ascii="Cambria Math" w:hAnsi="Cambria Math" w:cs="Arial"/>
                      <w:szCs w:val="18"/>
                      <w:lang w:val="hr-HR"/>
                    </w:rPr>
                    <m:t>D</m:t>
                  </m:r>
                </m:e>
                <m:sup>
                  <m:r>
                    <w:rPr>
                      <w:rFonts w:ascii="Cambria Math" w:hAnsi="Cambria Math" w:cs="Arial"/>
                      <w:szCs w:val="18"/>
                      <w:lang w:val="hr-HR"/>
                    </w:rPr>
                    <m:t>'</m:t>
                  </m:r>
                </m:sup>
              </m:sSup>
            </m:den>
          </m:f>
          <m:r>
            <w:rPr>
              <w:rFonts w:ascii="Cambria Math" w:hAnsi="Cambria Math" w:cs="Arial"/>
              <w:szCs w:val="18"/>
              <w:lang w:val="hr-HR"/>
            </w:rPr>
            <m:t xml:space="preserve"> ∙ </m:t>
          </m:r>
          <m:d>
            <m:dPr>
              <m:ctrlPr>
                <w:rPr>
                  <w:rFonts w:ascii="Cambria Math" w:hAnsi="Cambria Math" w:cs="Arial"/>
                  <w:i/>
                  <w:szCs w:val="18"/>
                  <w:lang w:val="hr-HR"/>
                </w:rPr>
              </m:ctrlPr>
            </m:dPr>
            <m:e>
              <m:sSub>
                <m:sSubPr>
                  <m:ctrlPr>
                    <w:rPr>
                      <w:rFonts w:ascii="Cambria Math" w:hAnsi="Cambria Math" w:cs="Arial"/>
                      <w:i/>
                      <w:szCs w:val="18"/>
                      <w:lang w:val="hr-HR"/>
                    </w:rPr>
                  </m:ctrlPr>
                </m:sSubPr>
                <m:e>
                  <m:r>
                    <w:rPr>
                      <w:rFonts w:ascii="Cambria Math" w:hAnsi="Cambria Math" w:cs="Arial"/>
                      <w:szCs w:val="18"/>
                      <w:lang w:val="hr-HR"/>
                    </w:rPr>
                    <m:t>l</m:t>
                  </m:r>
                </m:e>
                <m:sub>
                  <m:r>
                    <w:rPr>
                      <w:rFonts w:ascii="Cambria Math" w:hAnsi="Cambria Math" w:cs="Arial"/>
                      <w:szCs w:val="18"/>
                      <w:lang w:val="hr-HR"/>
                    </w:rPr>
                    <m:t>W</m:t>
                  </m:r>
                </m:sub>
              </m:sSub>
              <m:r>
                <w:rPr>
                  <w:rFonts w:ascii="Cambria Math" w:hAnsi="Cambria Math" w:cs="Arial"/>
                  <w:szCs w:val="18"/>
                  <w:lang w:val="hr-HR"/>
                </w:rPr>
                <m:t xml:space="preserve">+ </m:t>
              </m:r>
              <m:f>
                <m:fPr>
                  <m:ctrlPr>
                    <w:rPr>
                      <w:rFonts w:ascii="Cambria Math" w:hAnsi="Cambria Math" w:cs="Arial"/>
                      <w:i/>
                      <w:szCs w:val="18"/>
                      <w:lang w:val="hr-HR"/>
                    </w:rPr>
                  </m:ctrlPr>
                </m:fPr>
                <m:num>
                  <m:sSup>
                    <m:sSupPr>
                      <m:ctrlPr>
                        <w:rPr>
                          <w:rFonts w:ascii="Cambria Math" w:hAnsi="Cambria Math" w:cs="Arial"/>
                          <w:i/>
                          <w:szCs w:val="18"/>
                          <w:lang w:val="hr-HR"/>
                        </w:rPr>
                      </m:ctrlPr>
                    </m:sSupPr>
                    <m:e>
                      <m:r>
                        <w:rPr>
                          <w:rFonts w:ascii="Cambria Math" w:hAnsi="Cambria Math" w:cs="Arial"/>
                          <w:szCs w:val="18"/>
                          <w:lang w:val="hr-HR"/>
                        </w:rPr>
                        <m:t>T</m:t>
                      </m:r>
                    </m:e>
                    <m:sup>
                      <m:r>
                        <w:rPr>
                          <w:rFonts w:ascii="Cambria Math" w:hAnsi="Cambria Math" w:cs="Arial"/>
                          <w:szCs w:val="18"/>
                          <w:lang w:val="hr-HR"/>
                        </w:rPr>
                        <m:t>'</m:t>
                      </m:r>
                    </m:sup>
                  </m:sSup>
                </m:num>
                <m:den>
                  <m:r>
                    <w:rPr>
                      <w:rFonts w:ascii="Cambria Math" w:hAnsi="Cambria Math" w:cs="Arial"/>
                      <w:szCs w:val="18"/>
                      <w:lang w:val="hr-HR"/>
                    </w:rPr>
                    <m:t>2</m:t>
                  </m:r>
                </m:den>
              </m:f>
            </m:e>
          </m:d>
          <m:r>
            <w:rPr>
              <w:rFonts w:ascii="Cambria Math" w:hAnsi="Cambria Math" w:cs="Arial"/>
              <w:szCs w:val="18"/>
              <w:lang w:val="hr-HR"/>
            </w:rPr>
            <m:t xml:space="preserve"> </m:t>
          </m:r>
          <m:d>
            <m:dPr>
              <m:begChr m:val="["/>
              <m:endChr m:val="]"/>
              <m:ctrlPr>
                <w:rPr>
                  <w:rFonts w:ascii="Cambria Math" w:hAnsi="Cambria Math" w:cs="Arial"/>
                  <w:i/>
                  <w:szCs w:val="18"/>
                  <w:lang w:val="hr-HR"/>
                </w:rPr>
              </m:ctrlPr>
            </m:dPr>
            <m:e>
              <m:r>
                <w:rPr>
                  <w:rFonts w:ascii="Cambria Math" w:hAnsi="Cambria Math" w:cs="Arial"/>
                  <w:szCs w:val="18"/>
                  <w:lang w:val="hr-HR"/>
                </w:rPr>
                <m:t>m</m:t>
              </m:r>
            </m:e>
          </m:d>
        </m:oMath>
      </m:oMathPara>
    </w:p>
    <w:p w:rsidR="00BF049A" w:rsidRPr="007C1138" w:rsidRDefault="00BF049A" w:rsidP="00AB4321">
      <w:pPr>
        <w:pStyle w:val="EStiret"/>
        <w:rPr>
          <w:rFonts w:eastAsia="Calibri"/>
          <w:szCs w:val="20"/>
          <w:lang w:val="hr-HR"/>
        </w:rPr>
      </w:pPr>
      <w:r w:rsidRPr="007C1138">
        <w:rPr>
          <w:lang w:val="hr-HR"/>
        </w:rPr>
        <w:t>pri čemu je:</w:t>
      </w:r>
    </w:p>
    <w:p w:rsidR="00BF049A" w:rsidRPr="007C1138" w:rsidRDefault="007F4E9E" w:rsidP="000153B3">
      <w:pPr>
        <w:pStyle w:val="EStiret"/>
        <w:ind w:left="1701" w:hanging="709"/>
        <w:rPr>
          <w:rFonts w:eastAsia="Calibri"/>
          <w:szCs w:val="20"/>
          <w:lang w:val="hr-HR"/>
        </w:rPr>
      </w:pPr>
      <m:oMath>
        <m:sSub>
          <m:sSubPr>
            <m:ctrlPr>
              <w:rPr>
                <w:rFonts w:ascii="Cambria Math" w:eastAsia="Calibri" w:hAnsi="Cambria Math"/>
                <w:i/>
                <w:lang w:val="hr-HR"/>
              </w:rPr>
            </m:ctrlPr>
          </m:sSubPr>
          <m:e>
            <m:r>
              <w:rPr>
                <w:rFonts w:ascii="Cambria Math" w:eastAsia="Calibri" w:hAnsi="Cambria Math"/>
                <w:lang w:val="hr-HR"/>
              </w:rPr>
              <m:t>c</m:t>
            </m:r>
          </m:e>
          <m:sub>
            <m:r>
              <w:rPr>
                <w:rFonts w:ascii="Cambria Math" w:eastAsia="Calibri" w:hAnsi="Cambria Math"/>
                <w:lang w:val="hr-HR"/>
              </w:rPr>
              <m:t>KW</m:t>
            </m:r>
          </m:sub>
        </m:sSub>
      </m:oMath>
      <w:r w:rsidR="007B1046" w:rsidRPr="007C1138">
        <w:rPr>
          <w:lang w:val="hr-HR"/>
        </w:rPr>
        <w:tab/>
        <w:t xml:space="preserve">parametar </w:t>
      </w:r>
      <m:oMath>
        <m:d>
          <m:dPr>
            <m:ctrlPr>
              <w:rPr>
                <w:rFonts w:ascii="Cambria Math" w:eastAsia="Calibri" w:hAnsi="Cambria Math"/>
                <w:i/>
                <w:szCs w:val="16"/>
                <w:lang w:val="hr-HR"/>
              </w:rPr>
            </m:ctrlPr>
          </m:dPr>
          <m:e>
            <m:sSub>
              <m:sSubPr>
                <m:ctrlPr>
                  <w:rPr>
                    <w:rFonts w:ascii="Cambria Math" w:eastAsia="Calibri" w:hAnsi="Cambria Math"/>
                    <w:i/>
                    <w:szCs w:val="16"/>
                    <w:lang w:val="hr-HR"/>
                  </w:rPr>
                </m:ctrlPr>
              </m:sSubPr>
              <m:e>
                <m:r>
                  <w:rPr>
                    <w:rFonts w:ascii="Cambria Math" w:eastAsia="Calibri" w:hAnsi="Cambria Math"/>
                    <w:szCs w:val="16"/>
                    <w:lang w:val="hr-HR"/>
                  </w:rPr>
                  <m:t>c</m:t>
                </m:r>
              </m:e>
              <m:sub>
                <m:r>
                  <w:rPr>
                    <w:rFonts w:ascii="Cambria Math" w:eastAsia="Calibri" w:hAnsi="Cambria Math"/>
                    <w:szCs w:val="16"/>
                    <w:lang w:val="hr-HR"/>
                  </w:rPr>
                  <m:t>KW</m:t>
                </m:r>
              </m:sub>
            </m:sSub>
            <m:r>
              <w:rPr>
                <w:rFonts w:ascii="Cambria Math" w:eastAsia="Calibri" w:hAnsi="Cambria Math"/>
                <w:szCs w:val="16"/>
                <w:lang w:val="hr-HR"/>
              </w:rPr>
              <m:t>=0,025</m:t>
            </m:r>
          </m:e>
        </m:d>
      </m:oMath>
      <w:r w:rsidR="007B1046" w:rsidRPr="007C1138">
        <w:rPr>
          <w:lang w:val="hr-HR"/>
        </w:rPr>
        <w:t xml:space="preserve"> [t/m</w:t>
      </w:r>
      <w:r w:rsidR="007B1046" w:rsidRPr="007C1138">
        <w:rPr>
          <w:position w:val="6"/>
          <w:sz w:val="16"/>
          <w:lang w:val="hr-HR"/>
        </w:rPr>
        <w:t>2</w:t>
      </w:r>
      <w:r w:rsidR="007B1046" w:rsidRPr="007C1138">
        <w:rPr>
          <w:lang w:val="hr-HR"/>
        </w:rPr>
        <w:t>];</w:t>
      </w:r>
    </w:p>
    <w:p w:rsidR="00BF049A" w:rsidRPr="007C1138" w:rsidRDefault="00333A30" w:rsidP="000153B3">
      <w:pPr>
        <w:pStyle w:val="EStiret"/>
        <w:ind w:left="1701" w:hanging="709"/>
        <w:rPr>
          <w:rFonts w:eastAsia="Calibri"/>
          <w:szCs w:val="20"/>
          <w:lang w:val="hr-HR"/>
        </w:rPr>
      </w:pPr>
      <m:oMath>
        <m:r>
          <w:rPr>
            <w:rFonts w:ascii="Cambria Math" w:eastAsia="Calibri" w:hAnsi="Cambria Math"/>
            <w:szCs w:val="20"/>
            <w:lang w:val="hr-HR"/>
          </w:rPr>
          <m:t>A'</m:t>
        </m:r>
      </m:oMath>
      <w:r w:rsidRPr="007C1138">
        <w:rPr>
          <w:lang w:val="hr-HR"/>
        </w:rPr>
        <w:tab/>
        <w:t>bočna ravnina iznad vode nakrcanog broda [m</w:t>
      </w:r>
      <w:r w:rsidRPr="007C1138">
        <w:rPr>
          <w:vertAlign w:val="superscript"/>
          <w:lang w:val="hr-HR"/>
        </w:rPr>
        <w:t>2</w:t>
      </w:r>
      <w:r w:rsidRPr="007C1138">
        <w:rPr>
          <w:lang w:val="hr-HR"/>
        </w:rPr>
        <w:t xml:space="preserve">]; </w:t>
      </w:r>
    </w:p>
    <w:p w:rsidR="00BF049A" w:rsidRPr="007C1138" w:rsidRDefault="00333A30" w:rsidP="000153B3">
      <w:pPr>
        <w:pStyle w:val="EStiret"/>
        <w:ind w:left="1701" w:hanging="709"/>
        <w:rPr>
          <w:rFonts w:eastAsia="Calibri"/>
          <w:szCs w:val="20"/>
          <w:lang w:val="hr-HR"/>
        </w:rPr>
      </w:pPr>
      <m:oMath>
        <m:r>
          <w:rPr>
            <w:rFonts w:ascii="Cambria Math" w:eastAsia="Calibri" w:hAnsi="Cambria Math"/>
            <w:szCs w:val="20"/>
            <w:lang w:val="hr-HR"/>
          </w:rPr>
          <m:t>D'</m:t>
        </m:r>
      </m:oMath>
      <w:r w:rsidRPr="007C1138">
        <w:rPr>
          <w:lang w:val="hr-HR"/>
        </w:rPr>
        <w:tab/>
        <w:t>istisnina nakrcanog broda (t);</w:t>
      </w:r>
    </w:p>
    <w:p w:rsidR="00BF049A" w:rsidRPr="007C1138" w:rsidRDefault="007F4E9E" w:rsidP="000153B3">
      <w:pPr>
        <w:pStyle w:val="EStiret"/>
        <w:ind w:left="1701" w:hanging="709"/>
        <w:rPr>
          <w:rFonts w:eastAsia="Calibri"/>
          <w:szCs w:val="20"/>
          <w:lang w:val="hr-HR"/>
        </w:rPr>
      </w:pPr>
      <m:oMath>
        <m:sSub>
          <m:sSubPr>
            <m:ctrlPr>
              <w:rPr>
                <w:rFonts w:ascii="Cambria Math" w:eastAsia="Calibri" w:hAnsi="Cambria Math"/>
                <w:i/>
                <w:szCs w:val="20"/>
                <w:lang w:val="hr-HR"/>
              </w:rPr>
            </m:ctrlPr>
          </m:sSubPr>
          <m:e>
            <m:r>
              <w:rPr>
                <w:rFonts w:ascii="Cambria Math" w:eastAsia="Calibri" w:hAnsi="Cambria Math"/>
                <w:szCs w:val="20"/>
                <w:lang w:val="hr-HR"/>
              </w:rPr>
              <m:t>l</m:t>
            </m:r>
          </m:e>
          <m:sub>
            <m:r>
              <w:rPr>
                <w:rFonts w:ascii="Cambria Math" w:eastAsia="Calibri" w:hAnsi="Cambria Math"/>
                <w:szCs w:val="20"/>
                <w:lang w:val="hr-HR"/>
              </w:rPr>
              <m:t>W</m:t>
            </m:r>
          </m:sub>
        </m:sSub>
      </m:oMath>
      <w:r w:rsidR="007B1046" w:rsidRPr="007C1138">
        <w:rPr>
          <w:lang w:val="hr-HR"/>
        </w:rPr>
        <w:tab/>
        <w:t>visina težišta bočne ravnine A’ iznad vodne linije (m);</w:t>
      </w:r>
    </w:p>
    <w:p w:rsidR="00BF049A" w:rsidRPr="007C1138" w:rsidRDefault="007C7C40" w:rsidP="000153B3">
      <w:pPr>
        <w:pStyle w:val="EStiret"/>
        <w:ind w:left="1701" w:hanging="709"/>
        <w:rPr>
          <w:rFonts w:eastAsia="Calibri"/>
          <w:szCs w:val="20"/>
          <w:lang w:val="hr-HR"/>
        </w:rPr>
      </w:pPr>
      <m:oMath>
        <m:r>
          <w:rPr>
            <w:rFonts w:ascii="Cambria Math" w:eastAsia="Calibri" w:hAnsi="Cambria Math"/>
            <w:szCs w:val="20"/>
            <w:lang w:val="hr-HR"/>
          </w:rPr>
          <m:t>T'</m:t>
        </m:r>
      </m:oMath>
      <w:r w:rsidRPr="007C1138">
        <w:rPr>
          <w:lang w:val="hr-HR"/>
        </w:rPr>
        <w:tab/>
        <w:t>gaz nakrcanog broda (m);</w:t>
      </w:r>
    </w:p>
    <w:p w:rsidR="00AB4321" w:rsidRPr="007C1138" w:rsidRDefault="00AB4321" w:rsidP="00BF049A">
      <w:pPr>
        <w:pStyle w:val="ESch"/>
        <w:rPr>
          <w:noProof/>
          <w:lang w:val="hr-HR"/>
        </w:rPr>
      </w:pPr>
    </w:p>
    <w:p w:rsidR="00BF049A" w:rsidRPr="007C1138" w:rsidRDefault="00BF049A" w:rsidP="00AB4321">
      <w:pPr>
        <w:pStyle w:val="ESlet"/>
        <w:rPr>
          <w:noProof/>
          <w:lang w:val="hr-HR"/>
        </w:rPr>
      </w:pPr>
      <w:r w:rsidRPr="007C1138">
        <w:rPr>
          <w:lang w:val="hr-HR"/>
        </w:rPr>
        <w:t>e)</w:t>
      </w:r>
      <w:r w:rsidRPr="007C1138">
        <w:rPr>
          <w:lang w:val="hr-HR"/>
        </w:rPr>
        <w:tab/>
        <w:t>poluga nagiba zbog slobodnih površina kišnice i zaostale vode unutar skladišta ili dvodna određuje se u skladu sa sljedećom formulom:</w:t>
      </w:r>
    </w:p>
    <w:p w:rsidR="008F61C4" w:rsidRPr="007C1138" w:rsidRDefault="007F4E9E" w:rsidP="008F61C4">
      <w:pPr>
        <w:pStyle w:val="ESlet"/>
        <w:ind w:left="0"/>
        <w:rPr>
          <w:rFonts w:cs="Arial"/>
          <w:szCs w:val="18"/>
          <w:lang w:val="hr-HR"/>
        </w:rPr>
      </w:pPr>
      <m:oMathPara>
        <m:oMath>
          <m:sSub>
            <m:sSubPr>
              <m:ctrlPr>
                <w:rPr>
                  <w:rFonts w:ascii="Cambria Math" w:hAnsi="Cambria Math" w:cs="Arial"/>
                  <w:i/>
                  <w:szCs w:val="18"/>
                  <w:lang w:val="hr-HR"/>
                </w:rPr>
              </m:ctrlPr>
            </m:sSubPr>
            <m:e>
              <m:r>
                <w:rPr>
                  <w:rFonts w:ascii="Cambria Math" w:hAnsi="Cambria Math" w:cs="Arial"/>
                  <w:szCs w:val="18"/>
                  <w:lang w:val="hr-HR"/>
                </w:rPr>
                <m:t>h</m:t>
              </m:r>
            </m:e>
            <m:sub>
              <m:r>
                <w:rPr>
                  <w:rFonts w:ascii="Cambria Math" w:hAnsi="Cambria Math" w:cs="Arial"/>
                  <w:szCs w:val="18"/>
                  <w:lang w:val="hr-HR"/>
                </w:rPr>
                <m:t>KfO</m:t>
              </m:r>
            </m:sub>
          </m:sSub>
          <m:r>
            <w:rPr>
              <w:rFonts w:ascii="Cambria Math" w:hAnsi="Cambria Math" w:cs="Arial"/>
              <w:szCs w:val="18"/>
              <w:lang w:val="hr-HR"/>
            </w:rPr>
            <m:t xml:space="preserve">= </m:t>
          </m:r>
          <m:f>
            <m:fPr>
              <m:ctrlPr>
                <w:rPr>
                  <w:rFonts w:ascii="Cambria Math" w:hAnsi="Cambria Math" w:cs="Arial"/>
                  <w:i/>
                  <w:szCs w:val="18"/>
                  <w:lang w:val="hr-HR"/>
                </w:rPr>
              </m:ctrlPr>
            </m:fPr>
            <m:num>
              <m:sSub>
                <m:sSubPr>
                  <m:ctrlPr>
                    <w:rPr>
                      <w:rFonts w:ascii="Cambria Math" w:hAnsi="Cambria Math" w:cs="Arial"/>
                      <w:i/>
                      <w:szCs w:val="18"/>
                      <w:lang w:val="hr-HR"/>
                    </w:rPr>
                  </m:ctrlPr>
                </m:sSubPr>
                <m:e>
                  <m:r>
                    <w:rPr>
                      <w:rFonts w:ascii="Cambria Math" w:hAnsi="Cambria Math" w:cs="Arial"/>
                      <w:szCs w:val="18"/>
                      <w:lang w:val="hr-HR"/>
                    </w:rPr>
                    <m:t>c</m:t>
                  </m:r>
                </m:e>
                <m:sub>
                  <m:r>
                    <w:rPr>
                      <w:rFonts w:ascii="Cambria Math" w:hAnsi="Cambria Math" w:cs="Arial"/>
                      <w:szCs w:val="18"/>
                      <w:lang w:val="hr-HR"/>
                    </w:rPr>
                    <m:t>KfO</m:t>
                  </m:r>
                </m:sub>
              </m:sSub>
            </m:num>
            <m:den>
              <m:r>
                <w:rPr>
                  <w:rFonts w:ascii="Cambria Math" w:hAnsi="Cambria Math" w:cs="Arial"/>
                  <w:szCs w:val="18"/>
                  <w:lang w:val="hr-HR"/>
                </w:rPr>
                <m:t>D'</m:t>
              </m:r>
            </m:den>
          </m:f>
          <m:r>
            <w:rPr>
              <w:rFonts w:ascii="Cambria Math" w:hAnsi="Cambria Math" w:cs="Arial"/>
              <w:szCs w:val="18"/>
              <w:lang w:val="hr-HR"/>
            </w:rPr>
            <m:t xml:space="preserve"> ∙ </m:t>
          </m:r>
          <m:nary>
            <m:naryPr>
              <m:chr m:val="∑"/>
              <m:limLoc m:val="undOvr"/>
              <m:subHide m:val="1"/>
              <m:supHide m:val="1"/>
              <m:ctrlPr>
                <w:rPr>
                  <w:rFonts w:ascii="Cambria Math" w:hAnsi="Cambria Math" w:cs="Arial"/>
                  <w:i/>
                  <w:szCs w:val="18"/>
                  <w:lang w:val="hr-HR"/>
                </w:rPr>
              </m:ctrlPr>
            </m:naryPr>
            <m:sub/>
            <m:sup/>
            <m:e>
              <m:d>
                <m:dPr>
                  <m:ctrlPr>
                    <w:rPr>
                      <w:rFonts w:ascii="Cambria Math" w:hAnsi="Cambria Math" w:cs="Arial"/>
                      <w:i/>
                      <w:szCs w:val="18"/>
                      <w:lang w:val="hr-HR"/>
                    </w:rPr>
                  </m:ctrlPr>
                </m:dPr>
                <m:e>
                  <m:r>
                    <w:rPr>
                      <w:rFonts w:ascii="Cambria Math" w:hAnsi="Cambria Math" w:cs="Arial"/>
                      <w:szCs w:val="18"/>
                      <w:lang w:val="hr-HR"/>
                    </w:rPr>
                    <m:t xml:space="preserve">b ∙l ∙ </m:t>
                  </m:r>
                  <m:d>
                    <m:dPr>
                      <m:ctrlPr>
                        <w:rPr>
                          <w:rFonts w:ascii="Cambria Math" w:hAnsi="Cambria Math" w:cs="Arial"/>
                          <w:i/>
                          <w:szCs w:val="18"/>
                          <w:lang w:val="hr-HR"/>
                        </w:rPr>
                      </m:ctrlPr>
                    </m:dPr>
                    <m:e>
                      <m:r>
                        <w:rPr>
                          <w:rFonts w:ascii="Cambria Math" w:hAnsi="Cambria Math" w:cs="Arial"/>
                          <w:szCs w:val="18"/>
                          <w:lang w:val="hr-HR"/>
                        </w:rPr>
                        <m:t xml:space="preserve">b-0,55 </m:t>
                      </m:r>
                      <m:rad>
                        <m:radPr>
                          <m:degHide m:val="1"/>
                          <m:ctrlPr>
                            <w:rPr>
                              <w:rFonts w:ascii="Cambria Math" w:hAnsi="Cambria Math" w:cs="Arial"/>
                              <w:i/>
                              <w:szCs w:val="18"/>
                              <w:lang w:val="hr-HR"/>
                            </w:rPr>
                          </m:ctrlPr>
                        </m:radPr>
                        <m:deg/>
                        <m:e>
                          <m:r>
                            <w:rPr>
                              <w:rFonts w:ascii="Cambria Math" w:hAnsi="Cambria Math" w:cs="Arial"/>
                              <w:szCs w:val="18"/>
                              <w:lang w:val="hr-HR"/>
                            </w:rPr>
                            <m:t>b</m:t>
                          </m:r>
                        </m:e>
                      </m:rad>
                    </m:e>
                  </m:d>
                </m:e>
              </m:d>
              <m:r>
                <w:rPr>
                  <w:rFonts w:ascii="Cambria Math" w:hAnsi="Cambria Math" w:cs="Arial"/>
                  <w:szCs w:val="18"/>
                  <w:lang w:val="hr-HR"/>
                </w:rPr>
                <m:t xml:space="preserve"> </m:t>
              </m:r>
              <m:d>
                <m:dPr>
                  <m:begChr m:val="["/>
                  <m:endChr m:val="]"/>
                  <m:ctrlPr>
                    <w:rPr>
                      <w:rFonts w:ascii="Cambria Math" w:hAnsi="Cambria Math" w:cs="Arial"/>
                      <w:i/>
                      <w:szCs w:val="18"/>
                      <w:lang w:val="hr-HR"/>
                    </w:rPr>
                  </m:ctrlPr>
                </m:dPr>
                <m:e>
                  <m:r>
                    <w:rPr>
                      <w:rFonts w:ascii="Cambria Math" w:hAnsi="Cambria Math" w:cs="Arial"/>
                      <w:szCs w:val="18"/>
                      <w:lang w:val="hr-HR"/>
                    </w:rPr>
                    <m:t>m</m:t>
                  </m:r>
                </m:e>
              </m:d>
            </m:e>
          </m:nary>
        </m:oMath>
      </m:oMathPara>
    </w:p>
    <w:p w:rsidR="00BF049A" w:rsidRPr="007C1138" w:rsidRDefault="00BF049A" w:rsidP="00AB4321">
      <w:pPr>
        <w:pStyle w:val="EStiret"/>
        <w:rPr>
          <w:rFonts w:cs="Arial"/>
          <w:szCs w:val="20"/>
          <w:lang w:val="hr-HR"/>
        </w:rPr>
      </w:pPr>
      <w:r w:rsidRPr="007C1138">
        <w:rPr>
          <w:lang w:val="hr-HR"/>
        </w:rPr>
        <w:t>pri čemu je:</w:t>
      </w:r>
    </w:p>
    <w:p w:rsidR="00BF049A" w:rsidRPr="007C1138" w:rsidRDefault="007F4E9E" w:rsidP="000153B3">
      <w:pPr>
        <w:pStyle w:val="EStiret"/>
        <w:ind w:left="1701" w:hanging="709"/>
        <w:rPr>
          <w:rFonts w:eastAsia="Calibri" w:cs="Arial"/>
          <w:szCs w:val="20"/>
          <w:lang w:val="hr-HR"/>
        </w:rPr>
      </w:pPr>
      <m:oMath>
        <m:sSub>
          <m:sSubPr>
            <m:ctrlPr>
              <w:rPr>
                <w:rFonts w:ascii="Cambria Math" w:eastAsia="Calibri" w:hAnsi="Cambria Math"/>
                <w:i/>
                <w:lang w:val="hr-HR"/>
              </w:rPr>
            </m:ctrlPr>
          </m:sSubPr>
          <m:e>
            <m:r>
              <w:rPr>
                <w:rFonts w:ascii="Cambria Math" w:eastAsia="Calibri" w:hAnsi="Cambria Math"/>
                <w:lang w:val="hr-HR"/>
              </w:rPr>
              <m:t>c</m:t>
            </m:r>
          </m:e>
          <m:sub>
            <m:r>
              <w:rPr>
                <w:rFonts w:ascii="Cambria Math" w:eastAsia="Calibri" w:hAnsi="Cambria Math"/>
                <w:lang w:val="hr-HR"/>
              </w:rPr>
              <m:t>KfO</m:t>
            </m:r>
          </m:sub>
        </m:sSub>
      </m:oMath>
      <w:r w:rsidR="007B1046" w:rsidRPr="007C1138">
        <w:rPr>
          <w:lang w:val="hr-HR"/>
        </w:rPr>
        <w:tab/>
        <w:t xml:space="preserve">parametar </w:t>
      </w:r>
      <m:oMath>
        <m:d>
          <m:dPr>
            <m:ctrlPr>
              <w:rPr>
                <w:rFonts w:ascii="Cambria Math" w:eastAsia="Calibri" w:hAnsi="Cambria Math"/>
                <w:i/>
                <w:szCs w:val="16"/>
                <w:lang w:val="hr-HR"/>
              </w:rPr>
            </m:ctrlPr>
          </m:dPr>
          <m:e>
            <m:sSub>
              <m:sSubPr>
                <m:ctrlPr>
                  <w:rPr>
                    <w:rFonts w:ascii="Cambria Math" w:eastAsia="Calibri" w:hAnsi="Cambria Math"/>
                    <w:i/>
                    <w:szCs w:val="16"/>
                    <w:lang w:val="hr-HR"/>
                  </w:rPr>
                </m:ctrlPr>
              </m:sSubPr>
              <m:e>
                <m:r>
                  <w:rPr>
                    <w:rFonts w:ascii="Cambria Math" w:eastAsia="Calibri" w:hAnsi="Cambria Math"/>
                    <w:szCs w:val="16"/>
                    <w:lang w:val="hr-HR"/>
                  </w:rPr>
                  <m:t>c</m:t>
                </m:r>
              </m:e>
              <m:sub>
                <m:r>
                  <w:rPr>
                    <w:rFonts w:ascii="Cambria Math" w:eastAsia="Calibri" w:hAnsi="Cambria Math"/>
                    <w:szCs w:val="16"/>
                    <w:lang w:val="hr-HR"/>
                  </w:rPr>
                  <m:t>KfO</m:t>
                </m:r>
              </m:sub>
            </m:sSub>
            <m:r>
              <w:rPr>
                <w:rFonts w:ascii="Cambria Math" w:eastAsia="Calibri" w:hAnsi="Cambria Math"/>
                <w:szCs w:val="16"/>
                <w:lang w:val="hr-HR"/>
              </w:rPr>
              <m:t>=0,015</m:t>
            </m:r>
          </m:e>
        </m:d>
      </m:oMath>
      <w:r w:rsidR="007B1046" w:rsidRPr="007C1138">
        <w:rPr>
          <w:lang w:val="hr-HR"/>
        </w:rPr>
        <w:t xml:space="preserve"> [t/m</w:t>
      </w:r>
      <w:r w:rsidR="007B1046" w:rsidRPr="007C1138">
        <w:rPr>
          <w:position w:val="6"/>
          <w:sz w:val="16"/>
          <w:lang w:val="hr-HR"/>
        </w:rPr>
        <w:t>2</w:t>
      </w:r>
      <w:r w:rsidR="007B1046" w:rsidRPr="007C1138">
        <w:rPr>
          <w:lang w:val="hr-HR"/>
        </w:rPr>
        <w:t>];</w:t>
      </w:r>
    </w:p>
    <w:p w:rsidR="00BF049A" w:rsidRPr="007C1138" w:rsidRDefault="007C7C40" w:rsidP="000153B3">
      <w:pPr>
        <w:pStyle w:val="EStiret"/>
        <w:ind w:left="1701" w:hanging="709"/>
        <w:rPr>
          <w:rFonts w:eastAsia="Calibri" w:cs="Arial"/>
          <w:szCs w:val="20"/>
          <w:lang w:val="hr-HR"/>
        </w:rPr>
      </w:pPr>
      <m:oMath>
        <m:r>
          <w:rPr>
            <w:rFonts w:ascii="Cambria Math" w:eastAsia="Calibri" w:hAnsi="Cambria Math" w:cs="Arial"/>
            <w:szCs w:val="20"/>
            <w:lang w:val="hr-HR"/>
          </w:rPr>
          <m:t>b</m:t>
        </m:r>
      </m:oMath>
      <w:r w:rsidRPr="007C1138">
        <w:rPr>
          <w:lang w:val="hr-HR"/>
        </w:rPr>
        <w:tab/>
        <w:t>širina skladišta ili sekcije dotičnog skladišta (m);</w:t>
      </w:r>
      <w:r w:rsidRPr="007C1138">
        <w:rPr>
          <w:rStyle w:val="FootnoteReference"/>
          <w:lang w:val="hr-HR"/>
        </w:rPr>
        <w:footnoteReference w:customMarkFollows="1" w:id="23"/>
        <w:t>*</w:t>
      </w:r>
    </w:p>
    <w:p w:rsidR="00BF049A" w:rsidRPr="007C1138" w:rsidRDefault="007C7C40" w:rsidP="000153B3">
      <w:pPr>
        <w:pStyle w:val="EStiret"/>
        <w:ind w:left="1701" w:hanging="709"/>
        <w:rPr>
          <w:rFonts w:eastAsia="Calibri" w:cs="Arial"/>
          <w:szCs w:val="20"/>
          <w:vertAlign w:val="superscript"/>
          <w:lang w:val="hr-HR"/>
        </w:rPr>
      </w:pPr>
      <m:oMath>
        <m:r>
          <w:rPr>
            <w:rFonts w:ascii="Cambria Math" w:eastAsia="Calibri" w:hAnsi="Cambria Math" w:cs="Arial"/>
            <w:szCs w:val="20"/>
            <w:lang w:val="hr-HR"/>
          </w:rPr>
          <m:t>l</m:t>
        </m:r>
      </m:oMath>
      <w:r w:rsidRPr="007C1138">
        <w:rPr>
          <w:lang w:val="hr-HR"/>
        </w:rPr>
        <w:tab/>
        <w:t>duljina skladišta ili sekcije dotičnog skladišta (m);</w:t>
      </w:r>
      <w:r w:rsidRPr="007C1138">
        <w:rPr>
          <w:vertAlign w:val="superscript"/>
          <w:lang w:val="hr-HR"/>
        </w:rPr>
        <w:t>*</w:t>
      </w:r>
    </w:p>
    <w:p w:rsidR="00BF049A" w:rsidRPr="007C1138" w:rsidRDefault="007C7C40" w:rsidP="000153B3">
      <w:pPr>
        <w:pStyle w:val="EStiret"/>
        <w:ind w:left="1701" w:hanging="709"/>
        <w:rPr>
          <w:rFonts w:eastAsia="Calibri" w:cs="Arial"/>
          <w:szCs w:val="20"/>
          <w:lang w:val="hr-HR"/>
        </w:rPr>
      </w:pPr>
      <m:oMath>
        <m:r>
          <w:rPr>
            <w:rFonts w:ascii="Cambria Math" w:eastAsia="Calibri" w:hAnsi="Cambria Math" w:cs="Arial"/>
            <w:szCs w:val="20"/>
            <w:lang w:val="hr-HR"/>
          </w:rPr>
          <m:t>D'</m:t>
        </m:r>
      </m:oMath>
      <w:r w:rsidRPr="007C1138">
        <w:rPr>
          <w:lang w:val="hr-HR"/>
        </w:rPr>
        <w:tab/>
        <w:t>istisnina nakrcanog broda (t);</w:t>
      </w:r>
    </w:p>
    <w:p w:rsidR="00AB4321" w:rsidRPr="007C1138" w:rsidRDefault="00AB4321" w:rsidP="00BF049A">
      <w:pPr>
        <w:pStyle w:val="ESch"/>
        <w:rPr>
          <w:noProof/>
          <w:lang w:val="hr-HR"/>
        </w:rPr>
      </w:pPr>
    </w:p>
    <w:p w:rsidR="00BF049A" w:rsidRPr="007C1138" w:rsidRDefault="00BF049A" w:rsidP="00AB4321">
      <w:pPr>
        <w:pStyle w:val="ESlet"/>
        <w:rPr>
          <w:rFonts w:cs="Arial"/>
          <w:szCs w:val="18"/>
          <w:lang w:val="hr-HR"/>
        </w:rPr>
      </w:pPr>
      <w:r w:rsidRPr="007C1138">
        <w:rPr>
          <w:lang w:val="hr-HR"/>
        </w:rPr>
        <w:t>f)</w:t>
      </w:r>
      <w:r w:rsidRPr="007C1138">
        <w:rPr>
          <w:lang w:val="hr-HR"/>
        </w:rPr>
        <w:tab/>
        <w:t>za svako stanje krcanja uzima se u obzir polovina zaliha goriva i pitke vode.</w:t>
      </w:r>
    </w:p>
    <w:p w:rsidR="00AB4321" w:rsidRPr="007C1138" w:rsidRDefault="00AB4321" w:rsidP="00BF049A">
      <w:pPr>
        <w:pStyle w:val="ESch"/>
        <w:rPr>
          <w:noProof/>
          <w:lang w:val="hr-HR"/>
        </w:rPr>
      </w:pPr>
    </w:p>
    <w:p w:rsidR="00BF049A" w:rsidRPr="007C1138" w:rsidRDefault="00BF049A" w:rsidP="00BF049A">
      <w:pPr>
        <w:pStyle w:val="ESch"/>
        <w:rPr>
          <w:noProof/>
          <w:lang w:val="hr-HR"/>
        </w:rPr>
      </w:pPr>
      <w:r w:rsidRPr="007C1138">
        <w:rPr>
          <w:lang w:val="hr-HR"/>
        </w:rPr>
        <w:lastRenderedPageBreak/>
        <w:t>2.</w:t>
      </w:r>
      <w:r w:rsidRPr="007C1138">
        <w:rPr>
          <w:lang w:val="hr-HR"/>
        </w:rPr>
        <w:tab/>
        <w:t xml:space="preserve">Stabilitet broda koji prevozi neučvršćene kontejnere smatra se dovoljnim ako stvarna vrijednost </w:t>
      </w:r>
      <m:oMath>
        <m:acc>
          <m:accPr>
            <m:chr m:val="̅"/>
            <m:ctrlPr>
              <w:rPr>
                <w:rFonts w:ascii="Cambria Math" w:hAnsi="Cambria Math"/>
                <w:i/>
                <w:noProof/>
                <w:lang w:val="hr-HR"/>
              </w:rPr>
            </m:ctrlPr>
          </m:accPr>
          <m:e>
            <m:r>
              <w:rPr>
                <w:rFonts w:ascii="Cambria Math" w:hAnsi="Cambria Math"/>
                <w:noProof/>
                <w:lang w:val="hr-HR"/>
              </w:rPr>
              <m:t>KG</m:t>
            </m:r>
          </m:e>
        </m:acc>
      </m:oMath>
      <w:r w:rsidRPr="007C1138">
        <w:rPr>
          <w:lang w:val="hr-HR"/>
        </w:rPr>
        <w:t xml:space="preserve"> ne prelazi vrijednost </w:t>
      </w:r>
      <m:oMath>
        <m:sSub>
          <m:sSubPr>
            <m:ctrlPr>
              <w:rPr>
                <w:rFonts w:ascii="Cambria Math" w:hAnsi="Cambria Math"/>
                <w:i/>
                <w:noProof/>
                <w:lang w:val="hr-HR"/>
              </w:rPr>
            </m:ctrlPr>
          </m:sSubPr>
          <m:e>
            <m:acc>
              <m:accPr>
                <m:chr m:val="̅"/>
                <m:ctrlPr>
                  <w:rPr>
                    <w:rFonts w:ascii="Cambria Math" w:hAnsi="Cambria Math"/>
                    <w:i/>
                    <w:noProof/>
                    <w:lang w:val="hr-HR"/>
                  </w:rPr>
                </m:ctrlPr>
              </m:accPr>
              <m:e>
                <m:r>
                  <w:rPr>
                    <w:rFonts w:ascii="Cambria Math" w:hAnsi="Cambria Math"/>
                    <w:noProof/>
                    <w:lang w:val="hr-HR"/>
                  </w:rPr>
                  <m:t>KG</m:t>
                </m:r>
              </m:e>
            </m:acc>
          </m:e>
          <m:sub>
            <m:r>
              <w:rPr>
                <w:rFonts w:ascii="Cambria Math" w:hAnsi="Cambria Math"/>
                <w:noProof/>
                <w:lang w:val="hr-HR"/>
              </w:rPr>
              <m:t>zul</m:t>
            </m:r>
          </m:sub>
        </m:sSub>
      </m:oMath>
      <w:r w:rsidRPr="007C1138">
        <w:rPr>
          <w:lang w:val="hr-HR"/>
        </w:rPr>
        <w:t xml:space="preserve"> koja se dobiva iz sljedećih formula. </w:t>
      </w:r>
      <m:oMath>
        <m:sSub>
          <m:sSubPr>
            <m:ctrlPr>
              <w:rPr>
                <w:rFonts w:ascii="Cambria Math" w:hAnsi="Cambria Math"/>
                <w:i/>
                <w:noProof/>
                <w:lang w:val="hr-HR"/>
              </w:rPr>
            </m:ctrlPr>
          </m:sSubPr>
          <m:e>
            <m:acc>
              <m:accPr>
                <m:chr m:val="̅"/>
                <m:ctrlPr>
                  <w:rPr>
                    <w:rFonts w:ascii="Cambria Math" w:hAnsi="Cambria Math"/>
                    <w:i/>
                    <w:noProof/>
                    <w:lang w:val="hr-HR"/>
                  </w:rPr>
                </m:ctrlPr>
              </m:accPr>
              <m:e>
                <m:r>
                  <w:rPr>
                    <w:rFonts w:ascii="Cambria Math" w:hAnsi="Cambria Math"/>
                    <w:noProof/>
                    <w:lang w:val="hr-HR"/>
                  </w:rPr>
                  <m:t>KG</m:t>
                </m:r>
              </m:e>
            </m:acc>
          </m:e>
          <m:sub>
            <m:r>
              <w:rPr>
                <w:rFonts w:ascii="Cambria Math" w:hAnsi="Cambria Math"/>
                <w:noProof/>
                <w:lang w:val="hr-HR"/>
              </w:rPr>
              <m:t>zul</m:t>
            </m:r>
          </m:sub>
        </m:sSub>
      </m:oMath>
      <w:r w:rsidRPr="007C1138">
        <w:rPr>
          <w:lang w:val="hr-HR"/>
        </w:rPr>
        <w:t xml:space="preserve"> se izračunava za različite istisnine za sve moguće gazove:</w:t>
      </w:r>
    </w:p>
    <w:p w:rsidR="00487BDA" w:rsidRPr="007C1138" w:rsidRDefault="00487BDA" w:rsidP="00BF049A">
      <w:pPr>
        <w:pStyle w:val="ESch"/>
        <w:rPr>
          <w:noProof/>
          <w:lang w:val="hr-HR"/>
        </w:rPr>
      </w:pPr>
    </w:p>
    <w:p w:rsidR="00487BDA" w:rsidRPr="007C1138" w:rsidRDefault="00487BDA" w:rsidP="00BF049A">
      <w:pPr>
        <w:pStyle w:val="ESch"/>
        <w:rPr>
          <w:rFonts w:cs="Arial"/>
          <w:szCs w:val="18"/>
          <w:lang w:val="hr-HR"/>
        </w:rPr>
      </w:pPr>
      <w:r w:rsidRPr="007C1138">
        <w:rPr>
          <w:lang w:val="hr-HR"/>
        </w:rPr>
        <w:br w:type="page"/>
      </w:r>
    </w:p>
    <w:p w:rsidR="00487BDA" w:rsidRPr="007C1138" w:rsidRDefault="005C7859" w:rsidP="00487BDA">
      <w:pPr>
        <w:pStyle w:val="ESlet"/>
        <w:rPr>
          <w:rFonts w:eastAsia="Calibri"/>
          <w:noProof/>
          <w:lang w:val="hr-HR"/>
        </w:rPr>
      </w:pPr>
      <w:r w:rsidRPr="007C1138">
        <w:rPr>
          <w:lang w:val="hr-HR"/>
        </w:rPr>
        <w:lastRenderedPageBreak/>
        <w:t>a)</w:t>
      </w:r>
    </w:p>
    <w:p w:rsidR="001C29FD" w:rsidRPr="007C1138" w:rsidRDefault="007F4E9E" w:rsidP="001C29FD">
      <w:pPr>
        <w:pStyle w:val="ESlet"/>
        <w:ind w:left="0"/>
        <w:rPr>
          <w:rFonts w:eastAsia="Calibri"/>
          <w:lang w:val="hr-HR"/>
        </w:rPr>
      </w:pPr>
      <m:oMathPara>
        <m:oMath>
          <m:sSub>
            <m:sSubPr>
              <m:ctrlPr>
                <w:rPr>
                  <w:rFonts w:ascii="Cambria Math" w:eastAsia="Calibri" w:hAnsi="Cambria Math"/>
                  <w:i/>
                  <w:lang w:val="hr-HR"/>
                </w:rPr>
              </m:ctrlPr>
            </m:sSubPr>
            <m:e>
              <m:acc>
                <m:accPr>
                  <m:chr m:val="̅"/>
                  <m:ctrlPr>
                    <w:rPr>
                      <w:rFonts w:ascii="Cambria Math" w:eastAsia="Calibri" w:hAnsi="Cambria Math"/>
                      <w:i/>
                      <w:lang w:val="hr-HR"/>
                    </w:rPr>
                  </m:ctrlPr>
                </m:accPr>
                <m:e>
                  <m:r>
                    <w:rPr>
                      <w:rFonts w:ascii="Cambria Math" w:eastAsia="Calibri" w:hAnsi="Cambria Math"/>
                      <w:lang w:val="hr-HR"/>
                    </w:rPr>
                    <m:t>KG</m:t>
                  </m:r>
                </m:e>
              </m:acc>
            </m:e>
            <m:sub>
              <m:r>
                <w:rPr>
                  <w:rFonts w:ascii="Cambria Math" w:eastAsia="Calibri" w:hAnsi="Cambria Math"/>
                  <w:lang w:val="hr-HR"/>
                </w:rPr>
                <m:t>zul</m:t>
              </m:r>
            </m:sub>
          </m:sSub>
          <m:r>
            <w:rPr>
              <w:rFonts w:ascii="Cambria Math" w:eastAsia="Calibri" w:hAnsi="Cambria Math"/>
              <w:lang w:val="hr-HR"/>
            </w:rPr>
            <m:t xml:space="preserve">= </m:t>
          </m:r>
          <m:f>
            <m:fPr>
              <m:ctrlPr>
                <w:rPr>
                  <w:rFonts w:ascii="Cambria Math" w:eastAsia="Calibri" w:hAnsi="Cambria Math"/>
                  <w:i/>
                  <w:lang w:val="hr-HR"/>
                </w:rPr>
              </m:ctrlPr>
            </m:fPr>
            <m:num>
              <m:acc>
                <m:accPr>
                  <m:chr m:val="̅"/>
                  <m:ctrlPr>
                    <w:rPr>
                      <w:rFonts w:ascii="Cambria Math" w:eastAsia="Calibri" w:hAnsi="Cambria Math"/>
                      <w:i/>
                      <w:lang w:val="hr-HR"/>
                    </w:rPr>
                  </m:ctrlPr>
                </m:accPr>
                <m:e>
                  <m:r>
                    <w:rPr>
                      <w:rFonts w:ascii="Cambria Math" w:eastAsia="Calibri" w:hAnsi="Cambria Math"/>
                      <w:lang w:val="hr-HR"/>
                    </w:rPr>
                    <m:t>KM</m:t>
                  </m:r>
                </m:e>
              </m:acc>
              <m:r>
                <w:rPr>
                  <w:rFonts w:ascii="Cambria Math" w:eastAsia="Calibri" w:hAnsi="Cambria Math"/>
                  <w:lang w:val="hr-HR"/>
                </w:rPr>
                <m:t xml:space="preserve">+ </m:t>
              </m:r>
              <m:f>
                <m:fPr>
                  <m:ctrlPr>
                    <w:rPr>
                      <w:rFonts w:ascii="Cambria Math" w:eastAsia="Calibri" w:hAnsi="Cambria Math"/>
                      <w:i/>
                      <w:lang w:val="hr-HR"/>
                    </w:rPr>
                  </m:ctrlPr>
                </m:fPr>
                <m:num>
                  <m:sSub>
                    <m:sSubPr>
                      <m:ctrlPr>
                        <w:rPr>
                          <w:rFonts w:ascii="Cambria Math" w:eastAsia="Calibri" w:hAnsi="Cambria Math"/>
                          <w:i/>
                          <w:lang w:val="hr-HR"/>
                        </w:rPr>
                      </m:ctrlPr>
                    </m:sSubPr>
                    <m:e>
                      <m:r>
                        <w:rPr>
                          <w:rFonts w:ascii="Cambria Math" w:eastAsia="Calibri" w:hAnsi="Cambria Math"/>
                          <w:lang w:val="hr-HR"/>
                        </w:rPr>
                        <m:t>B</m:t>
                      </m:r>
                    </m:e>
                    <m:sub>
                      <m:r>
                        <w:rPr>
                          <w:rFonts w:ascii="Cambria Math" w:eastAsia="Calibri" w:hAnsi="Cambria Math"/>
                          <w:lang w:val="hr-HR"/>
                        </w:rPr>
                        <m:t>WL</m:t>
                      </m:r>
                    </m:sub>
                  </m:sSub>
                </m:num>
                <m:den>
                  <m:r>
                    <w:rPr>
                      <w:rFonts w:ascii="Cambria Math" w:eastAsia="Calibri" w:hAnsi="Cambria Math"/>
                      <w:lang w:val="hr-HR"/>
                    </w:rPr>
                    <m:t>2F</m:t>
                  </m:r>
                </m:den>
              </m:f>
              <m:r>
                <w:rPr>
                  <w:rFonts w:ascii="Cambria Math" w:eastAsia="Calibri" w:hAnsi="Cambria Math"/>
                  <w:lang w:val="hr-HR"/>
                </w:rPr>
                <m:t xml:space="preserve"> ∙ </m:t>
              </m:r>
              <m:d>
                <m:dPr>
                  <m:ctrlPr>
                    <w:rPr>
                      <w:rFonts w:ascii="Cambria Math" w:eastAsia="Calibri" w:hAnsi="Cambria Math"/>
                      <w:i/>
                      <w:lang w:val="hr-HR"/>
                    </w:rPr>
                  </m:ctrlPr>
                </m:dPr>
                <m:e>
                  <m:r>
                    <w:rPr>
                      <w:rFonts w:ascii="Cambria Math" w:eastAsia="Calibri" w:hAnsi="Cambria Math"/>
                      <w:lang w:val="hr-HR"/>
                    </w:rPr>
                    <m:t xml:space="preserve">Z ∙ </m:t>
                  </m:r>
                  <m:f>
                    <m:fPr>
                      <m:ctrlPr>
                        <w:rPr>
                          <w:rFonts w:ascii="Cambria Math" w:eastAsia="Calibri" w:hAnsi="Cambria Math"/>
                          <w:i/>
                          <w:lang w:val="hr-HR"/>
                        </w:rPr>
                      </m:ctrlPr>
                    </m:fPr>
                    <m:num>
                      <m:sSub>
                        <m:sSubPr>
                          <m:ctrlPr>
                            <w:rPr>
                              <w:rFonts w:ascii="Cambria Math" w:eastAsia="Calibri" w:hAnsi="Cambria Math"/>
                              <w:i/>
                              <w:lang w:val="hr-HR"/>
                            </w:rPr>
                          </m:ctrlPr>
                        </m:sSubPr>
                        <m:e>
                          <m:r>
                            <w:rPr>
                              <w:rFonts w:ascii="Cambria Math" w:eastAsia="Calibri" w:hAnsi="Cambria Math"/>
                              <w:lang w:val="hr-HR"/>
                            </w:rPr>
                            <m:t>T</m:t>
                          </m:r>
                        </m:e>
                        <m:sub>
                          <m:r>
                            <w:rPr>
                              <w:rFonts w:ascii="Cambria Math" w:eastAsia="Calibri" w:hAnsi="Cambria Math"/>
                              <w:lang w:val="hr-HR"/>
                            </w:rPr>
                            <m:t>m</m:t>
                          </m:r>
                        </m:sub>
                      </m:sSub>
                    </m:num>
                    <m:den>
                      <m:r>
                        <w:rPr>
                          <w:rFonts w:ascii="Cambria Math" w:eastAsia="Calibri" w:hAnsi="Cambria Math"/>
                          <w:lang w:val="hr-HR"/>
                        </w:rPr>
                        <m:t>2</m:t>
                      </m:r>
                    </m:den>
                  </m:f>
                  <m:r>
                    <w:rPr>
                      <w:rFonts w:ascii="Cambria Math" w:eastAsia="Calibri" w:hAnsi="Cambria Math"/>
                      <w:lang w:val="hr-HR"/>
                    </w:rPr>
                    <m:t xml:space="preserve">- </m:t>
                  </m:r>
                  <m:sSub>
                    <m:sSubPr>
                      <m:ctrlPr>
                        <w:rPr>
                          <w:rFonts w:ascii="Cambria Math" w:eastAsia="Calibri" w:hAnsi="Cambria Math"/>
                          <w:i/>
                          <w:lang w:val="hr-HR"/>
                        </w:rPr>
                      </m:ctrlPr>
                    </m:sSubPr>
                    <m:e>
                      <m:r>
                        <w:rPr>
                          <w:rFonts w:ascii="Cambria Math" w:eastAsia="Calibri" w:hAnsi="Cambria Math"/>
                          <w:lang w:val="hr-HR"/>
                        </w:rPr>
                        <m:t>h</m:t>
                      </m:r>
                    </m:e>
                    <m:sub>
                      <m:r>
                        <w:rPr>
                          <w:rFonts w:ascii="Cambria Math" w:eastAsia="Calibri" w:hAnsi="Cambria Math"/>
                          <w:lang w:val="hr-HR"/>
                        </w:rPr>
                        <m:t>KW</m:t>
                      </m:r>
                    </m:sub>
                  </m:sSub>
                  <m:r>
                    <w:rPr>
                      <w:rFonts w:ascii="Cambria Math" w:eastAsia="Calibri" w:hAnsi="Cambria Math"/>
                      <w:lang w:val="hr-HR"/>
                    </w:rPr>
                    <m:t xml:space="preserve">- </m:t>
                  </m:r>
                  <m:sSub>
                    <m:sSubPr>
                      <m:ctrlPr>
                        <w:rPr>
                          <w:rFonts w:ascii="Cambria Math" w:eastAsia="Calibri" w:hAnsi="Cambria Math"/>
                          <w:i/>
                          <w:lang w:val="hr-HR"/>
                        </w:rPr>
                      </m:ctrlPr>
                    </m:sSubPr>
                    <m:e>
                      <m:r>
                        <w:rPr>
                          <w:rFonts w:ascii="Cambria Math" w:eastAsia="Calibri" w:hAnsi="Cambria Math"/>
                          <w:lang w:val="hr-HR"/>
                        </w:rPr>
                        <m:t>h</m:t>
                      </m:r>
                    </m:e>
                    <m:sub>
                      <m:r>
                        <w:rPr>
                          <w:rFonts w:ascii="Cambria Math" w:eastAsia="Calibri" w:hAnsi="Cambria Math"/>
                          <w:lang w:val="hr-HR"/>
                        </w:rPr>
                        <m:t>kFO</m:t>
                      </m:r>
                    </m:sub>
                  </m:sSub>
                </m:e>
              </m:d>
            </m:num>
            <m:den>
              <m:f>
                <m:fPr>
                  <m:ctrlPr>
                    <w:rPr>
                      <w:rFonts w:ascii="Cambria Math" w:eastAsia="Calibri" w:hAnsi="Cambria Math"/>
                      <w:i/>
                      <w:lang w:val="hr-HR"/>
                    </w:rPr>
                  </m:ctrlPr>
                </m:fPr>
                <m:num>
                  <m:sSub>
                    <m:sSubPr>
                      <m:ctrlPr>
                        <w:rPr>
                          <w:rFonts w:ascii="Cambria Math" w:eastAsia="Calibri" w:hAnsi="Cambria Math"/>
                          <w:i/>
                          <w:lang w:val="hr-HR"/>
                        </w:rPr>
                      </m:ctrlPr>
                    </m:sSubPr>
                    <m:e>
                      <m:r>
                        <w:rPr>
                          <w:rFonts w:ascii="Cambria Math" w:eastAsia="Calibri" w:hAnsi="Cambria Math"/>
                          <w:lang w:val="hr-HR"/>
                        </w:rPr>
                        <m:t>B</m:t>
                      </m:r>
                    </m:e>
                    <m:sub>
                      <m:r>
                        <w:rPr>
                          <w:rFonts w:ascii="Cambria Math" w:eastAsia="Calibri" w:hAnsi="Cambria Math"/>
                          <w:lang w:val="hr-HR"/>
                        </w:rPr>
                        <m:t>WL</m:t>
                      </m:r>
                    </m:sub>
                  </m:sSub>
                </m:num>
                <m:den>
                  <m:r>
                    <w:rPr>
                      <w:rFonts w:ascii="Cambria Math" w:eastAsia="Calibri" w:hAnsi="Cambria Math"/>
                      <w:lang w:val="hr-HR"/>
                    </w:rPr>
                    <m:t>2F</m:t>
                  </m:r>
                </m:den>
              </m:f>
              <m:r>
                <w:rPr>
                  <w:rFonts w:ascii="Cambria Math" w:eastAsia="Calibri" w:hAnsi="Cambria Math"/>
                  <w:lang w:val="hr-HR"/>
                </w:rPr>
                <m:t xml:space="preserve"> ∙Z+1</m:t>
              </m:r>
            </m:den>
          </m:f>
          <m:r>
            <w:rPr>
              <w:rFonts w:ascii="Cambria Math" w:eastAsia="Calibri" w:hAnsi="Cambria Math"/>
              <w:lang w:val="hr-HR"/>
            </w:rPr>
            <m:t xml:space="preserve"> </m:t>
          </m:r>
          <m:d>
            <m:dPr>
              <m:begChr m:val="["/>
              <m:endChr m:val="]"/>
              <m:ctrlPr>
                <w:rPr>
                  <w:rFonts w:ascii="Cambria Math" w:eastAsia="Calibri" w:hAnsi="Cambria Math"/>
                  <w:i/>
                  <w:lang w:val="hr-HR"/>
                </w:rPr>
              </m:ctrlPr>
            </m:dPr>
            <m:e>
              <m:r>
                <w:rPr>
                  <w:rFonts w:ascii="Cambria Math" w:eastAsia="Calibri" w:hAnsi="Cambria Math"/>
                  <w:lang w:val="hr-HR"/>
                </w:rPr>
                <m:t>m</m:t>
              </m:r>
            </m:e>
          </m:d>
        </m:oMath>
      </m:oMathPara>
    </w:p>
    <w:p w:rsidR="00BF049A" w:rsidRPr="007C1138" w:rsidRDefault="00BF049A" w:rsidP="00487BDA">
      <w:pPr>
        <w:pStyle w:val="ESletpar"/>
        <w:rPr>
          <w:rFonts w:cs="Arial"/>
          <w:szCs w:val="18"/>
          <w:lang w:val="hr-HR"/>
        </w:rPr>
      </w:pPr>
      <w:r w:rsidRPr="007C1138">
        <w:rPr>
          <w:lang w:val="hr-HR"/>
        </w:rPr>
        <w:t xml:space="preserve">Nijedna vrijednost manja od 11,5 (11,5 = 1/tan5°) ne uzima se u obzir za </w:t>
      </w:r>
      <m:oMath>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B</m:t>
                </m:r>
              </m:e>
              <m:sub>
                <m:r>
                  <w:rPr>
                    <w:rFonts w:ascii="Cambria Math" w:hAnsi="Cambria Math"/>
                    <w:noProof/>
                    <w:lang w:val="hr-HR"/>
                  </w:rPr>
                  <m:t>WL</m:t>
                </m:r>
              </m:sub>
            </m:sSub>
          </m:num>
          <m:den>
            <m:r>
              <w:rPr>
                <w:rFonts w:ascii="Cambria Math" w:hAnsi="Cambria Math"/>
                <w:noProof/>
                <w:lang w:val="hr-HR"/>
              </w:rPr>
              <m:t>2F</m:t>
            </m:r>
          </m:den>
        </m:f>
      </m:oMath>
      <w:r w:rsidRPr="007C1138">
        <w:rPr>
          <w:lang w:val="hr-HR"/>
        </w:rPr>
        <w:t xml:space="preserve"> </w:t>
      </w:r>
    </w:p>
    <w:p w:rsidR="00BF049A" w:rsidRPr="007C1138" w:rsidRDefault="005C7859" w:rsidP="00487BDA">
      <w:pPr>
        <w:pStyle w:val="ESlet"/>
        <w:rPr>
          <w:rFonts w:cs="Arial"/>
          <w:szCs w:val="18"/>
          <w:lang w:val="hr-HR"/>
        </w:rPr>
      </w:pPr>
      <w:r w:rsidRPr="007C1138">
        <w:rPr>
          <w:lang w:val="hr-HR"/>
        </w:rPr>
        <w:t>b)</w:t>
      </w:r>
      <w:r w:rsidRPr="007C1138">
        <w:rPr>
          <w:lang w:val="hr-HR"/>
        </w:rPr>
        <w:tab/>
      </w:r>
      <m:oMath>
        <m:sSub>
          <m:sSubPr>
            <m:ctrlPr>
              <w:rPr>
                <w:rFonts w:ascii="Cambria Math" w:hAnsi="Cambria Math"/>
                <w:i/>
                <w:noProof/>
                <w:lang w:val="hr-HR"/>
              </w:rPr>
            </m:ctrlPr>
          </m:sSubPr>
          <m:e>
            <m:acc>
              <m:accPr>
                <m:chr m:val="̅"/>
                <m:ctrlPr>
                  <w:rPr>
                    <w:rFonts w:ascii="Cambria Math" w:hAnsi="Cambria Math"/>
                    <w:i/>
                    <w:noProof/>
                    <w:lang w:val="hr-HR"/>
                  </w:rPr>
                </m:ctrlPr>
              </m:accPr>
              <m:e>
                <m:r>
                  <w:rPr>
                    <w:rFonts w:ascii="Cambria Math" w:hAnsi="Cambria Math"/>
                    <w:noProof/>
                    <w:lang w:val="hr-HR"/>
                  </w:rPr>
                  <m:t>KG</m:t>
                </m:r>
              </m:e>
            </m:acc>
          </m:e>
          <m:sub>
            <m:r>
              <w:rPr>
                <w:rFonts w:ascii="Cambria Math" w:hAnsi="Cambria Math"/>
                <w:noProof/>
                <w:lang w:val="hr-HR"/>
              </w:rPr>
              <m:t>zul</m:t>
            </m:r>
          </m:sub>
        </m:sSub>
        <m:r>
          <w:rPr>
            <w:rFonts w:ascii="Cambria Math" w:hAnsi="Cambria Math"/>
            <w:noProof/>
            <w:lang w:val="hr-HR"/>
          </w:rPr>
          <m:t xml:space="preserve">= </m:t>
        </m:r>
        <m:acc>
          <m:accPr>
            <m:chr m:val="̅"/>
            <m:ctrlPr>
              <w:rPr>
                <w:rFonts w:ascii="Cambria Math" w:hAnsi="Cambria Math"/>
                <w:i/>
                <w:noProof/>
                <w:lang w:val="hr-HR"/>
              </w:rPr>
            </m:ctrlPr>
          </m:accPr>
          <m:e>
            <m:r>
              <w:rPr>
                <w:rFonts w:ascii="Cambria Math" w:hAnsi="Cambria Math"/>
                <w:noProof/>
                <w:lang w:val="hr-HR"/>
              </w:rPr>
              <m:t>KM</m:t>
            </m:r>
          </m:e>
        </m:acc>
        <m:r>
          <w:rPr>
            <w:rFonts w:ascii="Cambria Math" w:hAnsi="Cambria Math"/>
            <w:noProof/>
            <w:lang w:val="hr-HR"/>
          </w:rPr>
          <m:t xml:space="preserve">-1,00 </m:t>
        </m:r>
        <m:d>
          <m:dPr>
            <m:begChr m:val="["/>
            <m:endChr m:val="]"/>
            <m:ctrlPr>
              <w:rPr>
                <w:rFonts w:ascii="Cambria Math" w:hAnsi="Cambria Math"/>
                <w:i/>
                <w:noProof/>
                <w:lang w:val="hr-HR"/>
              </w:rPr>
            </m:ctrlPr>
          </m:dPr>
          <m:e>
            <m:r>
              <w:rPr>
                <w:rFonts w:ascii="Cambria Math" w:hAnsi="Cambria Math"/>
                <w:noProof/>
                <w:lang w:val="hr-HR"/>
              </w:rPr>
              <m:t>m</m:t>
            </m:r>
          </m:e>
        </m:d>
      </m:oMath>
    </w:p>
    <w:p w:rsidR="00BF049A" w:rsidRPr="007C1138" w:rsidRDefault="00BF049A" w:rsidP="00487BDA">
      <w:pPr>
        <w:pStyle w:val="ESletpar"/>
        <w:rPr>
          <w:rFonts w:cs="Arial"/>
          <w:szCs w:val="18"/>
          <w:lang w:val="hr-HR"/>
        </w:rPr>
      </w:pPr>
      <w:r w:rsidRPr="007C1138">
        <w:rPr>
          <w:lang w:val="hr-HR"/>
        </w:rPr>
        <w:t xml:space="preserve">Odlučujuća je najniža vrijednost </w:t>
      </w:r>
      <m:oMath>
        <m:sSub>
          <m:sSubPr>
            <m:ctrlPr>
              <w:rPr>
                <w:rFonts w:ascii="Cambria Math" w:hAnsi="Cambria Math"/>
                <w:i/>
                <w:noProof/>
                <w:lang w:val="hr-HR"/>
              </w:rPr>
            </m:ctrlPr>
          </m:sSubPr>
          <m:e>
            <m:acc>
              <m:accPr>
                <m:chr m:val="̅"/>
                <m:ctrlPr>
                  <w:rPr>
                    <w:rFonts w:ascii="Cambria Math" w:hAnsi="Cambria Math"/>
                    <w:i/>
                    <w:noProof/>
                    <w:lang w:val="hr-HR"/>
                  </w:rPr>
                </m:ctrlPr>
              </m:accPr>
              <m:e>
                <m:r>
                  <w:rPr>
                    <w:rFonts w:ascii="Cambria Math" w:hAnsi="Cambria Math"/>
                    <w:noProof/>
                    <w:lang w:val="hr-HR"/>
                  </w:rPr>
                  <m:t>KG</m:t>
                </m:r>
              </m:e>
            </m:acc>
          </m:e>
          <m:sub>
            <m:r>
              <w:rPr>
                <w:rFonts w:ascii="Cambria Math" w:hAnsi="Cambria Math"/>
                <w:noProof/>
                <w:lang w:val="hr-HR"/>
              </w:rPr>
              <m:t>zul</m:t>
            </m:r>
          </m:sub>
        </m:sSub>
      </m:oMath>
      <w:r w:rsidRPr="007C1138">
        <w:rPr>
          <w:lang w:val="hr-HR"/>
        </w:rPr>
        <w:t xml:space="preserve"> u skladu s formulom (a) ili (b).</w:t>
      </w:r>
    </w:p>
    <w:p w:rsidR="00BF049A" w:rsidRPr="007C1138" w:rsidRDefault="00BF049A" w:rsidP="00487BDA">
      <w:pPr>
        <w:pStyle w:val="ESletpar"/>
        <w:rPr>
          <w:rFonts w:cs="Arial"/>
          <w:szCs w:val="18"/>
          <w:lang w:val="hr-HR"/>
        </w:rPr>
      </w:pPr>
      <w:r w:rsidRPr="007C1138">
        <w:rPr>
          <w:lang w:val="hr-HR"/>
        </w:rPr>
        <w:t>U formulama je:</w:t>
      </w:r>
    </w:p>
    <w:p w:rsidR="00487BDA" w:rsidRPr="007C1138" w:rsidRDefault="007F4E9E" w:rsidP="00487BDA">
      <w:pPr>
        <w:pStyle w:val="EStiret"/>
        <w:ind w:left="1701" w:hanging="709"/>
        <w:rPr>
          <w:rFonts w:eastAsia="Calibri"/>
          <w:lang w:val="hr-HR"/>
        </w:rPr>
      </w:pPr>
      <m:oMath>
        <m:sSub>
          <m:sSubPr>
            <m:ctrlPr>
              <w:rPr>
                <w:rFonts w:ascii="Cambria Math" w:hAnsi="Cambria Math"/>
                <w:i/>
                <w:snapToGrid/>
                <w:color w:val="auto"/>
                <w:lang w:val="hr-HR"/>
              </w:rPr>
            </m:ctrlPr>
          </m:sSubPr>
          <m:e>
            <m:acc>
              <m:accPr>
                <m:chr m:val="̅"/>
                <m:ctrlPr>
                  <w:rPr>
                    <w:rFonts w:ascii="Cambria Math" w:hAnsi="Cambria Math"/>
                    <w:i/>
                    <w:snapToGrid/>
                    <w:color w:val="auto"/>
                    <w:lang w:val="hr-HR"/>
                  </w:rPr>
                </m:ctrlPr>
              </m:accPr>
              <m:e>
                <m:r>
                  <w:rPr>
                    <w:rFonts w:ascii="Cambria Math" w:hAnsi="Cambria Math"/>
                    <w:lang w:val="hr-HR"/>
                  </w:rPr>
                  <m:t>KG</m:t>
                </m:r>
              </m:e>
            </m:acc>
          </m:e>
          <m:sub>
            <m:r>
              <w:rPr>
                <w:rFonts w:ascii="Cambria Math" w:hAnsi="Cambria Math"/>
                <w:lang w:val="hr-HR"/>
              </w:rPr>
              <m:t>zul</m:t>
            </m:r>
          </m:sub>
        </m:sSub>
      </m:oMath>
      <w:r w:rsidR="007B1046" w:rsidRPr="007C1138">
        <w:rPr>
          <w:lang w:val="hr-HR"/>
        </w:rPr>
        <w:tab/>
        <w:t>najveća dopuštena visina težišta nakrcanog broda iznad njegove baze (m);</w:t>
      </w:r>
    </w:p>
    <w:p w:rsidR="00BF049A" w:rsidRPr="007C1138" w:rsidRDefault="007F4E9E" w:rsidP="00487BDA">
      <w:pPr>
        <w:pStyle w:val="EStiret"/>
        <w:ind w:left="1701" w:hanging="709"/>
        <w:rPr>
          <w:rFonts w:eastAsia="Calibri"/>
          <w:lang w:val="hr-HR"/>
        </w:rPr>
      </w:pPr>
      <m:oMath>
        <m:acc>
          <m:accPr>
            <m:chr m:val="̅"/>
            <m:ctrlPr>
              <w:rPr>
                <w:rFonts w:ascii="Cambria Math" w:eastAsia="Calibri" w:hAnsi="Cambria Math"/>
                <w:i/>
                <w:lang w:val="hr-HR"/>
              </w:rPr>
            </m:ctrlPr>
          </m:accPr>
          <m:e>
            <m:r>
              <w:rPr>
                <w:rFonts w:ascii="Cambria Math" w:eastAsia="Calibri" w:hAnsi="Cambria Math"/>
                <w:lang w:val="hr-HR"/>
              </w:rPr>
              <m:t>KM</m:t>
            </m:r>
          </m:e>
        </m:acc>
      </m:oMath>
      <w:r w:rsidR="007B1046" w:rsidRPr="007C1138">
        <w:rPr>
          <w:lang w:val="hr-HR"/>
        </w:rPr>
        <w:tab/>
        <w:t>visina metacentra iznad baze (m) u skladu s aproksimacijskom formulom iz stavka 3.;</w:t>
      </w:r>
    </w:p>
    <w:p w:rsidR="00BF049A" w:rsidRPr="007C1138" w:rsidRDefault="00056313" w:rsidP="00487BDA">
      <w:pPr>
        <w:pStyle w:val="EStiret"/>
        <w:ind w:left="1701" w:hanging="709"/>
        <w:rPr>
          <w:rFonts w:eastAsia="Calibri"/>
          <w:lang w:val="hr-HR"/>
        </w:rPr>
      </w:pPr>
      <m:oMath>
        <m:r>
          <w:rPr>
            <w:rFonts w:ascii="Cambria Math" w:eastAsia="Calibri" w:hAnsi="Cambria Math"/>
            <w:lang w:val="hr-HR"/>
          </w:rPr>
          <m:t>F</m:t>
        </m:r>
      </m:oMath>
      <w:r w:rsidRPr="007C1138">
        <w:rPr>
          <w:lang w:val="hr-HR"/>
        </w:rPr>
        <w:tab/>
        <w:t xml:space="preserve">odgovarajuće efektivno nadvođe pri </w:t>
      </w:r>
      <m:oMath>
        <m:f>
          <m:fPr>
            <m:ctrlPr>
              <w:rPr>
                <w:rFonts w:ascii="Cambria Math" w:eastAsia="Calibri" w:hAnsi="Cambria Math"/>
                <w:i/>
                <w:lang w:val="hr-HR"/>
              </w:rPr>
            </m:ctrlPr>
          </m:fPr>
          <m:num>
            <m:r>
              <w:rPr>
                <w:rFonts w:ascii="Cambria Math" w:eastAsia="Calibri" w:hAnsi="Cambria Math"/>
                <w:lang w:val="hr-HR"/>
              </w:rPr>
              <m:t>1</m:t>
            </m:r>
          </m:num>
          <m:den>
            <m:r>
              <w:rPr>
                <w:rFonts w:ascii="Cambria Math" w:eastAsia="Calibri" w:hAnsi="Cambria Math"/>
                <w:lang w:val="hr-HR"/>
              </w:rPr>
              <m:t>2</m:t>
            </m:r>
          </m:den>
        </m:f>
        <m:r>
          <w:rPr>
            <w:rFonts w:ascii="Cambria Math" w:eastAsia="Calibri" w:hAnsi="Cambria Math"/>
            <w:lang w:val="hr-HR"/>
          </w:rPr>
          <m:t xml:space="preserve"> L</m:t>
        </m:r>
      </m:oMath>
      <w:r w:rsidRPr="007C1138">
        <w:rPr>
          <w:lang w:val="hr-HR"/>
        </w:rPr>
        <w:t xml:space="preserve"> (m);</w:t>
      </w:r>
    </w:p>
    <w:p w:rsidR="00BF049A" w:rsidRPr="007C1138" w:rsidRDefault="00056313" w:rsidP="00487BDA">
      <w:pPr>
        <w:pStyle w:val="EStiret"/>
        <w:ind w:left="1701" w:hanging="709"/>
        <w:rPr>
          <w:lang w:val="hr-HR"/>
        </w:rPr>
      </w:pPr>
      <m:oMath>
        <m:r>
          <w:rPr>
            <w:rFonts w:ascii="Cambria Math" w:hAnsi="Cambria Math"/>
            <w:lang w:val="hr-HR"/>
          </w:rPr>
          <m:t>Z</m:t>
        </m:r>
      </m:oMath>
      <w:r w:rsidRPr="007C1138">
        <w:rPr>
          <w:lang w:val="hr-HR"/>
        </w:rPr>
        <w:tab/>
        <w:t>parametar za centrifugalnu silu zbog okreta</w:t>
      </w:r>
    </w:p>
    <w:p w:rsidR="004B5897" w:rsidRPr="007C1138" w:rsidRDefault="004B5897" w:rsidP="00F670A2">
      <w:pPr>
        <w:pStyle w:val="ESch"/>
        <w:spacing w:before="60"/>
        <w:ind w:left="0" w:firstLine="0"/>
        <w:rPr>
          <w:rFonts w:eastAsia="Calibri" w:cs="Arial"/>
          <w:szCs w:val="18"/>
          <w:lang w:val="hr-HR"/>
        </w:rPr>
      </w:pPr>
      <m:oMathPara>
        <m:oMath>
          <m:r>
            <w:rPr>
              <w:rFonts w:ascii="Cambria Math" w:eastAsia="Calibri" w:hAnsi="Cambria Math" w:cs="Arial"/>
              <w:szCs w:val="18"/>
              <w:lang w:val="hr-HR"/>
            </w:rPr>
            <m:t xml:space="preserve">Z= </m:t>
          </m:r>
          <m:f>
            <m:fPr>
              <m:ctrlPr>
                <w:rPr>
                  <w:rFonts w:ascii="Cambria Math" w:eastAsia="Calibri" w:hAnsi="Cambria Math" w:cs="Arial"/>
                  <w:i/>
                  <w:szCs w:val="18"/>
                  <w:lang w:val="hr-HR"/>
                </w:rPr>
              </m:ctrlPr>
            </m:fPr>
            <m:num>
              <m:sSup>
                <m:sSupPr>
                  <m:ctrlPr>
                    <w:rPr>
                      <w:rFonts w:ascii="Cambria Math" w:eastAsia="Calibri" w:hAnsi="Cambria Math" w:cs="Arial"/>
                      <w:i/>
                      <w:szCs w:val="18"/>
                      <w:lang w:val="hr-HR"/>
                    </w:rPr>
                  </m:ctrlPr>
                </m:sSupPr>
                <m:e>
                  <m:d>
                    <m:dPr>
                      <m:ctrlPr>
                        <w:rPr>
                          <w:rFonts w:ascii="Cambria Math" w:eastAsia="Calibri" w:hAnsi="Cambria Math" w:cs="Arial"/>
                          <w:i/>
                          <w:szCs w:val="18"/>
                          <w:lang w:val="hr-HR"/>
                        </w:rPr>
                      </m:ctrlPr>
                    </m:dPr>
                    <m:e>
                      <m:r>
                        <w:rPr>
                          <w:rFonts w:ascii="Cambria Math" w:eastAsia="Calibri" w:hAnsi="Cambria Math" w:cs="Arial"/>
                          <w:szCs w:val="18"/>
                          <w:lang w:val="hr-HR"/>
                        </w:rPr>
                        <m:t>0,7 ∙v</m:t>
                      </m:r>
                    </m:e>
                  </m:d>
                </m:e>
                <m:sup>
                  <m:r>
                    <w:rPr>
                      <w:rFonts w:ascii="Cambria Math" w:eastAsia="Calibri" w:hAnsi="Cambria Math" w:cs="Arial"/>
                      <w:szCs w:val="18"/>
                      <w:lang w:val="hr-HR"/>
                    </w:rPr>
                    <m:t>2</m:t>
                  </m:r>
                </m:sup>
              </m:sSup>
            </m:num>
            <m:den>
              <m:r>
                <w:rPr>
                  <w:rFonts w:ascii="Cambria Math" w:eastAsia="Calibri" w:hAnsi="Cambria Math" w:cs="Arial"/>
                  <w:szCs w:val="18"/>
                  <w:lang w:val="hr-HR"/>
                </w:rPr>
                <m:t xml:space="preserve">9,81 ∙1,25 </m:t>
              </m:r>
              <m:sSub>
                <m:sSubPr>
                  <m:ctrlPr>
                    <w:rPr>
                      <w:rFonts w:ascii="Cambria Math" w:eastAsia="Calibri" w:hAnsi="Cambria Math" w:cs="Arial"/>
                      <w:i/>
                      <w:szCs w:val="18"/>
                      <w:lang w:val="hr-HR"/>
                    </w:rPr>
                  </m:ctrlPr>
                </m:sSubPr>
                <m:e>
                  <m:r>
                    <w:rPr>
                      <w:rFonts w:ascii="Cambria Math" w:eastAsia="Calibri" w:hAnsi="Cambria Math" w:cs="Arial"/>
                      <w:szCs w:val="18"/>
                      <w:lang w:val="hr-HR"/>
                    </w:rPr>
                    <m:t>L</m:t>
                  </m:r>
                </m:e>
                <m:sub>
                  <m:r>
                    <w:rPr>
                      <w:rFonts w:ascii="Cambria Math" w:eastAsia="Calibri" w:hAnsi="Cambria Math" w:cs="Arial"/>
                      <w:szCs w:val="18"/>
                      <w:lang w:val="hr-HR"/>
                    </w:rPr>
                    <m:t>WL</m:t>
                  </m:r>
                </m:sub>
              </m:sSub>
            </m:den>
          </m:f>
          <m:r>
            <w:rPr>
              <w:rFonts w:ascii="Cambria Math" w:eastAsia="Calibri" w:hAnsi="Cambria Math" w:cs="Arial"/>
              <w:szCs w:val="18"/>
              <w:lang w:val="hr-HR"/>
            </w:rPr>
            <m:t xml:space="preserve">=0,04 ∙ </m:t>
          </m:r>
          <m:f>
            <m:fPr>
              <m:ctrlPr>
                <w:rPr>
                  <w:rFonts w:ascii="Cambria Math" w:eastAsia="Calibri" w:hAnsi="Cambria Math" w:cs="Arial"/>
                  <w:i/>
                  <w:szCs w:val="18"/>
                  <w:lang w:val="hr-HR"/>
                </w:rPr>
              </m:ctrlPr>
            </m:fPr>
            <m:num>
              <m:sSup>
                <m:sSupPr>
                  <m:ctrlPr>
                    <w:rPr>
                      <w:rFonts w:ascii="Cambria Math" w:eastAsia="Calibri" w:hAnsi="Cambria Math" w:cs="Arial"/>
                      <w:i/>
                      <w:szCs w:val="18"/>
                      <w:lang w:val="hr-HR"/>
                    </w:rPr>
                  </m:ctrlPr>
                </m:sSupPr>
                <m:e>
                  <m:r>
                    <w:rPr>
                      <w:rFonts w:ascii="Cambria Math" w:eastAsia="Calibri" w:hAnsi="Cambria Math" w:cs="Arial"/>
                      <w:szCs w:val="18"/>
                      <w:lang w:val="hr-HR"/>
                    </w:rPr>
                    <m:t>v</m:t>
                  </m:r>
                </m:e>
                <m:sup>
                  <m:r>
                    <w:rPr>
                      <w:rFonts w:ascii="Cambria Math" w:eastAsia="Calibri" w:hAnsi="Cambria Math" w:cs="Arial"/>
                      <w:szCs w:val="18"/>
                      <w:lang w:val="hr-HR"/>
                    </w:rPr>
                    <m:t>2</m:t>
                  </m:r>
                </m:sup>
              </m:sSup>
            </m:num>
            <m:den>
              <m:sSub>
                <m:sSubPr>
                  <m:ctrlPr>
                    <w:rPr>
                      <w:rFonts w:ascii="Cambria Math" w:eastAsia="Calibri" w:hAnsi="Cambria Math" w:cs="Arial"/>
                      <w:i/>
                      <w:szCs w:val="18"/>
                      <w:lang w:val="hr-HR"/>
                    </w:rPr>
                  </m:ctrlPr>
                </m:sSubPr>
                <m:e>
                  <m:r>
                    <w:rPr>
                      <w:rFonts w:ascii="Cambria Math" w:eastAsia="Calibri" w:hAnsi="Cambria Math" w:cs="Arial"/>
                      <w:szCs w:val="18"/>
                      <w:lang w:val="hr-HR"/>
                    </w:rPr>
                    <m:t>L</m:t>
                  </m:r>
                </m:e>
                <m:sub>
                  <m:r>
                    <w:rPr>
                      <w:rFonts w:ascii="Cambria Math" w:eastAsia="Calibri" w:hAnsi="Cambria Math" w:cs="Arial"/>
                      <w:szCs w:val="18"/>
                      <w:lang w:val="hr-HR"/>
                    </w:rPr>
                    <m:t>WL</m:t>
                  </m:r>
                </m:sub>
              </m:sSub>
            </m:den>
          </m:f>
        </m:oMath>
      </m:oMathPara>
    </w:p>
    <w:p w:rsidR="00487BDA" w:rsidRPr="007C1138" w:rsidRDefault="00487BDA" w:rsidP="00BF049A">
      <w:pPr>
        <w:pStyle w:val="ESch"/>
        <w:rPr>
          <w:rFonts w:eastAsia="Calibri" w:cs="Arial"/>
          <w:szCs w:val="18"/>
          <w:lang w:val="hr-HR"/>
        </w:rPr>
      </w:pPr>
    </w:p>
    <w:p w:rsidR="00BF049A" w:rsidRPr="007C1138" w:rsidRDefault="00056313" w:rsidP="00487BDA">
      <w:pPr>
        <w:pStyle w:val="EStiret"/>
        <w:ind w:left="1701" w:hanging="709"/>
        <w:rPr>
          <w:rFonts w:cs="Arial"/>
          <w:lang w:val="hr-HR"/>
        </w:rPr>
      </w:pPr>
      <m:oMath>
        <m:r>
          <w:rPr>
            <w:rFonts w:ascii="Cambria Math" w:hAnsi="Cambria Math" w:cs="Arial"/>
            <w:lang w:val="hr-HR"/>
          </w:rPr>
          <m:t>v</m:t>
        </m:r>
      </m:oMath>
      <w:r w:rsidRPr="007C1138">
        <w:rPr>
          <w:lang w:val="hr-HR"/>
        </w:rPr>
        <w:tab/>
        <w:t>maksimalna brzina broda u odnosu na vodu (m/s);</w:t>
      </w:r>
    </w:p>
    <w:p w:rsidR="00BF049A" w:rsidRPr="007C1138" w:rsidRDefault="007F4E9E" w:rsidP="00487BDA">
      <w:pPr>
        <w:pStyle w:val="EStiret"/>
        <w:ind w:left="1701" w:hanging="709"/>
        <w:rPr>
          <w:rFonts w:cs="Arial"/>
          <w:lang w:val="hr-HR"/>
        </w:rPr>
      </w:pPr>
      <m:oMath>
        <m:sSub>
          <m:sSubPr>
            <m:ctrlPr>
              <w:rPr>
                <w:rFonts w:ascii="Cambria Math" w:hAnsi="Cambria Math" w:cs="Arial"/>
                <w:i/>
                <w:lang w:val="hr-HR"/>
              </w:rPr>
            </m:ctrlPr>
          </m:sSubPr>
          <m:e>
            <m:r>
              <w:rPr>
                <w:rFonts w:ascii="Cambria Math" w:hAnsi="Cambria Math" w:cs="Arial"/>
                <w:lang w:val="hr-HR"/>
              </w:rPr>
              <m:t>T</m:t>
            </m:r>
          </m:e>
          <m:sub>
            <m:r>
              <w:rPr>
                <w:rFonts w:ascii="Cambria Math" w:hAnsi="Cambria Math" w:cs="Arial"/>
                <w:lang w:val="hr-HR"/>
              </w:rPr>
              <m:t>m</m:t>
            </m:r>
          </m:sub>
        </m:sSub>
      </m:oMath>
      <w:r w:rsidR="007B1046" w:rsidRPr="007C1138">
        <w:rPr>
          <w:lang w:val="hr-HR"/>
        </w:rPr>
        <w:t xml:space="preserve"> </w:t>
      </w:r>
      <w:r w:rsidR="007B1046" w:rsidRPr="007C1138">
        <w:rPr>
          <w:lang w:val="hr-HR"/>
        </w:rPr>
        <w:tab/>
        <w:t>odgovarajući prosječni gaz (m);</w:t>
      </w:r>
    </w:p>
    <w:p w:rsidR="00BF049A" w:rsidRPr="007C1138" w:rsidRDefault="007F4E9E" w:rsidP="00487BDA">
      <w:pPr>
        <w:pStyle w:val="EStiret"/>
        <w:ind w:left="1701" w:hanging="709"/>
        <w:rPr>
          <w:rFonts w:cs="Arial"/>
          <w:lang w:val="hr-HR"/>
        </w:rPr>
      </w:pPr>
      <m:oMath>
        <m:sSub>
          <m:sSubPr>
            <m:ctrlPr>
              <w:rPr>
                <w:rFonts w:ascii="Cambria Math" w:hAnsi="Cambria Math" w:cs="Arial"/>
                <w:i/>
                <w:lang w:val="hr-HR"/>
              </w:rPr>
            </m:ctrlPr>
          </m:sSubPr>
          <m:e>
            <m:r>
              <w:rPr>
                <w:rFonts w:ascii="Cambria Math" w:hAnsi="Cambria Math" w:cs="Arial"/>
                <w:lang w:val="hr-HR"/>
              </w:rPr>
              <m:t>h</m:t>
            </m:r>
          </m:e>
          <m:sub>
            <m:r>
              <w:rPr>
                <w:rFonts w:ascii="Cambria Math" w:hAnsi="Cambria Math" w:cs="Arial"/>
                <w:lang w:val="hr-HR"/>
              </w:rPr>
              <m:t>KW</m:t>
            </m:r>
          </m:sub>
        </m:sSub>
      </m:oMath>
      <w:r w:rsidR="007B1046" w:rsidRPr="007C1138">
        <w:rPr>
          <w:lang w:val="hr-HR"/>
        </w:rPr>
        <w:tab/>
        <w:t>poluga nagiba zbog bočnog tlaka vjetra u skladu sa stavkom 1. točkom (d) podtočkom (m);</w:t>
      </w:r>
    </w:p>
    <w:p w:rsidR="00BF049A" w:rsidRPr="007C1138" w:rsidRDefault="007F4E9E" w:rsidP="00056313">
      <w:pPr>
        <w:pStyle w:val="EStiret"/>
        <w:ind w:left="1701" w:hanging="709"/>
        <w:rPr>
          <w:rFonts w:cs="Arial"/>
          <w:lang w:val="hr-HR"/>
        </w:rPr>
      </w:pPr>
      <m:oMath>
        <m:sSub>
          <m:sSubPr>
            <m:ctrlPr>
              <w:rPr>
                <w:rFonts w:ascii="Cambria Math" w:hAnsi="Cambria Math" w:cs="Arial"/>
                <w:i/>
                <w:lang w:val="hr-HR"/>
              </w:rPr>
            </m:ctrlPr>
          </m:sSubPr>
          <m:e>
            <m:r>
              <w:rPr>
                <w:rFonts w:ascii="Cambria Math" w:hAnsi="Cambria Math" w:cs="Arial"/>
                <w:lang w:val="hr-HR"/>
              </w:rPr>
              <m:t>h</m:t>
            </m:r>
          </m:e>
          <m:sub>
            <m:r>
              <w:rPr>
                <w:rFonts w:ascii="Cambria Math" w:hAnsi="Cambria Math" w:cs="Arial"/>
                <w:lang w:val="hr-HR"/>
              </w:rPr>
              <m:t>KfO</m:t>
            </m:r>
          </m:sub>
        </m:sSub>
      </m:oMath>
      <w:r w:rsidR="007B1046" w:rsidRPr="007C1138">
        <w:rPr>
          <w:lang w:val="hr-HR"/>
        </w:rPr>
        <w:tab/>
        <w:t>zbroj poluga nagiba zbog slobodnih površina tekućina u skladu sa stavkom 1. točkom (e) u [m].</w:t>
      </w:r>
    </w:p>
    <w:p w:rsidR="00BF049A" w:rsidRPr="007C1138" w:rsidRDefault="00BF049A" w:rsidP="00BF049A">
      <w:pPr>
        <w:pStyle w:val="ESch"/>
        <w:rPr>
          <w:noProof/>
          <w:szCs w:val="18"/>
          <w:lang w:val="hr-HR"/>
        </w:rPr>
      </w:pPr>
    </w:p>
    <w:p w:rsidR="00BF049A" w:rsidRPr="007C1138" w:rsidRDefault="00BF049A" w:rsidP="00BF049A">
      <w:pPr>
        <w:pStyle w:val="ESch"/>
        <w:rPr>
          <w:rFonts w:cs="Arial"/>
          <w:szCs w:val="18"/>
          <w:lang w:val="hr-HR"/>
        </w:rPr>
      </w:pPr>
      <w:r w:rsidRPr="007C1138">
        <w:rPr>
          <w:lang w:val="hr-HR"/>
        </w:rPr>
        <w:t>3.</w:t>
      </w:r>
      <w:r w:rsidRPr="007C1138">
        <w:rPr>
          <w:lang w:val="hr-HR"/>
        </w:rPr>
        <w:tab/>
        <w:t xml:space="preserve">Aproksimacijska formula za </w:t>
      </w:r>
      <m:oMath>
        <m:acc>
          <m:accPr>
            <m:chr m:val="̅"/>
            <m:ctrlPr>
              <w:rPr>
                <w:rFonts w:ascii="Cambria Math" w:eastAsia="Calibri" w:hAnsi="Cambria Math"/>
                <w:i/>
                <w:noProof/>
                <w:snapToGrid w:val="0"/>
                <w:color w:val="000000"/>
                <w:lang w:val="hr-HR"/>
              </w:rPr>
            </m:ctrlPr>
          </m:accPr>
          <m:e>
            <m:r>
              <w:rPr>
                <w:rFonts w:ascii="Cambria Math" w:eastAsia="Calibri" w:hAnsi="Cambria Math"/>
                <w:lang w:val="hr-HR"/>
              </w:rPr>
              <m:t>KM</m:t>
            </m:r>
          </m:e>
        </m:acc>
      </m:oMath>
    </w:p>
    <w:p w:rsidR="003F1CB4" w:rsidRPr="007C1138" w:rsidRDefault="003F1CB4" w:rsidP="003F1CB4">
      <w:pPr>
        <w:pStyle w:val="ESchpar"/>
        <w:rPr>
          <w:noProof/>
          <w:lang w:val="hr-HR"/>
        </w:rPr>
      </w:pPr>
    </w:p>
    <w:p w:rsidR="00BF049A" w:rsidRPr="007C1138" w:rsidRDefault="00BF049A" w:rsidP="003F1CB4">
      <w:pPr>
        <w:pStyle w:val="ESchpar"/>
        <w:rPr>
          <w:rFonts w:cs="Arial"/>
          <w:szCs w:val="18"/>
          <w:lang w:val="hr-HR"/>
        </w:rPr>
      </w:pPr>
      <w:r w:rsidRPr="007C1138">
        <w:rPr>
          <w:lang w:val="hr-HR"/>
        </w:rPr>
        <w:t xml:space="preserve">Ako ne postoji nacrt hidrostatskih krivulja, vrijednost </w:t>
      </w:r>
      <m:oMath>
        <m:acc>
          <m:accPr>
            <m:chr m:val="̅"/>
            <m:ctrlPr>
              <w:rPr>
                <w:rFonts w:ascii="Cambria Math" w:eastAsia="Calibri" w:hAnsi="Cambria Math"/>
                <w:i/>
                <w:noProof/>
                <w:snapToGrid w:val="0"/>
                <w:color w:val="000000"/>
                <w:lang w:val="hr-HR"/>
              </w:rPr>
            </m:ctrlPr>
          </m:accPr>
          <m:e>
            <m:r>
              <w:rPr>
                <w:rFonts w:ascii="Cambria Math" w:eastAsia="Calibri" w:hAnsi="Cambria Math"/>
                <w:lang w:val="hr-HR"/>
              </w:rPr>
              <m:t>KM</m:t>
            </m:r>
          </m:e>
        </m:acc>
      </m:oMath>
      <w:r w:rsidRPr="007C1138">
        <w:rPr>
          <w:lang w:val="hr-HR"/>
        </w:rPr>
        <w:t xml:space="preserve"> za izračun u skladu sa stavkom 2. i člankom 27.03. stavkom 2., može se odrediti sljedećim aproksimacijskim formulama:</w:t>
      </w:r>
    </w:p>
    <w:p w:rsidR="00BF049A" w:rsidRPr="007C1138" w:rsidRDefault="005C7859" w:rsidP="003F1CB4">
      <w:pPr>
        <w:pStyle w:val="ESlet"/>
        <w:rPr>
          <w:noProof/>
          <w:lang w:val="hr-HR"/>
        </w:rPr>
      </w:pPr>
      <w:r w:rsidRPr="007C1138">
        <w:rPr>
          <w:lang w:val="hr-HR"/>
        </w:rPr>
        <w:t>a)</w:t>
      </w:r>
      <w:r w:rsidRPr="007C1138">
        <w:rPr>
          <w:lang w:val="hr-HR"/>
        </w:rPr>
        <w:tab/>
        <w:t>za brodove u obliku pontona</w:t>
      </w:r>
    </w:p>
    <w:p w:rsidR="00EE69C0" w:rsidRPr="007C1138" w:rsidRDefault="007F4E9E" w:rsidP="006B5BE0">
      <w:pPr>
        <w:pStyle w:val="ESlet"/>
        <w:ind w:left="0"/>
        <w:rPr>
          <w:rFonts w:cs="Arial"/>
          <w:szCs w:val="18"/>
          <w:lang w:val="hr-HR"/>
        </w:rPr>
      </w:pPr>
      <m:oMathPara>
        <m:oMath>
          <m:acc>
            <m:accPr>
              <m:chr m:val="̅"/>
              <m:ctrlPr>
                <w:rPr>
                  <w:rFonts w:ascii="Cambria Math" w:hAnsi="Cambria Math" w:cs="Arial"/>
                  <w:i/>
                  <w:szCs w:val="18"/>
                  <w:lang w:val="hr-HR"/>
                </w:rPr>
              </m:ctrlPr>
            </m:accPr>
            <m:e>
              <m:r>
                <w:rPr>
                  <w:rFonts w:ascii="Cambria Math" w:hAnsi="Cambria Math" w:cs="Arial"/>
                  <w:szCs w:val="18"/>
                  <w:lang w:val="hr-HR"/>
                </w:rPr>
                <m:t>KM</m:t>
              </m:r>
            </m:e>
          </m:acc>
          <m:r>
            <w:rPr>
              <w:rFonts w:ascii="Cambria Math" w:hAnsi="Cambria Math" w:cs="Arial"/>
              <w:szCs w:val="18"/>
              <w:lang w:val="hr-HR"/>
            </w:rPr>
            <m:t xml:space="preserve">= </m:t>
          </m:r>
          <m:f>
            <m:fPr>
              <m:ctrlPr>
                <w:rPr>
                  <w:rFonts w:ascii="Cambria Math" w:hAnsi="Cambria Math" w:cs="Arial"/>
                  <w:i/>
                  <w:szCs w:val="18"/>
                  <w:lang w:val="hr-HR"/>
                </w:rPr>
              </m:ctrlPr>
            </m:fPr>
            <m:num>
              <m:sSub>
                <m:sSubPr>
                  <m:ctrlPr>
                    <w:rPr>
                      <w:rFonts w:ascii="Cambria Math" w:hAnsi="Cambria Math" w:cs="Arial"/>
                      <w:i/>
                      <w:szCs w:val="18"/>
                      <w:lang w:val="hr-HR"/>
                    </w:rPr>
                  </m:ctrlPr>
                </m:sSubPr>
                <m:e>
                  <m:sSup>
                    <m:sSupPr>
                      <m:ctrlPr>
                        <w:rPr>
                          <w:rFonts w:ascii="Cambria Math" w:hAnsi="Cambria Math" w:cs="Arial"/>
                          <w:i/>
                          <w:szCs w:val="18"/>
                          <w:lang w:val="hr-HR"/>
                        </w:rPr>
                      </m:ctrlPr>
                    </m:sSupPr>
                    <m:e>
                      <m:r>
                        <w:rPr>
                          <w:rFonts w:ascii="Cambria Math" w:hAnsi="Cambria Math" w:cs="Arial"/>
                          <w:szCs w:val="18"/>
                          <w:lang w:val="hr-HR"/>
                        </w:rPr>
                        <m:t>B</m:t>
                      </m:r>
                    </m:e>
                    <m:sup>
                      <m:r>
                        <w:rPr>
                          <w:rFonts w:ascii="Cambria Math" w:hAnsi="Cambria Math" w:cs="Arial"/>
                          <w:szCs w:val="18"/>
                          <w:lang w:val="hr-HR"/>
                        </w:rPr>
                        <m:t>2</m:t>
                      </m:r>
                    </m:sup>
                  </m:sSup>
                </m:e>
                <m:sub>
                  <m:r>
                    <w:rPr>
                      <w:rFonts w:ascii="Cambria Math" w:hAnsi="Cambria Math" w:cs="Arial"/>
                      <w:szCs w:val="18"/>
                      <w:lang w:val="hr-HR"/>
                    </w:rPr>
                    <m:t>WL</m:t>
                  </m:r>
                </m:sub>
              </m:sSub>
            </m:num>
            <m:den>
              <m:d>
                <m:dPr>
                  <m:ctrlPr>
                    <w:rPr>
                      <w:rFonts w:ascii="Cambria Math" w:hAnsi="Cambria Math" w:cs="Arial"/>
                      <w:i/>
                      <w:szCs w:val="18"/>
                      <w:lang w:val="hr-HR"/>
                    </w:rPr>
                  </m:ctrlPr>
                </m:dPr>
                <m:e>
                  <m:r>
                    <w:rPr>
                      <w:rFonts w:ascii="Cambria Math" w:hAnsi="Cambria Math" w:cs="Arial"/>
                      <w:szCs w:val="18"/>
                      <w:lang w:val="hr-HR"/>
                    </w:rPr>
                    <m:t xml:space="preserve">12,5- </m:t>
                  </m:r>
                  <m:f>
                    <m:fPr>
                      <m:ctrlPr>
                        <w:rPr>
                          <w:rFonts w:ascii="Cambria Math" w:hAnsi="Cambria Math" w:cs="Arial"/>
                          <w:i/>
                          <w:szCs w:val="18"/>
                          <w:lang w:val="hr-HR"/>
                        </w:rPr>
                      </m:ctrlPr>
                    </m:fPr>
                    <m:num>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num>
                    <m:den>
                      <m:r>
                        <w:rPr>
                          <w:rFonts w:ascii="Cambria Math" w:hAnsi="Cambria Math" w:cs="Arial"/>
                          <w:szCs w:val="18"/>
                          <w:lang w:val="hr-HR"/>
                        </w:rPr>
                        <m:t>H</m:t>
                      </m:r>
                    </m:den>
                  </m:f>
                </m:e>
              </m:d>
              <m:r>
                <w:rPr>
                  <w:rFonts w:ascii="Cambria Math" w:hAnsi="Cambria Math" w:cs="Arial"/>
                  <w:szCs w:val="18"/>
                  <w:lang w:val="hr-HR"/>
                </w:rPr>
                <m:t xml:space="preserve"> ∙ </m:t>
              </m:r>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den>
          </m:f>
          <m:r>
            <w:rPr>
              <w:rFonts w:ascii="Cambria Math" w:hAnsi="Cambria Math" w:cs="Arial"/>
              <w:szCs w:val="18"/>
              <w:lang w:val="hr-HR"/>
            </w:rPr>
            <m:t xml:space="preserve">+ </m:t>
          </m:r>
          <m:f>
            <m:fPr>
              <m:ctrlPr>
                <w:rPr>
                  <w:rFonts w:ascii="Cambria Math" w:hAnsi="Cambria Math" w:cs="Arial"/>
                  <w:i/>
                  <w:szCs w:val="18"/>
                  <w:lang w:val="hr-HR"/>
                </w:rPr>
              </m:ctrlPr>
            </m:fPr>
            <m:num>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num>
            <m:den>
              <m:r>
                <w:rPr>
                  <w:rFonts w:ascii="Cambria Math" w:hAnsi="Cambria Math" w:cs="Arial"/>
                  <w:szCs w:val="18"/>
                  <w:lang w:val="hr-HR"/>
                </w:rPr>
                <m:t>2</m:t>
              </m:r>
            </m:den>
          </m:f>
          <m:r>
            <w:rPr>
              <w:rFonts w:ascii="Cambria Math" w:hAnsi="Cambria Math" w:cs="Arial"/>
              <w:szCs w:val="18"/>
              <w:lang w:val="hr-HR"/>
            </w:rPr>
            <m:t xml:space="preserve"> </m:t>
          </m:r>
          <m:d>
            <m:dPr>
              <m:begChr m:val="["/>
              <m:endChr m:val="]"/>
              <m:ctrlPr>
                <w:rPr>
                  <w:rFonts w:ascii="Cambria Math" w:hAnsi="Cambria Math" w:cs="Arial"/>
                  <w:i/>
                  <w:szCs w:val="18"/>
                  <w:lang w:val="hr-HR"/>
                </w:rPr>
              </m:ctrlPr>
            </m:dPr>
            <m:e>
              <m:r>
                <w:rPr>
                  <w:rFonts w:ascii="Cambria Math" w:hAnsi="Cambria Math" w:cs="Arial"/>
                  <w:szCs w:val="18"/>
                  <w:lang w:val="hr-HR"/>
                </w:rPr>
                <m:t>m</m:t>
              </m:r>
            </m:e>
          </m:d>
        </m:oMath>
      </m:oMathPara>
    </w:p>
    <w:p w:rsidR="00EE69C0" w:rsidRPr="007C1138" w:rsidRDefault="00EE69C0" w:rsidP="00EE69C0">
      <w:pPr>
        <w:pStyle w:val="ESlet"/>
        <w:ind w:left="0"/>
        <w:rPr>
          <w:rFonts w:cs="Arial"/>
          <w:szCs w:val="18"/>
          <w:lang w:val="hr-HR"/>
        </w:rPr>
      </w:pPr>
    </w:p>
    <w:p w:rsidR="00BF049A" w:rsidRPr="007C1138" w:rsidRDefault="005C7859" w:rsidP="003F1CB4">
      <w:pPr>
        <w:pStyle w:val="ESlet"/>
        <w:rPr>
          <w:noProof/>
          <w:lang w:val="hr-HR"/>
        </w:rPr>
      </w:pPr>
      <w:r w:rsidRPr="007C1138">
        <w:rPr>
          <w:lang w:val="hr-HR"/>
        </w:rPr>
        <w:t>b)</w:t>
      </w:r>
      <w:r w:rsidRPr="007C1138">
        <w:rPr>
          <w:lang w:val="hr-HR"/>
        </w:rPr>
        <w:tab/>
        <w:t>za ostale brodove</w:t>
      </w:r>
    </w:p>
    <w:p w:rsidR="006B5BE0" w:rsidRPr="007C1138" w:rsidRDefault="007F4E9E" w:rsidP="006B5BE0">
      <w:pPr>
        <w:pStyle w:val="ESlet"/>
        <w:ind w:left="0"/>
        <w:rPr>
          <w:rFonts w:cs="Arial"/>
          <w:szCs w:val="18"/>
          <w:lang w:val="hr-HR"/>
        </w:rPr>
      </w:pPr>
      <m:oMathPara>
        <m:oMath>
          <m:acc>
            <m:accPr>
              <m:chr m:val="̅"/>
              <m:ctrlPr>
                <w:rPr>
                  <w:rFonts w:ascii="Cambria Math" w:hAnsi="Cambria Math" w:cs="Arial"/>
                  <w:i/>
                  <w:szCs w:val="18"/>
                  <w:lang w:val="hr-HR"/>
                </w:rPr>
              </m:ctrlPr>
            </m:accPr>
            <m:e>
              <m:r>
                <w:rPr>
                  <w:rFonts w:ascii="Cambria Math" w:hAnsi="Cambria Math" w:cs="Arial"/>
                  <w:szCs w:val="18"/>
                  <w:lang w:val="hr-HR"/>
                </w:rPr>
                <m:t>KM</m:t>
              </m:r>
            </m:e>
          </m:acc>
          <m:r>
            <w:rPr>
              <w:rFonts w:ascii="Cambria Math" w:hAnsi="Cambria Math" w:cs="Arial"/>
              <w:szCs w:val="18"/>
              <w:lang w:val="hr-HR"/>
            </w:rPr>
            <m:t xml:space="preserve">= </m:t>
          </m:r>
          <m:f>
            <m:fPr>
              <m:ctrlPr>
                <w:rPr>
                  <w:rFonts w:ascii="Cambria Math" w:hAnsi="Cambria Math" w:cs="Arial"/>
                  <w:i/>
                  <w:szCs w:val="18"/>
                  <w:lang w:val="hr-HR"/>
                </w:rPr>
              </m:ctrlPr>
            </m:fPr>
            <m:num>
              <m:sSub>
                <m:sSubPr>
                  <m:ctrlPr>
                    <w:rPr>
                      <w:rFonts w:ascii="Cambria Math" w:hAnsi="Cambria Math" w:cs="Arial"/>
                      <w:i/>
                      <w:szCs w:val="18"/>
                      <w:lang w:val="hr-HR"/>
                    </w:rPr>
                  </m:ctrlPr>
                </m:sSubPr>
                <m:e>
                  <m:sSup>
                    <m:sSupPr>
                      <m:ctrlPr>
                        <w:rPr>
                          <w:rFonts w:ascii="Cambria Math" w:hAnsi="Cambria Math" w:cs="Arial"/>
                          <w:i/>
                          <w:szCs w:val="18"/>
                          <w:lang w:val="hr-HR"/>
                        </w:rPr>
                      </m:ctrlPr>
                    </m:sSupPr>
                    <m:e>
                      <m:r>
                        <w:rPr>
                          <w:rFonts w:ascii="Cambria Math" w:hAnsi="Cambria Math" w:cs="Arial"/>
                          <w:szCs w:val="18"/>
                          <w:lang w:val="hr-HR"/>
                        </w:rPr>
                        <m:t>B</m:t>
                      </m:r>
                    </m:e>
                    <m:sup>
                      <m:r>
                        <w:rPr>
                          <w:rFonts w:ascii="Cambria Math" w:hAnsi="Cambria Math" w:cs="Arial"/>
                          <w:szCs w:val="18"/>
                          <w:lang w:val="hr-HR"/>
                        </w:rPr>
                        <m:t>2</m:t>
                      </m:r>
                    </m:sup>
                  </m:sSup>
                </m:e>
                <m:sub>
                  <m:r>
                    <w:rPr>
                      <w:rFonts w:ascii="Cambria Math" w:hAnsi="Cambria Math" w:cs="Arial"/>
                      <w:szCs w:val="18"/>
                      <w:lang w:val="hr-HR"/>
                    </w:rPr>
                    <m:t>WL</m:t>
                  </m:r>
                </m:sub>
              </m:sSub>
            </m:num>
            <m:den>
              <m:d>
                <m:dPr>
                  <m:ctrlPr>
                    <w:rPr>
                      <w:rFonts w:ascii="Cambria Math" w:hAnsi="Cambria Math" w:cs="Arial"/>
                      <w:i/>
                      <w:szCs w:val="18"/>
                      <w:lang w:val="hr-HR"/>
                    </w:rPr>
                  </m:ctrlPr>
                </m:dPr>
                <m:e>
                  <m:r>
                    <w:rPr>
                      <w:rFonts w:ascii="Cambria Math" w:hAnsi="Cambria Math" w:cs="Arial"/>
                      <w:szCs w:val="18"/>
                      <w:lang w:val="hr-HR"/>
                    </w:rPr>
                    <m:t xml:space="preserve">12,7-1,2 ∙ </m:t>
                  </m:r>
                  <m:f>
                    <m:fPr>
                      <m:ctrlPr>
                        <w:rPr>
                          <w:rFonts w:ascii="Cambria Math" w:hAnsi="Cambria Math" w:cs="Arial"/>
                          <w:i/>
                          <w:szCs w:val="18"/>
                          <w:lang w:val="hr-HR"/>
                        </w:rPr>
                      </m:ctrlPr>
                    </m:fPr>
                    <m:num>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num>
                    <m:den>
                      <m:r>
                        <w:rPr>
                          <w:rFonts w:ascii="Cambria Math" w:hAnsi="Cambria Math" w:cs="Arial"/>
                          <w:szCs w:val="18"/>
                          <w:lang w:val="hr-HR"/>
                        </w:rPr>
                        <m:t>H</m:t>
                      </m:r>
                    </m:den>
                  </m:f>
                </m:e>
              </m:d>
              <m:r>
                <w:rPr>
                  <w:rFonts w:ascii="Cambria Math" w:hAnsi="Cambria Math" w:cs="Arial"/>
                  <w:szCs w:val="18"/>
                  <w:lang w:val="hr-HR"/>
                </w:rPr>
                <m:t xml:space="preserve"> ∙ </m:t>
              </m:r>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den>
          </m:f>
          <m:r>
            <w:rPr>
              <w:rFonts w:ascii="Cambria Math" w:hAnsi="Cambria Math" w:cs="Arial"/>
              <w:szCs w:val="18"/>
              <w:lang w:val="hr-HR"/>
            </w:rPr>
            <m:t xml:space="preserve">+ </m:t>
          </m:r>
          <m:f>
            <m:fPr>
              <m:ctrlPr>
                <w:rPr>
                  <w:rFonts w:ascii="Cambria Math" w:hAnsi="Cambria Math" w:cs="Arial"/>
                  <w:i/>
                  <w:szCs w:val="18"/>
                  <w:lang w:val="hr-HR"/>
                </w:rPr>
              </m:ctrlPr>
            </m:fPr>
            <m:num>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num>
            <m:den>
              <m:r>
                <w:rPr>
                  <w:rFonts w:ascii="Cambria Math" w:hAnsi="Cambria Math" w:cs="Arial"/>
                  <w:szCs w:val="18"/>
                  <w:lang w:val="hr-HR"/>
                </w:rPr>
                <m:t>2</m:t>
              </m:r>
            </m:den>
          </m:f>
          <m:r>
            <w:rPr>
              <w:rFonts w:ascii="Cambria Math" w:hAnsi="Cambria Math" w:cs="Arial"/>
              <w:szCs w:val="18"/>
              <w:lang w:val="hr-HR"/>
            </w:rPr>
            <m:t xml:space="preserve"> </m:t>
          </m:r>
          <m:d>
            <m:dPr>
              <m:begChr m:val="["/>
              <m:endChr m:val="]"/>
              <m:ctrlPr>
                <w:rPr>
                  <w:rFonts w:ascii="Cambria Math" w:hAnsi="Cambria Math" w:cs="Arial"/>
                  <w:i/>
                  <w:szCs w:val="18"/>
                  <w:lang w:val="hr-HR"/>
                </w:rPr>
              </m:ctrlPr>
            </m:dPr>
            <m:e>
              <m:r>
                <w:rPr>
                  <w:rFonts w:ascii="Cambria Math" w:hAnsi="Cambria Math" w:cs="Arial"/>
                  <w:szCs w:val="18"/>
                  <w:lang w:val="hr-HR"/>
                </w:rPr>
                <m:t>m</m:t>
              </m:r>
            </m:e>
          </m:d>
        </m:oMath>
      </m:oMathPara>
    </w:p>
    <w:p w:rsidR="006B5BE0" w:rsidRPr="007C1138" w:rsidRDefault="006B5BE0" w:rsidP="006B5BE0">
      <w:pPr>
        <w:pStyle w:val="ESlet"/>
        <w:ind w:left="0"/>
        <w:rPr>
          <w:rFonts w:cs="Arial"/>
          <w:szCs w:val="18"/>
          <w:lang w:val="hr-HR"/>
        </w:rPr>
      </w:pPr>
    </w:p>
    <w:p w:rsidR="00487BDA" w:rsidRPr="007C1138" w:rsidRDefault="00487BDA" w:rsidP="00BF049A">
      <w:pPr>
        <w:pStyle w:val="ESch"/>
        <w:rPr>
          <w:rFonts w:eastAsia="Calibri" w:cs="Arial"/>
          <w:szCs w:val="18"/>
          <w:lang w:val="hr-HR"/>
        </w:rPr>
      </w:pPr>
      <w:r w:rsidRPr="007C1138">
        <w:rPr>
          <w:lang w:val="hr-HR"/>
        </w:rPr>
        <w:br w:type="page"/>
      </w:r>
    </w:p>
    <w:p w:rsidR="00BF049A" w:rsidRPr="007C1138" w:rsidRDefault="00BF049A" w:rsidP="003F1CB4">
      <w:pPr>
        <w:pStyle w:val="ES-Titre3"/>
        <w:rPr>
          <w:rFonts w:cs="Arial"/>
          <w:i/>
          <w:szCs w:val="18"/>
          <w:lang w:val="hr-HR"/>
        </w:rPr>
      </w:pPr>
      <w:bookmarkStart w:id="488" w:name="_Toc491854241"/>
      <w:bookmarkStart w:id="489" w:name="_Toc535876908"/>
      <w:r w:rsidRPr="007C1138">
        <w:rPr>
          <w:lang w:val="hr-HR"/>
        </w:rPr>
        <w:lastRenderedPageBreak/>
        <w:t>Članak 27.03.</w:t>
      </w:r>
      <w:r w:rsidRPr="007C1138">
        <w:rPr>
          <w:lang w:val="hr-HR"/>
        </w:rPr>
        <w:br/>
      </w:r>
      <w:r w:rsidRPr="007C1138">
        <w:rPr>
          <w:i/>
          <w:noProof/>
          <w:lang w:val="hr-HR"/>
        </w:rPr>
        <w:t>Granični uvjeti i metoda izračuna za dokaz stabiliteta</w:t>
      </w:r>
      <w:r w:rsidRPr="007C1138">
        <w:rPr>
          <w:i/>
          <w:noProof/>
          <w:lang w:val="hr-HR"/>
        </w:rPr>
        <w:br/>
        <w:t>za prijevoz učvršćenih kontejnera</w:t>
      </w:r>
      <w:bookmarkEnd w:id="488"/>
      <w:bookmarkEnd w:id="489"/>
    </w:p>
    <w:p w:rsidR="003F1CB4" w:rsidRPr="007C1138" w:rsidRDefault="003F1CB4" w:rsidP="00BF049A">
      <w:pPr>
        <w:pStyle w:val="ESch"/>
        <w:rPr>
          <w:noProof/>
          <w:lang w:val="hr-HR"/>
        </w:rPr>
      </w:pPr>
    </w:p>
    <w:p w:rsidR="00BF049A" w:rsidRPr="007C1138" w:rsidRDefault="00BF049A" w:rsidP="00BF049A">
      <w:pPr>
        <w:pStyle w:val="ESch"/>
        <w:rPr>
          <w:rFonts w:cs="Arial"/>
          <w:szCs w:val="18"/>
          <w:lang w:val="hr-HR"/>
        </w:rPr>
      </w:pPr>
      <w:r w:rsidRPr="007C1138">
        <w:rPr>
          <w:lang w:val="hr-HR"/>
        </w:rPr>
        <w:t>1.</w:t>
      </w:r>
      <w:r w:rsidRPr="007C1138">
        <w:rPr>
          <w:lang w:val="hr-HR"/>
        </w:rPr>
        <w:tab/>
        <w:t>Sve metode izračunavanja stabiliteta broda u slučaju učvršćenih kontejnera moraju ispunjavati sljedeće granične uvjete:</w:t>
      </w:r>
    </w:p>
    <w:p w:rsidR="00BF049A" w:rsidRPr="007C1138" w:rsidRDefault="005C7859" w:rsidP="00F6695F">
      <w:pPr>
        <w:pStyle w:val="ESlet"/>
        <w:rPr>
          <w:rFonts w:cs="Arial"/>
          <w:szCs w:val="18"/>
          <w:lang w:val="hr-HR"/>
        </w:rPr>
      </w:pPr>
      <w:r w:rsidRPr="007C1138">
        <w:rPr>
          <w:lang w:val="hr-HR"/>
        </w:rPr>
        <w:t>a)</w:t>
      </w:r>
      <w:r w:rsidRPr="007C1138">
        <w:rPr>
          <w:lang w:val="hr-HR"/>
        </w:rPr>
        <w:tab/>
        <w:t xml:space="preserve">metacentarska visina </w:t>
      </w:r>
      <m:oMath>
        <m:acc>
          <m:accPr>
            <m:chr m:val="̅"/>
            <m:ctrlPr>
              <w:rPr>
                <w:rFonts w:ascii="Cambria Math" w:hAnsi="Cambria Math"/>
                <w:i/>
                <w:noProof/>
                <w:lang w:val="hr-HR"/>
              </w:rPr>
            </m:ctrlPr>
          </m:accPr>
          <m:e>
            <m:r>
              <w:rPr>
                <w:rFonts w:ascii="Cambria Math" w:hAnsi="Cambria Math"/>
                <w:noProof/>
                <w:lang w:val="hr-HR"/>
              </w:rPr>
              <m:t>MG</m:t>
            </m:r>
          </m:e>
        </m:acc>
      </m:oMath>
      <w:r w:rsidRPr="007C1138">
        <w:rPr>
          <w:lang w:val="hr-HR"/>
        </w:rPr>
        <w:t xml:space="preserve"> ne smije biti manja od 0,5 m;</w:t>
      </w:r>
    </w:p>
    <w:p w:rsidR="00BF049A" w:rsidRPr="007C1138" w:rsidRDefault="005C7859" w:rsidP="00F6695F">
      <w:pPr>
        <w:pStyle w:val="ESlet"/>
        <w:rPr>
          <w:rFonts w:cs="Arial"/>
          <w:szCs w:val="18"/>
          <w:lang w:val="hr-HR"/>
        </w:rPr>
      </w:pPr>
      <w:r w:rsidRPr="007C1138">
        <w:rPr>
          <w:lang w:val="hr-HR"/>
        </w:rPr>
        <w:t>b)</w:t>
      </w:r>
      <w:r w:rsidRPr="007C1138">
        <w:rPr>
          <w:lang w:val="hr-HR"/>
        </w:rPr>
        <w:tab/>
        <w:t>pri zajedničkom djelovanju centrifugalne sile zbog okreta broda, tlaka vjetra i slobodnih površina tekućina ni jedan otvor u trupu ne smije uranjati;</w:t>
      </w:r>
    </w:p>
    <w:p w:rsidR="00BF049A" w:rsidRPr="007C1138" w:rsidRDefault="005C7859" w:rsidP="00F6695F">
      <w:pPr>
        <w:pStyle w:val="ESlet"/>
        <w:rPr>
          <w:rFonts w:cs="Arial"/>
          <w:szCs w:val="18"/>
          <w:lang w:val="hr-HR"/>
        </w:rPr>
      </w:pPr>
      <w:r w:rsidRPr="007C1138">
        <w:rPr>
          <w:lang w:val="hr-HR"/>
        </w:rPr>
        <w:t>c)</w:t>
      </w:r>
      <w:r w:rsidRPr="007C1138">
        <w:rPr>
          <w:lang w:val="hr-HR"/>
        </w:rPr>
        <w:tab/>
        <w:t>poluge nagiba zbog centrifugalne sile uzrokovane okretom broda, tlakom vjetra i slobodnim površinama tekućina određuju se u skladu s formulama iz članka 27.02. stavka 1. točaka (c) do (e);</w:t>
      </w:r>
    </w:p>
    <w:p w:rsidR="00BF049A" w:rsidRPr="007C1138" w:rsidRDefault="0029453D" w:rsidP="00F6695F">
      <w:pPr>
        <w:pStyle w:val="ESlet"/>
        <w:rPr>
          <w:rFonts w:cs="Arial"/>
          <w:szCs w:val="18"/>
          <w:lang w:val="hr-HR"/>
        </w:rPr>
      </w:pPr>
      <w:r w:rsidRPr="007C1138">
        <w:rPr>
          <w:lang w:val="hr-HR"/>
        </w:rPr>
        <w:t>d)</w:t>
      </w:r>
      <w:r w:rsidRPr="007C1138">
        <w:rPr>
          <w:lang w:val="hr-HR"/>
        </w:rPr>
        <w:tab/>
        <w:t>za svako stanje krcanja uzima se u obzir polovina zaliha goriva i pitke vode.</w:t>
      </w:r>
    </w:p>
    <w:p w:rsidR="003F1CB4" w:rsidRPr="007C1138" w:rsidRDefault="003F1CB4" w:rsidP="00BF049A">
      <w:pPr>
        <w:pStyle w:val="ESch"/>
        <w:rPr>
          <w:noProof/>
          <w:lang w:val="hr-HR"/>
        </w:rPr>
      </w:pPr>
    </w:p>
    <w:p w:rsidR="00BF049A" w:rsidRPr="007C1138" w:rsidRDefault="00BF049A" w:rsidP="00BF049A">
      <w:pPr>
        <w:pStyle w:val="ESch"/>
        <w:rPr>
          <w:noProof/>
          <w:lang w:val="hr-HR"/>
        </w:rPr>
      </w:pPr>
      <w:r w:rsidRPr="007C1138">
        <w:rPr>
          <w:lang w:val="hr-HR"/>
        </w:rPr>
        <w:t>2.</w:t>
      </w:r>
      <w:r w:rsidRPr="007C1138">
        <w:rPr>
          <w:lang w:val="hr-HR"/>
        </w:rPr>
        <w:tab/>
        <w:t xml:space="preserve">Stabilitet broda koji prevozi učvršćene kontejnere smatra se zadovoljavajućim ako stvarna vrijednost </w:t>
      </w:r>
      <m:oMath>
        <m:acc>
          <m:accPr>
            <m:chr m:val="̅"/>
            <m:ctrlPr>
              <w:rPr>
                <w:rFonts w:ascii="Cambria Math" w:eastAsia="Calibri" w:hAnsi="Cambria Math"/>
                <w:i/>
                <w:lang w:val="hr-HR"/>
              </w:rPr>
            </m:ctrlPr>
          </m:accPr>
          <m:e>
            <m:r>
              <w:rPr>
                <w:rFonts w:ascii="Cambria Math" w:eastAsia="Calibri" w:hAnsi="Cambria Math"/>
                <w:lang w:val="hr-HR"/>
              </w:rPr>
              <m:t>KG</m:t>
            </m:r>
          </m:e>
        </m:acc>
      </m:oMath>
      <w:r w:rsidRPr="007C1138">
        <w:rPr>
          <w:lang w:val="hr-HR"/>
        </w:rPr>
        <w:t xml:space="preserve"> ne prelazi vrijednost </w:t>
      </w:r>
      <m:oMath>
        <m:sSub>
          <m:sSubPr>
            <m:ctrlPr>
              <w:rPr>
                <w:rFonts w:ascii="Cambria Math" w:hAnsi="Cambria Math"/>
                <w:i/>
                <w:noProof/>
                <w:lang w:val="hr-HR"/>
              </w:rPr>
            </m:ctrlPr>
          </m:sSubPr>
          <m:e>
            <m:acc>
              <m:accPr>
                <m:chr m:val="̅"/>
                <m:ctrlPr>
                  <w:rPr>
                    <w:rFonts w:ascii="Cambria Math" w:hAnsi="Cambria Math"/>
                    <w:i/>
                    <w:noProof/>
                    <w:lang w:val="hr-HR"/>
                  </w:rPr>
                </m:ctrlPr>
              </m:accPr>
              <m:e>
                <m:r>
                  <w:rPr>
                    <w:rFonts w:ascii="Cambria Math" w:hAnsi="Cambria Math"/>
                    <w:noProof/>
                    <w:lang w:val="hr-HR"/>
                  </w:rPr>
                  <m:t>KG</m:t>
                </m:r>
              </m:e>
            </m:acc>
          </m:e>
          <m:sub>
            <m:r>
              <w:rPr>
                <w:rFonts w:ascii="Cambria Math" w:hAnsi="Cambria Math"/>
                <w:noProof/>
                <w:lang w:val="hr-HR"/>
              </w:rPr>
              <m:t>zul</m:t>
            </m:r>
          </m:sub>
        </m:sSub>
      </m:oMath>
      <w:r w:rsidRPr="007C1138">
        <w:rPr>
          <w:lang w:val="hr-HR"/>
        </w:rPr>
        <w:t xml:space="preserve"> koja se dobiva iz sljedećih formula, izračunanu za različite istisnine za sve moguće gazove.</w:t>
      </w:r>
    </w:p>
    <w:p w:rsidR="000526B5" w:rsidRPr="007C1138" w:rsidRDefault="000526B5" w:rsidP="00BF049A">
      <w:pPr>
        <w:pStyle w:val="ESch"/>
        <w:rPr>
          <w:rFonts w:cs="Arial"/>
          <w:szCs w:val="18"/>
          <w:lang w:val="hr-HR"/>
        </w:rPr>
      </w:pPr>
    </w:p>
    <w:p w:rsidR="000525EE" w:rsidRPr="007C1138" w:rsidRDefault="005C7859" w:rsidP="000526B5">
      <w:pPr>
        <w:pStyle w:val="ESlet"/>
        <w:rPr>
          <w:rFonts w:eastAsia="Calibri"/>
          <w:lang w:val="hr-HR"/>
        </w:rPr>
      </w:pPr>
      <w:r w:rsidRPr="007C1138">
        <w:rPr>
          <w:lang w:val="hr-HR"/>
        </w:rPr>
        <w:t>a)</w:t>
      </w:r>
      <w:r w:rsidRPr="007C1138">
        <w:rPr>
          <w:lang w:val="hr-HR"/>
        </w:rPr>
        <w:tab/>
      </w:r>
      <m:oMath>
        <m:sSub>
          <m:sSubPr>
            <m:ctrlPr>
              <w:rPr>
                <w:rFonts w:ascii="Cambria Math" w:eastAsia="Calibri" w:hAnsi="Cambria Math"/>
                <w:i/>
                <w:lang w:val="hr-HR"/>
              </w:rPr>
            </m:ctrlPr>
          </m:sSubPr>
          <m:e>
            <m:acc>
              <m:accPr>
                <m:chr m:val="̅"/>
                <m:ctrlPr>
                  <w:rPr>
                    <w:rFonts w:ascii="Cambria Math" w:eastAsia="Calibri" w:hAnsi="Cambria Math"/>
                    <w:i/>
                    <w:lang w:val="hr-HR"/>
                  </w:rPr>
                </m:ctrlPr>
              </m:accPr>
              <m:e>
                <m:r>
                  <w:rPr>
                    <w:rFonts w:ascii="Cambria Math" w:eastAsia="Calibri" w:hAnsi="Cambria Math"/>
                    <w:sz w:val="24"/>
                    <w:lang w:val="hr-HR"/>
                  </w:rPr>
                  <m:t>KG</m:t>
                </m:r>
              </m:e>
            </m:acc>
          </m:e>
          <m:sub>
            <m:r>
              <w:rPr>
                <w:rFonts w:ascii="Cambria Math" w:eastAsia="Calibri" w:hAnsi="Cambria Math"/>
                <w:lang w:val="hr-HR"/>
              </w:rPr>
              <m:t>zul</m:t>
            </m:r>
          </m:sub>
        </m:sSub>
        <m:r>
          <w:rPr>
            <w:rFonts w:ascii="Cambria Math" w:eastAsia="Calibri" w:hAnsi="Cambria Math"/>
            <w:lang w:val="hr-HR"/>
          </w:rPr>
          <m:t xml:space="preserve">= </m:t>
        </m:r>
        <m:f>
          <m:fPr>
            <m:ctrlPr>
              <w:rPr>
                <w:rFonts w:ascii="Cambria Math" w:eastAsia="Calibri" w:hAnsi="Cambria Math"/>
                <w:i/>
                <w:lang w:val="hr-HR"/>
              </w:rPr>
            </m:ctrlPr>
          </m:fPr>
          <m:num>
            <m:acc>
              <m:accPr>
                <m:chr m:val="̅"/>
                <m:ctrlPr>
                  <w:rPr>
                    <w:rFonts w:ascii="Cambria Math" w:eastAsia="Calibri" w:hAnsi="Cambria Math"/>
                    <w:i/>
                    <w:lang w:val="hr-HR"/>
                  </w:rPr>
                </m:ctrlPr>
              </m:accPr>
              <m:e>
                <m:r>
                  <w:rPr>
                    <w:rFonts w:ascii="Cambria Math" w:eastAsia="Calibri" w:hAnsi="Cambria Math"/>
                    <w:lang w:val="hr-HR"/>
                  </w:rPr>
                  <m:t>KM</m:t>
                </m:r>
              </m:e>
            </m:acc>
            <m:r>
              <w:rPr>
                <w:rFonts w:ascii="Cambria Math" w:eastAsia="Calibri" w:hAnsi="Cambria Math"/>
                <w:lang w:val="hr-HR"/>
              </w:rPr>
              <m:t xml:space="preserve">- </m:t>
            </m:r>
            <m:f>
              <m:fPr>
                <m:ctrlPr>
                  <w:rPr>
                    <w:rFonts w:ascii="Cambria Math" w:eastAsia="Calibri" w:hAnsi="Cambria Math"/>
                    <w:i/>
                    <w:lang w:val="hr-HR"/>
                  </w:rPr>
                </m:ctrlPr>
              </m:fPr>
              <m:num>
                <m:r>
                  <w:rPr>
                    <w:rFonts w:ascii="Cambria Math" w:eastAsia="Calibri" w:hAnsi="Cambria Math"/>
                    <w:lang w:val="hr-HR"/>
                  </w:rPr>
                  <m:t>I-i</m:t>
                </m:r>
              </m:num>
              <m:den>
                <m:r>
                  <w:rPr>
                    <w:rFonts w:ascii="Cambria Math" w:eastAsia="Calibri" w:hAnsi="Cambria Math"/>
                    <w:lang w:val="hr-HR"/>
                  </w:rPr>
                  <m:t>2 ∀</m:t>
                </m:r>
              </m:den>
            </m:f>
            <m:r>
              <w:rPr>
                <w:rFonts w:ascii="Cambria Math" w:eastAsia="Calibri" w:hAnsi="Cambria Math"/>
                <w:lang w:val="hr-HR"/>
              </w:rPr>
              <m:t xml:space="preserve"> </m:t>
            </m:r>
            <m:d>
              <m:dPr>
                <m:ctrlPr>
                  <w:rPr>
                    <w:rFonts w:ascii="Cambria Math" w:eastAsia="Calibri" w:hAnsi="Cambria Math"/>
                    <w:i/>
                    <w:lang w:val="hr-HR"/>
                  </w:rPr>
                </m:ctrlPr>
              </m:dPr>
              <m:e>
                <m:r>
                  <w:rPr>
                    <w:rFonts w:ascii="Cambria Math" w:eastAsia="Calibri" w:hAnsi="Cambria Math"/>
                    <w:lang w:val="hr-HR"/>
                  </w:rPr>
                  <m:t xml:space="preserve">1-1,5 </m:t>
                </m:r>
                <m:f>
                  <m:fPr>
                    <m:ctrlPr>
                      <w:rPr>
                        <w:rFonts w:ascii="Cambria Math" w:eastAsia="Calibri" w:hAnsi="Cambria Math"/>
                        <w:i/>
                        <w:lang w:val="hr-HR"/>
                      </w:rPr>
                    </m:ctrlPr>
                  </m:fPr>
                  <m:num>
                    <m:r>
                      <w:rPr>
                        <w:rFonts w:ascii="Cambria Math" w:eastAsia="Calibri" w:hAnsi="Cambria Math"/>
                        <w:lang w:val="hr-HR"/>
                      </w:rPr>
                      <m:t>F</m:t>
                    </m:r>
                  </m:num>
                  <m:den>
                    <m:sSup>
                      <m:sSupPr>
                        <m:ctrlPr>
                          <w:rPr>
                            <w:rFonts w:ascii="Cambria Math" w:eastAsia="Calibri" w:hAnsi="Cambria Math"/>
                            <w:i/>
                            <w:lang w:val="hr-HR"/>
                          </w:rPr>
                        </m:ctrlPr>
                      </m:sSupPr>
                      <m:e>
                        <m:r>
                          <w:rPr>
                            <w:rFonts w:ascii="Cambria Math" w:eastAsia="Calibri" w:hAnsi="Cambria Math"/>
                            <w:lang w:val="hr-HR"/>
                          </w:rPr>
                          <m:t>F</m:t>
                        </m:r>
                      </m:e>
                      <m:sup>
                        <m:r>
                          <w:rPr>
                            <w:rFonts w:ascii="Cambria Math" w:eastAsia="Calibri" w:hAnsi="Cambria Math"/>
                            <w:lang w:val="hr-HR"/>
                          </w:rPr>
                          <m:t>'</m:t>
                        </m:r>
                      </m:sup>
                    </m:sSup>
                  </m:den>
                </m:f>
              </m:e>
            </m:d>
            <m:r>
              <w:rPr>
                <w:rFonts w:ascii="Cambria Math" w:eastAsia="Calibri" w:hAnsi="Cambria Math"/>
                <w:lang w:val="hr-HR"/>
              </w:rPr>
              <m:t xml:space="preserve">+0,75 </m:t>
            </m:r>
            <m:f>
              <m:fPr>
                <m:ctrlPr>
                  <w:rPr>
                    <w:rFonts w:ascii="Cambria Math" w:eastAsia="Calibri" w:hAnsi="Cambria Math"/>
                    <w:i/>
                    <w:lang w:val="hr-HR"/>
                  </w:rPr>
                </m:ctrlPr>
              </m:fPr>
              <m:num>
                <m:sSub>
                  <m:sSubPr>
                    <m:ctrlPr>
                      <w:rPr>
                        <w:rFonts w:ascii="Cambria Math" w:eastAsia="Calibri" w:hAnsi="Cambria Math"/>
                        <w:i/>
                        <w:lang w:val="hr-HR"/>
                      </w:rPr>
                    </m:ctrlPr>
                  </m:sSubPr>
                  <m:e>
                    <m:r>
                      <w:rPr>
                        <w:rFonts w:ascii="Cambria Math" w:eastAsia="Calibri" w:hAnsi="Cambria Math"/>
                        <w:lang w:val="hr-HR"/>
                      </w:rPr>
                      <m:t>B</m:t>
                    </m:r>
                  </m:e>
                  <m:sub>
                    <m:r>
                      <w:rPr>
                        <w:rFonts w:ascii="Cambria Math" w:eastAsia="Calibri" w:hAnsi="Cambria Math"/>
                        <w:lang w:val="hr-HR"/>
                      </w:rPr>
                      <m:t>WL</m:t>
                    </m:r>
                  </m:sub>
                </m:sSub>
              </m:num>
              <m:den>
                <m:sSup>
                  <m:sSupPr>
                    <m:ctrlPr>
                      <w:rPr>
                        <w:rFonts w:ascii="Cambria Math" w:eastAsia="Calibri" w:hAnsi="Cambria Math"/>
                        <w:i/>
                        <w:lang w:val="hr-HR"/>
                      </w:rPr>
                    </m:ctrlPr>
                  </m:sSupPr>
                  <m:e>
                    <m:r>
                      <w:rPr>
                        <w:rFonts w:ascii="Cambria Math" w:eastAsia="Calibri" w:hAnsi="Cambria Math"/>
                        <w:lang w:val="hr-HR"/>
                      </w:rPr>
                      <m:t>F</m:t>
                    </m:r>
                  </m:e>
                  <m:sup>
                    <m:r>
                      <w:rPr>
                        <w:rFonts w:ascii="Cambria Math" w:eastAsia="Calibri" w:hAnsi="Cambria Math"/>
                        <w:lang w:val="hr-HR"/>
                      </w:rPr>
                      <m:t>'</m:t>
                    </m:r>
                  </m:sup>
                </m:sSup>
              </m:den>
            </m:f>
            <m:r>
              <w:rPr>
                <w:rFonts w:ascii="Cambria Math" w:eastAsia="Calibri" w:hAnsi="Cambria Math"/>
                <w:lang w:val="hr-HR"/>
              </w:rPr>
              <m:t xml:space="preserve"> </m:t>
            </m:r>
            <m:d>
              <m:dPr>
                <m:ctrlPr>
                  <w:rPr>
                    <w:rFonts w:ascii="Cambria Math" w:eastAsia="Calibri" w:hAnsi="Cambria Math"/>
                    <w:i/>
                    <w:lang w:val="hr-HR"/>
                  </w:rPr>
                </m:ctrlPr>
              </m:dPr>
              <m:e>
                <m:r>
                  <w:rPr>
                    <w:rFonts w:ascii="Cambria Math" w:eastAsia="Calibri" w:hAnsi="Cambria Math"/>
                    <w:lang w:val="hr-HR"/>
                  </w:rPr>
                  <m:t xml:space="preserve">Z ∙ </m:t>
                </m:r>
                <m:f>
                  <m:fPr>
                    <m:ctrlPr>
                      <w:rPr>
                        <w:rFonts w:ascii="Cambria Math" w:eastAsia="Calibri" w:hAnsi="Cambria Math"/>
                        <w:i/>
                        <w:lang w:val="hr-HR"/>
                      </w:rPr>
                    </m:ctrlPr>
                  </m:fPr>
                  <m:num>
                    <m:sSub>
                      <m:sSubPr>
                        <m:ctrlPr>
                          <w:rPr>
                            <w:rFonts w:ascii="Cambria Math" w:eastAsia="Calibri" w:hAnsi="Cambria Math"/>
                            <w:i/>
                            <w:lang w:val="hr-HR"/>
                          </w:rPr>
                        </m:ctrlPr>
                      </m:sSubPr>
                      <m:e>
                        <m:r>
                          <w:rPr>
                            <w:rFonts w:ascii="Cambria Math" w:eastAsia="Calibri" w:hAnsi="Cambria Math"/>
                            <w:lang w:val="hr-HR"/>
                          </w:rPr>
                          <m:t>T</m:t>
                        </m:r>
                      </m:e>
                      <m:sub>
                        <m:r>
                          <w:rPr>
                            <w:rFonts w:ascii="Cambria Math" w:eastAsia="Calibri" w:hAnsi="Cambria Math"/>
                            <w:lang w:val="hr-HR"/>
                          </w:rPr>
                          <m:t>m</m:t>
                        </m:r>
                      </m:sub>
                    </m:sSub>
                  </m:num>
                  <m:den>
                    <m:r>
                      <w:rPr>
                        <w:rFonts w:ascii="Cambria Math" w:eastAsia="Calibri" w:hAnsi="Cambria Math"/>
                        <w:lang w:val="hr-HR"/>
                      </w:rPr>
                      <m:t>2</m:t>
                    </m:r>
                  </m:den>
                </m:f>
                <m:r>
                  <w:rPr>
                    <w:rFonts w:ascii="Cambria Math" w:eastAsia="Calibri" w:hAnsi="Cambria Math"/>
                    <w:lang w:val="hr-HR"/>
                  </w:rPr>
                  <m:t xml:space="preserve">- </m:t>
                </m:r>
                <m:sSub>
                  <m:sSubPr>
                    <m:ctrlPr>
                      <w:rPr>
                        <w:rFonts w:ascii="Cambria Math" w:eastAsia="Calibri" w:hAnsi="Cambria Math"/>
                        <w:i/>
                        <w:lang w:val="hr-HR"/>
                      </w:rPr>
                    </m:ctrlPr>
                  </m:sSubPr>
                  <m:e>
                    <m:r>
                      <w:rPr>
                        <w:rFonts w:ascii="Cambria Math" w:eastAsia="Calibri" w:hAnsi="Cambria Math"/>
                        <w:lang w:val="hr-HR"/>
                      </w:rPr>
                      <m:t>h</m:t>
                    </m:r>
                  </m:e>
                  <m:sub>
                    <m:r>
                      <w:rPr>
                        <w:rFonts w:ascii="Cambria Math" w:eastAsia="Calibri" w:hAnsi="Cambria Math"/>
                        <w:lang w:val="hr-HR"/>
                      </w:rPr>
                      <m:t>KW</m:t>
                    </m:r>
                  </m:sub>
                </m:sSub>
                <m:r>
                  <w:rPr>
                    <w:rFonts w:ascii="Cambria Math" w:eastAsia="Calibri" w:hAnsi="Cambria Math"/>
                    <w:lang w:val="hr-HR"/>
                  </w:rPr>
                  <m:t xml:space="preserve">- </m:t>
                </m:r>
                <m:sSub>
                  <m:sSubPr>
                    <m:ctrlPr>
                      <w:rPr>
                        <w:rFonts w:ascii="Cambria Math" w:eastAsia="Calibri" w:hAnsi="Cambria Math"/>
                        <w:i/>
                        <w:lang w:val="hr-HR"/>
                      </w:rPr>
                    </m:ctrlPr>
                  </m:sSubPr>
                  <m:e>
                    <m:r>
                      <w:rPr>
                        <w:rFonts w:ascii="Cambria Math" w:eastAsia="Calibri" w:hAnsi="Cambria Math"/>
                        <w:lang w:val="hr-HR"/>
                      </w:rPr>
                      <m:t>h</m:t>
                    </m:r>
                  </m:e>
                  <m:sub>
                    <m:r>
                      <w:rPr>
                        <w:rFonts w:ascii="Cambria Math" w:eastAsia="Calibri" w:hAnsi="Cambria Math"/>
                        <w:lang w:val="hr-HR"/>
                      </w:rPr>
                      <m:t>KfO</m:t>
                    </m:r>
                  </m:sub>
                </m:sSub>
              </m:e>
            </m:d>
          </m:num>
          <m:den>
            <m:r>
              <w:rPr>
                <w:rFonts w:ascii="Cambria Math" w:eastAsia="Calibri" w:hAnsi="Cambria Math"/>
                <w:lang w:val="hr-HR"/>
              </w:rPr>
              <m:t xml:space="preserve">0,75 ∙ </m:t>
            </m:r>
            <m:f>
              <m:fPr>
                <m:ctrlPr>
                  <w:rPr>
                    <w:rFonts w:ascii="Cambria Math" w:eastAsia="Calibri" w:hAnsi="Cambria Math"/>
                    <w:i/>
                    <w:lang w:val="hr-HR"/>
                  </w:rPr>
                </m:ctrlPr>
              </m:fPr>
              <m:num>
                <m:sSub>
                  <m:sSubPr>
                    <m:ctrlPr>
                      <w:rPr>
                        <w:rFonts w:ascii="Cambria Math" w:eastAsia="Calibri" w:hAnsi="Cambria Math"/>
                        <w:i/>
                        <w:lang w:val="hr-HR"/>
                      </w:rPr>
                    </m:ctrlPr>
                  </m:sSubPr>
                  <m:e>
                    <m:r>
                      <w:rPr>
                        <w:rFonts w:ascii="Cambria Math" w:eastAsia="Calibri" w:hAnsi="Cambria Math"/>
                        <w:lang w:val="hr-HR"/>
                      </w:rPr>
                      <m:t>B</m:t>
                    </m:r>
                  </m:e>
                  <m:sub>
                    <m:r>
                      <w:rPr>
                        <w:rFonts w:ascii="Cambria Math" w:eastAsia="Calibri" w:hAnsi="Cambria Math"/>
                        <w:lang w:val="hr-HR"/>
                      </w:rPr>
                      <m:t>WL</m:t>
                    </m:r>
                  </m:sub>
                </m:sSub>
              </m:num>
              <m:den>
                <m:sSup>
                  <m:sSupPr>
                    <m:ctrlPr>
                      <w:rPr>
                        <w:rFonts w:ascii="Cambria Math" w:eastAsia="Calibri" w:hAnsi="Cambria Math"/>
                        <w:i/>
                        <w:lang w:val="hr-HR"/>
                      </w:rPr>
                    </m:ctrlPr>
                  </m:sSupPr>
                  <m:e>
                    <m:r>
                      <w:rPr>
                        <w:rFonts w:ascii="Cambria Math" w:eastAsia="Calibri" w:hAnsi="Cambria Math"/>
                        <w:lang w:val="hr-HR"/>
                      </w:rPr>
                      <m:t>F</m:t>
                    </m:r>
                  </m:e>
                  <m:sup>
                    <m:r>
                      <w:rPr>
                        <w:rFonts w:ascii="Cambria Math" w:eastAsia="Calibri" w:hAnsi="Cambria Math"/>
                        <w:lang w:val="hr-HR"/>
                      </w:rPr>
                      <m:t>'</m:t>
                    </m:r>
                  </m:sup>
                </m:sSup>
              </m:den>
            </m:f>
            <m:r>
              <w:rPr>
                <w:rFonts w:ascii="Cambria Math" w:eastAsia="Calibri" w:hAnsi="Cambria Math"/>
                <w:lang w:val="hr-HR"/>
              </w:rPr>
              <m:t xml:space="preserve"> ∙  Z+1</m:t>
            </m:r>
          </m:den>
        </m:f>
        <m:r>
          <w:rPr>
            <w:rFonts w:ascii="Cambria Math" w:eastAsia="Calibri" w:hAnsi="Cambria Math"/>
            <w:lang w:val="hr-HR"/>
          </w:rPr>
          <m:t xml:space="preserve"> </m:t>
        </m:r>
        <m:d>
          <m:dPr>
            <m:begChr m:val="["/>
            <m:endChr m:val="]"/>
            <m:ctrlPr>
              <w:rPr>
                <w:rFonts w:ascii="Cambria Math" w:eastAsia="Calibri" w:hAnsi="Cambria Math"/>
                <w:i/>
                <w:lang w:val="hr-HR"/>
              </w:rPr>
            </m:ctrlPr>
          </m:dPr>
          <m:e>
            <m:r>
              <w:rPr>
                <w:rFonts w:ascii="Cambria Math" w:eastAsia="Calibri" w:hAnsi="Cambria Math"/>
                <w:lang w:val="hr-HR"/>
              </w:rPr>
              <m:t>m</m:t>
            </m:r>
          </m:e>
        </m:d>
      </m:oMath>
    </w:p>
    <w:p w:rsidR="000525EE" w:rsidRPr="007C1138" w:rsidRDefault="000525EE" w:rsidP="000526B5">
      <w:pPr>
        <w:pStyle w:val="ESlet"/>
        <w:rPr>
          <w:rFonts w:eastAsia="Calibri"/>
          <w:lang w:val="hr-HR"/>
        </w:rPr>
      </w:pPr>
    </w:p>
    <w:p w:rsidR="00BF049A" w:rsidRPr="007C1138" w:rsidRDefault="00BF049A" w:rsidP="000526B5">
      <w:pPr>
        <w:pStyle w:val="ESletpar"/>
        <w:rPr>
          <w:rFonts w:cs="Arial"/>
          <w:szCs w:val="18"/>
          <w:lang w:val="hr-HR"/>
        </w:rPr>
      </w:pPr>
      <w:r w:rsidRPr="007C1138">
        <w:rPr>
          <w:lang w:val="hr-HR"/>
        </w:rPr>
        <w:t xml:space="preserve">Za </w:t>
      </w:r>
      <m:oMath>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B</m:t>
                </m:r>
              </m:e>
              <m:sub>
                <m:r>
                  <w:rPr>
                    <w:rFonts w:ascii="Cambria Math" w:hAnsi="Cambria Math"/>
                    <w:noProof/>
                    <w:lang w:val="hr-HR"/>
                  </w:rPr>
                  <m:t>WL</m:t>
                </m:r>
              </m:sub>
            </m:sSub>
          </m:num>
          <m:den>
            <m:r>
              <w:rPr>
                <w:rFonts w:ascii="Cambria Math" w:hAnsi="Cambria Math"/>
                <w:noProof/>
                <w:lang w:val="hr-HR"/>
              </w:rPr>
              <m:t>F'</m:t>
            </m:r>
          </m:den>
        </m:f>
      </m:oMath>
      <w:r w:rsidRPr="007C1138">
        <w:rPr>
          <w:lang w:val="hr-HR"/>
        </w:rPr>
        <w:t xml:space="preserve"> ne uzima se u obzir nijedna vrijednost manja od 6,6 i</w:t>
      </w:r>
    </w:p>
    <w:p w:rsidR="00BF049A" w:rsidRPr="007C1138" w:rsidRDefault="00BF049A" w:rsidP="000526B5">
      <w:pPr>
        <w:pStyle w:val="ESletpar"/>
        <w:rPr>
          <w:rFonts w:cs="Arial"/>
          <w:szCs w:val="18"/>
          <w:lang w:val="hr-HR"/>
        </w:rPr>
      </w:pPr>
      <w:r w:rsidRPr="007C1138">
        <w:rPr>
          <w:lang w:val="hr-HR"/>
        </w:rPr>
        <w:t xml:space="preserve">nijedna vrijednost manja od 0 za  </w:t>
      </w:r>
      <m:oMath>
        <m:f>
          <m:fPr>
            <m:ctrlPr>
              <w:rPr>
                <w:rFonts w:ascii="Cambria Math" w:hAnsi="Cambria Math"/>
                <w:i/>
                <w:noProof/>
                <w:lang w:val="hr-HR"/>
              </w:rPr>
            </m:ctrlPr>
          </m:fPr>
          <m:num>
            <m:r>
              <w:rPr>
                <w:rFonts w:ascii="Cambria Math" w:hAnsi="Cambria Math"/>
                <w:noProof/>
                <w:lang w:val="hr-HR"/>
              </w:rPr>
              <m:t>I-i</m:t>
            </m:r>
          </m:num>
          <m:den>
            <m:r>
              <w:rPr>
                <w:rFonts w:ascii="Cambria Math" w:hAnsi="Cambria Math"/>
                <w:noProof/>
                <w:lang w:val="hr-HR"/>
              </w:rPr>
              <m:t>2 ∀</m:t>
            </m:r>
          </m:den>
        </m:f>
        <m:r>
          <w:rPr>
            <w:rFonts w:ascii="Cambria Math" w:hAnsi="Cambria Math"/>
            <w:noProof/>
            <w:lang w:val="hr-HR"/>
          </w:rPr>
          <m:t xml:space="preserve"> ∙ </m:t>
        </m:r>
        <m:d>
          <m:dPr>
            <m:ctrlPr>
              <w:rPr>
                <w:rFonts w:ascii="Cambria Math" w:hAnsi="Cambria Math"/>
                <w:i/>
                <w:noProof/>
                <w:lang w:val="hr-HR"/>
              </w:rPr>
            </m:ctrlPr>
          </m:dPr>
          <m:e>
            <m:r>
              <w:rPr>
                <w:rFonts w:ascii="Cambria Math" w:hAnsi="Cambria Math"/>
                <w:noProof/>
                <w:lang w:val="hr-HR"/>
              </w:rPr>
              <m:t xml:space="preserve">1-1,5 </m:t>
            </m:r>
            <m:f>
              <m:fPr>
                <m:ctrlPr>
                  <w:rPr>
                    <w:rFonts w:ascii="Cambria Math" w:hAnsi="Cambria Math"/>
                    <w:i/>
                    <w:noProof/>
                    <w:lang w:val="hr-HR"/>
                  </w:rPr>
                </m:ctrlPr>
              </m:fPr>
              <m:num>
                <m:r>
                  <w:rPr>
                    <w:rFonts w:ascii="Cambria Math" w:hAnsi="Cambria Math"/>
                    <w:noProof/>
                    <w:lang w:val="hr-HR"/>
                  </w:rPr>
                  <m:t>F</m:t>
                </m:r>
              </m:num>
              <m:den>
                <m:r>
                  <w:rPr>
                    <w:rFonts w:ascii="Cambria Math" w:hAnsi="Cambria Math"/>
                    <w:noProof/>
                    <w:lang w:val="hr-HR"/>
                  </w:rPr>
                  <m:t>F'</m:t>
                </m:r>
              </m:den>
            </m:f>
          </m:e>
        </m:d>
      </m:oMath>
    </w:p>
    <w:p w:rsidR="00BF049A" w:rsidRPr="007C1138" w:rsidRDefault="005C7859" w:rsidP="000526B5">
      <w:pPr>
        <w:pStyle w:val="ESlet"/>
        <w:rPr>
          <w:rFonts w:cs="Arial"/>
          <w:szCs w:val="18"/>
          <w:lang w:val="hr-HR"/>
        </w:rPr>
      </w:pPr>
      <w:r w:rsidRPr="007C1138">
        <w:rPr>
          <w:lang w:val="hr-HR"/>
        </w:rPr>
        <w:t>b)</w:t>
      </w:r>
      <w:r w:rsidRPr="007C1138">
        <w:rPr>
          <w:lang w:val="hr-HR"/>
        </w:rPr>
        <w:tab/>
      </w:r>
      <m:oMath>
        <m:sSub>
          <m:sSubPr>
            <m:ctrlPr>
              <w:rPr>
                <w:rFonts w:ascii="Cambria Math" w:hAnsi="Cambria Math"/>
                <w:i/>
                <w:noProof/>
                <w:lang w:val="hr-HR"/>
              </w:rPr>
            </m:ctrlPr>
          </m:sSubPr>
          <m:e>
            <m:acc>
              <m:accPr>
                <m:chr m:val="̅"/>
                <m:ctrlPr>
                  <w:rPr>
                    <w:rFonts w:ascii="Cambria Math" w:hAnsi="Cambria Math"/>
                    <w:i/>
                    <w:noProof/>
                    <w:lang w:val="hr-HR"/>
                  </w:rPr>
                </m:ctrlPr>
              </m:accPr>
              <m:e>
                <m:r>
                  <w:rPr>
                    <w:rFonts w:ascii="Cambria Math" w:hAnsi="Cambria Math"/>
                    <w:noProof/>
                    <w:lang w:val="hr-HR"/>
                  </w:rPr>
                  <m:t>KG</m:t>
                </m:r>
              </m:e>
            </m:acc>
          </m:e>
          <m:sub>
            <m:r>
              <w:rPr>
                <w:rFonts w:ascii="Cambria Math" w:hAnsi="Cambria Math"/>
                <w:noProof/>
                <w:lang w:val="hr-HR"/>
              </w:rPr>
              <m:t>zul</m:t>
            </m:r>
          </m:sub>
        </m:sSub>
        <m:r>
          <w:rPr>
            <w:rFonts w:ascii="Cambria Math" w:hAnsi="Cambria Math"/>
            <w:noProof/>
            <w:lang w:val="hr-HR"/>
          </w:rPr>
          <m:t xml:space="preserve">= </m:t>
        </m:r>
        <m:acc>
          <m:accPr>
            <m:chr m:val="̅"/>
            <m:ctrlPr>
              <w:rPr>
                <w:rFonts w:ascii="Cambria Math" w:hAnsi="Cambria Math"/>
                <w:i/>
                <w:noProof/>
                <w:lang w:val="hr-HR"/>
              </w:rPr>
            </m:ctrlPr>
          </m:accPr>
          <m:e>
            <m:r>
              <w:rPr>
                <w:rFonts w:ascii="Cambria Math" w:hAnsi="Cambria Math"/>
                <w:noProof/>
                <w:lang w:val="hr-HR"/>
              </w:rPr>
              <m:t>KM</m:t>
            </m:r>
          </m:e>
        </m:acc>
        <m:r>
          <w:rPr>
            <w:rFonts w:ascii="Cambria Math" w:hAnsi="Cambria Math"/>
            <w:noProof/>
            <w:lang w:val="hr-HR"/>
          </w:rPr>
          <m:t xml:space="preserve">-0,50 </m:t>
        </m:r>
        <m:d>
          <m:dPr>
            <m:begChr m:val="["/>
            <m:endChr m:val="]"/>
            <m:ctrlPr>
              <w:rPr>
                <w:rFonts w:ascii="Cambria Math" w:hAnsi="Cambria Math"/>
                <w:i/>
                <w:noProof/>
                <w:lang w:val="hr-HR"/>
              </w:rPr>
            </m:ctrlPr>
          </m:dPr>
          <m:e>
            <m:r>
              <w:rPr>
                <w:rFonts w:ascii="Cambria Math" w:hAnsi="Cambria Math"/>
                <w:noProof/>
                <w:lang w:val="hr-HR"/>
              </w:rPr>
              <m:t>m</m:t>
            </m:r>
          </m:e>
        </m:d>
      </m:oMath>
    </w:p>
    <w:p w:rsidR="00BF049A" w:rsidRPr="007C1138" w:rsidRDefault="00BF049A" w:rsidP="000526B5">
      <w:pPr>
        <w:pStyle w:val="ESletpar"/>
        <w:rPr>
          <w:rFonts w:cs="Arial"/>
          <w:szCs w:val="18"/>
          <w:lang w:val="hr-HR"/>
        </w:rPr>
      </w:pPr>
      <w:r w:rsidRPr="007C1138">
        <w:rPr>
          <w:lang w:val="hr-HR"/>
        </w:rPr>
        <w:t xml:space="preserve">Odlučujuća je najniža vrijednost za </w:t>
      </w:r>
      <m:oMath>
        <m:sSub>
          <m:sSubPr>
            <m:ctrlPr>
              <w:rPr>
                <w:rFonts w:ascii="Cambria Math" w:hAnsi="Cambria Math"/>
                <w:i/>
                <w:noProof/>
                <w:lang w:val="hr-HR"/>
              </w:rPr>
            </m:ctrlPr>
          </m:sSubPr>
          <m:e>
            <m:acc>
              <m:accPr>
                <m:chr m:val="̅"/>
                <m:ctrlPr>
                  <w:rPr>
                    <w:rFonts w:ascii="Cambria Math" w:hAnsi="Cambria Math"/>
                    <w:i/>
                    <w:noProof/>
                    <w:lang w:val="hr-HR"/>
                  </w:rPr>
                </m:ctrlPr>
              </m:accPr>
              <m:e>
                <m:r>
                  <w:rPr>
                    <w:rFonts w:ascii="Cambria Math" w:hAnsi="Cambria Math"/>
                    <w:noProof/>
                    <w:lang w:val="hr-HR"/>
                  </w:rPr>
                  <m:t>KG</m:t>
                </m:r>
              </m:e>
            </m:acc>
          </m:e>
          <m:sub>
            <m:r>
              <w:rPr>
                <w:rFonts w:ascii="Cambria Math" w:hAnsi="Cambria Math"/>
                <w:noProof/>
                <w:lang w:val="hr-HR"/>
              </w:rPr>
              <m:t>zul</m:t>
            </m:r>
          </m:sub>
        </m:sSub>
      </m:oMath>
      <w:r w:rsidRPr="007C1138">
        <w:rPr>
          <w:lang w:val="hr-HR"/>
        </w:rPr>
        <w:t xml:space="preserve"> u skladu s formulom (a) ili (b).</w:t>
      </w:r>
    </w:p>
    <w:p w:rsidR="00BF049A" w:rsidRPr="007C1138" w:rsidRDefault="00BF049A" w:rsidP="000526B5">
      <w:pPr>
        <w:pStyle w:val="ESletpar"/>
        <w:rPr>
          <w:rFonts w:cs="Arial"/>
          <w:szCs w:val="18"/>
          <w:lang w:val="hr-HR"/>
        </w:rPr>
      </w:pPr>
      <w:r w:rsidRPr="007C1138">
        <w:rPr>
          <w:lang w:val="hr-HR"/>
        </w:rPr>
        <w:t>Osim prethodno definiranih izraza, u tim je formulama:</w:t>
      </w:r>
    </w:p>
    <w:p w:rsidR="00BF049A" w:rsidRPr="007C1138" w:rsidRDefault="00851A17" w:rsidP="000526B5">
      <w:pPr>
        <w:pStyle w:val="EStiret"/>
        <w:rPr>
          <w:rFonts w:eastAsia="Calibri"/>
          <w:lang w:val="hr-HR"/>
        </w:rPr>
      </w:pPr>
      <m:oMath>
        <m:r>
          <w:rPr>
            <w:rFonts w:ascii="Cambria Math" w:eastAsia="Calibri" w:hAnsi="Cambria Math"/>
            <w:lang w:val="hr-HR"/>
          </w:rPr>
          <m:t>I</m:t>
        </m:r>
      </m:oMath>
      <w:r w:rsidRPr="007C1138">
        <w:rPr>
          <w:lang w:val="hr-HR"/>
        </w:rPr>
        <w:tab/>
        <w:t xml:space="preserve">poprečni inercijski moment površine vodne linije pri </w:t>
      </w:r>
      <m:oMath>
        <m:sSub>
          <m:sSubPr>
            <m:ctrlPr>
              <w:rPr>
                <w:rFonts w:ascii="Cambria Math" w:eastAsia="Calibri" w:hAnsi="Cambria Math"/>
                <w:i/>
                <w:lang w:val="hr-HR"/>
              </w:rPr>
            </m:ctrlPr>
          </m:sSubPr>
          <m:e>
            <m:r>
              <w:rPr>
                <w:rFonts w:ascii="Cambria Math" w:eastAsia="Calibri" w:hAnsi="Cambria Math"/>
                <w:lang w:val="hr-HR"/>
              </w:rPr>
              <m:t>T</m:t>
            </m:r>
          </m:e>
          <m:sub>
            <m:r>
              <w:rPr>
                <w:rFonts w:ascii="Cambria Math" w:eastAsia="Calibri" w:hAnsi="Cambria Math"/>
                <w:lang w:val="hr-HR"/>
              </w:rPr>
              <m:t>m</m:t>
            </m:r>
          </m:sub>
        </m:sSub>
      </m:oMath>
      <w:r w:rsidRPr="007C1138">
        <w:rPr>
          <w:lang w:val="hr-HR"/>
        </w:rPr>
        <w:t xml:space="preserve"> [m</w:t>
      </w:r>
      <w:r w:rsidRPr="007C1138">
        <w:rPr>
          <w:vertAlign w:val="superscript"/>
          <w:lang w:val="hr-HR"/>
        </w:rPr>
        <w:t>4</w:t>
      </w:r>
      <w:r w:rsidRPr="007C1138">
        <w:rPr>
          <w:lang w:val="hr-HR"/>
        </w:rPr>
        <w:t>] (za aproksimacijsku formulu vidjeti stavak 3.);</w:t>
      </w:r>
    </w:p>
    <w:p w:rsidR="00851A17" w:rsidRPr="007C1138" w:rsidRDefault="00851A17" w:rsidP="000526B5">
      <w:pPr>
        <w:pStyle w:val="EStiret"/>
        <w:rPr>
          <w:rFonts w:eastAsia="Calibri"/>
          <w:lang w:val="hr-HR"/>
        </w:rPr>
      </w:pPr>
      <m:oMath>
        <m:r>
          <w:rPr>
            <w:rFonts w:ascii="Cambria Math" w:eastAsia="Calibri" w:hAnsi="Cambria Math"/>
            <w:lang w:val="hr-HR"/>
          </w:rPr>
          <m:t>i</m:t>
        </m:r>
      </m:oMath>
      <w:r w:rsidRPr="007C1138">
        <w:rPr>
          <w:lang w:val="hr-HR"/>
        </w:rPr>
        <w:tab/>
        <w:t>poprečni inercijski moment površine vodne linije paralelne s bazom, na visini</w:t>
      </w:r>
    </w:p>
    <w:p w:rsidR="00851A17" w:rsidRPr="007C1138" w:rsidRDefault="007F4E9E" w:rsidP="00851A17">
      <w:pPr>
        <w:pStyle w:val="EStiret"/>
        <w:ind w:left="0"/>
        <w:rPr>
          <w:rFonts w:eastAsia="Calibri"/>
          <w:lang w:val="hr-HR"/>
        </w:rPr>
      </w:pPr>
      <m:oMathPara>
        <m:oMath>
          <m:sSub>
            <m:sSubPr>
              <m:ctrlPr>
                <w:rPr>
                  <w:rFonts w:ascii="Cambria Math" w:eastAsia="Calibri" w:hAnsi="Cambria Math"/>
                  <w:i/>
                  <w:lang w:val="hr-HR"/>
                </w:rPr>
              </m:ctrlPr>
            </m:sSubPr>
            <m:e>
              <m:r>
                <w:rPr>
                  <w:rFonts w:ascii="Cambria Math" w:eastAsia="Calibri" w:hAnsi="Cambria Math"/>
                  <w:lang w:val="hr-HR"/>
                </w:rPr>
                <m:t>T</m:t>
              </m:r>
            </m:e>
            <m:sub>
              <m:r>
                <w:rPr>
                  <w:rFonts w:ascii="Cambria Math" w:eastAsia="Calibri" w:hAnsi="Cambria Math"/>
                  <w:lang w:val="hr-HR"/>
                </w:rPr>
                <m:t>m</m:t>
              </m:r>
            </m:sub>
          </m:sSub>
          <m:r>
            <w:rPr>
              <w:rFonts w:ascii="Cambria Math" w:eastAsia="Calibri" w:hAnsi="Cambria Math"/>
              <w:lang w:val="hr-HR"/>
            </w:rPr>
            <m:t xml:space="preserve">+ </m:t>
          </m:r>
          <m:f>
            <m:fPr>
              <m:ctrlPr>
                <w:rPr>
                  <w:rFonts w:ascii="Cambria Math" w:eastAsia="Calibri" w:hAnsi="Cambria Math"/>
                  <w:i/>
                  <w:lang w:val="hr-HR"/>
                </w:rPr>
              </m:ctrlPr>
            </m:fPr>
            <m:num>
              <m:r>
                <w:rPr>
                  <w:rFonts w:ascii="Cambria Math" w:eastAsia="Calibri" w:hAnsi="Cambria Math"/>
                  <w:lang w:val="hr-HR"/>
                </w:rPr>
                <m:t>2</m:t>
              </m:r>
            </m:num>
            <m:den>
              <m:r>
                <w:rPr>
                  <w:rFonts w:ascii="Cambria Math" w:eastAsia="Calibri" w:hAnsi="Cambria Math"/>
                  <w:lang w:val="hr-HR"/>
                </w:rPr>
                <m:t>3</m:t>
              </m:r>
            </m:den>
          </m:f>
          <m:r>
            <w:rPr>
              <w:rFonts w:ascii="Cambria Math" w:eastAsia="Calibri" w:hAnsi="Cambria Math"/>
              <w:lang w:val="hr-HR"/>
            </w:rPr>
            <m:t xml:space="preserve"> </m:t>
          </m:r>
          <m:sSup>
            <m:sSupPr>
              <m:ctrlPr>
                <w:rPr>
                  <w:rFonts w:ascii="Cambria Math" w:eastAsia="Calibri" w:hAnsi="Cambria Math"/>
                  <w:i/>
                  <w:lang w:val="hr-HR"/>
                </w:rPr>
              </m:ctrlPr>
            </m:sSupPr>
            <m:e>
              <m:r>
                <w:rPr>
                  <w:rFonts w:ascii="Cambria Math" w:eastAsia="Calibri" w:hAnsi="Cambria Math"/>
                  <w:lang w:val="hr-HR"/>
                </w:rPr>
                <m:t>F</m:t>
              </m:r>
            </m:e>
            <m:sup>
              <m:r>
                <w:rPr>
                  <w:rFonts w:ascii="Cambria Math" w:eastAsia="Calibri" w:hAnsi="Cambria Math"/>
                  <w:lang w:val="hr-HR"/>
                </w:rPr>
                <m:t>'</m:t>
              </m:r>
            </m:sup>
          </m:sSup>
          <m:d>
            <m:dPr>
              <m:begChr m:val="["/>
              <m:endChr m:val="]"/>
              <m:ctrlPr>
                <w:rPr>
                  <w:rFonts w:ascii="Cambria Math" w:eastAsia="Calibri" w:hAnsi="Cambria Math"/>
                  <w:i/>
                  <w:lang w:val="hr-HR"/>
                </w:rPr>
              </m:ctrlPr>
            </m:dPr>
            <m:e>
              <m:sSup>
                <m:sSupPr>
                  <m:ctrlPr>
                    <w:rPr>
                      <w:rFonts w:ascii="Cambria Math" w:eastAsia="Calibri" w:hAnsi="Cambria Math"/>
                      <w:i/>
                      <w:lang w:val="hr-HR"/>
                    </w:rPr>
                  </m:ctrlPr>
                </m:sSupPr>
                <m:e>
                  <m:r>
                    <w:rPr>
                      <w:rFonts w:ascii="Cambria Math" w:eastAsia="Calibri" w:hAnsi="Cambria Math"/>
                      <w:lang w:val="hr-HR"/>
                    </w:rPr>
                    <m:t>m</m:t>
                  </m:r>
                </m:e>
                <m:sup>
                  <m:r>
                    <w:rPr>
                      <w:rFonts w:ascii="Cambria Math" w:eastAsia="Calibri" w:hAnsi="Cambria Math"/>
                      <w:lang w:val="hr-HR"/>
                    </w:rPr>
                    <m:t>4</m:t>
                  </m:r>
                </m:sup>
              </m:sSup>
            </m:e>
          </m:d>
        </m:oMath>
      </m:oMathPara>
    </w:p>
    <w:p w:rsidR="00BF049A" w:rsidRPr="007C1138" w:rsidRDefault="00851A17" w:rsidP="000526B5">
      <w:pPr>
        <w:pStyle w:val="EStiret"/>
        <w:rPr>
          <w:rFonts w:eastAsia="Calibri"/>
          <w:lang w:val="hr-HR"/>
        </w:rPr>
      </w:pPr>
      <m:oMath>
        <m:r>
          <w:rPr>
            <w:rFonts w:ascii="Cambria Math" w:eastAsia="Calibri" w:hAnsi="Cambria Math"/>
            <w:lang w:val="hr-HR"/>
          </w:rPr>
          <m:t>∀</m:t>
        </m:r>
      </m:oMath>
      <w:r w:rsidRPr="007C1138">
        <w:rPr>
          <w:lang w:val="hr-HR"/>
        </w:rPr>
        <w:tab/>
        <w:t xml:space="preserve">istisnina broda pri </w:t>
      </w:r>
      <m:oMath>
        <m:sSub>
          <m:sSubPr>
            <m:ctrlPr>
              <w:rPr>
                <w:rFonts w:ascii="Cambria Math" w:eastAsia="Calibri" w:hAnsi="Cambria Math"/>
                <w:i/>
                <w:lang w:val="hr-HR"/>
              </w:rPr>
            </m:ctrlPr>
          </m:sSubPr>
          <m:e>
            <m:r>
              <w:rPr>
                <w:rFonts w:ascii="Cambria Math" w:eastAsia="Calibri" w:hAnsi="Cambria Math"/>
                <w:lang w:val="hr-HR"/>
              </w:rPr>
              <m:t>T</m:t>
            </m:r>
          </m:e>
          <m:sub>
            <m:r>
              <w:rPr>
                <w:rFonts w:ascii="Cambria Math" w:eastAsia="Calibri" w:hAnsi="Cambria Math"/>
                <w:lang w:val="hr-HR"/>
              </w:rPr>
              <m:t>m</m:t>
            </m:r>
          </m:sub>
        </m:sSub>
      </m:oMath>
      <w:r w:rsidRPr="007C1138">
        <w:rPr>
          <w:lang w:val="hr-HR"/>
        </w:rPr>
        <w:t xml:space="preserve"> [m</w:t>
      </w:r>
      <w:r w:rsidRPr="007C1138">
        <w:rPr>
          <w:vertAlign w:val="superscript"/>
          <w:lang w:val="hr-HR"/>
        </w:rPr>
        <w:t>3</w:t>
      </w:r>
      <w:r w:rsidRPr="007C1138">
        <w:rPr>
          <w:lang w:val="hr-HR"/>
        </w:rPr>
        <w:t>];</w:t>
      </w:r>
    </w:p>
    <w:p w:rsidR="0067550D" w:rsidRPr="007C1138" w:rsidRDefault="00851A17" w:rsidP="000526B5">
      <w:pPr>
        <w:pStyle w:val="EStiret"/>
        <w:rPr>
          <w:rFonts w:eastAsia="Calibri"/>
          <w:lang w:val="hr-HR"/>
        </w:rPr>
      </w:pPr>
      <m:oMath>
        <m:r>
          <w:rPr>
            <w:rFonts w:ascii="Cambria Math" w:eastAsia="Calibri" w:hAnsi="Cambria Math"/>
            <w:lang w:val="hr-HR"/>
          </w:rPr>
          <m:t>F'</m:t>
        </m:r>
      </m:oMath>
      <w:r w:rsidRPr="007C1138">
        <w:rPr>
          <w:lang w:val="hr-HR"/>
        </w:rPr>
        <w:tab/>
        <w:t xml:space="preserve">idealno nadvođe </w:t>
      </w:r>
    </w:p>
    <w:p w:rsidR="00BF049A" w:rsidRPr="007C1138" w:rsidRDefault="007F4E9E" w:rsidP="0067550D">
      <w:pPr>
        <w:pStyle w:val="EStiret"/>
        <w:ind w:firstLine="1"/>
        <w:rPr>
          <w:rFonts w:eastAsia="Calibri"/>
          <w:lang w:val="hr-HR"/>
        </w:rPr>
      </w:pPr>
      <m:oMath>
        <m:sSup>
          <m:sSupPr>
            <m:ctrlPr>
              <w:rPr>
                <w:rFonts w:ascii="Cambria Math" w:eastAsia="Calibri" w:hAnsi="Cambria Math"/>
                <w:i/>
                <w:lang w:val="hr-HR"/>
              </w:rPr>
            </m:ctrlPr>
          </m:sSupPr>
          <m:e>
            <m:r>
              <w:rPr>
                <w:rFonts w:ascii="Cambria Math" w:eastAsia="Calibri" w:hAnsi="Cambria Math"/>
                <w:lang w:val="hr-HR"/>
              </w:rPr>
              <m:t>F</m:t>
            </m:r>
          </m:e>
          <m:sup>
            <m:r>
              <w:rPr>
                <w:rFonts w:ascii="Cambria Math" w:eastAsia="Calibri" w:hAnsi="Cambria Math"/>
                <w:lang w:val="hr-HR"/>
              </w:rPr>
              <m:t>'</m:t>
            </m:r>
          </m:sup>
        </m:sSup>
        <m:r>
          <w:rPr>
            <w:rFonts w:ascii="Cambria Math" w:eastAsia="Calibri" w:hAnsi="Cambria Math"/>
            <w:lang w:val="hr-HR"/>
          </w:rPr>
          <m:t>=</m:t>
        </m:r>
        <m:sSup>
          <m:sSupPr>
            <m:ctrlPr>
              <w:rPr>
                <w:rFonts w:ascii="Cambria Math" w:eastAsia="Calibri" w:hAnsi="Cambria Math"/>
                <w:i/>
                <w:lang w:val="hr-HR"/>
              </w:rPr>
            </m:ctrlPr>
          </m:sSupPr>
          <m:e>
            <m:r>
              <w:rPr>
                <w:rFonts w:ascii="Cambria Math" w:eastAsia="Calibri" w:hAnsi="Cambria Math"/>
                <w:lang w:val="hr-HR"/>
              </w:rPr>
              <m:t>H</m:t>
            </m:r>
          </m:e>
          <m:sup>
            <m:r>
              <w:rPr>
                <w:rFonts w:ascii="Cambria Math" w:eastAsia="Calibri" w:hAnsi="Cambria Math"/>
                <w:lang w:val="hr-HR"/>
              </w:rPr>
              <m:t>'</m:t>
            </m:r>
          </m:sup>
        </m:sSup>
        <m:r>
          <w:rPr>
            <w:rFonts w:ascii="Cambria Math" w:eastAsia="Calibri" w:hAnsi="Cambria Math"/>
            <w:lang w:val="hr-HR"/>
          </w:rPr>
          <m:t xml:space="preserve">- </m:t>
        </m:r>
        <m:sSub>
          <m:sSubPr>
            <m:ctrlPr>
              <w:rPr>
                <w:rFonts w:ascii="Cambria Math" w:eastAsia="Calibri" w:hAnsi="Cambria Math"/>
                <w:i/>
                <w:lang w:val="hr-HR"/>
              </w:rPr>
            </m:ctrlPr>
          </m:sSubPr>
          <m:e>
            <m:r>
              <w:rPr>
                <w:rFonts w:ascii="Cambria Math" w:eastAsia="Calibri" w:hAnsi="Cambria Math"/>
                <w:lang w:val="hr-HR"/>
              </w:rPr>
              <m:t>T</m:t>
            </m:r>
          </m:e>
          <m:sub>
            <m:r>
              <w:rPr>
                <w:rFonts w:ascii="Cambria Math" w:eastAsia="Calibri" w:hAnsi="Cambria Math"/>
                <w:lang w:val="hr-HR"/>
              </w:rPr>
              <m:t>m</m:t>
            </m:r>
          </m:sub>
        </m:sSub>
        <m:r>
          <w:rPr>
            <w:rFonts w:ascii="Cambria Math" w:eastAsia="Calibri" w:hAnsi="Cambria Math"/>
            <w:lang w:val="hr-HR"/>
          </w:rPr>
          <m:t xml:space="preserve"> </m:t>
        </m:r>
        <m:d>
          <m:dPr>
            <m:begChr m:val="["/>
            <m:endChr m:val="]"/>
            <m:ctrlPr>
              <w:rPr>
                <w:rFonts w:ascii="Cambria Math" w:eastAsia="Calibri" w:hAnsi="Cambria Math"/>
                <w:i/>
                <w:lang w:val="hr-HR"/>
              </w:rPr>
            </m:ctrlPr>
          </m:dPr>
          <m:e>
            <m:r>
              <w:rPr>
                <w:rFonts w:ascii="Cambria Math" w:eastAsia="Calibri" w:hAnsi="Cambria Math"/>
                <w:lang w:val="hr-HR"/>
              </w:rPr>
              <m:t>m</m:t>
            </m:r>
          </m:e>
        </m:d>
      </m:oMath>
      <w:r w:rsidR="007B1046" w:rsidRPr="007C1138">
        <w:rPr>
          <w:lang w:val="hr-HR"/>
        </w:rPr>
        <w:t xml:space="preserve"> ili </w:t>
      </w:r>
      <m:oMath>
        <m:sSup>
          <m:sSupPr>
            <m:ctrlPr>
              <w:rPr>
                <w:rFonts w:ascii="Cambria Math" w:eastAsia="Calibri" w:hAnsi="Cambria Math"/>
                <w:i/>
                <w:lang w:val="hr-HR"/>
              </w:rPr>
            </m:ctrlPr>
          </m:sSupPr>
          <m:e>
            <m:r>
              <w:rPr>
                <w:rFonts w:ascii="Cambria Math" w:eastAsia="Calibri" w:hAnsi="Cambria Math"/>
                <w:lang w:val="hr-HR"/>
              </w:rPr>
              <m:t>F</m:t>
            </m:r>
          </m:e>
          <m:sup>
            <m:r>
              <w:rPr>
                <w:rFonts w:ascii="Cambria Math" w:eastAsia="Calibri" w:hAnsi="Cambria Math"/>
                <w:lang w:val="hr-HR"/>
              </w:rPr>
              <m:t>'</m:t>
            </m:r>
          </m:sup>
        </m:sSup>
        <m:r>
          <w:rPr>
            <w:rFonts w:ascii="Cambria Math" w:eastAsia="Calibri" w:hAnsi="Cambria Math"/>
            <w:lang w:val="hr-HR"/>
          </w:rPr>
          <m:t xml:space="preserve">= </m:t>
        </m:r>
        <m:f>
          <m:fPr>
            <m:ctrlPr>
              <w:rPr>
                <w:rFonts w:ascii="Cambria Math" w:eastAsia="Calibri" w:hAnsi="Cambria Math"/>
                <w:i/>
                <w:lang w:val="hr-HR"/>
              </w:rPr>
            </m:ctrlPr>
          </m:fPr>
          <m:num>
            <m:r>
              <w:rPr>
                <w:rFonts w:ascii="Cambria Math" w:eastAsia="Calibri" w:hAnsi="Cambria Math"/>
                <w:lang w:val="hr-HR"/>
              </w:rPr>
              <m:t xml:space="preserve">a ∙ </m:t>
            </m:r>
            <m:sSub>
              <m:sSubPr>
                <m:ctrlPr>
                  <w:rPr>
                    <w:rFonts w:ascii="Cambria Math" w:eastAsia="Calibri" w:hAnsi="Cambria Math"/>
                    <w:i/>
                    <w:lang w:val="hr-HR"/>
                  </w:rPr>
                </m:ctrlPr>
              </m:sSubPr>
              <m:e>
                <m:r>
                  <w:rPr>
                    <w:rFonts w:ascii="Cambria Math" w:eastAsia="Calibri" w:hAnsi="Cambria Math"/>
                    <w:lang w:val="hr-HR"/>
                  </w:rPr>
                  <m:t>B</m:t>
                </m:r>
              </m:e>
              <m:sub>
                <m:r>
                  <w:rPr>
                    <w:rFonts w:ascii="Cambria Math" w:eastAsia="Calibri" w:hAnsi="Cambria Math"/>
                    <w:lang w:val="hr-HR"/>
                  </w:rPr>
                  <m:t>WL</m:t>
                </m:r>
              </m:sub>
            </m:sSub>
          </m:num>
          <m:den>
            <m:r>
              <w:rPr>
                <w:rFonts w:ascii="Cambria Math" w:eastAsia="Calibri" w:hAnsi="Cambria Math"/>
                <w:lang w:val="hr-HR"/>
              </w:rPr>
              <m:t>2 ∙b</m:t>
            </m:r>
          </m:den>
        </m:f>
        <m:r>
          <w:rPr>
            <w:rFonts w:ascii="Cambria Math" w:eastAsia="Calibri" w:hAnsi="Cambria Math"/>
            <w:lang w:val="hr-HR"/>
          </w:rPr>
          <m:t xml:space="preserve"> </m:t>
        </m:r>
        <m:d>
          <m:dPr>
            <m:begChr m:val="["/>
            <m:endChr m:val="]"/>
            <m:ctrlPr>
              <w:rPr>
                <w:rFonts w:ascii="Cambria Math" w:eastAsia="Calibri" w:hAnsi="Cambria Math"/>
                <w:i/>
                <w:lang w:val="hr-HR"/>
              </w:rPr>
            </m:ctrlPr>
          </m:dPr>
          <m:e>
            <m:r>
              <w:rPr>
                <w:rFonts w:ascii="Cambria Math" w:eastAsia="Calibri" w:hAnsi="Cambria Math"/>
                <w:lang w:val="hr-HR"/>
              </w:rPr>
              <m:t>m</m:t>
            </m:r>
          </m:e>
        </m:d>
      </m:oMath>
      <w:r w:rsidR="007B1046" w:rsidRPr="007C1138">
        <w:rPr>
          <w:lang w:val="hr-HR"/>
        </w:rPr>
        <w:t>, najmanja vrijednost je presudna.</w:t>
      </w:r>
    </w:p>
    <w:p w:rsidR="000526B5" w:rsidRPr="007C1138" w:rsidRDefault="000526B5" w:rsidP="000526B5">
      <w:pPr>
        <w:pStyle w:val="EStiret"/>
        <w:rPr>
          <w:rFonts w:eastAsia="Calibri"/>
          <w:lang w:val="hr-HR"/>
        </w:rPr>
      </w:pPr>
    </w:p>
    <w:p w:rsidR="000526B5" w:rsidRPr="007C1138" w:rsidRDefault="000526B5" w:rsidP="000526B5">
      <w:pPr>
        <w:pStyle w:val="EStiret"/>
        <w:rPr>
          <w:rFonts w:eastAsia="Calibri"/>
          <w:lang w:val="hr-HR"/>
        </w:rPr>
      </w:pPr>
      <w:r w:rsidRPr="007C1138">
        <w:rPr>
          <w:lang w:val="hr-HR"/>
        </w:rPr>
        <w:br w:type="page"/>
      </w:r>
    </w:p>
    <w:p w:rsidR="00BF049A" w:rsidRPr="007C1138" w:rsidRDefault="004F13FC" w:rsidP="000526B5">
      <w:pPr>
        <w:pStyle w:val="EStiret"/>
        <w:rPr>
          <w:rFonts w:eastAsia="Calibri"/>
          <w:lang w:val="hr-HR"/>
        </w:rPr>
      </w:pPr>
      <m:oMath>
        <m:r>
          <w:rPr>
            <w:rFonts w:ascii="Cambria Math" w:eastAsia="Calibri" w:hAnsi="Cambria Math"/>
            <w:lang w:val="hr-HR"/>
          </w:rPr>
          <w:lastRenderedPageBreak/>
          <m:t>a</m:t>
        </m:r>
      </m:oMath>
      <w:r w:rsidRPr="007C1138">
        <w:rPr>
          <w:lang w:val="hr-HR"/>
        </w:rPr>
        <w:tab/>
        <w:t>vertikalna udaljenost između donjeg ruba otvora koji prvi uranja u slučaju nagibanja i vodne linije broda u uspravnom položaju (m);</w:t>
      </w:r>
    </w:p>
    <w:p w:rsidR="00BF049A" w:rsidRPr="007C1138" w:rsidRDefault="004F13FC" w:rsidP="000526B5">
      <w:pPr>
        <w:pStyle w:val="EStiret"/>
        <w:rPr>
          <w:rFonts w:eastAsia="Calibri"/>
          <w:lang w:val="hr-HR"/>
        </w:rPr>
      </w:pPr>
      <m:oMath>
        <m:r>
          <w:rPr>
            <w:rFonts w:ascii="Cambria Math" w:eastAsia="Calibri" w:hAnsi="Cambria Math"/>
            <w:lang w:val="hr-HR"/>
          </w:rPr>
          <m:t>b</m:t>
        </m:r>
      </m:oMath>
      <w:r w:rsidRPr="007C1138">
        <w:rPr>
          <w:lang w:val="hr-HR"/>
        </w:rPr>
        <w:tab/>
        <w:t>udaljenost tog otvora od središta broda (m);</w:t>
      </w:r>
    </w:p>
    <w:p w:rsidR="00BF049A" w:rsidRPr="007C1138" w:rsidRDefault="004F13FC" w:rsidP="000526B5">
      <w:pPr>
        <w:pStyle w:val="EStiret"/>
        <w:rPr>
          <w:rFonts w:eastAsia="Calibri"/>
          <w:lang w:val="hr-HR"/>
        </w:rPr>
      </w:pPr>
      <m:oMath>
        <m:r>
          <w:rPr>
            <w:rFonts w:ascii="Cambria Math" w:eastAsia="Calibri" w:hAnsi="Cambria Math"/>
            <w:lang w:val="hr-HR"/>
          </w:rPr>
          <m:t>H'</m:t>
        </m:r>
      </m:oMath>
      <w:r w:rsidRPr="007C1138">
        <w:rPr>
          <w:lang w:val="hr-HR"/>
        </w:rPr>
        <w:tab/>
        <w:t xml:space="preserve">idealna bočna visina </w:t>
      </w:r>
      <m:oMath>
        <m:sSup>
          <m:sSupPr>
            <m:ctrlPr>
              <w:rPr>
                <w:rFonts w:ascii="Cambria Math" w:eastAsia="Calibri" w:hAnsi="Cambria Math"/>
                <w:i/>
                <w:lang w:val="hr-HR"/>
              </w:rPr>
            </m:ctrlPr>
          </m:sSupPr>
          <m:e>
            <m:r>
              <w:rPr>
                <w:rFonts w:ascii="Cambria Math" w:eastAsia="Calibri" w:hAnsi="Cambria Math"/>
                <w:lang w:val="hr-HR"/>
              </w:rPr>
              <m:t>H</m:t>
            </m:r>
          </m:e>
          <m:sup>
            <m:r>
              <w:rPr>
                <w:rFonts w:ascii="Cambria Math" w:eastAsia="Calibri" w:hAnsi="Cambria Math"/>
                <w:lang w:val="hr-HR"/>
              </w:rPr>
              <m:t>'</m:t>
            </m:r>
          </m:sup>
        </m:sSup>
        <m:r>
          <w:rPr>
            <w:rFonts w:ascii="Cambria Math" w:eastAsia="Calibri" w:hAnsi="Cambria Math"/>
            <w:lang w:val="hr-HR"/>
          </w:rPr>
          <m:t xml:space="preserve">=H+ </m:t>
        </m:r>
        <m:f>
          <m:fPr>
            <m:ctrlPr>
              <w:rPr>
                <w:rFonts w:ascii="Cambria Math" w:eastAsia="Calibri" w:hAnsi="Cambria Math"/>
                <w:i/>
                <w:lang w:val="hr-HR"/>
              </w:rPr>
            </m:ctrlPr>
          </m:fPr>
          <m:num>
            <m:r>
              <w:rPr>
                <w:rFonts w:ascii="Cambria Math" w:eastAsia="Calibri" w:hAnsi="Cambria Math"/>
                <w:lang w:val="hr-HR"/>
              </w:rPr>
              <m:t>q</m:t>
            </m:r>
          </m:num>
          <m:den>
            <m:r>
              <w:rPr>
                <w:rFonts w:ascii="Cambria Math" w:eastAsia="Calibri" w:hAnsi="Cambria Math"/>
                <w:lang w:val="hr-HR"/>
              </w:rPr>
              <m:t xml:space="preserve">0,9 ∙L ∙ </m:t>
            </m:r>
            <m:sSub>
              <m:sSubPr>
                <m:ctrlPr>
                  <w:rPr>
                    <w:rFonts w:ascii="Cambria Math" w:eastAsia="Calibri" w:hAnsi="Cambria Math"/>
                    <w:i/>
                    <w:lang w:val="hr-HR"/>
                  </w:rPr>
                </m:ctrlPr>
              </m:sSubPr>
              <m:e>
                <m:r>
                  <w:rPr>
                    <w:rFonts w:ascii="Cambria Math" w:eastAsia="Calibri" w:hAnsi="Cambria Math"/>
                    <w:lang w:val="hr-HR"/>
                  </w:rPr>
                  <m:t>B</m:t>
                </m:r>
              </m:e>
              <m:sub>
                <m:r>
                  <w:rPr>
                    <w:rFonts w:ascii="Cambria Math" w:eastAsia="Calibri" w:hAnsi="Cambria Math"/>
                    <w:lang w:val="hr-HR"/>
                  </w:rPr>
                  <m:t>WL</m:t>
                </m:r>
              </m:sub>
            </m:sSub>
          </m:den>
        </m:f>
        <m:r>
          <w:rPr>
            <w:rFonts w:ascii="Cambria Math" w:eastAsia="Calibri" w:hAnsi="Cambria Math"/>
            <w:lang w:val="hr-HR"/>
          </w:rPr>
          <m:t xml:space="preserve"> </m:t>
        </m:r>
        <m:d>
          <m:dPr>
            <m:begChr m:val="["/>
            <m:endChr m:val="]"/>
            <m:ctrlPr>
              <w:rPr>
                <w:rFonts w:ascii="Cambria Math" w:eastAsia="Calibri" w:hAnsi="Cambria Math"/>
                <w:i/>
                <w:lang w:val="hr-HR"/>
              </w:rPr>
            </m:ctrlPr>
          </m:dPr>
          <m:e>
            <m:r>
              <w:rPr>
                <w:rFonts w:ascii="Cambria Math" w:eastAsia="Calibri" w:hAnsi="Cambria Math"/>
                <w:lang w:val="hr-HR"/>
              </w:rPr>
              <m:t>m</m:t>
            </m:r>
          </m:e>
        </m:d>
        <m:r>
          <w:rPr>
            <w:rFonts w:ascii="Cambria Math" w:eastAsia="Calibri" w:hAnsi="Cambria Math"/>
            <w:lang w:val="hr-HR"/>
          </w:rPr>
          <m:t>;</m:t>
        </m:r>
      </m:oMath>
    </w:p>
    <w:p w:rsidR="00BF049A" w:rsidRPr="007C1138" w:rsidRDefault="004F13FC" w:rsidP="000526B5">
      <w:pPr>
        <w:pStyle w:val="EStiret"/>
        <w:rPr>
          <w:rFonts w:eastAsia="Calibri"/>
          <w:lang w:val="hr-HR"/>
        </w:rPr>
      </w:pPr>
      <m:oMath>
        <m:r>
          <w:rPr>
            <w:rFonts w:ascii="Cambria Math" w:eastAsia="Calibri" w:hAnsi="Cambria Math"/>
            <w:szCs w:val="16"/>
            <w:lang w:val="hr-HR"/>
          </w:rPr>
          <m:t>q</m:t>
        </m:r>
      </m:oMath>
      <w:r w:rsidRPr="007C1138">
        <w:rPr>
          <w:lang w:val="hr-HR"/>
        </w:rPr>
        <w:tab/>
        <w:t xml:space="preserve">zbroj volumena palubnih kućica, grotala, paluba kovčega i ostalog nadgrađa do maksimalne visine od 1 m iznad </w:t>
      </w:r>
      <m:oMath>
        <m:r>
          <w:rPr>
            <w:rFonts w:ascii="Cambria Math" w:eastAsia="Calibri" w:hAnsi="Cambria Math"/>
            <w:szCs w:val="16"/>
            <w:lang w:val="hr-HR"/>
          </w:rPr>
          <m:t>H</m:t>
        </m:r>
      </m:oMath>
      <w:r w:rsidRPr="007C1138">
        <w:rPr>
          <w:lang w:val="hr-HR"/>
        </w:rPr>
        <w:t xml:space="preserve"> ili do najnižeg otvora u razmatranom volumenu, pri čemu je odlučujuća najniža vrijednost. Dijelovi volumena u području </w:t>
      </w:r>
      <m:oMath>
        <m:r>
          <w:rPr>
            <w:rFonts w:ascii="Cambria Math" w:eastAsia="Calibri" w:hAnsi="Cambria Math"/>
            <w:szCs w:val="16"/>
            <w:lang w:val="hr-HR"/>
          </w:rPr>
          <m:t>0,05 L</m:t>
        </m:r>
      </m:oMath>
      <w:r w:rsidRPr="007C1138">
        <w:rPr>
          <w:lang w:val="hr-HR"/>
        </w:rPr>
        <w:t xml:space="preserve"> od krajnjih točaka broda ne uzimaju se u obzir [m</w:t>
      </w:r>
      <w:r w:rsidRPr="007C1138">
        <w:rPr>
          <w:vertAlign w:val="superscript"/>
          <w:lang w:val="hr-HR"/>
        </w:rPr>
        <w:t>3</w:t>
      </w:r>
      <w:r w:rsidRPr="007C1138">
        <w:rPr>
          <w:lang w:val="hr-HR"/>
        </w:rPr>
        <w:t>].</w:t>
      </w:r>
    </w:p>
    <w:p w:rsidR="00BD3403" w:rsidRPr="007C1138" w:rsidRDefault="00BD3403" w:rsidP="00BF049A">
      <w:pPr>
        <w:pStyle w:val="ESch"/>
        <w:rPr>
          <w:rFonts w:eastAsia="Calibri" w:cs="Arial"/>
          <w:szCs w:val="18"/>
          <w:lang w:val="hr-HR"/>
        </w:rPr>
      </w:pPr>
    </w:p>
    <w:p w:rsidR="00BF049A" w:rsidRPr="007C1138" w:rsidRDefault="00BD3403" w:rsidP="00BF049A">
      <w:pPr>
        <w:pStyle w:val="ESch"/>
        <w:rPr>
          <w:rFonts w:eastAsia="Calibri" w:cs="Arial"/>
          <w:szCs w:val="18"/>
          <w:lang w:val="hr-HR"/>
        </w:rPr>
      </w:pPr>
      <w:r w:rsidRPr="007C1138">
        <w:rPr>
          <w:lang w:val="hr-HR"/>
        </w:rPr>
        <w:t>3.</w:t>
      </w:r>
      <w:r w:rsidRPr="007C1138">
        <w:rPr>
          <w:lang w:val="hr-HR"/>
        </w:rPr>
        <w:tab/>
        <w:t>Aproksimacijska formula za I</w:t>
      </w:r>
    </w:p>
    <w:p w:rsidR="003F1CB4" w:rsidRPr="007C1138" w:rsidRDefault="003F1CB4" w:rsidP="003F1CB4">
      <w:pPr>
        <w:pStyle w:val="ESchpar"/>
        <w:rPr>
          <w:noProof/>
          <w:lang w:val="hr-HR"/>
        </w:rPr>
      </w:pPr>
    </w:p>
    <w:p w:rsidR="00BF049A" w:rsidRPr="007C1138" w:rsidRDefault="00BF049A" w:rsidP="003F1CB4">
      <w:pPr>
        <w:pStyle w:val="ESchpar"/>
        <w:rPr>
          <w:rFonts w:cs="Arial"/>
          <w:szCs w:val="18"/>
          <w:lang w:val="hr-HR"/>
        </w:rPr>
      </w:pPr>
      <w:r w:rsidRPr="007C1138">
        <w:rPr>
          <w:lang w:val="hr-HR"/>
        </w:rPr>
        <w:t>Ako ne postoji nacrt hidrostatskih krivulja, vrijednost za poprečni inercijski moment I površine vodne linije može se izračunati sljedećim aproksimacijskim formulama:</w:t>
      </w:r>
    </w:p>
    <w:p w:rsidR="00BF049A" w:rsidRPr="007C1138" w:rsidRDefault="005C7859" w:rsidP="003F1CB4">
      <w:pPr>
        <w:pStyle w:val="ESlet"/>
        <w:rPr>
          <w:noProof/>
          <w:lang w:val="hr-HR"/>
        </w:rPr>
      </w:pPr>
      <w:r w:rsidRPr="007C1138">
        <w:rPr>
          <w:lang w:val="hr-HR"/>
        </w:rPr>
        <w:t>a)</w:t>
      </w:r>
      <w:r w:rsidRPr="007C1138">
        <w:rPr>
          <w:lang w:val="hr-HR"/>
        </w:rPr>
        <w:tab/>
        <w:t>za brodove u obliku pontona</w:t>
      </w:r>
    </w:p>
    <w:p w:rsidR="003F1CB4" w:rsidRPr="007C1138" w:rsidRDefault="003F1CB4" w:rsidP="003F1CB4">
      <w:pPr>
        <w:pStyle w:val="ESlet"/>
        <w:rPr>
          <w:rFonts w:cs="Arial"/>
          <w:szCs w:val="18"/>
          <w:lang w:val="hr-HR"/>
        </w:rPr>
      </w:pPr>
    </w:p>
    <w:p w:rsidR="004F13FC" w:rsidRPr="007C1138" w:rsidRDefault="004F13FC" w:rsidP="004F13FC">
      <w:pPr>
        <w:pStyle w:val="ESlet"/>
        <w:ind w:left="0"/>
        <w:rPr>
          <w:rFonts w:cs="Arial"/>
          <w:szCs w:val="18"/>
          <w:lang w:val="hr-HR"/>
        </w:rPr>
      </w:pPr>
      <m:oMathPara>
        <m:oMath>
          <m:r>
            <w:rPr>
              <w:rFonts w:ascii="Cambria Math" w:hAnsi="Cambria Math" w:cs="Arial"/>
              <w:szCs w:val="18"/>
              <w:lang w:val="hr-HR"/>
            </w:rPr>
            <m:t xml:space="preserve">I= </m:t>
          </m:r>
          <m:f>
            <m:fPr>
              <m:ctrlPr>
                <w:rPr>
                  <w:rFonts w:ascii="Cambria Math" w:hAnsi="Cambria Math" w:cs="Arial"/>
                  <w:i/>
                  <w:szCs w:val="18"/>
                  <w:lang w:val="hr-HR"/>
                </w:rPr>
              </m:ctrlPr>
            </m:fPr>
            <m:num>
              <m:sSub>
                <m:sSubPr>
                  <m:ctrlPr>
                    <w:rPr>
                      <w:rFonts w:ascii="Cambria Math" w:hAnsi="Cambria Math" w:cs="Arial"/>
                      <w:i/>
                      <w:szCs w:val="18"/>
                      <w:lang w:val="hr-HR"/>
                    </w:rPr>
                  </m:ctrlPr>
                </m:sSubPr>
                <m:e>
                  <m:sSup>
                    <m:sSupPr>
                      <m:ctrlPr>
                        <w:rPr>
                          <w:rFonts w:ascii="Cambria Math" w:hAnsi="Cambria Math" w:cs="Arial"/>
                          <w:i/>
                          <w:szCs w:val="18"/>
                          <w:lang w:val="hr-HR"/>
                        </w:rPr>
                      </m:ctrlPr>
                    </m:sSupPr>
                    <m:e>
                      <m:r>
                        <w:rPr>
                          <w:rFonts w:ascii="Cambria Math" w:hAnsi="Cambria Math" w:cs="Arial"/>
                          <w:szCs w:val="18"/>
                          <w:lang w:val="hr-HR"/>
                        </w:rPr>
                        <m:t>B</m:t>
                      </m:r>
                    </m:e>
                    <m:sup>
                      <m:r>
                        <w:rPr>
                          <w:rFonts w:ascii="Cambria Math" w:hAnsi="Cambria Math" w:cs="Arial"/>
                          <w:szCs w:val="18"/>
                          <w:lang w:val="hr-HR"/>
                        </w:rPr>
                        <m:t>2</m:t>
                      </m:r>
                    </m:sup>
                  </m:sSup>
                </m:e>
                <m:sub>
                  <m:r>
                    <w:rPr>
                      <w:rFonts w:ascii="Cambria Math" w:hAnsi="Cambria Math" w:cs="Arial"/>
                      <w:szCs w:val="18"/>
                      <w:lang w:val="hr-HR"/>
                    </w:rPr>
                    <m:t>WL</m:t>
                  </m:r>
                </m:sub>
              </m:sSub>
              <m:r>
                <w:rPr>
                  <w:rFonts w:ascii="Cambria Math" w:hAnsi="Cambria Math" w:cs="Arial"/>
                  <w:szCs w:val="18"/>
                  <w:lang w:val="hr-HR"/>
                </w:rPr>
                <m:t xml:space="preserve"> ∙ ∀</m:t>
              </m:r>
            </m:num>
            <m:den>
              <m:d>
                <m:dPr>
                  <m:ctrlPr>
                    <w:rPr>
                      <w:rFonts w:ascii="Cambria Math" w:hAnsi="Cambria Math" w:cs="Arial"/>
                      <w:i/>
                      <w:szCs w:val="18"/>
                      <w:lang w:val="hr-HR"/>
                    </w:rPr>
                  </m:ctrlPr>
                </m:dPr>
                <m:e>
                  <m:r>
                    <w:rPr>
                      <w:rFonts w:ascii="Cambria Math" w:hAnsi="Cambria Math" w:cs="Arial"/>
                      <w:szCs w:val="18"/>
                      <w:lang w:val="hr-HR"/>
                    </w:rPr>
                    <m:t xml:space="preserve">12,5- </m:t>
                  </m:r>
                  <m:f>
                    <m:fPr>
                      <m:ctrlPr>
                        <w:rPr>
                          <w:rFonts w:ascii="Cambria Math" w:hAnsi="Cambria Math" w:cs="Arial"/>
                          <w:i/>
                          <w:szCs w:val="18"/>
                          <w:lang w:val="hr-HR"/>
                        </w:rPr>
                      </m:ctrlPr>
                    </m:fPr>
                    <m:num>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num>
                    <m:den>
                      <m:r>
                        <w:rPr>
                          <w:rFonts w:ascii="Cambria Math" w:hAnsi="Cambria Math" w:cs="Arial"/>
                          <w:szCs w:val="18"/>
                          <w:lang w:val="hr-HR"/>
                        </w:rPr>
                        <m:t>H</m:t>
                      </m:r>
                    </m:den>
                  </m:f>
                </m:e>
              </m:d>
              <m:r>
                <w:rPr>
                  <w:rFonts w:ascii="Cambria Math" w:hAnsi="Cambria Math" w:cs="Arial"/>
                  <w:szCs w:val="18"/>
                  <w:lang w:val="hr-HR"/>
                </w:rPr>
                <m:t xml:space="preserve"> ∙ </m:t>
              </m:r>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den>
          </m:f>
          <m:r>
            <w:rPr>
              <w:rFonts w:ascii="Cambria Math" w:hAnsi="Cambria Math" w:cs="Arial"/>
              <w:szCs w:val="18"/>
              <w:lang w:val="hr-HR"/>
            </w:rPr>
            <m:t xml:space="preserve"> </m:t>
          </m:r>
          <m:d>
            <m:dPr>
              <m:begChr m:val="["/>
              <m:endChr m:val="]"/>
              <m:ctrlPr>
                <w:rPr>
                  <w:rFonts w:ascii="Cambria Math" w:hAnsi="Cambria Math" w:cs="Arial"/>
                  <w:i/>
                  <w:szCs w:val="18"/>
                  <w:lang w:val="hr-HR"/>
                </w:rPr>
              </m:ctrlPr>
            </m:dPr>
            <m:e>
              <m:sSup>
                <m:sSupPr>
                  <m:ctrlPr>
                    <w:rPr>
                      <w:rFonts w:ascii="Cambria Math" w:hAnsi="Cambria Math" w:cs="Arial"/>
                      <w:i/>
                      <w:szCs w:val="18"/>
                      <w:lang w:val="hr-HR"/>
                    </w:rPr>
                  </m:ctrlPr>
                </m:sSupPr>
                <m:e>
                  <m:r>
                    <w:rPr>
                      <w:rFonts w:ascii="Cambria Math" w:hAnsi="Cambria Math" w:cs="Arial"/>
                      <w:szCs w:val="18"/>
                      <w:lang w:val="hr-HR"/>
                    </w:rPr>
                    <m:t>m</m:t>
                  </m:r>
                </m:e>
                <m:sup>
                  <m:r>
                    <w:rPr>
                      <w:rFonts w:ascii="Cambria Math" w:hAnsi="Cambria Math" w:cs="Arial"/>
                      <w:szCs w:val="18"/>
                      <w:lang w:val="hr-HR"/>
                    </w:rPr>
                    <m:t>4</m:t>
                  </m:r>
                </m:sup>
              </m:sSup>
            </m:e>
          </m:d>
        </m:oMath>
      </m:oMathPara>
    </w:p>
    <w:p w:rsidR="003F1CB4" w:rsidRPr="007C1138" w:rsidRDefault="003F1CB4" w:rsidP="003F1CB4">
      <w:pPr>
        <w:pStyle w:val="ESlet"/>
        <w:rPr>
          <w:rFonts w:eastAsia="Calibri"/>
          <w:lang w:val="hr-HR"/>
        </w:rPr>
      </w:pPr>
    </w:p>
    <w:p w:rsidR="00BF049A" w:rsidRPr="007C1138" w:rsidRDefault="005C7859" w:rsidP="003F1CB4">
      <w:pPr>
        <w:pStyle w:val="ESlet"/>
        <w:rPr>
          <w:rFonts w:eastAsia="Calibri"/>
          <w:lang w:val="hr-HR"/>
        </w:rPr>
      </w:pPr>
      <w:r w:rsidRPr="007C1138">
        <w:rPr>
          <w:lang w:val="hr-HR"/>
        </w:rPr>
        <w:t>b)</w:t>
      </w:r>
      <w:r w:rsidRPr="007C1138">
        <w:rPr>
          <w:lang w:val="hr-HR"/>
        </w:rPr>
        <w:tab/>
        <w:t>za ostale brodove</w:t>
      </w:r>
    </w:p>
    <w:p w:rsidR="003F1CB4" w:rsidRPr="007C1138" w:rsidRDefault="003F1CB4" w:rsidP="003F1CB4">
      <w:pPr>
        <w:pStyle w:val="ESlet"/>
        <w:rPr>
          <w:rFonts w:eastAsia="Calibri"/>
          <w:lang w:val="hr-HR"/>
        </w:rPr>
      </w:pPr>
    </w:p>
    <w:p w:rsidR="001179E7" w:rsidRPr="007C1138" w:rsidRDefault="001179E7" w:rsidP="001179E7">
      <w:pPr>
        <w:pStyle w:val="ESlet"/>
        <w:ind w:left="0"/>
        <w:rPr>
          <w:rFonts w:cs="Arial"/>
          <w:szCs w:val="18"/>
          <w:lang w:val="hr-HR"/>
        </w:rPr>
      </w:pPr>
      <m:oMathPara>
        <m:oMath>
          <m:r>
            <w:rPr>
              <w:rFonts w:ascii="Cambria Math" w:hAnsi="Cambria Math" w:cs="Arial"/>
              <w:szCs w:val="18"/>
              <w:lang w:val="hr-HR"/>
            </w:rPr>
            <m:t xml:space="preserve">I= </m:t>
          </m:r>
          <m:f>
            <m:fPr>
              <m:ctrlPr>
                <w:rPr>
                  <w:rFonts w:ascii="Cambria Math" w:hAnsi="Cambria Math" w:cs="Arial"/>
                  <w:i/>
                  <w:szCs w:val="18"/>
                  <w:lang w:val="hr-HR"/>
                </w:rPr>
              </m:ctrlPr>
            </m:fPr>
            <m:num>
              <m:sSub>
                <m:sSubPr>
                  <m:ctrlPr>
                    <w:rPr>
                      <w:rFonts w:ascii="Cambria Math" w:hAnsi="Cambria Math" w:cs="Arial"/>
                      <w:i/>
                      <w:szCs w:val="18"/>
                      <w:lang w:val="hr-HR"/>
                    </w:rPr>
                  </m:ctrlPr>
                </m:sSubPr>
                <m:e>
                  <m:sSup>
                    <m:sSupPr>
                      <m:ctrlPr>
                        <w:rPr>
                          <w:rFonts w:ascii="Cambria Math" w:hAnsi="Cambria Math" w:cs="Arial"/>
                          <w:i/>
                          <w:szCs w:val="18"/>
                          <w:lang w:val="hr-HR"/>
                        </w:rPr>
                      </m:ctrlPr>
                    </m:sSupPr>
                    <m:e>
                      <m:r>
                        <w:rPr>
                          <w:rFonts w:ascii="Cambria Math" w:hAnsi="Cambria Math" w:cs="Arial"/>
                          <w:szCs w:val="18"/>
                          <w:lang w:val="hr-HR"/>
                        </w:rPr>
                        <m:t>B</m:t>
                      </m:r>
                    </m:e>
                    <m:sup>
                      <m:r>
                        <w:rPr>
                          <w:rFonts w:ascii="Cambria Math" w:hAnsi="Cambria Math" w:cs="Arial"/>
                          <w:szCs w:val="18"/>
                          <w:lang w:val="hr-HR"/>
                        </w:rPr>
                        <m:t>2</m:t>
                      </m:r>
                    </m:sup>
                  </m:sSup>
                </m:e>
                <m:sub>
                  <m:r>
                    <w:rPr>
                      <w:rFonts w:ascii="Cambria Math" w:hAnsi="Cambria Math" w:cs="Arial"/>
                      <w:szCs w:val="18"/>
                      <w:lang w:val="hr-HR"/>
                    </w:rPr>
                    <m:t>WL</m:t>
                  </m:r>
                </m:sub>
              </m:sSub>
              <m:r>
                <w:rPr>
                  <w:rFonts w:ascii="Cambria Math" w:hAnsi="Cambria Math" w:cs="Arial"/>
                  <w:szCs w:val="18"/>
                  <w:lang w:val="hr-HR"/>
                </w:rPr>
                <m:t xml:space="preserve"> ∙ ∀</m:t>
              </m:r>
            </m:num>
            <m:den>
              <m:d>
                <m:dPr>
                  <m:ctrlPr>
                    <w:rPr>
                      <w:rFonts w:ascii="Cambria Math" w:hAnsi="Cambria Math" w:cs="Arial"/>
                      <w:i/>
                      <w:szCs w:val="18"/>
                      <w:lang w:val="hr-HR"/>
                    </w:rPr>
                  </m:ctrlPr>
                </m:dPr>
                <m:e>
                  <m:r>
                    <w:rPr>
                      <w:rFonts w:ascii="Cambria Math" w:hAnsi="Cambria Math" w:cs="Arial"/>
                      <w:szCs w:val="18"/>
                      <w:lang w:val="hr-HR"/>
                    </w:rPr>
                    <m:t xml:space="preserve">12,7-1,2 ∙ </m:t>
                  </m:r>
                  <m:f>
                    <m:fPr>
                      <m:ctrlPr>
                        <w:rPr>
                          <w:rFonts w:ascii="Cambria Math" w:hAnsi="Cambria Math" w:cs="Arial"/>
                          <w:i/>
                          <w:szCs w:val="18"/>
                          <w:lang w:val="hr-HR"/>
                        </w:rPr>
                      </m:ctrlPr>
                    </m:fPr>
                    <m:num>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num>
                    <m:den>
                      <m:r>
                        <w:rPr>
                          <w:rFonts w:ascii="Cambria Math" w:hAnsi="Cambria Math" w:cs="Arial"/>
                          <w:szCs w:val="18"/>
                          <w:lang w:val="hr-HR"/>
                        </w:rPr>
                        <m:t>H</m:t>
                      </m:r>
                    </m:den>
                  </m:f>
                </m:e>
              </m:d>
              <m:r>
                <w:rPr>
                  <w:rFonts w:ascii="Cambria Math" w:hAnsi="Cambria Math" w:cs="Arial"/>
                  <w:szCs w:val="18"/>
                  <w:lang w:val="hr-HR"/>
                </w:rPr>
                <m:t xml:space="preserve"> ∙ </m:t>
              </m:r>
              <m:sSub>
                <m:sSubPr>
                  <m:ctrlPr>
                    <w:rPr>
                      <w:rFonts w:ascii="Cambria Math" w:hAnsi="Cambria Math" w:cs="Arial"/>
                      <w:i/>
                      <w:szCs w:val="18"/>
                      <w:lang w:val="hr-HR"/>
                    </w:rPr>
                  </m:ctrlPr>
                </m:sSubPr>
                <m:e>
                  <m:r>
                    <w:rPr>
                      <w:rFonts w:ascii="Cambria Math" w:hAnsi="Cambria Math" w:cs="Arial"/>
                      <w:szCs w:val="18"/>
                      <w:lang w:val="hr-HR"/>
                    </w:rPr>
                    <m:t>T</m:t>
                  </m:r>
                </m:e>
                <m:sub>
                  <m:r>
                    <w:rPr>
                      <w:rFonts w:ascii="Cambria Math" w:hAnsi="Cambria Math" w:cs="Arial"/>
                      <w:szCs w:val="18"/>
                      <w:lang w:val="hr-HR"/>
                    </w:rPr>
                    <m:t>m</m:t>
                  </m:r>
                </m:sub>
              </m:sSub>
            </m:den>
          </m:f>
          <m:r>
            <w:rPr>
              <w:rFonts w:ascii="Cambria Math" w:hAnsi="Cambria Math" w:cs="Arial"/>
              <w:szCs w:val="18"/>
              <w:lang w:val="hr-HR"/>
            </w:rPr>
            <m:t xml:space="preserve"> </m:t>
          </m:r>
          <m:d>
            <m:dPr>
              <m:begChr m:val="["/>
              <m:endChr m:val="]"/>
              <m:ctrlPr>
                <w:rPr>
                  <w:rFonts w:ascii="Cambria Math" w:hAnsi="Cambria Math" w:cs="Arial"/>
                  <w:i/>
                  <w:szCs w:val="18"/>
                  <w:lang w:val="hr-HR"/>
                </w:rPr>
              </m:ctrlPr>
            </m:dPr>
            <m:e>
              <m:sSup>
                <m:sSupPr>
                  <m:ctrlPr>
                    <w:rPr>
                      <w:rFonts w:ascii="Cambria Math" w:hAnsi="Cambria Math" w:cs="Arial"/>
                      <w:i/>
                      <w:szCs w:val="18"/>
                      <w:lang w:val="hr-HR"/>
                    </w:rPr>
                  </m:ctrlPr>
                </m:sSupPr>
                <m:e>
                  <m:r>
                    <w:rPr>
                      <w:rFonts w:ascii="Cambria Math" w:hAnsi="Cambria Math" w:cs="Arial"/>
                      <w:szCs w:val="18"/>
                      <w:lang w:val="hr-HR"/>
                    </w:rPr>
                    <m:t>m</m:t>
                  </m:r>
                </m:e>
                <m:sup>
                  <m:r>
                    <w:rPr>
                      <w:rFonts w:ascii="Cambria Math" w:hAnsi="Cambria Math" w:cs="Arial"/>
                      <w:szCs w:val="18"/>
                      <w:lang w:val="hr-HR"/>
                    </w:rPr>
                    <m:t>4</m:t>
                  </m:r>
                </m:sup>
              </m:sSup>
            </m:e>
          </m:d>
        </m:oMath>
      </m:oMathPara>
    </w:p>
    <w:p w:rsidR="00BF049A" w:rsidRPr="007C1138" w:rsidRDefault="00BF049A" w:rsidP="00BF049A">
      <w:pPr>
        <w:pStyle w:val="ESch"/>
        <w:rPr>
          <w:rFonts w:eastAsia="Calibri" w:cs="Arial"/>
          <w:szCs w:val="18"/>
          <w:lang w:val="hr-HR"/>
        </w:rPr>
      </w:pPr>
    </w:p>
    <w:p w:rsidR="00BD3403" w:rsidRPr="007C1138" w:rsidRDefault="00BD3403" w:rsidP="00BF049A">
      <w:pPr>
        <w:pStyle w:val="ESch"/>
        <w:rPr>
          <w:rFonts w:eastAsia="Calibri" w:cs="Arial"/>
          <w:szCs w:val="18"/>
          <w:lang w:val="hr-HR"/>
        </w:rPr>
      </w:pPr>
    </w:p>
    <w:p w:rsidR="00BF049A" w:rsidRPr="007C1138" w:rsidRDefault="00BF049A" w:rsidP="00BD3403">
      <w:pPr>
        <w:pStyle w:val="ES-Titre3"/>
        <w:rPr>
          <w:rFonts w:cs="Arial"/>
          <w:i/>
          <w:szCs w:val="18"/>
          <w:lang w:val="hr-HR"/>
        </w:rPr>
      </w:pPr>
      <w:bookmarkStart w:id="490" w:name="_Toc491854242"/>
      <w:bookmarkStart w:id="491" w:name="_Toc535876909"/>
      <w:r w:rsidRPr="007C1138">
        <w:rPr>
          <w:lang w:val="hr-HR"/>
        </w:rPr>
        <w:t>Članak 27.04.</w:t>
      </w:r>
      <w:r w:rsidRPr="007C1138">
        <w:rPr>
          <w:lang w:val="hr-HR"/>
        </w:rPr>
        <w:br/>
      </w:r>
      <w:r w:rsidRPr="007C1138">
        <w:rPr>
          <w:i/>
          <w:noProof/>
          <w:lang w:val="hr-HR"/>
        </w:rPr>
        <w:t>Postupak za ocjenjivanje stabiliteta na brodu</w:t>
      </w:r>
      <w:bookmarkEnd w:id="490"/>
      <w:bookmarkEnd w:id="491"/>
    </w:p>
    <w:p w:rsidR="00BD3403" w:rsidRPr="007C1138" w:rsidRDefault="00BD3403" w:rsidP="00BF049A">
      <w:pPr>
        <w:pStyle w:val="ESch"/>
        <w:rPr>
          <w:noProof/>
          <w:lang w:val="hr-HR"/>
        </w:rPr>
      </w:pPr>
    </w:p>
    <w:p w:rsidR="00BF049A" w:rsidRPr="007C1138" w:rsidRDefault="00BF049A" w:rsidP="00BD3403">
      <w:pPr>
        <w:pStyle w:val="ESgauche"/>
        <w:rPr>
          <w:rFonts w:cs="Arial"/>
          <w:szCs w:val="18"/>
          <w:lang w:val="hr-HR"/>
        </w:rPr>
      </w:pPr>
      <w:r w:rsidRPr="007C1138">
        <w:rPr>
          <w:lang w:val="hr-HR"/>
        </w:rPr>
        <w:t>Postupak za ocjenjivanje stabiliteta na brodu može se odrediti u skladu s dokumentima iz članka 27.01. stavka 2.</w:t>
      </w:r>
    </w:p>
    <w:p w:rsidR="00BF049A" w:rsidRPr="007C1138" w:rsidRDefault="00BF049A" w:rsidP="00973DAA">
      <w:pPr>
        <w:pStyle w:val="ESch"/>
        <w:rPr>
          <w:lang w:val="hr-HR"/>
        </w:rPr>
      </w:pPr>
    </w:p>
    <w:p w:rsidR="000526B5" w:rsidRPr="007C1138" w:rsidRDefault="000526B5" w:rsidP="00973DAA">
      <w:pPr>
        <w:pStyle w:val="ESch"/>
        <w:rPr>
          <w:lang w:val="hr-HR"/>
        </w:rPr>
      </w:pPr>
    </w:p>
    <w:p w:rsidR="00A71FF0" w:rsidRPr="007C1138" w:rsidRDefault="00A71FF0" w:rsidP="00973DAA">
      <w:pPr>
        <w:pStyle w:val="ESch"/>
        <w:rPr>
          <w:lang w:val="hr-HR"/>
        </w:rPr>
      </w:pPr>
      <w:r w:rsidRPr="007C1138">
        <w:rPr>
          <w:lang w:val="hr-HR"/>
        </w:rPr>
        <w:br w:type="page"/>
      </w:r>
    </w:p>
    <w:p w:rsidR="00A71FF0" w:rsidRPr="007C1138" w:rsidRDefault="00A71FF0" w:rsidP="00973DAA">
      <w:pPr>
        <w:pStyle w:val="ESch"/>
        <w:rPr>
          <w:lang w:val="hr-HR"/>
        </w:rPr>
      </w:pPr>
    </w:p>
    <w:p w:rsidR="00A71FF0" w:rsidRPr="007C1138" w:rsidRDefault="00A71FF0" w:rsidP="00973DAA">
      <w:pPr>
        <w:pStyle w:val="ESch"/>
        <w:rPr>
          <w:lang w:val="hr-HR"/>
        </w:rPr>
      </w:pPr>
    </w:p>
    <w:p w:rsidR="005B2F7E" w:rsidRPr="007C1138" w:rsidRDefault="005B2F7E" w:rsidP="00973DAA">
      <w:pPr>
        <w:pStyle w:val="ESch"/>
        <w:rPr>
          <w:lang w:val="hr-HR"/>
        </w:rPr>
      </w:pPr>
    </w:p>
    <w:p w:rsidR="005B2F7E" w:rsidRPr="007C1138" w:rsidRDefault="005B2F7E" w:rsidP="005B2F7E">
      <w:pPr>
        <w:pStyle w:val="ES-Titre2"/>
        <w:rPr>
          <w:szCs w:val="24"/>
        </w:rPr>
      </w:pPr>
      <w:bookmarkStart w:id="492" w:name="_Toc491854243"/>
      <w:bookmarkStart w:id="493" w:name="_Toc535876910"/>
      <w:r w:rsidRPr="007C1138">
        <w:lastRenderedPageBreak/>
        <w:t>Poglavlje 28.</w:t>
      </w:r>
      <w:r w:rsidRPr="007C1138">
        <w:br/>
      </w:r>
      <w:r w:rsidRPr="007C1138">
        <w:rPr>
          <w:noProof/>
          <w:sz w:val="22"/>
        </w:rPr>
        <w:t>Posebne odredbe koje se primjenjuju na plovila dulja od 110 m</w:t>
      </w:r>
      <w:bookmarkEnd w:id="492"/>
      <w:bookmarkEnd w:id="493"/>
    </w:p>
    <w:p w:rsidR="005B2F7E" w:rsidRPr="007C1138" w:rsidRDefault="005B2F7E" w:rsidP="005B2F7E">
      <w:pPr>
        <w:rPr>
          <w:lang w:val="hr-HR"/>
        </w:rPr>
      </w:pPr>
    </w:p>
    <w:p w:rsidR="005B2F7E" w:rsidRPr="007C1138" w:rsidRDefault="005B2F7E" w:rsidP="005B2F7E">
      <w:pPr>
        <w:pStyle w:val="ES-Titre3"/>
        <w:rPr>
          <w:lang w:val="hr-HR"/>
        </w:rPr>
      </w:pPr>
      <w:bookmarkStart w:id="494" w:name="_Toc491854244"/>
      <w:bookmarkStart w:id="495" w:name="_Toc535876911"/>
      <w:r w:rsidRPr="007C1138">
        <w:rPr>
          <w:lang w:val="hr-HR"/>
        </w:rPr>
        <w:t>Članak 28.01.</w:t>
      </w:r>
      <w:r w:rsidRPr="007C1138">
        <w:rPr>
          <w:lang w:val="hr-HR"/>
        </w:rPr>
        <w:br/>
      </w:r>
      <w:r w:rsidRPr="007C1138">
        <w:rPr>
          <w:i/>
          <w:noProof/>
          <w:lang w:val="hr-HR"/>
        </w:rPr>
        <w:t>Primjena dijela II.</w:t>
      </w:r>
      <w:bookmarkEnd w:id="494"/>
      <w:bookmarkEnd w:id="495"/>
    </w:p>
    <w:p w:rsidR="005B2F7E" w:rsidRPr="007C1138" w:rsidRDefault="005B2F7E" w:rsidP="005B2F7E">
      <w:pPr>
        <w:pStyle w:val="ESch"/>
        <w:rPr>
          <w:noProof/>
          <w:lang w:val="hr-HR"/>
        </w:rPr>
      </w:pPr>
    </w:p>
    <w:p w:rsidR="0090753B" w:rsidRPr="007C1138" w:rsidRDefault="0090753B" w:rsidP="0090753B">
      <w:pPr>
        <w:pStyle w:val="ESgauche"/>
        <w:rPr>
          <w:lang w:val="hr-HR"/>
        </w:rPr>
      </w:pPr>
      <w:r w:rsidRPr="007C1138">
        <w:rPr>
          <w:lang w:val="hr-HR"/>
        </w:rPr>
        <w:t xml:space="preserve">Dodatno odredbama iz dijela II. i III., članci 28.02. do 28.04. primjenjuju se na plovila čija duljina </w:t>
      </w:r>
      <m:oMath>
        <m:r>
          <w:rPr>
            <w:rFonts w:ascii="Cambria Math" w:hAnsi="Cambria Math"/>
            <w:lang w:val="hr-HR"/>
          </w:rPr>
          <m:t>L</m:t>
        </m:r>
      </m:oMath>
      <w:r w:rsidRPr="007C1138">
        <w:rPr>
          <w:lang w:val="hr-HR"/>
        </w:rPr>
        <w:t xml:space="preserve"> premašuje 110 m.</w:t>
      </w:r>
    </w:p>
    <w:p w:rsidR="0090753B" w:rsidRPr="007C1138" w:rsidRDefault="0090753B" w:rsidP="0090753B">
      <w:pPr>
        <w:pStyle w:val="ESch"/>
        <w:rPr>
          <w:noProof/>
          <w:szCs w:val="20"/>
          <w:lang w:val="hr-HR"/>
        </w:rPr>
      </w:pPr>
    </w:p>
    <w:p w:rsidR="0090753B" w:rsidRPr="007C1138" w:rsidRDefault="0090753B" w:rsidP="0090753B">
      <w:pPr>
        <w:pStyle w:val="ESch"/>
        <w:rPr>
          <w:noProof/>
          <w:szCs w:val="20"/>
          <w:lang w:val="hr-HR"/>
        </w:rPr>
      </w:pPr>
    </w:p>
    <w:p w:rsidR="0090753B" w:rsidRPr="007C1138" w:rsidRDefault="0090753B" w:rsidP="0090753B">
      <w:pPr>
        <w:pStyle w:val="ES-Titre3"/>
        <w:rPr>
          <w:i/>
          <w:noProof/>
          <w:lang w:val="hr-HR"/>
        </w:rPr>
      </w:pPr>
      <w:bookmarkStart w:id="496" w:name="_Toc491854245"/>
      <w:bookmarkStart w:id="497" w:name="_Toc535876912"/>
      <w:r w:rsidRPr="007C1138">
        <w:rPr>
          <w:lang w:val="hr-HR"/>
        </w:rPr>
        <w:t>Članak 28.02.</w:t>
      </w:r>
      <w:r w:rsidRPr="007C1138">
        <w:rPr>
          <w:lang w:val="hr-HR"/>
        </w:rPr>
        <w:br/>
      </w:r>
      <w:r w:rsidRPr="007C1138">
        <w:rPr>
          <w:i/>
          <w:noProof/>
          <w:lang w:val="hr-HR"/>
        </w:rPr>
        <w:t>Čvrstoća</w:t>
      </w:r>
      <w:bookmarkEnd w:id="496"/>
      <w:bookmarkEnd w:id="497"/>
    </w:p>
    <w:p w:rsidR="0090753B" w:rsidRPr="007C1138" w:rsidRDefault="0090753B" w:rsidP="0090753B">
      <w:pPr>
        <w:pStyle w:val="ESgauche"/>
        <w:rPr>
          <w:lang w:val="hr-HR"/>
        </w:rPr>
      </w:pPr>
    </w:p>
    <w:p w:rsidR="0090753B" w:rsidRPr="007C1138" w:rsidRDefault="0090753B" w:rsidP="0090753B">
      <w:pPr>
        <w:pStyle w:val="ESgauche"/>
        <w:rPr>
          <w:lang w:val="hr-HR"/>
        </w:rPr>
      </w:pPr>
      <w:r w:rsidRPr="007C1138">
        <w:rPr>
          <w:lang w:val="hr-HR"/>
        </w:rPr>
        <w:t>Zadovoljavajuća čvrstoća trupa u skladu s člankom 3.02. stavkom 1. točkom (a) (uzdužna, poprečna i lokalna čvrstoća) potvrđuje se potvrdom koju izdaje priznato klasifikacijsko društvo.</w:t>
      </w:r>
    </w:p>
    <w:p w:rsidR="0090753B" w:rsidRPr="007C1138" w:rsidRDefault="0090753B" w:rsidP="0090753B">
      <w:pPr>
        <w:pStyle w:val="ESch"/>
        <w:rPr>
          <w:rFonts w:cs="Arial"/>
          <w:szCs w:val="20"/>
          <w:lang w:val="hr-HR"/>
        </w:rPr>
      </w:pPr>
    </w:p>
    <w:p w:rsidR="0090753B" w:rsidRPr="007C1138" w:rsidRDefault="0090753B" w:rsidP="0090753B">
      <w:pPr>
        <w:pStyle w:val="ESch"/>
        <w:rPr>
          <w:rFonts w:cs="Arial"/>
          <w:szCs w:val="20"/>
          <w:lang w:val="hr-HR"/>
        </w:rPr>
      </w:pPr>
    </w:p>
    <w:p w:rsidR="0090753B" w:rsidRPr="007C1138" w:rsidRDefault="0090753B" w:rsidP="0090753B">
      <w:pPr>
        <w:pStyle w:val="ES-Titre3"/>
        <w:rPr>
          <w:i/>
          <w:noProof/>
          <w:lang w:val="hr-HR"/>
        </w:rPr>
      </w:pPr>
      <w:bookmarkStart w:id="498" w:name="_Toc491854246"/>
      <w:bookmarkStart w:id="499" w:name="_Toc535876913"/>
      <w:r w:rsidRPr="007C1138">
        <w:rPr>
          <w:lang w:val="hr-HR"/>
        </w:rPr>
        <w:t>Članak 28.03.</w:t>
      </w:r>
      <w:r w:rsidRPr="007C1138">
        <w:rPr>
          <w:i/>
          <w:noProof/>
          <w:lang w:val="hr-HR"/>
        </w:rPr>
        <w:t>Uzgon i stabilitet</w:t>
      </w:r>
      <w:bookmarkEnd w:id="498"/>
      <w:bookmarkEnd w:id="499"/>
    </w:p>
    <w:p w:rsidR="0090753B" w:rsidRPr="007C1138" w:rsidRDefault="0090753B"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1.</w:t>
      </w:r>
      <w:r w:rsidRPr="007C1138">
        <w:rPr>
          <w:lang w:val="hr-HR"/>
        </w:rPr>
        <w:tab/>
        <w:t xml:space="preserve">Stavci 2. do 10. primjenjuju se na plovila čija duljina </w:t>
      </w:r>
      <m:oMath>
        <m:r>
          <w:rPr>
            <w:rFonts w:ascii="Cambria Math" w:hAnsi="Cambria Math"/>
            <w:noProof/>
            <w:szCs w:val="20"/>
            <w:lang w:val="hr-HR"/>
          </w:rPr>
          <m:t>L</m:t>
        </m:r>
      </m:oMath>
      <w:r w:rsidRPr="007C1138">
        <w:rPr>
          <w:lang w:val="hr-HR"/>
        </w:rPr>
        <w:t xml:space="preserve"> premašuje 110 m, osim putničkih brodova.</w:t>
      </w:r>
    </w:p>
    <w:p w:rsidR="0090753B" w:rsidRPr="007C1138" w:rsidRDefault="0090753B"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2.</w:t>
      </w:r>
      <w:r w:rsidRPr="007C1138">
        <w:rPr>
          <w:lang w:val="hr-HR"/>
        </w:rPr>
        <w:tab/>
        <w:t>Osnovne vrijednosti za izračun stabiliteta, težinu praznog broda i položaj težišta određuju se ispitivanjem nagiba koje se obavlja u skladu s Prilogom 1. Rezoluciji IMO-a MSC 267 (85)</w:t>
      </w:r>
      <w:r w:rsidRPr="007C1138">
        <w:rPr>
          <w:rStyle w:val="FootnoteReference"/>
          <w:noProof/>
          <w:lang w:val="hr-HR"/>
        </w:rPr>
        <w:footnoteReference w:id="24"/>
      </w:r>
      <w:r w:rsidRPr="007C1138">
        <w:rPr>
          <w:lang w:val="hr-HR"/>
        </w:rPr>
        <w:t>.</w:t>
      </w:r>
    </w:p>
    <w:p w:rsidR="0090753B" w:rsidRPr="007C1138" w:rsidRDefault="0090753B" w:rsidP="0090753B">
      <w:pPr>
        <w:pStyle w:val="ESch"/>
        <w:rPr>
          <w:szCs w:val="20"/>
          <w:lang w:val="hr-HR"/>
        </w:rPr>
      </w:pPr>
    </w:p>
    <w:p w:rsidR="0090753B" w:rsidRPr="007C1138" w:rsidRDefault="0090753B" w:rsidP="0090753B">
      <w:pPr>
        <w:pStyle w:val="ESch"/>
        <w:rPr>
          <w:rFonts w:cs="Arial"/>
          <w:szCs w:val="20"/>
          <w:lang w:val="hr-HR"/>
        </w:rPr>
      </w:pPr>
      <w:r w:rsidRPr="007C1138">
        <w:rPr>
          <w:lang w:val="hr-HR"/>
        </w:rPr>
        <w:t>3.</w:t>
      </w:r>
      <w:r w:rsidRPr="007C1138">
        <w:rPr>
          <w:lang w:val="hr-HR"/>
        </w:rPr>
        <w:tab/>
        <w:t>Podnositelj mora proračunom dokazati da brod u oštećenom stanju zadržava zadovoljavajući stabilitet. Izračun konačnog stanja naplavljivanja trebao bi se temeljiti na metodi „izgubljenog uzgona”, a međufaze naplavljivanja trebale bi se izračunavati temeljem metode „dodane mase”. Svi izračuni izvode se na temelju slobodnog trima i gaza.</w:t>
      </w:r>
    </w:p>
    <w:p w:rsidR="0090753B" w:rsidRPr="007C1138" w:rsidRDefault="0090753B" w:rsidP="0090753B">
      <w:pPr>
        <w:pStyle w:val="ESchpar"/>
        <w:rPr>
          <w:noProof/>
          <w:lang w:val="hr-HR"/>
        </w:rPr>
      </w:pPr>
    </w:p>
    <w:p w:rsidR="0090753B" w:rsidRPr="007C1138" w:rsidRDefault="0090753B" w:rsidP="0090753B">
      <w:pPr>
        <w:pStyle w:val="ESchpar"/>
        <w:rPr>
          <w:noProof/>
          <w:lang w:val="hr-HR"/>
        </w:rPr>
      </w:pPr>
      <w:r w:rsidRPr="007C1138">
        <w:rPr>
          <w:lang w:val="hr-HR"/>
        </w:rPr>
        <w:t>Zadovoljavajući uzgon i stabilitet broda u slučaju naplavljivanja dokazuju se s teretom koji odgovara njegovu maksimalnom gazu i koji je ravnomjerno raspoređen između svih skladišta, s maksimalnim zalihama i s punim tankom goriva.</w:t>
      </w:r>
    </w:p>
    <w:p w:rsidR="0090753B" w:rsidRPr="007C1138" w:rsidRDefault="0090753B" w:rsidP="0090753B">
      <w:pPr>
        <w:pStyle w:val="ESchpar"/>
        <w:rPr>
          <w:noProof/>
          <w:lang w:val="hr-HR"/>
        </w:rPr>
      </w:pPr>
    </w:p>
    <w:p w:rsidR="0090753B" w:rsidRPr="007C1138" w:rsidRDefault="0090753B" w:rsidP="0090753B">
      <w:pPr>
        <w:pStyle w:val="ESchpar"/>
        <w:rPr>
          <w:noProof/>
          <w:lang w:val="hr-HR"/>
        </w:rPr>
      </w:pPr>
      <w:r w:rsidRPr="007C1138">
        <w:rPr>
          <w:lang w:val="hr-HR"/>
        </w:rPr>
        <w:t>Za raznovrsni teret, izračun stabiliteta obavlja se za najnepovoljnije stanje krcanja. Primjerak tog izračuna stabiliteta mora se nalaziti na brodu.</w:t>
      </w:r>
    </w:p>
    <w:p w:rsidR="0090753B" w:rsidRPr="007C1138" w:rsidRDefault="0090753B" w:rsidP="0090753B">
      <w:pPr>
        <w:pStyle w:val="ESchpar"/>
        <w:rPr>
          <w:noProof/>
          <w:lang w:val="hr-HR"/>
        </w:rPr>
      </w:pPr>
    </w:p>
    <w:p w:rsidR="0090753B" w:rsidRPr="007C1138" w:rsidRDefault="0090753B" w:rsidP="0090753B">
      <w:pPr>
        <w:pStyle w:val="ESchpar"/>
        <w:rPr>
          <w:noProof/>
          <w:lang w:val="hr-HR"/>
        </w:rPr>
      </w:pPr>
      <w:r w:rsidRPr="007C1138">
        <w:rPr>
          <w:lang w:val="hr-HR"/>
        </w:rPr>
        <w:t>U tu svrhu, određuje se matematički dokaz zadovoljavajućeg stabiliteta za međufaze naplavljivanja (25 %, 50 % i 75 % konačne faze naplavljivanja, te prema potrebi za fazu neposredno prije poprečne ravnoteže) i za konačnu fazu naplavljivanja, pri gore navedenim stanjima krcanja.</w:t>
      </w:r>
    </w:p>
    <w:p w:rsidR="00894C4D" w:rsidRPr="007C1138" w:rsidRDefault="00894C4D"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4.</w:t>
      </w:r>
      <w:r w:rsidRPr="007C1138">
        <w:rPr>
          <w:lang w:val="hr-HR"/>
        </w:rPr>
        <w:tab/>
        <w:t>Za oštećeno stanje uzimaju se u obzir sljedeće pretpostavke:</w:t>
      </w:r>
    </w:p>
    <w:p w:rsidR="0090753B" w:rsidRPr="007C1138" w:rsidRDefault="005C7859" w:rsidP="00894C4D">
      <w:pPr>
        <w:pStyle w:val="ESlet"/>
        <w:rPr>
          <w:noProof/>
          <w:lang w:val="hr-HR"/>
        </w:rPr>
      </w:pPr>
      <w:r w:rsidRPr="007C1138">
        <w:rPr>
          <w:lang w:val="hr-HR"/>
        </w:rPr>
        <w:t>a)</w:t>
      </w:r>
      <w:r w:rsidRPr="007C1138">
        <w:rPr>
          <w:lang w:val="hr-HR"/>
        </w:rPr>
        <w:tab/>
        <w:t>veličina bočnog oštećenja:</w:t>
      </w:r>
    </w:p>
    <w:p w:rsidR="0090753B" w:rsidRPr="007C1138" w:rsidRDefault="00894C4D" w:rsidP="00894C4D">
      <w:pPr>
        <w:pStyle w:val="ESletpar"/>
        <w:rPr>
          <w:noProof/>
          <w:lang w:val="hr-HR"/>
        </w:rPr>
      </w:pPr>
      <w:r w:rsidRPr="007C1138">
        <w:rPr>
          <w:lang w:val="hr-HR"/>
        </w:rPr>
        <w:t>uzdužna veličina:</w:t>
      </w:r>
      <w:r w:rsidRPr="007C1138">
        <w:rPr>
          <w:lang w:val="hr-HR"/>
        </w:rPr>
        <w:tab/>
        <w:t xml:space="preserve">najmanje 0,10 </w:t>
      </w:r>
      <m:oMath>
        <m:r>
          <w:rPr>
            <w:rFonts w:ascii="Cambria Math" w:hAnsi="Cambria Math"/>
            <w:noProof/>
            <w:lang w:val="hr-HR"/>
          </w:rPr>
          <m:t xml:space="preserve">L </m:t>
        </m:r>
      </m:oMath>
      <w:r w:rsidRPr="007C1138">
        <w:rPr>
          <w:lang w:val="hr-HR"/>
        </w:rPr>
        <w:t>,</w:t>
      </w:r>
    </w:p>
    <w:p w:rsidR="0090753B" w:rsidRPr="007C1138" w:rsidRDefault="00894C4D" w:rsidP="00894C4D">
      <w:pPr>
        <w:pStyle w:val="ESletpar"/>
        <w:rPr>
          <w:noProof/>
          <w:lang w:val="hr-HR"/>
        </w:rPr>
      </w:pPr>
      <w:r w:rsidRPr="007C1138">
        <w:rPr>
          <w:lang w:val="hr-HR"/>
        </w:rPr>
        <w:t>poprečna veličina:</w:t>
      </w:r>
      <w:r w:rsidRPr="007C1138">
        <w:rPr>
          <w:lang w:val="hr-HR"/>
        </w:rPr>
        <w:tab/>
        <w:t>0,59 m;</w:t>
      </w:r>
    </w:p>
    <w:p w:rsidR="0090753B" w:rsidRPr="007C1138" w:rsidRDefault="00894C4D" w:rsidP="00894C4D">
      <w:pPr>
        <w:pStyle w:val="ESletpar"/>
        <w:rPr>
          <w:noProof/>
          <w:lang w:val="hr-HR"/>
        </w:rPr>
      </w:pPr>
      <w:r w:rsidRPr="007C1138">
        <w:rPr>
          <w:lang w:val="hr-HR"/>
        </w:rPr>
        <w:t>vertikalna veličina:</w:t>
      </w:r>
      <w:r w:rsidRPr="007C1138">
        <w:rPr>
          <w:lang w:val="hr-HR"/>
        </w:rPr>
        <w:tab/>
        <w:t>neograničeno od dna prema gore;</w:t>
      </w:r>
    </w:p>
    <w:p w:rsidR="00894C4D" w:rsidRPr="007C1138" w:rsidRDefault="00894C4D" w:rsidP="00894C4D">
      <w:pPr>
        <w:pStyle w:val="ESlet"/>
        <w:rPr>
          <w:noProof/>
          <w:lang w:val="hr-HR"/>
        </w:rPr>
      </w:pPr>
    </w:p>
    <w:p w:rsidR="00894C4D" w:rsidRPr="007C1138" w:rsidRDefault="00894C4D" w:rsidP="00894C4D">
      <w:pPr>
        <w:pStyle w:val="ESlet"/>
        <w:rPr>
          <w:noProof/>
          <w:lang w:val="hr-HR"/>
        </w:rPr>
      </w:pPr>
      <w:r w:rsidRPr="007C1138">
        <w:rPr>
          <w:lang w:val="hr-HR"/>
        </w:rPr>
        <w:br w:type="page"/>
      </w:r>
    </w:p>
    <w:p w:rsidR="0090753B" w:rsidRPr="007C1138" w:rsidRDefault="005C7859" w:rsidP="00894C4D">
      <w:pPr>
        <w:pStyle w:val="ESlet"/>
        <w:rPr>
          <w:noProof/>
          <w:lang w:val="hr-HR"/>
        </w:rPr>
      </w:pPr>
      <w:r w:rsidRPr="007C1138">
        <w:rPr>
          <w:lang w:val="hr-HR"/>
        </w:rPr>
        <w:lastRenderedPageBreak/>
        <w:t>b)</w:t>
      </w:r>
      <w:r w:rsidRPr="007C1138">
        <w:rPr>
          <w:lang w:val="hr-HR"/>
        </w:rPr>
        <w:tab/>
        <w:t>veličina oštećenja dna:</w:t>
      </w:r>
    </w:p>
    <w:p w:rsidR="0090753B" w:rsidRPr="007C1138" w:rsidRDefault="00894C4D" w:rsidP="00894C4D">
      <w:pPr>
        <w:pStyle w:val="ESletpar"/>
        <w:rPr>
          <w:noProof/>
          <w:lang w:val="hr-HR"/>
        </w:rPr>
      </w:pPr>
      <w:r w:rsidRPr="007C1138">
        <w:rPr>
          <w:lang w:val="hr-HR"/>
        </w:rPr>
        <w:t>uzdužna veličina:</w:t>
      </w:r>
      <w:r w:rsidRPr="007C1138">
        <w:rPr>
          <w:lang w:val="hr-HR"/>
        </w:rPr>
        <w:tab/>
        <w:t xml:space="preserve">najmanje </w:t>
      </w:r>
      <m:oMath>
        <m:r>
          <w:rPr>
            <w:rFonts w:ascii="Cambria Math" w:hAnsi="Cambria Math"/>
            <w:noProof/>
            <w:lang w:val="hr-HR"/>
          </w:rPr>
          <m:t>0,10 L</m:t>
        </m:r>
      </m:oMath>
      <w:r w:rsidRPr="007C1138">
        <w:rPr>
          <w:lang w:val="hr-HR"/>
        </w:rPr>
        <w:t>,</w:t>
      </w:r>
    </w:p>
    <w:p w:rsidR="0090753B" w:rsidRPr="007C1138" w:rsidRDefault="00894C4D" w:rsidP="00894C4D">
      <w:pPr>
        <w:pStyle w:val="ESletpar"/>
        <w:rPr>
          <w:noProof/>
          <w:lang w:val="hr-HR"/>
        </w:rPr>
      </w:pPr>
      <w:r w:rsidRPr="007C1138">
        <w:rPr>
          <w:lang w:val="hr-HR"/>
        </w:rPr>
        <w:t>poprečna veličina:</w:t>
      </w:r>
      <w:r w:rsidRPr="007C1138">
        <w:rPr>
          <w:lang w:val="hr-HR"/>
        </w:rPr>
        <w:tab/>
        <w:t>3 m;</w:t>
      </w:r>
    </w:p>
    <w:p w:rsidR="0090753B" w:rsidRPr="007C1138" w:rsidRDefault="00894C4D" w:rsidP="00894C4D">
      <w:pPr>
        <w:pStyle w:val="ESletpar"/>
        <w:rPr>
          <w:noProof/>
          <w:lang w:val="hr-HR"/>
        </w:rPr>
      </w:pPr>
      <w:r w:rsidRPr="007C1138">
        <w:rPr>
          <w:lang w:val="hr-HR"/>
        </w:rPr>
        <w:t>vertikalna veličina:</w:t>
      </w:r>
      <w:r w:rsidRPr="007C1138">
        <w:rPr>
          <w:lang w:val="hr-HR"/>
        </w:rPr>
        <w:tab/>
        <w:t>od osnovice 0,39 m prema gore, isključujući uljno korito;</w:t>
      </w:r>
    </w:p>
    <w:p w:rsidR="0090753B" w:rsidRPr="007C1138" w:rsidRDefault="005C7859" w:rsidP="00894C4D">
      <w:pPr>
        <w:pStyle w:val="ESlet"/>
        <w:rPr>
          <w:noProof/>
          <w:lang w:val="hr-HR"/>
        </w:rPr>
      </w:pPr>
      <w:r w:rsidRPr="007C1138">
        <w:rPr>
          <w:lang w:val="hr-HR"/>
        </w:rPr>
        <w:t>c)</w:t>
      </w:r>
      <w:r w:rsidRPr="007C1138">
        <w:rPr>
          <w:lang w:val="hr-HR"/>
        </w:rPr>
        <w:tab/>
        <w:t>sve pregrade unutar oštećenog područja smatraju se oštećenima, što znači da se pregrađivanje određuje tako da se osigura da brod ostane na površini nakon naplavljivanja dvaju ili više susjednih odjeljaka u uzdužnom smjeru. Za glavnu strojarnicu treba uzeti u obzir samo jedan odjeljak, tj. krajnje pregrade strojarnice smatraju se neoštećenima.</w:t>
      </w:r>
    </w:p>
    <w:p w:rsidR="0090753B" w:rsidRPr="007C1138" w:rsidRDefault="0090753B" w:rsidP="00894C4D">
      <w:pPr>
        <w:pStyle w:val="ESletpar"/>
        <w:rPr>
          <w:rFonts w:cs="Arial"/>
          <w:lang w:val="hr-HR"/>
        </w:rPr>
      </w:pPr>
      <w:r w:rsidRPr="007C1138">
        <w:rPr>
          <w:lang w:val="hr-HR"/>
        </w:rPr>
        <w:t>U slučaju oštećenja dna, i susjedni odjeljci po širini broda smatraju se naplavljenima;</w:t>
      </w:r>
    </w:p>
    <w:p w:rsidR="0090753B" w:rsidRPr="007C1138" w:rsidRDefault="0029453D" w:rsidP="00894C4D">
      <w:pPr>
        <w:pStyle w:val="ESlet"/>
        <w:rPr>
          <w:noProof/>
          <w:lang w:val="hr-HR"/>
        </w:rPr>
      </w:pPr>
      <w:r w:rsidRPr="007C1138">
        <w:rPr>
          <w:lang w:val="hr-HR"/>
        </w:rPr>
        <w:t>d)</w:t>
      </w:r>
      <w:r w:rsidRPr="007C1138">
        <w:rPr>
          <w:lang w:val="hr-HR"/>
        </w:rPr>
        <w:tab/>
        <w:t>Naplavljivost</w:t>
      </w:r>
    </w:p>
    <w:p w:rsidR="0090753B" w:rsidRPr="007C1138" w:rsidRDefault="0090753B" w:rsidP="00894C4D">
      <w:pPr>
        <w:pStyle w:val="ESletpar"/>
        <w:rPr>
          <w:noProof/>
          <w:lang w:val="hr-HR"/>
        </w:rPr>
      </w:pPr>
      <w:r w:rsidRPr="007C1138">
        <w:rPr>
          <w:lang w:val="hr-HR"/>
        </w:rPr>
        <w:t>Pretpostavlja se da je naplavljivost 95 %.</w:t>
      </w:r>
    </w:p>
    <w:p w:rsidR="0090753B" w:rsidRPr="007C1138" w:rsidRDefault="0090753B" w:rsidP="00894C4D">
      <w:pPr>
        <w:pStyle w:val="ESletpar"/>
        <w:rPr>
          <w:noProof/>
          <w:lang w:val="hr-HR"/>
        </w:rPr>
      </w:pPr>
      <w:r w:rsidRPr="007C1138">
        <w:rPr>
          <w:lang w:val="hr-HR"/>
        </w:rPr>
        <w:t>Ako se izračunom dokaže da je prosječna naplavljivost bilo kojeg odjeljka niža od 95 %, može se upotrijebiti izračunana vrijednost;</w:t>
      </w:r>
    </w:p>
    <w:p w:rsidR="0090753B" w:rsidRPr="007C1138" w:rsidRDefault="0090753B" w:rsidP="00894C4D">
      <w:pPr>
        <w:pStyle w:val="ESletpar"/>
        <w:rPr>
          <w:noProof/>
          <w:lang w:val="hr-HR"/>
        </w:rPr>
      </w:pPr>
      <w:r w:rsidRPr="007C1138">
        <w:rPr>
          <w:lang w:val="hr-HR"/>
        </w:rPr>
        <w:t>Upotrijebljene vrijednosti ne smiju biti manje od:</w:t>
      </w:r>
    </w:p>
    <w:p w:rsidR="00241CDC" w:rsidRPr="007C1138" w:rsidRDefault="00241CDC" w:rsidP="00241CDC">
      <w:pPr>
        <w:pStyle w:val="ESch"/>
        <w:rPr>
          <w:noProof/>
          <w:lang w:val="hr-HR"/>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241CDC" w:rsidRPr="007C1138" w:rsidTr="00DB6EC2">
        <w:tc>
          <w:tcPr>
            <w:tcW w:w="6747" w:type="dxa"/>
            <w:shd w:val="clear" w:color="auto" w:fill="auto"/>
            <w:vAlign w:val="center"/>
          </w:tcPr>
          <w:p w:rsidR="00241CDC" w:rsidRPr="007C1138" w:rsidRDefault="00241CDC" w:rsidP="00DB6EC2">
            <w:pPr>
              <w:pStyle w:val="ESletpar"/>
              <w:spacing w:after="60"/>
              <w:ind w:left="0"/>
              <w:rPr>
                <w:rFonts w:eastAsia="Batang"/>
                <w:lang w:val="hr-HR"/>
              </w:rPr>
            </w:pPr>
            <w:r w:rsidRPr="007C1138">
              <w:rPr>
                <w:lang w:val="hr-HR"/>
              </w:rPr>
              <w:t>strojarnica i radni prostori</w:t>
            </w:r>
          </w:p>
        </w:tc>
        <w:tc>
          <w:tcPr>
            <w:tcW w:w="1418" w:type="dxa"/>
            <w:shd w:val="clear" w:color="auto" w:fill="auto"/>
            <w:vAlign w:val="center"/>
          </w:tcPr>
          <w:p w:rsidR="00241CDC" w:rsidRPr="007C1138" w:rsidRDefault="00241CDC" w:rsidP="00DA4114">
            <w:pPr>
              <w:pStyle w:val="ESletpar"/>
              <w:spacing w:after="60"/>
              <w:ind w:left="0"/>
              <w:jc w:val="center"/>
              <w:rPr>
                <w:rFonts w:eastAsia="Batang"/>
                <w:lang w:val="hr-HR"/>
              </w:rPr>
            </w:pPr>
            <w:r w:rsidRPr="007C1138">
              <w:rPr>
                <w:lang w:val="hr-HR"/>
              </w:rPr>
              <w:t>85 %</w:t>
            </w:r>
          </w:p>
        </w:tc>
      </w:tr>
      <w:tr w:rsidR="00241CDC" w:rsidRPr="007C1138" w:rsidTr="00DB6EC2">
        <w:tc>
          <w:tcPr>
            <w:tcW w:w="6747" w:type="dxa"/>
            <w:shd w:val="clear" w:color="auto" w:fill="auto"/>
            <w:vAlign w:val="center"/>
          </w:tcPr>
          <w:p w:rsidR="00241CDC" w:rsidRPr="007C1138" w:rsidRDefault="00241CDC" w:rsidP="00DB6EC2">
            <w:pPr>
              <w:pStyle w:val="ESletpar"/>
              <w:spacing w:after="60"/>
              <w:ind w:left="0"/>
              <w:rPr>
                <w:rFonts w:eastAsia="Batang"/>
                <w:lang w:val="hr-HR"/>
              </w:rPr>
            </w:pPr>
            <w:r w:rsidRPr="007C1138">
              <w:rPr>
                <w:lang w:val="hr-HR"/>
              </w:rPr>
              <w:t>skladišta tereta:</w:t>
            </w:r>
          </w:p>
        </w:tc>
        <w:tc>
          <w:tcPr>
            <w:tcW w:w="1418" w:type="dxa"/>
            <w:shd w:val="clear" w:color="auto" w:fill="auto"/>
            <w:vAlign w:val="center"/>
          </w:tcPr>
          <w:p w:rsidR="00241CDC" w:rsidRPr="007C1138" w:rsidRDefault="00241CDC" w:rsidP="00DA4114">
            <w:pPr>
              <w:pStyle w:val="ESletpar"/>
              <w:spacing w:after="60"/>
              <w:ind w:left="0"/>
              <w:jc w:val="center"/>
              <w:rPr>
                <w:rFonts w:eastAsia="Batang"/>
                <w:lang w:val="hr-HR"/>
              </w:rPr>
            </w:pPr>
            <w:r w:rsidRPr="007C1138">
              <w:rPr>
                <w:lang w:val="hr-HR"/>
              </w:rPr>
              <w:t>70 %</w:t>
            </w:r>
          </w:p>
        </w:tc>
      </w:tr>
      <w:tr w:rsidR="00241CDC" w:rsidRPr="007C1138" w:rsidTr="00DB6EC2">
        <w:tc>
          <w:tcPr>
            <w:tcW w:w="6747" w:type="dxa"/>
            <w:shd w:val="clear" w:color="auto" w:fill="auto"/>
            <w:vAlign w:val="center"/>
          </w:tcPr>
          <w:p w:rsidR="00241CDC" w:rsidRPr="007C1138" w:rsidRDefault="00241CDC" w:rsidP="00DB6EC2">
            <w:pPr>
              <w:pStyle w:val="ESletpar"/>
              <w:spacing w:after="60"/>
              <w:ind w:left="0"/>
              <w:rPr>
                <w:rFonts w:eastAsia="Batang"/>
                <w:lang w:val="hr-HR"/>
              </w:rPr>
            </w:pPr>
            <w:r w:rsidRPr="007C1138">
              <w:rPr>
                <w:lang w:val="hr-HR"/>
              </w:rPr>
              <w:t>dvodna, tankovi za gorivo, balastni tankovi itd., ovisno o tome moraju li se prema njihovoj namjeni smatrati punima ili praznima, da bi se osiguralo plutanje pri najvećem dopuštenom gazu:</w:t>
            </w:r>
          </w:p>
        </w:tc>
        <w:tc>
          <w:tcPr>
            <w:tcW w:w="1418" w:type="dxa"/>
            <w:shd w:val="clear" w:color="auto" w:fill="auto"/>
            <w:vAlign w:val="center"/>
          </w:tcPr>
          <w:p w:rsidR="00241CDC" w:rsidRPr="007C1138" w:rsidRDefault="00241CDC" w:rsidP="00DA4114">
            <w:pPr>
              <w:pStyle w:val="ESletpar"/>
              <w:spacing w:after="60"/>
              <w:ind w:left="0"/>
              <w:jc w:val="center"/>
              <w:rPr>
                <w:rFonts w:eastAsia="Batang"/>
                <w:lang w:val="hr-HR"/>
              </w:rPr>
            </w:pPr>
            <w:r w:rsidRPr="007C1138">
              <w:rPr>
                <w:lang w:val="hr-HR"/>
              </w:rPr>
              <w:t>0 ili 95 %.</w:t>
            </w:r>
          </w:p>
        </w:tc>
      </w:tr>
    </w:tbl>
    <w:p w:rsidR="00241CDC" w:rsidRPr="007C1138" w:rsidRDefault="00241CDC" w:rsidP="00241CDC">
      <w:pPr>
        <w:pStyle w:val="ESch"/>
        <w:rPr>
          <w:noProof/>
          <w:lang w:val="hr-HR"/>
        </w:rPr>
      </w:pPr>
    </w:p>
    <w:p w:rsidR="0090753B" w:rsidRPr="007C1138" w:rsidRDefault="0029453D" w:rsidP="00894C4D">
      <w:pPr>
        <w:pStyle w:val="ESlet"/>
        <w:rPr>
          <w:rFonts w:cs="Arial"/>
          <w:lang w:val="hr-HR"/>
        </w:rPr>
      </w:pPr>
      <w:r w:rsidRPr="007C1138">
        <w:rPr>
          <w:lang w:val="hr-HR"/>
        </w:rPr>
        <w:t>e)</w:t>
      </w:r>
      <w:r w:rsidRPr="007C1138">
        <w:rPr>
          <w:lang w:val="hr-HR"/>
        </w:rPr>
        <w:tab/>
        <w:t>Izračun utjecaja slobodnih površina u međufazama naplavljivanja temelji se na ukupnoj površini naplavljenih odjeljaka.</w:t>
      </w:r>
    </w:p>
    <w:p w:rsidR="00894C4D" w:rsidRPr="007C1138" w:rsidRDefault="00894C4D"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5.</w:t>
      </w:r>
      <w:r w:rsidRPr="007C1138">
        <w:rPr>
          <w:lang w:val="hr-HR"/>
        </w:rPr>
        <w:tab/>
        <w:t>Za sve međufaze naplavljivanja navedene u stavku 3. moraju se ispuniti sljedeći kriteriji:</w:t>
      </w:r>
    </w:p>
    <w:p w:rsidR="0090753B" w:rsidRPr="007C1138" w:rsidRDefault="005C7859" w:rsidP="00894C4D">
      <w:pPr>
        <w:pStyle w:val="ESlet"/>
        <w:rPr>
          <w:noProof/>
          <w:lang w:val="hr-HR"/>
        </w:rPr>
      </w:pPr>
      <w:r w:rsidRPr="007C1138">
        <w:rPr>
          <w:lang w:val="hr-HR"/>
        </w:rPr>
        <w:t>a)</w:t>
      </w:r>
      <w:r w:rsidRPr="007C1138">
        <w:rPr>
          <w:lang w:val="hr-HR"/>
        </w:rPr>
        <w:tab/>
        <w:t xml:space="preserve">kut nagiba </w:t>
      </w:r>
      <m:oMath>
        <m:r>
          <w:rPr>
            <w:rFonts w:ascii="Cambria Math" w:hAnsi="Cambria Math"/>
            <w:noProof/>
            <w:lang w:val="hr-HR"/>
          </w:rPr>
          <m:t>φ</m:t>
        </m:r>
      </m:oMath>
      <w:r w:rsidRPr="007C1138">
        <w:rPr>
          <w:lang w:val="hr-HR"/>
        </w:rPr>
        <w:t xml:space="preserve"> u ravnotežnom položaju dotične međufaze naplavljivanja ne smije prelaziti 15° (5° ako kontejneri nisu učvršćeni);</w:t>
      </w:r>
    </w:p>
    <w:p w:rsidR="0090753B" w:rsidRPr="007C1138" w:rsidRDefault="005C7859" w:rsidP="00894C4D">
      <w:pPr>
        <w:pStyle w:val="ESlet"/>
        <w:rPr>
          <w:rFonts w:cs="Arial"/>
          <w:lang w:val="hr-HR"/>
        </w:rPr>
      </w:pPr>
      <w:r w:rsidRPr="007C1138">
        <w:rPr>
          <w:lang w:val="hr-HR"/>
        </w:rPr>
        <w:t>b)</w:t>
      </w:r>
      <w:r w:rsidRPr="007C1138">
        <w:rPr>
          <w:lang w:val="hr-HR"/>
        </w:rPr>
        <w:tab/>
        <w:t xml:space="preserve">iznad nagiba u ravnotežnom položaju dotične međufaze naplavljivanja, pozitivni dio krivulje poluge stabiliteta mora pokazati vrijednost poluge stabiliteta </w:t>
      </w:r>
      <m:oMath>
        <m:r>
          <w:rPr>
            <w:rFonts w:ascii="Cambria Math" w:hAnsi="Cambria Math"/>
            <w:noProof/>
            <w:lang w:val="hr-HR"/>
          </w:rPr>
          <m:t>GZ ≥0,02 m</m:t>
        </m:r>
      </m:oMath>
      <w:r w:rsidRPr="007C1138">
        <w:rPr>
          <w:lang w:val="hr-HR"/>
        </w:rPr>
        <w:t xml:space="preserve"> (0,03 m ako kontejneri nisu učvršćeni) prije uranjanja prvog nezaštićenog otvora ili prije postizanja kuta nagiba </w:t>
      </w:r>
      <m:oMath>
        <m:r>
          <w:rPr>
            <w:rFonts w:ascii="Cambria Math" w:hAnsi="Cambria Math"/>
            <w:noProof/>
            <w:lang w:val="hr-HR"/>
          </w:rPr>
          <m:t>φ</m:t>
        </m:r>
      </m:oMath>
      <w:r w:rsidRPr="007C1138">
        <w:rPr>
          <w:lang w:val="hr-HR"/>
        </w:rPr>
        <w:t xml:space="preserve"> od 27° (15° ako kontejneri nisu učvršćeni);</w:t>
      </w:r>
    </w:p>
    <w:p w:rsidR="0090753B" w:rsidRPr="007C1138" w:rsidRDefault="005C7859" w:rsidP="00894C4D">
      <w:pPr>
        <w:pStyle w:val="ESlet"/>
        <w:rPr>
          <w:noProof/>
          <w:lang w:val="hr-HR"/>
        </w:rPr>
      </w:pPr>
      <w:r w:rsidRPr="007C1138">
        <w:rPr>
          <w:lang w:val="hr-HR"/>
        </w:rPr>
        <w:t>c)</w:t>
      </w:r>
      <w:r w:rsidRPr="007C1138">
        <w:rPr>
          <w:lang w:val="hr-HR"/>
        </w:rPr>
        <w:tab/>
        <w:t>otvori koji nisu vodonepropusni ne smiju uranjati prije nego što se postigne nagib u ravnotežnom položaju dotične međufaze.</w:t>
      </w:r>
    </w:p>
    <w:p w:rsidR="00894C4D" w:rsidRPr="007C1138" w:rsidRDefault="00894C4D"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6.</w:t>
      </w:r>
      <w:r w:rsidRPr="007C1138">
        <w:rPr>
          <w:lang w:val="hr-HR"/>
        </w:rPr>
        <w:tab/>
        <w:t>Tijekom konačne faze naplavljivanja moraju biti ispunjeni sljedeći kriteriji:</w:t>
      </w:r>
    </w:p>
    <w:p w:rsidR="0090753B" w:rsidRPr="007C1138" w:rsidRDefault="005C7859" w:rsidP="00894C4D">
      <w:pPr>
        <w:pStyle w:val="ESlet"/>
        <w:rPr>
          <w:noProof/>
          <w:lang w:val="hr-HR"/>
        </w:rPr>
      </w:pPr>
      <w:r w:rsidRPr="007C1138">
        <w:rPr>
          <w:lang w:val="hr-HR"/>
        </w:rPr>
        <w:lastRenderedPageBreak/>
        <w:t>a)</w:t>
      </w:r>
      <w:r w:rsidRPr="007C1138">
        <w:rPr>
          <w:lang w:val="hr-HR"/>
        </w:rPr>
        <w:tab/>
        <w:t>donji rub otvora koji nisu vodonepropusni (npr. vrata, prozori, grotla za pristup) ne smije biti manje od 0,1 m iznad vodne linije u oštećenom stanju;</w:t>
      </w:r>
    </w:p>
    <w:p w:rsidR="0090753B" w:rsidRPr="007C1138" w:rsidRDefault="005C7859" w:rsidP="00894C4D">
      <w:pPr>
        <w:pStyle w:val="ESlet"/>
        <w:rPr>
          <w:noProof/>
          <w:lang w:val="hr-HR"/>
        </w:rPr>
      </w:pPr>
      <w:r w:rsidRPr="007C1138">
        <w:rPr>
          <w:lang w:val="hr-HR"/>
        </w:rPr>
        <w:t>b)</w:t>
      </w:r>
      <w:r w:rsidRPr="007C1138">
        <w:rPr>
          <w:lang w:val="hr-HR"/>
        </w:rPr>
        <w:tab/>
        <w:t xml:space="preserve">kut nagiba </w:t>
      </w:r>
      <m:oMath>
        <m:r>
          <w:rPr>
            <w:rFonts w:ascii="Cambria Math" w:hAnsi="Cambria Math"/>
            <w:noProof/>
            <w:lang w:val="hr-HR"/>
          </w:rPr>
          <m:t>φ</m:t>
        </m:r>
      </m:oMath>
      <w:r w:rsidRPr="007C1138">
        <w:rPr>
          <w:lang w:val="hr-HR"/>
        </w:rPr>
        <w:t xml:space="preserve"> u ravnotežnom položaju ne smije prelaziti 12° (5° ako kontejneri nisu učvršćeni);</w:t>
      </w:r>
    </w:p>
    <w:p w:rsidR="00894C4D" w:rsidRPr="007C1138" w:rsidRDefault="00894C4D" w:rsidP="00894C4D">
      <w:pPr>
        <w:pStyle w:val="ESlet"/>
        <w:rPr>
          <w:noProof/>
          <w:lang w:val="hr-HR"/>
        </w:rPr>
      </w:pPr>
    </w:p>
    <w:p w:rsidR="00894C4D" w:rsidRPr="007C1138" w:rsidRDefault="00894C4D" w:rsidP="00894C4D">
      <w:pPr>
        <w:pStyle w:val="ESlet"/>
        <w:rPr>
          <w:noProof/>
          <w:lang w:val="hr-HR"/>
        </w:rPr>
      </w:pPr>
      <w:r w:rsidRPr="007C1138">
        <w:rPr>
          <w:lang w:val="hr-HR"/>
        </w:rPr>
        <w:br w:type="page"/>
      </w:r>
    </w:p>
    <w:p w:rsidR="0090753B" w:rsidRPr="007C1138" w:rsidRDefault="005C7859" w:rsidP="00894C4D">
      <w:pPr>
        <w:pStyle w:val="ESlet"/>
        <w:rPr>
          <w:noProof/>
          <w:lang w:val="hr-HR"/>
        </w:rPr>
      </w:pPr>
      <w:r w:rsidRPr="007C1138">
        <w:rPr>
          <w:lang w:val="hr-HR"/>
        </w:rPr>
        <w:lastRenderedPageBreak/>
        <w:t>c)</w:t>
      </w:r>
      <w:r w:rsidRPr="007C1138">
        <w:rPr>
          <w:lang w:val="hr-HR"/>
        </w:rPr>
        <w:tab/>
        <w:t xml:space="preserve">iznad nagiba u ravnotežnom položaju dotične međufaze naplavljivanja, pozitivni dio krivulje poluge stabiliteta mora pokazati vrijednost poluge stabiliteta </w:t>
      </w:r>
      <m:oMath>
        <m:sSub>
          <m:sSubPr>
            <m:ctrlPr>
              <w:rPr>
                <w:rFonts w:ascii="Cambria Math" w:hAnsi="Cambria Math"/>
                <w:i/>
                <w:noProof/>
                <w:lang w:val="hr-HR"/>
              </w:rPr>
            </m:ctrlPr>
          </m:sSubPr>
          <m:e>
            <m:r>
              <w:rPr>
                <w:rFonts w:ascii="Cambria Math" w:hAnsi="Cambria Math"/>
                <w:noProof/>
                <w:lang w:val="hr-HR"/>
              </w:rPr>
              <m:t>GZ</m:t>
            </m:r>
          </m:e>
          <m:sub>
            <m:r>
              <w:rPr>
                <w:rFonts w:ascii="Cambria Math" w:hAnsi="Cambria Math"/>
                <w:noProof/>
                <w:lang w:val="hr-HR"/>
              </w:rPr>
              <m:t>R</m:t>
            </m:r>
          </m:sub>
        </m:sSub>
        <m:r>
          <w:rPr>
            <w:rFonts w:ascii="Cambria Math" w:hAnsi="Cambria Math"/>
            <w:noProof/>
            <w:lang w:val="hr-HR"/>
          </w:rPr>
          <m:t xml:space="preserve"> ≥0,05 m</m:t>
        </m:r>
      </m:oMath>
      <w:r w:rsidRPr="007C1138">
        <w:rPr>
          <w:lang w:val="hr-HR"/>
        </w:rPr>
        <w:t xml:space="preserve">, a površina ispod krivulje mora dosegnuti najmanje </w:t>
      </w:r>
      <m:oMath>
        <m:r>
          <w:rPr>
            <w:rFonts w:ascii="Cambria Math" w:hAnsi="Cambria Math"/>
            <w:noProof/>
            <w:lang w:val="hr-HR"/>
          </w:rPr>
          <m:t>0,0065 m ∙rad</m:t>
        </m:r>
      </m:oMath>
      <w:r w:rsidRPr="007C1138">
        <w:rPr>
          <w:lang w:val="hr-HR"/>
        </w:rPr>
        <w:t xml:space="preserve"> prije uranjanja prvog nezaštićenog otvora ili prije postizanja kuta nagiba </w:t>
      </w:r>
      <m:oMath>
        <m:r>
          <w:rPr>
            <w:rFonts w:ascii="Cambria Math" w:hAnsi="Cambria Math"/>
            <w:noProof/>
            <w:lang w:val="hr-HR"/>
          </w:rPr>
          <m:t>φ</m:t>
        </m:r>
      </m:oMath>
      <w:r w:rsidRPr="007C1138">
        <w:rPr>
          <w:lang w:val="hr-HR"/>
        </w:rPr>
        <w:t xml:space="preserve"> od 27° (10° ako kontejneri nisu učvršćeni);</w:t>
      </w:r>
    </w:p>
    <w:p w:rsidR="004A75F7" w:rsidRPr="007C1138" w:rsidRDefault="004A75F7" w:rsidP="001E7C77">
      <w:pPr>
        <w:pStyle w:val="ESch"/>
        <w:rPr>
          <w:noProof/>
          <w:szCs w:val="20"/>
          <w:lang w:val="hr-HR"/>
        </w:rPr>
      </w:pPr>
    </w:p>
    <w:p w:rsidR="001E7C77" w:rsidRPr="007C1138" w:rsidRDefault="006A4701" w:rsidP="006A4701">
      <w:pPr>
        <w:pStyle w:val="ESch"/>
        <w:ind w:firstLine="0"/>
        <w:jc w:val="center"/>
        <w:rPr>
          <w:noProof/>
          <w:szCs w:val="20"/>
          <w:lang w:val="hr-HR"/>
        </w:rPr>
      </w:pPr>
      <w:r w:rsidRPr="007C1138">
        <w:rPr>
          <w:noProof/>
          <w:szCs w:val="20"/>
          <w:lang w:val="hr-HR" w:eastAsia="en-GB"/>
        </w:rPr>
        <w:drawing>
          <wp:inline distT="0" distB="0" distL="0" distR="0" wp14:anchorId="4AEDCF74" wp14:editId="203C7799">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6">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001079" w:rsidRPr="007C1138" w:rsidRDefault="00001079" w:rsidP="00894C4D">
      <w:pPr>
        <w:pStyle w:val="ESlet"/>
        <w:rPr>
          <w:noProof/>
          <w:lang w:val="hr-HR"/>
        </w:rPr>
      </w:pPr>
    </w:p>
    <w:p w:rsidR="0090753B" w:rsidRPr="007C1138" w:rsidRDefault="0029453D" w:rsidP="00894C4D">
      <w:pPr>
        <w:pStyle w:val="ESlet"/>
        <w:rPr>
          <w:noProof/>
          <w:lang w:val="hr-HR"/>
        </w:rPr>
      </w:pPr>
      <w:r w:rsidRPr="007C1138">
        <w:rPr>
          <w:lang w:val="hr-HR"/>
        </w:rPr>
        <w:t>d)</w:t>
      </w:r>
      <w:r w:rsidRPr="007C1138">
        <w:rPr>
          <w:lang w:val="hr-HR"/>
        </w:rPr>
        <w:tab/>
        <w:t>ako otvori koji nisu vodonepropusni uranjaju prije postizanja ravnotežnog položaja, prostori za pristup do tih otvora smatraju se naplavljenima za svrhe izračuna stabiliteta u oštećenom stanju.</w:t>
      </w:r>
    </w:p>
    <w:p w:rsidR="00310312" w:rsidRPr="007C1138" w:rsidRDefault="00310312"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7.</w:t>
      </w:r>
      <w:r w:rsidRPr="007C1138">
        <w:rPr>
          <w:lang w:val="hr-HR"/>
        </w:rPr>
        <w:tab/>
        <w:t>Ako su predviđeni otvori za naplavljivanje suprotne strane radi smanjenja asimetričnog naplavljivanja, moraju biti ispunjeni sljedeći uvjeti:</w:t>
      </w:r>
    </w:p>
    <w:p w:rsidR="0090753B" w:rsidRPr="007C1138" w:rsidRDefault="005C7859" w:rsidP="00310312">
      <w:pPr>
        <w:pStyle w:val="ESlet"/>
        <w:rPr>
          <w:noProof/>
          <w:lang w:val="hr-HR"/>
        </w:rPr>
      </w:pPr>
      <w:r w:rsidRPr="007C1138">
        <w:rPr>
          <w:lang w:val="hr-HR"/>
        </w:rPr>
        <w:t>a)</w:t>
      </w:r>
      <w:r w:rsidRPr="007C1138">
        <w:rPr>
          <w:lang w:val="hr-HR"/>
        </w:rPr>
        <w:tab/>
        <w:t>za izračun simetričnog naplavljivanja primjenjuje se rezolucija IMO A.266 (VIII);</w:t>
      </w:r>
    </w:p>
    <w:p w:rsidR="0090753B" w:rsidRPr="007C1138" w:rsidRDefault="005C7859" w:rsidP="00310312">
      <w:pPr>
        <w:pStyle w:val="ESlet"/>
        <w:rPr>
          <w:noProof/>
          <w:lang w:val="hr-HR"/>
        </w:rPr>
      </w:pPr>
      <w:r w:rsidRPr="007C1138">
        <w:rPr>
          <w:lang w:val="hr-HR"/>
        </w:rPr>
        <w:t>b)</w:t>
      </w:r>
      <w:r w:rsidRPr="007C1138">
        <w:rPr>
          <w:lang w:val="hr-HR"/>
        </w:rPr>
        <w:tab/>
        <w:t>otvori moraju biti samoaktivirajući;</w:t>
      </w:r>
    </w:p>
    <w:p w:rsidR="0090753B" w:rsidRPr="007C1138" w:rsidRDefault="005C7859" w:rsidP="00310312">
      <w:pPr>
        <w:pStyle w:val="ESlet"/>
        <w:rPr>
          <w:noProof/>
          <w:lang w:val="hr-HR"/>
        </w:rPr>
      </w:pPr>
      <w:r w:rsidRPr="007C1138">
        <w:rPr>
          <w:lang w:val="hr-HR"/>
        </w:rPr>
        <w:t>c)</w:t>
      </w:r>
      <w:r w:rsidRPr="007C1138">
        <w:rPr>
          <w:lang w:val="hr-HR"/>
        </w:rPr>
        <w:tab/>
        <w:t>otvori ne smiju biti opremljeni napravama za zatvaranje;</w:t>
      </w:r>
    </w:p>
    <w:p w:rsidR="0090753B" w:rsidRPr="007C1138" w:rsidRDefault="0029453D" w:rsidP="00310312">
      <w:pPr>
        <w:pStyle w:val="ESlet"/>
        <w:rPr>
          <w:noProof/>
          <w:lang w:val="hr-HR"/>
        </w:rPr>
      </w:pPr>
      <w:r w:rsidRPr="007C1138">
        <w:rPr>
          <w:lang w:val="hr-HR"/>
        </w:rPr>
        <w:t>d)</w:t>
      </w:r>
      <w:r w:rsidRPr="007C1138">
        <w:rPr>
          <w:lang w:val="hr-HR"/>
        </w:rPr>
        <w:tab/>
        <w:t>ukupno vrijeme za izravnavanje ne smije biti duže od 15 minuta.</w:t>
      </w:r>
    </w:p>
    <w:p w:rsidR="00310312" w:rsidRPr="007C1138" w:rsidRDefault="00310312"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8.</w:t>
      </w:r>
      <w:r w:rsidRPr="007C1138">
        <w:rPr>
          <w:lang w:val="hr-HR"/>
        </w:rPr>
        <w:tab/>
        <w:t>Ako se otvori kroz koje voda može prodrijeti i u neoštećene odjeljke mogu vodonepropusno zatvoriti, naprave za zatvaranje moraju s obje strane biti označene sljedećim lako čitljivim uputama:</w:t>
      </w:r>
    </w:p>
    <w:p w:rsidR="0090753B" w:rsidRPr="007C1138" w:rsidRDefault="007E1D94" w:rsidP="00B006DB">
      <w:pPr>
        <w:pStyle w:val="ESlet"/>
        <w:jc w:val="center"/>
        <w:rPr>
          <w:noProof/>
          <w:lang w:val="hr-HR"/>
        </w:rPr>
      </w:pPr>
      <w:r w:rsidRPr="007C1138">
        <w:rPr>
          <w:lang w:val="hr-HR"/>
        </w:rPr>
        <w:t>„Zatvoriti odmah nakon prolaska”.</w:t>
      </w:r>
    </w:p>
    <w:p w:rsidR="00310312" w:rsidRPr="007C1138" w:rsidRDefault="00310312"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lastRenderedPageBreak/>
        <w:t>9.</w:t>
      </w:r>
      <w:r w:rsidRPr="007C1138">
        <w:rPr>
          <w:lang w:val="hr-HR"/>
        </w:rPr>
        <w:tab/>
        <w:t>Dokaz izračunom u skladu sa stavcima 3. do 7. smatra se podnesenim ako izračuni stabiliteta u oštećenom stanju u skladu s dijelom 9. ADN-a imaju pozitivan rezultat.</w:t>
      </w:r>
    </w:p>
    <w:p w:rsidR="00310312" w:rsidRPr="007C1138" w:rsidRDefault="00310312"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10.</w:t>
      </w:r>
      <w:r w:rsidRPr="007C1138">
        <w:rPr>
          <w:lang w:val="hr-HR"/>
        </w:rPr>
        <w:tab/>
        <w:t>Ako je to potrebno radi ispunjavanja zahtjeva iz stavka 3., ponovno se određuje ravnina maksimalnog gaza.</w:t>
      </w:r>
    </w:p>
    <w:p w:rsidR="0090753B" w:rsidRPr="007C1138" w:rsidRDefault="0090753B" w:rsidP="0090753B">
      <w:pPr>
        <w:pStyle w:val="ESch"/>
        <w:rPr>
          <w:rFonts w:cs="Arial"/>
          <w:szCs w:val="20"/>
          <w:lang w:val="hr-HR"/>
        </w:rPr>
      </w:pPr>
    </w:p>
    <w:p w:rsidR="00310312" w:rsidRPr="007C1138" w:rsidRDefault="00310312" w:rsidP="0090753B">
      <w:pPr>
        <w:pStyle w:val="ESch"/>
        <w:rPr>
          <w:rFonts w:cs="Arial"/>
          <w:szCs w:val="20"/>
          <w:lang w:val="hr-HR"/>
        </w:rPr>
      </w:pPr>
    </w:p>
    <w:p w:rsidR="00310312" w:rsidRPr="007C1138" w:rsidRDefault="00310312" w:rsidP="0090753B">
      <w:pPr>
        <w:pStyle w:val="ESch"/>
        <w:rPr>
          <w:rFonts w:cs="Arial"/>
          <w:szCs w:val="20"/>
          <w:lang w:val="hr-HR"/>
        </w:rPr>
      </w:pPr>
      <w:r w:rsidRPr="007C1138">
        <w:rPr>
          <w:lang w:val="hr-HR"/>
        </w:rPr>
        <w:br w:type="page"/>
      </w:r>
    </w:p>
    <w:p w:rsidR="0090753B" w:rsidRPr="007C1138" w:rsidRDefault="0090753B" w:rsidP="00310312">
      <w:pPr>
        <w:pStyle w:val="ES-Titre3"/>
        <w:rPr>
          <w:i/>
          <w:noProof/>
          <w:lang w:val="hr-HR"/>
        </w:rPr>
      </w:pPr>
      <w:bookmarkStart w:id="500" w:name="_Toc491854247"/>
      <w:bookmarkStart w:id="501" w:name="_Toc535876914"/>
      <w:r w:rsidRPr="007C1138">
        <w:rPr>
          <w:lang w:val="hr-HR"/>
        </w:rPr>
        <w:lastRenderedPageBreak/>
        <w:t>Članak 28.04.</w:t>
      </w:r>
      <w:r w:rsidRPr="007C1138">
        <w:rPr>
          <w:lang w:val="hr-HR"/>
        </w:rPr>
        <w:br/>
      </w:r>
      <w:r w:rsidRPr="007C1138">
        <w:rPr>
          <w:i/>
          <w:noProof/>
          <w:lang w:val="hr-HR"/>
        </w:rPr>
        <w:t>Dodatni zahtjevi</w:t>
      </w:r>
      <w:bookmarkEnd w:id="500"/>
      <w:bookmarkEnd w:id="501"/>
    </w:p>
    <w:p w:rsidR="00310312" w:rsidRPr="007C1138" w:rsidRDefault="00310312" w:rsidP="0090753B">
      <w:pPr>
        <w:pStyle w:val="ESch"/>
        <w:rPr>
          <w:b/>
          <w:noProof/>
          <w:szCs w:val="20"/>
          <w:lang w:val="hr-HR"/>
        </w:rPr>
      </w:pPr>
    </w:p>
    <w:p w:rsidR="0090753B" w:rsidRPr="007C1138" w:rsidRDefault="0090753B" w:rsidP="0090753B">
      <w:pPr>
        <w:pStyle w:val="ESch"/>
        <w:rPr>
          <w:noProof/>
          <w:szCs w:val="20"/>
          <w:lang w:val="hr-HR"/>
        </w:rPr>
      </w:pPr>
      <w:r w:rsidRPr="007C1138">
        <w:rPr>
          <w:lang w:val="hr-HR"/>
        </w:rPr>
        <w:t>1.</w:t>
      </w:r>
      <w:r w:rsidRPr="007C1138">
        <w:rPr>
          <w:lang w:val="hr-HR"/>
        </w:rPr>
        <w:tab/>
        <w:t xml:space="preserve">Brodovi čija duljina </w:t>
      </w:r>
      <m:oMath>
        <m:r>
          <w:rPr>
            <w:rFonts w:ascii="Cambria Math" w:hAnsi="Cambria Math"/>
            <w:noProof/>
            <w:szCs w:val="20"/>
            <w:lang w:val="hr-HR"/>
          </w:rPr>
          <m:t>L</m:t>
        </m:r>
      </m:oMath>
      <w:r w:rsidRPr="007C1138">
        <w:rPr>
          <w:lang w:val="hr-HR"/>
        </w:rPr>
        <w:t xml:space="preserve"> premašuje 110 m:</w:t>
      </w:r>
    </w:p>
    <w:p w:rsidR="00AD176C" w:rsidRPr="007C1138" w:rsidRDefault="005C7859" w:rsidP="00310312">
      <w:pPr>
        <w:pStyle w:val="ESlet"/>
        <w:rPr>
          <w:noProof/>
          <w:lang w:val="hr-HR"/>
        </w:rPr>
      </w:pPr>
      <w:r w:rsidRPr="007C1138">
        <w:rPr>
          <w:lang w:val="hr-HR"/>
        </w:rPr>
        <w:t>a)</w:t>
      </w:r>
      <w:r w:rsidRPr="007C1138">
        <w:rPr>
          <w:lang w:val="hr-HR"/>
        </w:rPr>
        <w:tab/>
        <w:t xml:space="preserve">moraju biti opremljeni viševijčanim porivnim sustavom, s najviše dva neovisna stroja jednake snage i pramčanim propulzorom kojim se upravlja iz kormilarnice i koji je učinkovit i kada je brod bez tereta; </w:t>
      </w:r>
    </w:p>
    <w:p w:rsidR="0090753B" w:rsidRPr="007C1138" w:rsidRDefault="0090753B" w:rsidP="00AD176C">
      <w:pPr>
        <w:pStyle w:val="ESletpar"/>
        <w:rPr>
          <w:noProof/>
          <w:lang w:val="hr-HR"/>
        </w:rPr>
      </w:pPr>
      <w:r w:rsidRPr="007C1138">
        <w:rPr>
          <w:lang w:val="hr-HR"/>
        </w:rPr>
        <w:t>ili</w:t>
      </w:r>
    </w:p>
    <w:p w:rsidR="0090753B" w:rsidRPr="007C1138" w:rsidRDefault="0090753B" w:rsidP="00310312">
      <w:pPr>
        <w:pStyle w:val="ESletpar"/>
        <w:rPr>
          <w:noProof/>
          <w:lang w:val="hr-HR"/>
        </w:rPr>
      </w:pPr>
      <w:r w:rsidRPr="007C1138">
        <w:rPr>
          <w:lang w:val="hr-HR"/>
        </w:rPr>
        <w:t>moraju imaju porivni sustav s jednim propelerom i pramčani propulzor kojim se upravlja iz kormilarnice, s vlastitim napajanjem i koji je učinkovit i kada je brod bez tereta, te omogućuje da se plovilo nastavi kretati vlastitim porivom u slučaju kvara glavnog porivnog sustava;</w:t>
      </w:r>
    </w:p>
    <w:p w:rsidR="0090753B" w:rsidRPr="007C1138" w:rsidRDefault="005C7859" w:rsidP="00310312">
      <w:pPr>
        <w:pStyle w:val="ESlet"/>
        <w:rPr>
          <w:noProof/>
          <w:lang w:val="hr-HR"/>
        </w:rPr>
      </w:pPr>
      <w:r w:rsidRPr="007C1138">
        <w:rPr>
          <w:lang w:val="hr-HR"/>
        </w:rPr>
        <w:t>b)</w:t>
      </w:r>
      <w:r w:rsidRPr="007C1138">
        <w:rPr>
          <w:lang w:val="hr-HR"/>
        </w:rPr>
        <w:tab/>
        <w:t>moraju biti opremljeni navigacijskim radarskim uređajem s pokazivačem kutne brzine u skladu s člankom 7.06. stavkom 1.;</w:t>
      </w:r>
    </w:p>
    <w:p w:rsidR="0090753B" w:rsidRPr="007C1138" w:rsidRDefault="005C7859" w:rsidP="00310312">
      <w:pPr>
        <w:pStyle w:val="ESlet"/>
        <w:rPr>
          <w:noProof/>
          <w:lang w:val="hr-HR"/>
        </w:rPr>
      </w:pPr>
      <w:r w:rsidRPr="007C1138">
        <w:rPr>
          <w:lang w:val="hr-HR"/>
        </w:rPr>
        <w:t>c)</w:t>
      </w:r>
      <w:r w:rsidRPr="007C1138">
        <w:rPr>
          <w:lang w:val="hr-HR"/>
        </w:rPr>
        <w:tab/>
        <w:t>moraju imati trajno ugrađeni sustav kaljužnih pumpi u skladu s člankom 8.08.;</w:t>
      </w:r>
    </w:p>
    <w:p w:rsidR="0090753B" w:rsidRPr="007C1138" w:rsidRDefault="0029453D" w:rsidP="00310312">
      <w:pPr>
        <w:pStyle w:val="ESlet"/>
        <w:rPr>
          <w:noProof/>
          <w:lang w:val="hr-HR"/>
        </w:rPr>
      </w:pPr>
      <w:r w:rsidRPr="007C1138">
        <w:rPr>
          <w:lang w:val="hr-HR"/>
        </w:rPr>
        <w:t>d)</w:t>
      </w:r>
      <w:r w:rsidRPr="007C1138">
        <w:rPr>
          <w:lang w:val="hr-HR"/>
        </w:rPr>
        <w:tab/>
        <w:t>moraju ispunjavati zahtjeve iz članka 31.09. stavka 1.1.</w:t>
      </w:r>
    </w:p>
    <w:p w:rsidR="00310312" w:rsidRPr="007C1138" w:rsidRDefault="00310312" w:rsidP="0090753B">
      <w:pPr>
        <w:pStyle w:val="ESch"/>
        <w:rPr>
          <w:noProof/>
          <w:szCs w:val="20"/>
          <w:lang w:val="hr-HR"/>
        </w:rPr>
      </w:pPr>
    </w:p>
    <w:p w:rsidR="0090753B" w:rsidRPr="007C1138" w:rsidRDefault="0090753B" w:rsidP="0090753B">
      <w:pPr>
        <w:pStyle w:val="ESch"/>
        <w:rPr>
          <w:noProof/>
          <w:szCs w:val="20"/>
          <w:lang w:val="hr-HR"/>
        </w:rPr>
      </w:pPr>
      <w:r w:rsidRPr="007C1138">
        <w:rPr>
          <w:lang w:val="hr-HR"/>
        </w:rPr>
        <w:t>2.</w:t>
      </w:r>
      <w:r w:rsidRPr="007C1138">
        <w:rPr>
          <w:lang w:val="hr-HR"/>
        </w:rPr>
        <w:tab/>
        <w:t xml:space="preserve">Odstupajući od stavka 1. i uzimajući u obzir propise tijela nadležnih za plovidbu koji se primjenjuju na određena područja plovidbe u državama članicama, za plovila duljine </w:t>
      </w:r>
      <m:oMath>
        <m:r>
          <w:rPr>
            <w:rFonts w:ascii="Cambria Math" w:hAnsi="Cambria Math"/>
            <w:noProof/>
            <w:szCs w:val="20"/>
            <w:lang w:val="hr-HR"/>
          </w:rPr>
          <m:t>L</m:t>
        </m:r>
      </m:oMath>
      <w:r w:rsidRPr="007C1138">
        <w:rPr>
          <w:lang w:val="hr-HR"/>
        </w:rPr>
        <w:t xml:space="preserve"> veće od 110 m osim putničkih brodova, koja:</w:t>
      </w:r>
    </w:p>
    <w:p w:rsidR="00FC5FF6" w:rsidRPr="007C1138" w:rsidRDefault="005C7859" w:rsidP="00310312">
      <w:pPr>
        <w:pStyle w:val="ESlet"/>
        <w:rPr>
          <w:noProof/>
          <w:lang w:val="hr-HR"/>
        </w:rPr>
      </w:pPr>
      <w:r w:rsidRPr="007C1138">
        <w:rPr>
          <w:lang w:val="hr-HR"/>
        </w:rPr>
        <w:t>a)</w:t>
      </w:r>
      <w:r w:rsidRPr="007C1138">
        <w:rPr>
          <w:lang w:val="hr-HR"/>
        </w:rPr>
        <w:tab/>
        <w:t>su u skladu sa stavkom 1. točkama (a) do (d);</w:t>
      </w:r>
    </w:p>
    <w:p w:rsidR="0090753B" w:rsidRPr="007C1138" w:rsidRDefault="00FC5FF6" w:rsidP="00310312">
      <w:pPr>
        <w:pStyle w:val="ESlet"/>
        <w:rPr>
          <w:noProof/>
          <w:lang w:val="hr-HR"/>
        </w:rPr>
      </w:pPr>
      <w:r w:rsidRPr="007C1138">
        <w:rPr>
          <w:lang w:val="hr-HR"/>
        </w:rPr>
        <w:t>b)</w:t>
      </w:r>
      <w:r w:rsidRPr="007C1138">
        <w:rPr>
          <w:lang w:val="hr-HR"/>
        </w:rPr>
        <w:tab/>
        <w:t>se u slučaju nesreće mogu odvojiti na srednjoj trećini plovila bez upotrebe teške opreme za spašavanje, pri čemu odvojeni dijelovi plovila ostaju na površini nakon odvajanja;</w:t>
      </w:r>
    </w:p>
    <w:p w:rsidR="0090753B" w:rsidRPr="007C1138" w:rsidRDefault="00E56841" w:rsidP="00310312">
      <w:pPr>
        <w:pStyle w:val="ESlet"/>
        <w:rPr>
          <w:noProof/>
          <w:lang w:val="hr-HR"/>
        </w:rPr>
      </w:pPr>
      <w:r w:rsidRPr="007C1138">
        <w:rPr>
          <w:lang w:val="hr-HR"/>
        </w:rPr>
        <w:t>c)</w:t>
      </w:r>
      <w:r w:rsidRPr="007C1138">
        <w:rPr>
          <w:lang w:val="hr-HR"/>
        </w:rPr>
        <w:tab/>
        <w:t>imaju dokaz koji se mora nalaziti na brodu, a koji je izdalo priznato klasifikacijsko društvo, o uzgonu, trimu i stabilitetu odvojenih dijelova plovila s navedenim stupnjem opterećenja iznad kojega više nije osiguran uzgon tih dvaju dijelova;</w:t>
      </w:r>
    </w:p>
    <w:p w:rsidR="0090753B" w:rsidRPr="007C1138" w:rsidRDefault="00E56841" w:rsidP="00310312">
      <w:pPr>
        <w:pStyle w:val="ESlet"/>
        <w:rPr>
          <w:rFonts w:cs="Arial"/>
          <w:lang w:val="hr-HR"/>
        </w:rPr>
      </w:pPr>
      <w:r w:rsidRPr="007C1138">
        <w:rPr>
          <w:lang w:val="hr-HR"/>
        </w:rPr>
        <w:t>d)</w:t>
      </w:r>
      <w:r w:rsidRPr="007C1138">
        <w:rPr>
          <w:lang w:val="hr-HR"/>
        </w:rPr>
        <w:tab/>
        <w:t>su izgrađena kao plovila s dvostrukom oplatom u skladu s ADN-om, pri čemu se za motorna plovila primjenjuju odjeljci 9.1.0.91. do 9.1.0.95., a za motorne tankere stavak 9.3.2.11.7. i odjeljci 9.3.2.13. do 9.3.2.15. dijela 9. ADN-a;</w:t>
      </w:r>
    </w:p>
    <w:p w:rsidR="0090753B" w:rsidRPr="007C1138" w:rsidRDefault="00E56841" w:rsidP="00310312">
      <w:pPr>
        <w:pStyle w:val="ESlet"/>
        <w:rPr>
          <w:rFonts w:cs="Arial"/>
          <w:lang w:val="hr-HR"/>
        </w:rPr>
      </w:pPr>
      <w:r w:rsidRPr="007C1138">
        <w:rPr>
          <w:lang w:val="hr-HR"/>
        </w:rPr>
        <w:t>e)</w:t>
      </w:r>
      <w:r w:rsidRPr="007C1138">
        <w:rPr>
          <w:lang w:val="hr-HR"/>
        </w:rPr>
        <w:tab/>
        <w:t>su opremljena viševijčanim porivnim sustavom u skladu s prvom polovinom rečenice iz stavka 1. točke (a);</w:t>
      </w:r>
    </w:p>
    <w:p w:rsidR="00447377" w:rsidRPr="007C1138" w:rsidRDefault="00447377" w:rsidP="00447377">
      <w:pPr>
        <w:pStyle w:val="ESchpar"/>
        <w:rPr>
          <w:noProof/>
          <w:lang w:val="hr-HR"/>
        </w:rPr>
      </w:pPr>
    </w:p>
    <w:p w:rsidR="0090753B" w:rsidRPr="007C1138" w:rsidRDefault="0090753B" w:rsidP="00447377">
      <w:pPr>
        <w:pStyle w:val="ESchpar"/>
        <w:rPr>
          <w:rFonts w:cs="Arial"/>
          <w:lang w:val="hr-HR"/>
        </w:rPr>
      </w:pPr>
      <w:r w:rsidRPr="007C1138">
        <w:rPr>
          <w:lang w:val="hr-HR"/>
        </w:rPr>
        <w:t>upisuje se u rubriku 52. svjedodžbe broda za unutarnju plovidbu da ispunjavaju sve zahtjeve iz točaka (a) do (e).</w:t>
      </w:r>
    </w:p>
    <w:p w:rsidR="00310312" w:rsidRPr="007C1138" w:rsidRDefault="00310312" w:rsidP="0090753B">
      <w:pPr>
        <w:pStyle w:val="ESch"/>
        <w:rPr>
          <w:noProof/>
          <w:szCs w:val="20"/>
          <w:lang w:val="hr-HR"/>
        </w:rPr>
      </w:pPr>
    </w:p>
    <w:p w:rsidR="0090753B" w:rsidRPr="007C1138" w:rsidRDefault="0090753B" w:rsidP="0090753B">
      <w:pPr>
        <w:pStyle w:val="ESch"/>
        <w:rPr>
          <w:rFonts w:cs="Arial"/>
          <w:szCs w:val="20"/>
          <w:lang w:val="hr-HR"/>
        </w:rPr>
      </w:pPr>
      <w:r w:rsidRPr="007C1138">
        <w:rPr>
          <w:lang w:val="hr-HR"/>
        </w:rPr>
        <w:lastRenderedPageBreak/>
        <w:t>3.</w:t>
      </w:r>
      <w:r w:rsidRPr="007C1138">
        <w:rPr>
          <w:lang w:val="hr-HR"/>
        </w:rPr>
        <w:tab/>
        <w:t xml:space="preserve">Odstupajući od stavka 1. i uzimajući u obzir propise tijela nadležnih za plovidbu koji se primjenjuju na određena područja plovidbe u državama članicama, za putničke brodove duljine </w:t>
      </w:r>
      <m:oMath>
        <m:r>
          <w:rPr>
            <w:rFonts w:ascii="Cambria Math" w:hAnsi="Cambria Math"/>
            <w:noProof/>
            <w:szCs w:val="20"/>
            <w:lang w:val="hr-HR"/>
          </w:rPr>
          <m:t>L</m:t>
        </m:r>
      </m:oMath>
      <w:r w:rsidRPr="007C1138">
        <w:rPr>
          <w:lang w:val="hr-HR"/>
        </w:rPr>
        <w:t xml:space="preserve"> veće od 110 m, koji:</w:t>
      </w:r>
    </w:p>
    <w:p w:rsidR="00FC5FF6" w:rsidRPr="007C1138" w:rsidRDefault="00FC5FF6" w:rsidP="00310312">
      <w:pPr>
        <w:pStyle w:val="ESlet"/>
        <w:rPr>
          <w:noProof/>
          <w:lang w:val="hr-HR"/>
        </w:rPr>
      </w:pPr>
      <w:r w:rsidRPr="007C1138">
        <w:rPr>
          <w:lang w:val="hr-HR"/>
        </w:rPr>
        <w:t>a)</w:t>
      </w:r>
      <w:r w:rsidRPr="007C1138">
        <w:rPr>
          <w:lang w:val="hr-HR"/>
        </w:rPr>
        <w:tab/>
        <w:t>su u skladu sa stavkom 1. točkama (a) do (d);</w:t>
      </w:r>
    </w:p>
    <w:p w:rsidR="0090753B" w:rsidRPr="007C1138" w:rsidRDefault="00FC5FF6" w:rsidP="00310312">
      <w:pPr>
        <w:pStyle w:val="ESlet"/>
        <w:rPr>
          <w:rFonts w:cs="Arial"/>
          <w:lang w:val="hr-HR"/>
        </w:rPr>
      </w:pPr>
      <w:r w:rsidRPr="007C1138">
        <w:rPr>
          <w:lang w:val="hr-HR"/>
        </w:rPr>
        <w:t>b)</w:t>
      </w:r>
      <w:r w:rsidRPr="007C1138">
        <w:rPr>
          <w:lang w:val="hr-HR"/>
        </w:rPr>
        <w:tab/>
        <w:t>su izgrađeni ili preinačeni za svoju najvišu klasu pod nadzorom priznatog klasifikacijskog društva te se u tom slučaju usklađenost potvrđuje potvrdom koju izdaje klasifikacijsko društvo. Zadržavanje klase nije nužno;</w:t>
      </w:r>
    </w:p>
    <w:p w:rsidR="00310312" w:rsidRPr="007C1138" w:rsidRDefault="00310312" w:rsidP="00310312">
      <w:pPr>
        <w:pStyle w:val="ESlet"/>
        <w:rPr>
          <w:noProof/>
          <w:lang w:val="hr-HR"/>
        </w:rPr>
      </w:pPr>
      <w:r w:rsidRPr="007C1138">
        <w:rPr>
          <w:lang w:val="hr-HR"/>
        </w:rPr>
        <w:br w:type="page"/>
      </w:r>
    </w:p>
    <w:p w:rsidR="00FC5FF6" w:rsidRPr="007C1138" w:rsidRDefault="00FC5FF6" w:rsidP="00FC5FF6">
      <w:pPr>
        <w:pStyle w:val="ESlet"/>
        <w:rPr>
          <w:noProof/>
          <w:lang w:val="hr-HR"/>
        </w:rPr>
      </w:pPr>
      <w:r w:rsidRPr="007C1138">
        <w:rPr>
          <w:lang w:val="hr-HR"/>
        </w:rPr>
        <w:lastRenderedPageBreak/>
        <w:t>c)</w:t>
      </w:r>
      <w:r w:rsidRPr="007C1138">
        <w:rPr>
          <w:lang w:val="hr-HR"/>
        </w:rPr>
        <w:tab/>
        <w:t>imaju dvodno visine najmanje 600 mm i pregrade kojima se osigurava da, u slučaju naplavljivanja dvaju susjednih vodonepropusnih odjeljaka, brod ne uranja niže od granične linije urona i da preostali sigurnosni razmak ostane 100 mm,</w:t>
      </w:r>
    </w:p>
    <w:p w:rsidR="00FC5FF6" w:rsidRPr="007C1138" w:rsidRDefault="00FC5FF6" w:rsidP="00FC5FF6">
      <w:pPr>
        <w:pStyle w:val="ESletpar"/>
        <w:rPr>
          <w:noProof/>
          <w:lang w:val="hr-HR"/>
        </w:rPr>
      </w:pPr>
      <w:r w:rsidRPr="007C1138">
        <w:rPr>
          <w:lang w:val="hr-HR"/>
        </w:rPr>
        <w:t>ili</w:t>
      </w:r>
    </w:p>
    <w:p w:rsidR="00FC5FF6" w:rsidRPr="007C1138" w:rsidRDefault="00FC5FF6" w:rsidP="00FC5FF6">
      <w:pPr>
        <w:pStyle w:val="ESletpar"/>
        <w:rPr>
          <w:noProof/>
          <w:lang w:val="hr-HR"/>
        </w:rPr>
      </w:pPr>
      <w:r w:rsidRPr="007C1138">
        <w:rPr>
          <w:lang w:val="hr-HR"/>
        </w:rPr>
        <w:t>imaju dvodno visine najmanje 600 mm i dvostruku oplatu, s udaljenošću između bočne stijenke broda i uzdužne pregrade najmanje 800 mm;</w:t>
      </w:r>
    </w:p>
    <w:p w:rsidR="0090753B" w:rsidRPr="007C1138" w:rsidRDefault="00FC5FF6" w:rsidP="00310312">
      <w:pPr>
        <w:pStyle w:val="ESlet"/>
        <w:rPr>
          <w:noProof/>
          <w:lang w:val="hr-HR"/>
        </w:rPr>
      </w:pPr>
      <w:r w:rsidRPr="007C1138">
        <w:rPr>
          <w:lang w:val="hr-HR"/>
        </w:rPr>
        <w:t>d)</w:t>
      </w:r>
      <w:r w:rsidRPr="007C1138">
        <w:rPr>
          <w:lang w:val="hr-HR"/>
        </w:rPr>
        <w:tab/>
        <w:t>su opremljeni viševijčanim porivnim sustavom s najmanje dva neovisna stroja jednake snage i sustavom pramčanih propulzora kojim se može upravljati iz kormilarnice te koji radi uzdužno i poprečno;</w:t>
      </w:r>
    </w:p>
    <w:p w:rsidR="0090753B" w:rsidRPr="007C1138" w:rsidRDefault="00FC5FF6" w:rsidP="00310312">
      <w:pPr>
        <w:pStyle w:val="ESlet"/>
        <w:rPr>
          <w:noProof/>
          <w:lang w:val="hr-HR"/>
        </w:rPr>
      </w:pPr>
      <w:r w:rsidRPr="007C1138">
        <w:rPr>
          <w:lang w:val="hr-HR"/>
        </w:rPr>
        <w:t>e)</w:t>
      </w:r>
      <w:r w:rsidRPr="007C1138">
        <w:rPr>
          <w:lang w:val="hr-HR"/>
        </w:rPr>
        <w:tab/>
        <w:t>imaju mogućnost upravljanja krmenim sidrima izravno iz kormilarnice;</w:t>
      </w:r>
    </w:p>
    <w:p w:rsidR="00447377" w:rsidRPr="007C1138" w:rsidRDefault="00447377" w:rsidP="00447377">
      <w:pPr>
        <w:pStyle w:val="ESchpar"/>
        <w:rPr>
          <w:noProof/>
          <w:lang w:val="hr-HR"/>
        </w:rPr>
      </w:pPr>
    </w:p>
    <w:p w:rsidR="0090753B" w:rsidRPr="007C1138" w:rsidRDefault="0090753B" w:rsidP="00447377">
      <w:pPr>
        <w:pStyle w:val="ESchpar"/>
        <w:rPr>
          <w:noProof/>
          <w:lang w:val="hr-HR"/>
        </w:rPr>
      </w:pPr>
      <w:r w:rsidRPr="007C1138">
        <w:rPr>
          <w:lang w:val="hr-HR"/>
        </w:rPr>
        <w:t>upisuje se u rubriku 52. svjedodžbe broda za unutarnju plovidbu da ispunjavaju sve zahtjeve iz točaka (a) do (e).</w:t>
      </w:r>
    </w:p>
    <w:p w:rsidR="0090753B" w:rsidRPr="007C1138" w:rsidRDefault="0090753B" w:rsidP="0090753B">
      <w:pPr>
        <w:pStyle w:val="ESch"/>
        <w:rPr>
          <w:rFonts w:eastAsia="Arial" w:cs="Arial"/>
          <w:noProof/>
          <w:snapToGrid w:val="0"/>
          <w:color w:val="000000"/>
          <w:szCs w:val="20"/>
          <w:lang w:val="hr-HR"/>
        </w:rPr>
      </w:pPr>
    </w:p>
    <w:p w:rsidR="0090753B" w:rsidRPr="007C1138" w:rsidRDefault="0090753B" w:rsidP="0090753B">
      <w:pPr>
        <w:pStyle w:val="ESch"/>
        <w:rPr>
          <w:rFonts w:cs="Arial"/>
          <w:szCs w:val="20"/>
          <w:lang w:val="hr-HR"/>
        </w:rPr>
      </w:pPr>
    </w:p>
    <w:p w:rsidR="00451B55" w:rsidRPr="007C1138" w:rsidRDefault="00451B55" w:rsidP="0090753B">
      <w:pPr>
        <w:pStyle w:val="ESch"/>
        <w:rPr>
          <w:rFonts w:cs="Arial"/>
          <w:szCs w:val="20"/>
          <w:lang w:val="hr-HR"/>
        </w:rPr>
      </w:pPr>
      <w:r w:rsidRPr="007C1138">
        <w:rPr>
          <w:lang w:val="hr-HR"/>
        </w:rPr>
        <w:br w:type="page"/>
      </w:r>
    </w:p>
    <w:p w:rsidR="0090753B" w:rsidRPr="007C1138" w:rsidRDefault="0090753B" w:rsidP="0090753B">
      <w:pPr>
        <w:pStyle w:val="ESch"/>
        <w:rPr>
          <w:rFonts w:cs="Arial"/>
          <w:szCs w:val="20"/>
          <w:lang w:val="hr-HR"/>
        </w:rPr>
      </w:pPr>
    </w:p>
    <w:p w:rsidR="0035236A" w:rsidRPr="007C1138" w:rsidRDefault="0035236A" w:rsidP="0035236A">
      <w:pPr>
        <w:pStyle w:val="ES-Titre2"/>
        <w:rPr>
          <w:szCs w:val="24"/>
        </w:rPr>
      </w:pPr>
      <w:bookmarkStart w:id="502" w:name="_Toc491854248"/>
      <w:bookmarkStart w:id="503" w:name="_Toc535876915"/>
      <w:r w:rsidRPr="007C1138">
        <w:lastRenderedPageBreak/>
        <w:t>Poglavlje 29.</w:t>
      </w:r>
      <w:r w:rsidRPr="007C1138">
        <w:br/>
      </w:r>
      <w:r w:rsidRPr="007C1138">
        <w:rPr>
          <w:noProof/>
          <w:sz w:val="22"/>
        </w:rPr>
        <w:t>Posebne odredbe koje se primjenjuju na brza plovila</w:t>
      </w:r>
      <w:bookmarkEnd w:id="502"/>
      <w:bookmarkEnd w:id="503"/>
    </w:p>
    <w:p w:rsidR="0035236A" w:rsidRPr="007C1138" w:rsidRDefault="0035236A" w:rsidP="007407E1">
      <w:pPr>
        <w:pStyle w:val="ESgauche"/>
        <w:rPr>
          <w:lang w:val="hr-HR"/>
        </w:rPr>
      </w:pPr>
    </w:p>
    <w:p w:rsidR="0035236A" w:rsidRPr="007C1138" w:rsidRDefault="0035236A" w:rsidP="0035236A">
      <w:pPr>
        <w:pStyle w:val="ES-Titre3"/>
        <w:rPr>
          <w:lang w:val="hr-HR"/>
        </w:rPr>
      </w:pPr>
      <w:bookmarkStart w:id="504" w:name="_Toc491854249"/>
      <w:bookmarkStart w:id="505" w:name="_Toc535876916"/>
      <w:r w:rsidRPr="007C1138">
        <w:rPr>
          <w:lang w:val="hr-HR"/>
        </w:rPr>
        <w:t>Članak 29.01.</w:t>
      </w:r>
      <w:r w:rsidRPr="007C1138">
        <w:rPr>
          <w:lang w:val="hr-HR"/>
        </w:rPr>
        <w:br/>
      </w:r>
      <w:r w:rsidRPr="007C1138">
        <w:rPr>
          <w:i/>
          <w:noProof/>
          <w:lang w:val="hr-HR"/>
        </w:rPr>
        <w:t>Općenito</w:t>
      </w:r>
      <w:bookmarkEnd w:id="504"/>
      <w:bookmarkEnd w:id="505"/>
    </w:p>
    <w:p w:rsidR="0035236A" w:rsidRPr="007C1138" w:rsidRDefault="0035236A" w:rsidP="0035236A">
      <w:pPr>
        <w:pStyle w:val="ESch"/>
        <w:rPr>
          <w:noProof/>
          <w:lang w:val="hr-HR"/>
        </w:rPr>
      </w:pPr>
    </w:p>
    <w:p w:rsidR="00125490" w:rsidRPr="007C1138" w:rsidRDefault="00125490" w:rsidP="00125490">
      <w:pPr>
        <w:pStyle w:val="ESch"/>
        <w:rPr>
          <w:noProof/>
          <w:lang w:val="hr-HR"/>
        </w:rPr>
      </w:pPr>
      <w:r w:rsidRPr="007C1138">
        <w:rPr>
          <w:lang w:val="hr-HR"/>
        </w:rPr>
        <w:t>1.</w:t>
      </w:r>
      <w:r w:rsidRPr="007C1138">
        <w:rPr>
          <w:lang w:val="hr-HR"/>
        </w:rPr>
        <w:tab/>
        <w:t>Brza plovila ne smiju biti izgrađena kao brodovi s kabinama.</w:t>
      </w:r>
    </w:p>
    <w:p w:rsidR="00125490" w:rsidRPr="007C1138" w:rsidRDefault="00125490" w:rsidP="00125490">
      <w:pPr>
        <w:pStyle w:val="ESch"/>
        <w:rPr>
          <w:noProof/>
          <w:lang w:val="hr-HR"/>
        </w:rPr>
      </w:pPr>
    </w:p>
    <w:p w:rsidR="00125490" w:rsidRPr="007C1138" w:rsidRDefault="00125490" w:rsidP="00125490">
      <w:pPr>
        <w:pStyle w:val="ESch"/>
        <w:rPr>
          <w:noProof/>
          <w:lang w:val="hr-HR"/>
        </w:rPr>
      </w:pPr>
      <w:r w:rsidRPr="007C1138">
        <w:rPr>
          <w:lang w:val="hr-HR"/>
        </w:rPr>
        <w:t>2.</w:t>
      </w:r>
      <w:r w:rsidRPr="007C1138">
        <w:rPr>
          <w:lang w:val="hr-HR"/>
        </w:rPr>
        <w:tab/>
        <w:t>Na brzim plovilima zabranjeni su sljedeći uređaji:</w:t>
      </w:r>
    </w:p>
    <w:p w:rsidR="00125490" w:rsidRPr="007C1138" w:rsidRDefault="005C7859" w:rsidP="00125490">
      <w:pPr>
        <w:pStyle w:val="ESlet"/>
        <w:rPr>
          <w:noProof/>
          <w:lang w:val="hr-HR"/>
        </w:rPr>
      </w:pPr>
      <w:r w:rsidRPr="007C1138">
        <w:rPr>
          <w:lang w:val="hr-HR"/>
        </w:rPr>
        <w:t>a)</w:t>
      </w:r>
      <w:r w:rsidRPr="007C1138">
        <w:rPr>
          <w:lang w:val="hr-HR"/>
        </w:rPr>
        <w:tab/>
        <w:t>uređaji opremljeni plamenicima s fitiljem u skladu s člankom 16.02.;</w:t>
      </w:r>
    </w:p>
    <w:p w:rsidR="00125490" w:rsidRPr="007C1138" w:rsidRDefault="005C7859" w:rsidP="00125490">
      <w:pPr>
        <w:pStyle w:val="ESlet"/>
        <w:rPr>
          <w:noProof/>
          <w:lang w:val="hr-HR"/>
        </w:rPr>
      </w:pPr>
      <w:r w:rsidRPr="007C1138">
        <w:rPr>
          <w:lang w:val="hr-HR"/>
        </w:rPr>
        <w:t>b)</w:t>
      </w:r>
      <w:r w:rsidRPr="007C1138">
        <w:rPr>
          <w:lang w:val="hr-HR"/>
        </w:rPr>
        <w:tab/>
        <w:t>peći s gorionikom uljnih para u skladu s člancima 16.03. i 16.04.;</w:t>
      </w:r>
    </w:p>
    <w:p w:rsidR="00125490" w:rsidRPr="007C1138" w:rsidRDefault="005C7859" w:rsidP="00125490">
      <w:pPr>
        <w:pStyle w:val="ESlet"/>
        <w:rPr>
          <w:noProof/>
          <w:lang w:val="hr-HR"/>
        </w:rPr>
      </w:pPr>
      <w:r w:rsidRPr="007C1138">
        <w:rPr>
          <w:lang w:val="hr-HR"/>
        </w:rPr>
        <w:t>c)</w:t>
      </w:r>
      <w:r w:rsidRPr="007C1138">
        <w:rPr>
          <w:lang w:val="hr-HR"/>
        </w:rPr>
        <w:tab/>
        <w:t>uređaji za grijanje na kruto gorivo u skladu s člankom 16.07.;</w:t>
      </w:r>
    </w:p>
    <w:p w:rsidR="00125490" w:rsidRPr="007C1138" w:rsidRDefault="0029453D" w:rsidP="00125490">
      <w:pPr>
        <w:pStyle w:val="ESlet"/>
        <w:rPr>
          <w:noProof/>
          <w:lang w:val="hr-HR"/>
        </w:rPr>
      </w:pPr>
      <w:r w:rsidRPr="007C1138">
        <w:rPr>
          <w:lang w:val="hr-HR"/>
        </w:rPr>
        <w:t>d)</w:t>
      </w:r>
      <w:r w:rsidRPr="007C1138">
        <w:rPr>
          <w:lang w:val="hr-HR"/>
        </w:rPr>
        <w:tab/>
        <w:t>uređaji na ukapljeni plin u skladu s poglavljem 17.</w:t>
      </w:r>
    </w:p>
    <w:p w:rsidR="00125490" w:rsidRPr="007C1138" w:rsidRDefault="00125490" w:rsidP="00125490">
      <w:pPr>
        <w:pStyle w:val="ESch"/>
        <w:rPr>
          <w:rFonts w:cs="Arial"/>
          <w:szCs w:val="20"/>
          <w:lang w:val="hr-HR"/>
        </w:rPr>
      </w:pPr>
    </w:p>
    <w:p w:rsidR="00125490" w:rsidRPr="007C1138" w:rsidRDefault="00F33F55" w:rsidP="00125490">
      <w:pPr>
        <w:pStyle w:val="ESch"/>
        <w:rPr>
          <w:noProof/>
          <w:szCs w:val="20"/>
          <w:lang w:val="hr-HR"/>
        </w:rPr>
      </w:pPr>
      <w:r w:rsidRPr="007C1138">
        <w:rPr>
          <w:lang w:val="hr-HR"/>
        </w:rPr>
        <w:t>3.</w:t>
      </w:r>
      <w:r w:rsidRPr="007C1138">
        <w:rPr>
          <w:lang w:val="hr-HR"/>
        </w:rPr>
        <w:tab/>
        <w:t>Brza plovila moraju biti izgrađena i klasificirana pod nadzorom i u skladu s primjenjivim pravilima priznatog klasifikacijskog društva koje ima posebna pravila za brza plovila. Klasa se mora zadržati.</w:t>
      </w:r>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p>
    <w:p w:rsidR="00125490" w:rsidRPr="007C1138" w:rsidRDefault="00125490" w:rsidP="00125490">
      <w:pPr>
        <w:pStyle w:val="ES-Titre3"/>
        <w:rPr>
          <w:i/>
          <w:noProof/>
          <w:lang w:val="hr-HR"/>
        </w:rPr>
      </w:pPr>
      <w:bookmarkStart w:id="506" w:name="_Toc491854250"/>
      <w:bookmarkStart w:id="507" w:name="_Toc535876917"/>
      <w:r w:rsidRPr="007C1138">
        <w:rPr>
          <w:lang w:val="hr-HR"/>
        </w:rPr>
        <w:t>Članak 29.02.</w:t>
      </w:r>
      <w:r w:rsidRPr="007C1138">
        <w:rPr>
          <w:lang w:val="hr-HR"/>
        </w:rPr>
        <w:br/>
      </w:r>
      <w:r w:rsidRPr="007C1138">
        <w:rPr>
          <w:i/>
          <w:noProof/>
          <w:lang w:val="hr-HR"/>
        </w:rPr>
        <w:t>Primjena dijelova II. i III.</w:t>
      </w:r>
      <w:bookmarkEnd w:id="506"/>
      <w:bookmarkEnd w:id="507"/>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1.</w:t>
      </w:r>
      <w:r w:rsidRPr="007C1138">
        <w:rPr>
          <w:lang w:val="hr-HR"/>
        </w:rPr>
        <w:tab/>
        <w:t>Ne dovodeći u pitanje stavak 2., poglavlja 3. do 19. primjenjuju se na brza plovila, uz iznimku sljedećih odredaba:</w:t>
      </w:r>
    </w:p>
    <w:p w:rsidR="00125490" w:rsidRPr="007C1138" w:rsidRDefault="005C7859" w:rsidP="00125490">
      <w:pPr>
        <w:pStyle w:val="ESlet"/>
        <w:rPr>
          <w:noProof/>
          <w:lang w:val="hr-HR"/>
        </w:rPr>
      </w:pPr>
      <w:r w:rsidRPr="007C1138">
        <w:rPr>
          <w:lang w:val="hr-HR"/>
        </w:rPr>
        <w:t>a)</w:t>
      </w:r>
      <w:r w:rsidRPr="007C1138">
        <w:rPr>
          <w:lang w:val="hr-HR"/>
        </w:rPr>
        <w:tab/>
        <w:t>članak 3.04. stavak 6. drugi podstavak;</w:t>
      </w:r>
    </w:p>
    <w:p w:rsidR="00125490" w:rsidRPr="007C1138" w:rsidRDefault="005C7859" w:rsidP="00125490">
      <w:pPr>
        <w:pStyle w:val="ESlet"/>
        <w:rPr>
          <w:noProof/>
          <w:lang w:val="hr-HR"/>
        </w:rPr>
      </w:pPr>
      <w:r w:rsidRPr="007C1138">
        <w:rPr>
          <w:lang w:val="hr-HR"/>
        </w:rPr>
        <w:t>b)</w:t>
      </w:r>
      <w:r w:rsidRPr="007C1138">
        <w:rPr>
          <w:lang w:val="hr-HR"/>
        </w:rPr>
        <w:tab/>
        <w:t>članak 8.08. stavak 2. druga rečenica;</w:t>
      </w:r>
    </w:p>
    <w:p w:rsidR="00125490" w:rsidRPr="007C1138" w:rsidRDefault="005C7859" w:rsidP="00125490">
      <w:pPr>
        <w:pStyle w:val="ESlet"/>
        <w:rPr>
          <w:noProof/>
          <w:lang w:val="hr-HR"/>
        </w:rPr>
      </w:pPr>
      <w:r w:rsidRPr="007C1138">
        <w:rPr>
          <w:lang w:val="hr-HR"/>
        </w:rPr>
        <w:t>c)</w:t>
      </w:r>
      <w:r w:rsidRPr="007C1138">
        <w:rPr>
          <w:lang w:val="hr-HR"/>
        </w:rPr>
        <w:tab/>
        <w:t>članak 14.02. stavak 4. druga i treća rečenica;</w:t>
      </w:r>
    </w:p>
    <w:p w:rsidR="00125490" w:rsidRPr="007C1138" w:rsidRDefault="0029453D" w:rsidP="00125490">
      <w:pPr>
        <w:pStyle w:val="ESlet"/>
        <w:rPr>
          <w:noProof/>
          <w:lang w:val="hr-HR"/>
        </w:rPr>
      </w:pPr>
      <w:r w:rsidRPr="007C1138">
        <w:rPr>
          <w:lang w:val="hr-HR"/>
        </w:rPr>
        <w:t>d)</w:t>
      </w:r>
      <w:r w:rsidRPr="007C1138">
        <w:rPr>
          <w:lang w:val="hr-HR"/>
        </w:rPr>
        <w:tab/>
        <w:t>članak 15.02. stavak 4. druga rečenica;</w:t>
      </w:r>
    </w:p>
    <w:p w:rsidR="00125490" w:rsidRPr="007C1138" w:rsidRDefault="0029453D" w:rsidP="00125490">
      <w:pPr>
        <w:pStyle w:val="ESlet"/>
        <w:rPr>
          <w:noProof/>
          <w:lang w:val="hr-HR"/>
        </w:rPr>
      </w:pPr>
      <w:r w:rsidRPr="007C1138">
        <w:rPr>
          <w:lang w:val="hr-HR"/>
        </w:rPr>
        <w:t>e)</w:t>
      </w:r>
      <w:r w:rsidRPr="007C1138">
        <w:rPr>
          <w:lang w:val="hr-HR"/>
        </w:rPr>
        <w:tab/>
        <w:t>članak 19.06. stavak 3. točka (a) druga rečenica.</w:t>
      </w:r>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2.</w:t>
      </w:r>
      <w:r w:rsidRPr="007C1138">
        <w:rPr>
          <w:lang w:val="hr-HR"/>
        </w:rPr>
        <w:tab/>
        <w:t>Odstupajući od članka 19.02. stavka 9. i članka 19.15. stavka 7., sva vrata u vodonepropusnim pregradama moraju imati mogućnost daljinskog upravljanja.</w:t>
      </w:r>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lastRenderedPageBreak/>
        <w:t>3.</w:t>
      </w:r>
      <w:r w:rsidRPr="007C1138">
        <w:rPr>
          <w:lang w:val="hr-HR"/>
        </w:rPr>
        <w:tab/>
        <w:t>Odstupajući od članka 6.02. stavka 1., u slučaju kvara ili neispravnog rada pogonske jedinice kormilarskog uređaja, mora odmah početi raditi druga neovisna pogonska jedinica kormilarskog uređaja ili ručna pogonska jedinica.</w:t>
      </w:r>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4.</w:t>
      </w:r>
      <w:r w:rsidRPr="007C1138">
        <w:rPr>
          <w:lang w:val="hr-HR"/>
        </w:rPr>
        <w:tab/>
        <w:t>Dodatno zahtjevima iz stavaka 1. do 3., brza plovila moraju ispunjavati zahtjeve iz članka 29.03. do 29.10.</w:t>
      </w:r>
    </w:p>
    <w:p w:rsidR="00125490" w:rsidRPr="007C1138" w:rsidRDefault="00125490" w:rsidP="00125490">
      <w:pPr>
        <w:pStyle w:val="ESch"/>
        <w:rPr>
          <w:rFonts w:cs="Arial"/>
          <w:szCs w:val="20"/>
          <w:lang w:val="hr-HR"/>
        </w:rPr>
      </w:pPr>
    </w:p>
    <w:p w:rsidR="00125490" w:rsidRPr="007C1138" w:rsidRDefault="00125490" w:rsidP="00125490">
      <w:pPr>
        <w:pStyle w:val="ESch"/>
        <w:rPr>
          <w:rFonts w:cs="Arial"/>
          <w:szCs w:val="20"/>
          <w:lang w:val="hr-HR"/>
        </w:rPr>
      </w:pPr>
      <w:r w:rsidRPr="007C1138">
        <w:rPr>
          <w:lang w:val="hr-HR"/>
        </w:rPr>
        <w:br w:type="page"/>
      </w:r>
    </w:p>
    <w:p w:rsidR="00125490" w:rsidRPr="007C1138" w:rsidRDefault="00125490" w:rsidP="00125490">
      <w:pPr>
        <w:pStyle w:val="ES-Titre3"/>
        <w:rPr>
          <w:i/>
          <w:noProof/>
          <w:lang w:val="hr-HR"/>
        </w:rPr>
      </w:pPr>
      <w:bookmarkStart w:id="508" w:name="_Toc491854251"/>
      <w:bookmarkStart w:id="509" w:name="_Toc535876918"/>
      <w:r w:rsidRPr="007C1138">
        <w:rPr>
          <w:lang w:val="hr-HR"/>
        </w:rPr>
        <w:lastRenderedPageBreak/>
        <w:t>Članak 29.03.</w:t>
      </w:r>
      <w:r w:rsidRPr="007C1138">
        <w:rPr>
          <w:lang w:val="hr-HR"/>
        </w:rPr>
        <w:br/>
      </w:r>
      <w:r w:rsidRPr="007C1138">
        <w:rPr>
          <w:i/>
          <w:noProof/>
          <w:lang w:val="hr-HR"/>
        </w:rPr>
        <w:t>Sjedala i sigurnosni pojasevi</w:t>
      </w:r>
      <w:bookmarkEnd w:id="508"/>
      <w:bookmarkEnd w:id="509"/>
    </w:p>
    <w:p w:rsidR="00125490" w:rsidRPr="007C1138" w:rsidRDefault="00125490" w:rsidP="00125490">
      <w:pPr>
        <w:pStyle w:val="ESch"/>
        <w:rPr>
          <w:noProof/>
          <w:szCs w:val="20"/>
          <w:lang w:val="hr-HR"/>
        </w:rPr>
      </w:pPr>
    </w:p>
    <w:p w:rsidR="00125490" w:rsidRPr="007C1138" w:rsidRDefault="00125490" w:rsidP="009B3495">
      <w:pPr>
        <w:pStyle w:val="ESgauche"/>
        <w:rPr>
          <w:lang w:val="hr-HR"/>
        </w:rPr>
      </w:pPr>
      <w:r w:rsidRPr="007C1138">
        <w:rPr>
          <w:lang w:val="hr-HR"/>
        </w:rPr>
        <w:t>Moraju biti na raspolaganju sjedala za najveći dozvoljeni broj putnika na brodu. Sjedala moraju biti opremljena sigurnosnim pojasevima. Sigurnosni pojasevi se mogu izostaviti ako je predviđena odgovarajuća zaštita od udara ili ako se ne zahtijevaju u skladu s poglavljem 4. dijelom 6. Kodeksa HSC iz 2000.</w:t>
      </w:r>
    </w:p>
    <w:p w:rsidR="00125490" w:rsidRPr="007C1138" w:rsidRDefault="00125490" w:rsidP="00125490">
      <w:pPr>
        <w:pStyle w:val="ESch"/>
        <w:rPr>
          <w:rFonts w:cs="Arial"/>
          <w:szCs w:val="20"/>
          <w:lang w:val="hr-HR"/>
        </w:rPr>
      </w:pPr>
    </w:p>
    <w:p w:rsidR="009B3495" w:rsidRPr="007C1138" w:rsidRDefault="009B3495" w:rsidP="00125490">
      <w:pPr>
        <w:pStyle w:val="ESch"/>
        <w:rPr>
          <w:rFonts w:cs="Arial"/>
          <w:szCs w:val="20"/>
          <w:lang w:val="hr-HR"/>
        </w:rPr>
      </w:pPr>
    </w:p>
    <w:p w:rsidR="00125490" w:rsidRPr="007C1138" w:rsidRDefault="00125490" w:rsidP="00125490">
      <w:pPr>
        <w:pStyle w:val="ES-Titre3"/>
        <w:rPr>
          <w:i/>
          <w:noProof/>
          <w:lang w:val="hr-HR"/>
        </w:rPr>
      </w:pPr>
      <w:bookmarkStart w:id="510" w:name="_Toc491854252"/>
      <w:bookmarkStart w:id="511" w:name="_Toc535876919"/>
      <w:r w:rsidRPr="007C1138">
        <w:rPr>
          <w:lang w:val="hr-HR"/>
        </w:rPr>
        <w:t>Članak 29.04.</w:t>
      </w:r>
      <w:r w:rsidRPr="007C1138">
        <w:rPr>
          <w:lang w:val="hr-HR"/>
        </w:rPr>
        <w:br/>
      </w:r>
      <w:r w:rsidRPr="007C1138">
        <w:rPr>
          <w:i/>
          <w:noProof/>
          <w:lang w:val="hr-HR"/>
        </w:rPr>
        <w:t>Nadvođe</w:t>
      </w:r>
      <w:bookmarkEnd w:id="510"/>
      <w:bookmarkEnd w:id="511"/>
    </w:p>
    <w:p w:rsidR="009B3495" w:rsidRPr="007C1138" w:rsidRDefault="009B3495" w:rsidP="00125490">
      <w:pPr>
        <w:pStyle w:val="ESch"/>
        <w:rPr>
          <w:noProof/>
          <w:szCs w:val="20"/>
          <w:lang w:val="hr-HR"/>
        </w:rPr>
      </w:pPr>
    </w:p>
    <w:p w:rsidR="00125490" w:rsidRPr="007C1138" w:rsidRDefault="00125490" w:rsidP="009B3495">
      <w:pPr>
        <w:pStyle w:val="ESgauche"/>
        <w:rPr>
          <w:lang w:val="hr-HR"/>
        </w:rPr>
      </w:pPr>
      <w:r w:rsidRPr="007C1138">
        <w:rPr>
          <w:lang w:val="hr-HR"/>
        </w:rPr>
        <w:t>Odstupajući od članaka 4.02. i 4.03., nadvođe mora biti najmanje 500 mm.</w:t>
      </w:r>
    </w:p>
    <w:p w:rsidR="00125490" w:rsidRPr="007C1138" w:rsidRDefault="00125490" w:rsidP="00125490">
      <w:pPr>
        <w:pStyle w:val="ESch"/>
        <w:rPr>
          <w:rFonts w:cs="Arial"/>
          <w:szCs w:val="20"/>
          <w:lang w:val="hr-HR"/>
        </w:rPr>
      </w:pPr>
    </w:p>
    <w:p w:rsidR="009B3495" w:rsidRPr="007C1138" w:rsidRDefault="009B3495" w:rsidP="00125490">
      <w:pPr>
        <w:pStyle w:val="ESch"/>
        <w:rPr>
          <w:rFonts w:cs="Arial"/>
          <w:szCs w:val="20"/>
          <w:lang w:val="hr-HR"/>
        </w:rPr>
      </w:pPr>
    </w:p>
    <w:p w:rsidR="00125490" w:rsidRPr="007C1138" w:rsidRDefault="00125490" w:rsidP="00125490">
      <w:pPr>
        <w:pStyle w:val="ES-Titre3"/>
        <w:rPr>
          <w:i/>
          <w:noProof/>
          <w:lang w:val="hr-HR"/>
        </w:rPr>
      </w:pPr>
      <w:bookmarkStart w:id="512" w:name="_Toc491854253"/>
      <w:bookmarkStart w:id="513" w:name="_Toc535876920"/>
      <w:r w:rsidRPr="007C1138">
        <w:rPr>
          <w:lang w:val="hr-HR"/>
        </w:rPr>
        <w:t>Članak 29.05.</w:t>
      </w:r>
      <w:r w:rsidRPr="007C1138">
        <w:rPr>
          <w:lang w:val="hr-HR"/>
        </w:rPr>
        <w:br/>
      </w:r>
      <w:r w:rsidRPr="007C1138">
        <w:rPr>
          <w:i/>
          <w:noProof/>
          <w:lang w:val="hr-HR"/>
        </w:rPr>
        <w:t>Uzgon, stabilitet i pregrađivanje</w:t>
      </w:r>
      <w:bookmarkEnd w:id="512"/>
      <w:bookmarkEnd w:id="513"/>
    </w:p>
    <w:p w:rsidR="009B3495" w:rsidRPr="007C1138" w:rsidRDefault="009B3495" w:rsidP="00125490">
      <w:pPr>
        <w:pStyle w:val="ESch"/>
        <w:rPr>
          <w:noProof/>
          <w:szCs w:val="20"/>
          <w:lang w:val="hr-HR"/>
        </w:rPr>
      </w:pPr>
    </w:p>
    <w:p w:rsidR="00125490" w:rsidRPr="007C1138" w:rsidRDefault="00125490" w:rsidP="009B3495">
      <w:pPr>
        <w:pStyle w:val="ESgauche"/>
        <w:rPr>
          <w:lang w:val="hr-HR"/>
        </w:rPr>
      </w:pPr>
      <w:r w:rsidRPr="007C1138">
        <w:rPr>
          <w:lang w:val="hr-HR"/>
        </w:rPr>
        <w:t>Za brza plovila mora se predočiti dostatan dokaz za:</w:t>
      </w:r>
    </w:p>
    <w:p w:rsidR="00125490" w:rsidRPr="007C1138" w:rsidRDefault="005C7859" w:rsidP="009B3495">
      <w:pPr>
        <w:pStyle w:val="ESletgauche"/>
        <w:rPr>
          <w:noProof/>
          <w:lang w:val="hr-HR"/>
        </w:rPr>
      </w:pPr>
      <w:r w:rsidRPr="007C1138">
        <w:rPr>
          <w:lang w:val="hr-HR"/>
        </w:rPr>
        <w:t>a)</w:t>
      </w:r>
      <w:r w:rsidRPr="007C1138">
        <w:rPr>
          <w:lang w:val="hr-HR"/>
        </w:rPr>
        <w:tab/>
        <w:t>karakteristike uzgona i stabiliteta kojima se jamči sigurnost ako brod plovi u deplasmanskom režimu, u neoštećenom i u oštećenom stanju;</w:t>
      </w:r>
    </w:p>
    <w:p w:rsidR="00125490" w:rsidRPr="007C1138" w:rsidRDefault="005C7859" w:rsidP="009B3495">
      <w:pPr>
        <w:pStyle w:val="ESletgauche"/>
        <w:rPr>
          <w:noProof/>
          <w:lang w:val="hr-HR"/>
        </w:rPr>
      </w:pPr>
      <w:r w:rsidRPr="007C1138">
        <w:rPr>
          <w:lang w:val="hr-HR"/>
        </w:rPr>
        <w:t>b)</w:t>
      </w:r>
      <w:r w:rsidRPr="007C1138">
        <w:rPr>
          <w:lang w:val="hr-HR"/>
        </w:rPr>
        <w:tab/>
        <w:t>karakteristike stabiliteta i stabilizacijskih sustava kojima se jamči sigurnost plovila u fazi dinamičkog uzgona i u prijelaznoj fazi;</w:t>
      </w:r>
    </w:p>
    <w:p w:rsidR="00125490" w:rsidRPr="007C1138" w:rsidRDefault="005C7859" w:rsidP="009B3495">
      <w:pPr>
        <w:pStyle w:val="ESletgauche"/>
        <w:rPr>
          <w:noProof/>
          <w:lang w:val="hr-HR"/>
        </w:rPr>
      </w:pPr>
      <w:r w:rsidRPr="007C1138">
        <w:rPr>
          <w:lang w:val="hr-HR"/>
        </w:rPr>
        <w:t>c)</w:t>
      </w:r>
      <w:r w:rsidRPr="007C1138">
        <w:rPr>
          <w:lang w:val="hr-HR"/>
        </w:rPr>
        <w:tab/>
        <w:t>karakteristike stabiliteta zadovoljavajuće za sigurnost plovila u fazi dinamičkog uzgona i u prijelaznoj fazi, uz omogućavanje prijelaza na siguran način u deplasmanski režim u slučaju kvara bilo kojeg sustava.</w:t>
      </w:r>
    </w:p>
    <w:p w:rsidR="00125490" w:rsidRPr="007C1138" w:rsidRDefault="00125490" w:rsidP="00125490">
      <w:pPr>
        <w:pStyle w:val="ESch"/>
        <w:rPr>
          <w:rFonts w:cs="Arial"/>
          <w:szCs w:val="20"/>
          <w:lang w:val="hr-HR"/>
        </w:rPr>
      </w:pPr>
    </w:p>
    <w:p w:rsidR="009B3495" w:rsidRPr="007C1138" w:rsidRDefault="009B3495" w:rsidP="00125490">
      <w:pPr>
        <w:pStyle w:val="ESch"/>
        <w:rPr>
          <w:rFonts w:cs="Arial"/>
          <w:szCs w:val="20"/>
          <w:lang w:val="hr-HR"/>
        </w:rPr>
      </w:pPr>
    </w:p>
    <w:p w:rsidR="00125490" w:rsidRPr="007C1138" w:rsidRDefault="00125490" w:rsidP="00125490">
      <w:pPr>
        <w:pStyle w:val="ES-Titre3"/>
        <w:rPr>
          <w:i/>
          <w:noProof/>
          <w:lang w:val="hr-HR"/>
        </w:rPr>
      </w:pPr>
      <w:bookmarkStart w:id="514" w:name="_Toc491854254"/>
      <w:bookmarkStart w:id="515" w:name="_Toc535876921"/>
      <w:r w:rsidRPr="007C1138">
        <w:rPr>
          <w:lang w:val="hr-HR"/>
        </w:rPr>
        <w:t>Članak 29.06.</w:t>
      </w:r>
      <w:r w:rsidRPr="007C1138">
        <w:rPr>
          <w:lang w:val="hr-HR"/>
        </w:rPr>
        <w:br/>
      </w:r>
      <w:r w:rsidRPr="007C1138">
        <w:rPr>
          <w:i/>
          <w:noProof/>
          <w:lang w:val="hr-HR"/>
        </w:rPr>
        <w:t>Kormilarnica</w:t>
      </w:r>
      <w:bookmarkEnd w:id="514"/>
      <w:bookmarkEnd w:id="515"/>
    </w:p>
    <w:p w:rsidR="00125490" w:rsidRPr="007C1138" w:rsidRDefault="00125490" w:rsidP="00125490">
      <w:pPr>
        <w:pStyle w:val="ESch"/>
        <w:rPr>
          <w:noProof/>
          <w:szCs w:val="20"/>
          <w:lang w:val="hr-HR"/>
        </w:rPr>
      </w:pPr>
      <w:r w:rsidRPr="007C1138">
        <w:rPr>
          <w:lang w:val="hr-HR"/>
        </w:rPr>
        <w:t>1.</w:t>
      </w:r>
      <w:r w:rsidRPr="007C1138">
        <w:rPr>
          <w:lang w:val="hr-HR"/>
        </w:rPr>
        <w:tab/>
        <w:t>Izvedba</w:t>
      </w:r>
    </w:p>
    <w:p w:rsidR="00125490" w:rsidRPr="007C1138" w:rsidRDefault="005C7859" w:rsidP="009B3495">
      <w:pPr>
        <w:pStyle w:val="ESlet"/>
        <w:rPr>
          <w:rFonts w:cs="Arial"/>
          <w:lang w:val="hr-HR"/>
        </w:rPr>
      </w:pPr>
      <w:r w:rsidRPr="007C1138">
        <w:rPr>
          <w:lang w:val="hr-HR"/>
        </w:rPr>
        <w:t>a)</w:t>
      </w:r>
      <w:r w:rsidRPr="007C1138">
        <w:rPr>
          <w:lang w:val="hr-HR"/>
        </w:rPr>
        <w:tab/>
        <w:t>Odstupajući od članka 7.01. stavka 1., kormilarnice moraju biti izvedene tako da kormilar i drugi član posade mogu u svakom trenutku obavljati svoje dužnosti tijekom plovidbe.</w:t>
      </w:r>
    </w:p>
    <w:p w:rsidR="00125490" w:rsidRPr="007C1138" w:rsidRDefault="005C7859" w:rsidP="009B3495">
      <w:pPr>
        <w:pStyle w:val="ESlet"/>
        <w:rPr>
          <w:noProof/>
          <w:lang w:val="hr-HR"/>
        </w:rPr>
      </w:pPr>
      <w:r w:rsidRPr="007C1138">
        <w:rPr>
          <w:lang w:val="hr-HR"/>
        </w:rPr>
        <w:t>b)</w:t>
      </w:r>
      <w:r w:rsidRPr="007C1138">
        <w:rPr>
          <w:lang w:val="hr-HR"/>
        </w:rPr>
        <w:tab/>
        <w:t xml:space="preserve">Kormilarsko mjesto mora biti izvedeno tako se u njemu mogu smjestiti radna mjesta za osobe navedene u točki (a). Instrumenti za navigaciju, manevriranje, nadzor i komunikaciju, te drugi važni upravljački uređaji moraju biti postavljeni dovoljno blizu jedni </w:t>
      </w:r>
      <w:r w:rsidRPr="007C1138">
        <w:rPr>
          <w:lang w:val="hr-HR"/>
        </w:rPr>
        <w:lastRenderedPageBreak/>
        <w:t>drugih da omoguće drugom članu posade i kormilaru dobivanje potrebnih informacija i rukovanje upravljačkim uređajima i drugim napravama u sjedećem položaju. Sljedeći zahtjevi primjenjuju se u svim slučajevima:</w:t>
      </w:r>
    </w:p>
    <w:p w:rsidR="00125490" w:rsidRPr="007C1138" w:rsidRDefault="0029453D" w:rsidP="009B3495">
      <w:pPr>
        <w:pStyle w:val="EStiret"/>
        <w:rPr>
          <w:lang w:val="hr-HR"/>
        </w:rPr>
      </w:pPr>
      <w:r w:rsidRPr="007C1138">
        <w:rPr>
          <w:lang w:val="hr-HR"/>
        </w:rPr>
        <w:t>aa)</w:t>
      </w:r>
      <w:r w:rsidRPr="007C1138">
        <w:rPr>
          <w:lang w:val="hr-HR"/>
        </w:rPr>
        <w:tab/>
        <w:t>kormilarsko mjesto za kormilara izvedeno je tako da omogući radarsku navigaciju s jednim navigatorom;</w:t>
      </w:r>
    </w:p>
    <w:p w:rsidR="00125490" w:rsidRPr="007C1138" w:rsidRDefault="0029453D" w:rsidP="009B3495">
      <w:pPr>
        <w:pStyle w:val="EStiret"/>
        <w:rPr>
          <w:lang w:val="hr-HR"/>
        </w:rPr>
      </w:pPr>
      <w:r w:rsidRPr="007C1138">
        <w:rPr>
          <w:lang w:val="hr-HR"/>
        </w:rPr>
        <w:t>bb)</w:t>
      </w:r>
      <w:r w:rsidRPr="007C1138">
        <w:rPr>
          <w:lang w:val="hr-HR"/>
        </w:rPr>
        <w:tab/>
        <w:t>drugi član posade ima svoj radarski zaslon (sporedni uređaj) na svojem radnom mjestu i sa svojeg radnog mjesta može se uključiti u prijenos informacija i kontrolu poriva plovila.</w:t>
      </w:r>
    </w:p>
    <w:p w:rsidR="00125490" w:rsidRPr="007C1138" w:rsidRDefault="005C7859" w:rsidP="009B3495">
      <w:pPr>
        <w:pStyle w:val="ESlet"/>
        <w:rPr>
          <w:noProof/>
          <w:lang w:val="hr-HR"/>
        </w:rPr>
      </w:pPr>
      <w:r w:rsidRPr="007C1138">
        <w:rPr>
          <w:lang w:val="hr-HR"/>
        </w:rPr>
        <w:t>c)</w:t>
      </w:r>
      <w:r w:rsidRPr="007C1138">
        <w:rPr>
          <w:lang w:val="hr-HR"/>
        </w:rPr>
        <w:tab/>
        <w:t>Osobe iz točke (a) mogu slobodno rukovati uređajima iz točke (b) čak i ako imaju propisno vezane sigurnosne pojaseve.</w:t>
      </w:r>
    </w:p>
    <w:p w:rsidR="00125490" w:rsidRPr="007C1138" w:rsidRDefault="00125490" w:rsidP="00125490">
      <w:pPr>
        <w:pStyle w:val="ESch"/>
        <w:rPr>
          <w:rFonts w:cs="Arial"/>
          <w:szCs w:val="20"/>
          <w:lang w:val="hr-HR"/>
        </w:rPr>
      </w:pPr>
    </w:p>
    <w:p w:rsidR="009B3495" w:rsidRPr="007C1138" w:rsidRDefault="009B3495" w:rsidP="00125490">
      <w:pPr>
        <w:pStyle w:val="ESch"/>
        <w:rPr>
          <w:rFonts w:cs="Arial"/>
          <w:szCs w:val="20"/>
          <w:lang w:val="hr-HR"/>
        </w:rPr>
      </w:pPr>
      <w:r w:rsidRPr="007C1138">
        <w:rPr>
          <w:lang w:val="hr-HR"/>
        </w:rPr>
        <w:br w:type="page"/>
      </w:r>
    </w:p>
    <w:p w:rsidR="00125490" w:rsidRPr="007C1138" w:rsidRDefault="00125490" w:rsidP="00125490">
      <w:pPr>
        <w:pStyle w:val="ESch"/>
        <w:rPr>
          <w:noProof/>
          <w:szCs w:val="20"/>
          <w:lang w:val="hr-HR"/>
        </w:rPr>
      </w:pPr>
      <w:r w:rsidRPr="007C1138">
        <w:rPr>
          <w:lang w:val="hr-HR"/>
        </w:rPr>
        <w:lastRenderedPageBreak/>
        <w:t>2.</w:t>
      </w:r>
      <w:r w:rsidRPr="007C1138">
        <w:rPr>
          <w:lang w:val="hr-HR"/>
        </w:rPr>
        <w:tab/>
        <w:t>Neometani pogled</w:t>
      </w:r>
    </w:p>
    <w:p w:rsidR="00125490" w:rsidRPr="007C1138" w:rsidRDefault="005C7859" w:rsidP="009B3495">
      <w:pPr>
        <w:pStyle w:val="ESlet"/>
        <w:rPr>
          <w:noProof/>
          <w:lang w:val="hr-HR"/>
        </w:rPr>
      </w:pPr>
      <w:r w:rsidRPr="007C1138">
        <w:rPr>
          <w:lang w:val="hr-HR"/>
        </w:rPr>
        <w:t>a)</w:t>
      </w:r>
      <w:r w:rsidRPr="007C1138">
        <w:rPr>
          <w:lang w:val="hr-HR"/>
        </w:rPr>
        <w:tab/>
        <w:t>Odstupajući od članka 7.02. stavka 2., mrtvi kut kormilarovapogleda preko pramca iz sjedećeg položaja ne smije biti veći od jedne dužine broda, bez obzira na stanje krcanja.</w:t>
      </w:r>
    </w:p>
    <w:p w:rsidR="00125490" w:rsidRPr="007C1138" w:rsidRDefault="005C7859" w:rsidP="009B3495">
      <w:pPr>
        <w:pStyle w:val="ESlet"/>
        <w:rPr>
          <w:noProof/>
          <w:lang w:val="hr-HR"/>
        </w:rPr>
      </w:pPr>
      <w:r w:rsidRPr="007C1138">
        <w:rPr>
          <w:lang w:val="hr-HR"/>
        </w:rPr>
        <w:t>b)</w:t>
      </w:r>
      <w:r w:rsidRPr="007C1138">
        <w:rPr>
          <w:lang w:val="hr-HR"/>
        </w:rPr>
        <w:tab/>
        <w:t>Odstupajući od članka 7.02. stavka 3., zbroj lukova područja mrtvih kutova od izravno ispred pramca do 22,5° subočice po krmi na oba boka broda ne smije prelaziti 20°. Svaki pojedini mrtvi kut ne smije biti veći od 5°. Sektori na kojima je vidljivost dobra, a nalaze se između dva mrtva kuta, ne smiju biti manji od 10°.</w:t>
      </w:r>
    </w:p>
    <w:p w:rsidR="009B3495" w:rsidRPr="007C1138" w:rsidRDefault="009B3495"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3.</w:t>
      </w:r>
      <w:r w:rsidRPr="007C1138">
        <w:rPr>
          <w:lang w:val="hr-HR"/>
        </w:rPr>
        <w:tab/>
        <w:t>Instrumenti</w:t>
      </w:r>
    </w:p>
    <w:p w:rsidR="009B3495" w:rsidRPr="007C1138" w:rsidRDefault="009B3495" w:rsidP="009B3495">
      <w:pPr>
        <w:pStyle w:val="ESchpar"/>
        <w:rPr>
          <w:noProof/>
          <w:lang w:val="hr-HR"/>
        </w:rPr>
      </w:pPr>
    </w:p>
    <w:p w:rsidR="00125490" w:rsidRPr="007C1138" w:rsidRDefault="00125490" w:rsidP="009B3495">
      <w:pPr>
        <w:pStyle w:val="ESchpar"/>
        <w:rPr>
          <w:noProof/>
          <w:lang w:val="hr-HR"/>
        </w:rPr>
      </w:pPr>
      <w:r w:rsidRPr="007C1138">
        <w:rPr>
          <w:lang w:val="hr-HR"/>
        </w:rPr>
        <w:t>Paneli upravljačkih i nadzornih instrumenata za instalacije iz članka 29.10. moraju biti postavljeni na odvojenim i jasno označenim mjestima u kormilarnici. To se primjenjuje, prema potrebi, i na upravljačke uređaje za spuštanje zajedničke opreme za spašavanje.</w:t>
      </w:r>
    </w:p>
    <w:p w:rsidR="009B3495" w:rsidRPr="007C1138" w:rsidRDefault="009B3495"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4.</w:t>
      </w:r>
      <w:r w:rsidRPr="007C1138">
        <w:rPr>
          <w:lang w:val="hr-HR"/>
        </w:rPr>
        <w:tab/>
        <w:t>Rasvjeta</w:t>
      </w:r>
    </w:p>
    <w:p w:rsidR="009B3495" w:rsidRPr="007C1138" w:rsidRDefault="009B3495" w:rsidP="009B3495">
      <w:pPr>
        <w:pStyle w:val="ESchpar"/>
        <w:rPr>
          <w:noProof/>
          <w:lang w:val="hr-HR"/>
        </w:rPr>
      </w:pPr>
    </w:p>
    <w:p w:rsidR="00125490" w:rsidRPr="007C1138" w:rsidRDefault="00125490" w:rsidP="009B3495">
      <w:pPr>
        <w:pStyle w:val="ESchpar"/>
        <w:rPr>
          <w:noProof/>
          <w:lang w:val="hr-HR"/>
        </w:rPr>
      </w:pPr>
      <w:r w:rsidRPr="007C1138">
        <w:rPr>
          <w:lang w:val="hr-HR"/>
        </w:rPr>
        <w:t>Za prostore ili dijelove opreme koji su osvijetljeni tijekom upotrebe upotrebljava se crveno svjetlo.</w:t>
      </w:r>
    </w:p>
    <w:p w:rsidR="009B3495" w:rsidRPr="007C1138" w:rsidRDefault="009B3495"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5.</w:t>
      </w:r>
      <w:r w:rsidRPr="007C1138">
        <w:rPr>
          <w:lang w:val="hr-HR"/>
        </w:rPr>
        <w:tab/>
        <w:t>Prozori</w:t>
      </w:r>
    </w:p>
    <w:p w:rsidR="009B3495" w:rsidRPr="007C1138" w:rsidRDefault="009B3495" w:rsidP="009B3495">
      <w:pPr>
        <w:pStyle w:val="ESchpar"/>
        <w:rPr>
          <w:noProof/>
          <w:lang w:val="hr-HR"/>
        </w:rPr>
      </w:pPr>
    </w:p>
    <w:p w:rsidR="00125490" w:rsidRPr="007C1138" w:rsidRDefault="00125490" w:rsidP="009B3495">
      <w:pPr>
        <w:pStyle w:val="ESchpar"/>
        <w:rPr>
          <w:noProof/>
          <w:lang w:val="hr-HR"/>
        </w:rPr>
      </w:pPr>
      <w:r w:rsidRPr="007C1138">
        <w:rPr>
          <w:lang w:val="hr-HR"/>
        </w:rPr>
        <w:t>Mora se spriječiti odsjaj. Moraju se osigurati sredstva za sprečavanje bljeska od sunčeve svjetlosti.</w:t>
      </w:r>
    </w:p>
    <w:p w:rsidR="009B3495" w:rsidRPr="007C1138" w:rsidRDefault="009B3495"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6.</w:t>
      </w:r>
      <w:r w:rsidRPr="007C1138">
        <w:rPr>
          <w:lang w:val="hr-HR"/>
        </w:rPr>
        <w:tab/>
        <w:t>Površinski materijali</w:t>
      </w:r>
    </w:p>
    <w:p w:rsidR="009B3495" w:rsidRPr="007C1138" w:rsidRDefault="009B3495" w:rsidP="009B3495">
      <w:pPr>
        <w:pStyle w:val="ESchpar"/>
        <w:rPr>
          <w:noProof/>
          <w:lang w:val="hr-HR"/>
        </w:rPr>
      </w:pPr>
    </w:p>
    <w:p w:rsidR="00125490" w:rsidRPr="007C1138" w:rsidRDefault="00125490" w:rsidP="009B3495">
      <w:pPr>
        <w:pStyle w:val="ESchpar"/>
        <w:rPr>
          <w:noProof/>
          <w:lang w:val="hr-HR"/>
        </w:rPr>
      </w:pPr>
      <w:r w:rsidRPr="007C1138">
        <w:rPr>
          <w:lang w:val="hr-HR"/>
        </w:rPr>
        <w:t>U kormilarnici se mora izbjegavati upotreba materijala koji stvaraju odsjaj.</w:t>
      </w:r>
    </w:p>
    <w:p w:rsidR="00125490" w:rsidRPr="007C1138" w:rsidRDefault="00125490" w:rsidP="00125490">
      <w:pPr>
        <w:pStyle w:val="ESch"/>
        <w:rPr>
          <w:rFonts w:cs="Arial"/>
          <w:szCs w:val="20"/>
          <w:lang w:val="hr-HR"/>
        </w:rPr>
      </w:pPr>
    </w:p>
    <w:p w:rsidR="00125490" w:rsidRPr="007C1138" w:rsidRDefault="00125490" w:rsidP="00125490">
      <w:pPr>
        <w:pStyle w:val="ESch"/>
        <w:rPr>
          <w:rFonts w:cs="Arial"/>
          <w:szCs w:val="20"/>
          <w:lang w:val="hr-HR"/>
        </w:rPr>
      </w:pPr>
    </w:p>
    <w:p w:rsidR="00125490" w:rsidRPr="007C1138" w:rsidRDefault="00125490" w:rsidP="00125490">
      <w:pPr>
        <w:pStyle w:val="ES-Titre3"/>
        <w:rPr>
          <w:rFonts w:cs="Arial"/>
          <w:i/>
          <w:lang w:val="hr-HR"/>
        </w:rPr>
      </w:pPr>
      <w:bookmarkStart w:id="516" w:name="_Toc491854255"/>
      <w:bookmarkStart w:id="517" w:name="_Toc535876922"/>
      <w:r w:rsidRPr="007C1138">
        <w:rPr>
          <w:lang w:val="hr-HR"/>
        </w:rPr>
        <w:t>Članak 29.07.</w:t>
      </w:r>
      <w:r w:rsidRPr="007C1138">
        <w:rPr>
          <w:lang w:val="hr-HR"/>
        </w:rPr>
        <w:br/>
      </w:r>
      <w:r w:rsidRPr="007C1138">
        <w:rPr>
          <w:i/>
          <w:noProof/>
          <w:lang w:val="hr-HR"/>
        </w:rPr>
        <w:t>Dodatna oprema</w:t>
      </w:r>
      <w:bookmarkEnd w:id="516"/>
      <w:bookmarkEnd w:id="517"/>
    </w:p>
    <w:p w:rsidR="00125490" w:rsidRPr="007C1138" w:rsidRDefault="00125490" w:rsidP="00125490">
      <w:pPr>
        <w:pStyle w:val="ESch"/>
        <w:rPr>
          <w:rFonts w:cs="Arial"/>
          <w:szCs w:val="20"/>
          <w:lang w:val="hr-HR"/>
        </w:rPr>
      </w:pPr>
    </w:p>
    <w:p w:rsidR="00125490" w:rsidRPr="007C1138" w:rsidRDefault="00125490" w:rsidP="00125490">
      <w:pPr>
        <w:pStyle w:val="ESgauche"/>
        <w:rPr>
          <w:lang w:val="hr-HR"/>
        </w:rPr>
      </w:pPr>
      <w:r w:rsidRPr="007C1138">
        <w:rPr>
          <w:lang w:val="hr-HR"/>
        </w:rPr>
        <w:t>Brza plovila moraju imati sljedeću opremu:</w:t>
      </w:r>
    </w:p>
    <w:p w:rsidR="00125490" w:rsidRPr="007C1138" w:rsidRDefault="005C7859" w:rsidP="00125490">
      <w:pPr>
        <w:pStyle w:val="ESletgauche"/>
        <w:rPr>
          <w:lang w:val="hr-HR"/>
        </w:rPr>
      </w:pPr>
      <w:r w:rsidRPr="007C1138">
        <w:rPr>
          <w:lang w:val="hr-HR"/>
        </w:rPr>
        <w:t>a)</w:t>
      </w:r>
      <w:r w:rsidRPr="007C1138">
        <w:rPr>
          <w:lang w:val="hr-HR"/>
        </w:rPr>
        <w:tab/>
        <w:t>navigacijski radarski uređaj i pokazivač kutne brzine u skladu s člankom 7.06. stavkom 1., i</w:t>
      </w:r>
    </w:p>
    <w:p w:rsidR="00125490" w:rsidRPr="007C1138" w:rsidRDefault="005C7859" w:rsidP="00125490">
      <w:pPr>
        <w:pStyle w:val="ESletgauche"/>
        <w:rPr>
          <w:lang w:val="hr-HR"/>
        </w:rPr>
      </w:pPr>
      <w:r w:rsidRPr="007C1138">
        <w:rPr>
          <w:lang w:val="hr-HR"/>
        </w:rPr>
        <w:lastRenderedPageBreak/>
        <w:t>b)</w:t>
      </w:r>
      <w:r w:rsidRPr="007C1138">
        <w:rPr>
          <w:lang w:val="hr-HR"/>
        </w:rPr>
        <w:tab/>
        <w:t>lako dostupnu osobnu opremu za spašavanje osiguranu u skladu s člankom 19.09. stavkom 4.</w:t>
      </w:r>
    </w:p>
    <w:p w:rsidR="00125490" w:rsidRPr="007C1138" w:rsidRDefault="00125490" w:rsidP="00125490">
      <w:pPr>
        <w:pStyle w:val="ESch"/>
        <w:rPr>
          <w:rFonts w:cs="Arial"/>
          <w:szCs w:val="20"/>
          <w:lang w:val="hr-HR"/>
        </w:rPr>
      </w:pPr>
    </w:p>
    <w:p w:rsidR="00125490" w:rsidRPr="007C1138" w:rsidRDefault="00125490" w:rsidP="00125490">
      <w:pPr>
        <w:pStyle w:val="ESch"/>
        <w:rPr>
          <w:rFonts w:cs="Arial"/>
          <w:szCs w:val="20"/>
          <w:lang w:val="hr-HR"/>
        </w:rPr>
      </w:pPr>
    </w:p>
    <w:p w:rsidR="00125490" w:rsidRPr="007C1138" w:rsidRDefault="00125490" w:rsidP="00125490">
      <w:pPr>
        <w:pStyle w:val="ES-Titre3"/>
        <w:rPr>
          <w:i/>
          <w:noProof/>
          <w:lang w:val="hr-HR"/>
        </w:rPr>
      </w:pPr>
      <w:bookmarkStart w:id="518" w:name="_Toc491854256"/>
      <w:bookmarkStart w:id="519" w:name="_Toc535876923"/>
      <w:r w:rsidRPr="007C1138">
        <w:rPr>
          <w:lang w:val="hr-HR"/>
        </w:rPr>
        <w:t>Članak 29.08.</w:t>
      </w:r>
      <w:r w:rsidRPr="007C1138">
        <w:rPr>
          <w:lang w:val="hr-HR"/>
        </w:rPr>
        <w:br/>
      </w:r>
      <w:r w:rsidRPr="007C1138">
        <w:rPr>
          <w:i/>
          <w:noProof/>
          <w:lang w:val="hr-HR"/>
        </w:rPr>
        <w:t>Zatvoreni prostori</w:t>
      </w:r>
      <w:bookmarkEnd w:id="518"/>
      <w:bookmarkEnd w:id="519"/>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1.</w:t>
      </w:r>
      <w:r w:rsidRPr="007C1138">
        <w:rPr>
          <w:lang w:val="hr-HR"/>
        </w:rPr>
        <w:tab/>
        <w:t>Općenito</w:t>
      </w:r>
    </w:p>
    <w:p w:rsidR="00125490" w:rsidRPr="007C1138" w:rsidRDefault="00125490" w:rsidP="00125490">
      <w:pPr>
        <w:pStyle w:val="ESchpar"/>
        <w:rPr>
          <w:noProof/>
          <w:lang w:val="hr-HR"/>
        </w:rPr>
      </w:pPr>
    </w:p>
    <w:p w:rsidR="00125490" w:rsidRPr="007C1138" w:rsidRDefault="00125490" w:rsidP="00125490">
      <w:pPr>
        <w:pStyle w:val="ESchpar"/>
        <w:rPr>
          <w:noProof/>
          <w:lang w:val="hr-HR"/>
        </w:rPr>
      </w:pPr>
      <w:r w:rsidRPr="007C1138">
        <w:rPr>
          <w:lang w:val="hr-HR"/>
        </w:rPr>
        <w:t>Javne prostorije i nastambe te oprema koja se u njima nalazi moraju biti projektirani tako da se pri pravilnom korištenju tih prostora nijedna osoba ne može ozlijediti tijekom redovitog ili izvanrednog pokretanja ili zaustavljanja ili tijekom manevriranja u redovitim uvjetima plovidbe i u slučaju kvara ili neispravnog rada.</w:t>
      </w:r>
    </w:p>
    <w:p w:rsidR="00125490" w:rsidRPr="007C1138" w:rsidRDefault="00125490" w:rsidP="00125490">
      <w:pPr>
        <w:pStyle w:val="ESch"/>
        <w:rPr>
          <w:noProof/>
          <w:szCs w:val="20"/>
          <w:lang w:val="hr-HR"/>
        </w:rPr>
      </w:pPr>
    </w:p>
    <w:p w:rsidR="009B3495" w:rsidRPr="007C1138" w:rsidRDefault="009B3495" w:rsidP="00125490">
      <w:pPr>
        <w:pStyle w:val="ESch"/>
        <w:rPr>
          <w:noProof/>
          <w:szCs w:val="20"/>
          <w:lang w:val="hr-HR"/>
        </w:rPr>
      </w:pPr>
      <w:r w:rsidRPr="007C1138">
        <w:rPr>
          <w:lang w:val="hr-HR"/>
        </w:rPr>
        <w:br w:type="page"/>
      </w:r>
    </w:p>
    <w:p w:rsidR="00125490" w:rsidRPr="007C1138" w:rsidRDefault="00125490" w:rsidP="00125490">
      <w:pPr>
        <w:pStyle w:val="ESch"/>
        <w:rPr>
          <w:noProof/>
          <w:szCs w:val="20"/>
          <w:lang w:val="hr-HR"/>
        </w:rPr>
      </w:pPr>
      <w:r w:rsidRPr="007C1138">
        <w:rPr>
          <w:lang w:val="hr-HR"/>
        </w:rPr>
        <w:lastRenderedPageBreak/>
        <w:t>2.</w:t>
      </w:r>
      <w:r w:rsidRPr="007C1138">
        <w:rPr>
          <w:lang w:val="hr-HR"/>
        </w:rPr>
        <w:tab/>
        <w:t>Komunikacija</w:t>
      </w:r>
    </w:p>
    <w:p w:rsidR="00125490" w:rsidRPr="007C1138" w:rsidRDefault="005C7859" w:rsidP="00125490">
      <w:pPr>
        <w:pStyle w:val="ESlet"/>
        <w:rPr>
          <w:noProof/>
          <w:lang w:val="hr-HR"/>
        </w:rPr>
      </w:pPr>
      <w:r w:rsidRPr="007C1138">
        <w:rPr>
          <w:lang w:val="hr-HR"/>
        </w:rPr>
        <w:t>a)</w:t>
      </w:r>
      <w:r w:rsidRPr="007C1138">
        <w:rPr>
          <w:lang w:val="hr-HR"/>
        </w:rPr>
        <w:tab/>
        <w:t>Radi obavješćivanja putnika o sigurnosnim mjerama, svi putnički brodovi moraju biti opremljeni optičkim i zvučnim uređajima koje mogu vidjeti i čuti svi na brodu.</w:t>
      </w:r>
    </w:p>
    <w:p w:rsidR="00125490" w:rsidRPr="007C1138" w:rsidRDefault="005C7859" w:rsidP="00125490">
      <w:pPr>
        <w:pStyle w:val="ESlet"/>
        <w:rPr>
          <w:noProof/>
          <w:lang w:val="hr-HR"/>
        </w:rPr>
      </w:pPr>
      <w:r w:rsidRPr="007C1138">
        <w:rPr>
          <w:lang w:val="hr-HR"/>
        </w:rPr>
        <w:t>b)</w:t>
      </w:r>
      <w:r w:rsidRPr="007C1138">
        <w:rPr>
          <w:lang w:val="hr-HR"/>
        </w:rPr>
        <w:tab/>
        <w:t>Uređaji opisani pod točkom (a) moraju omogućavati da zapovjednik daje upute putnicima.</w:t>
      </w:r>
    </w:p>
    <w:p w:rsidR="00125490" w:rsidRPr="007C1138" w:rsidRDefault="005C7859" w:rsidP="00125490">
      <w:pPr>
        <w:pStyle w:val="ESlet"/>
        <w:rPr>
          <w:noProof/>
          <w:lang w:val="hr-HR"/>
        </w:rPr>
      </w:pPr>
      <w:r w:rsidRPr="007C1138">
        <w:rPr>
          <w:lang w:val="hr-HR"/>
        </w:rPr>
        <w:t>c)</w:t>
      </w:r>
      <w:r w:rsidRPr="007C1138">
        <w:rPr>
          <w:lang w:val="hr-HR"/>
        </w:rPr>
        <w:tab/>
        <w:t>Svakom putniku uz njegovo sjedalo moraju biti dostupne upute za izvanredne situacije, uključujući plan broda na kojemu su prikazani svi izlazi, evakuacijski putovi, oprema za slučaj nužde, oprema za spašavanje i upute za upotrebu prsluka za spašavanje.</w:t>
      </w:r>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p>
    <w:p w:rsidR="00125490" w:rsidRPr="007C1138" w:rsidRDefault="00125490" w:rsidP="00125490">
      <w:pPr>
        <w:pStyle w:val="ES-Titre3"/>
        <w:rPr>
          <w:i/>
          <w:noProof/>
          <w:lang w:val="hr-HR"/>
        </w:rPr>
      </w:pPr>
      <w:bookmarkStart w:id="520" w:name="_Toc491854257"/>
      <w:bookmarkStart w:id="521" w:name="_Toc535876924"/>
      <w:r w:rsidRPr="007C1138">
        <w:rPr>
          <w:lang w:val="hr-HR"/>
        </w:rPr>
        <w:t>Članak 29.09.</w:t>
      </w:r>
      <w:r w:rsidRPr="007C1138">
        <w:rPr>
          <w:lang w:val="hr-HR"/>
        </w:rPr>
        <w:br/>
      </w:r>
      <w:r w:rsidRPr="007C1138">
        <w:rPr>
          <w:i/>
          <w:noProof/>
          <w:lang w:val="hr-HR"/>
        </w:rPr>
        <w:t>Izlazi i evakuacijski putovi</w:t>
      </w:r>
      <w:bookmarkEnd w:id="520"/>
      <w:bookmarkEnd w:id="521"/>
    </w:p>
    <w:p w:rsidR="00125490" w:rsidRPr="007C1138" w:rsidRDefault="00125490" w:rsidP="00125490">
      <w:pPr>
        <w:pStyle w:val="ESch"/>
        <w:rPr>
          <w:noProof/>
          <w:szCs w:val="20"/>
          <w:lang w:val="hr-HR"/>
        </w:rPr>
      </w:pPr>
    </w:p>
    <w:p w:rsidR="00125490" w:rsidRPr="007C1138" w:rsidRDefault="00125490" w:rsidP="00125490">
      <w:pPr>
        <w:pStyle w:val="ESgauche"/>
        <w:rPr>
          <w:lang w:val="hr-HR"/>
        </w:rPr>
      </w:pPr>
      <w:r w:rsidRPr="007C1138">
        <w:rPr>
          <w:lang w:val="hr-HR"/>
        </w:rPr>
        <w:t>Izlazi i evakuacijski putovi moraju ispunjavati sljedeće zahtjeve:</w:t>
      </w:r>
    </w:p>
    <w:p w:rsidR="00125490" w:rsidRPr="007C1138" w:rsidRDefault="005C7859" w:rsidP="00125490">
      <w:pPr>
        <w:pStyle w:val="ESletgauche"/>
        <w:rPr>
          <w:noProof/>
          <w:lang w:val="hr-HR"/>
        </w:rPr>
      </w:pPr>
      <w:r w:rsidRPr="007C1138">
        <w:rPr>
          <w:lang w:val="hr-HR"/>
        </w:rPr>
        <w:t>a)</w:t>
      </w:r>
      <w:r w:rsidRPr="007C1138">
        <w:rPr>
          <w:lang w:val="hr-HR"/>
        </w:rPr>
        <w:tab/>
        <w:t>mora postojati jednostavan, siguran i brz pristup s kormilarskog mjesta do prostorija i nastambi koje su dostupne putnicima;</w:t>
      </w:r>
    </w:p>
    <w:p w:rsidR="00125490" w:rsidRPr="007C1138" w:rsidRDefault="005C7859" w:rsidP="00125490">
      <w:pPr>
        <w:pStyle w:val="ESletgauche"/>
        <w:rPr>
          <w:noProof/>
          <w:lang w:val="hr-HR"/>
        </w:rPr>
      </w:pPr>
      <w:r w:rsidRPr="007C1138">
        <w:rPr>
          <w:lang w:val="hr-HR"/>
        </w:rPr>
        <w:t>b)</w:t>
      </w:r>
      <w:r w:rsidRPr="007C1138">
        <w:rPr>
          <w:lang w:val="hr-HR"/>
        </w:rPr>
        <w:tab/>
        <w:t>evakuacijski putovi koji vode do izlaza u nuždi moraju biti jasno i trajno označeni;</w:t>
      </w:r>
    </w:p>
    <w:p w:rsidR="00125490" w:rsidRPr="007C1138" w:rsidRDefault="005C7859" w:rsidP="00125490">
      <w:pPr>
        <w:pStyle w:val="ESletgauche"/>
        <w:rPr>
          <w:noProof/>
          <w:lang w:val="hr-HR"/>
        </w:rPr>
      </w:pPr>
      <w:r w:rsidRPr="007C1138">
        <w:rPr>
          <w:lang w:val="hr-HR"/>
        </w:rPr>
        <w:t>c)</w:t>
      </w:r>
      <w:r w:rsidRPr="007C1138">
        <w:rPr>
          <w:lang w:val="hr-HR"/>
        </w:rPr>
        <w:tab/>
        <w:t>svi izlazi moraju biti pravilno označeni. Funkcioniranje mehanizma za otvaranje mora biti očito s vanjske i unutrašnje strane;</w:t>
      </w:r>
    </w:p>
    <w:p w:rsidR="00125490" w:rsidRPr="007C1138" w:rsidRDefault="0029453D" w:rsidP="00125490">
      <w:pPr>
        <w:pStyle w:val="ESletgauche"/>
        <w:rPr>
          <w:noProof/>
          <w:lang w:val="hr-HR"/>
        </w:rPr>
      </w:pPr>
      <w:r w:rsidRPr="007C1138">
        <w:rPr>
          <w:lang w:val="hr-HR"/>
        </w:rPr>
        <w:t>d)</w:t>
      </w:r>
      <w:r w:rsidRPr="007C1138">
        <w:rPr>
          <w:lang w:val="hr-HR"/>
        </w:rPr>
        <w:tab/>
        <w:t>evakuacijski putovi i izlazi u nuždi moraju imati odgovarajući sustav sigurnosnih uputa za orijentaciju;</w:t>
      </w:r>
    </w:p>
    <w:p w:rsidR="00125490" w:rsidRPr="007C1138" w:rsidRDefault="0029453D" w:rsidP="00125490">
      <w:pPr>
        <w:pStyle w:val="ESletgauche"/>
        <w:rPr>
          <w:noProof/>
          <w:lang w:val="hr-HR"/>
        </w:rPr>
      </w:pPr>
      <w:r w:rsidRPr="007C1138">
        <w:rPr>
          <w:lang w:val="hr-HR"/>
        </w:rPr>
        <w:t>e)</w:t>
      </w:r>
      <w:r w:rsidRPr="007C1138">
        <w:rPr>
          <w:lang w:val="hr-HR"/>
        </w:rPr>
        <w:tab/>
        <w:t>pored izlaza mora se predvidjeti dovoljno prostora za člana posade.</w:t>
      </w:r>
    </w:p>
    <w:p w:rsidR="00125490" w:rsidRPr="007C1138" w:rsidRDefault="00125490" w:rsidP="00125490">
      <w:pPr>
        <w:pStyle w:val="ESch"/>
        <w:rPr>
          <w:rFonts w:cs="Arial"/>
          <w:szCs w:val="20"/>
          <w:lang w:val="hr-HR"/>
        </w:rPr>
      </w:pPr>
    </w:p>
    <w:p w:rsidR="00125490" w:rsidRPr="007C1138" w:rsidRDefault="00125490" w:rsidP="00125490">
      <w:pPr>
        <w:pStyle w:val="ESch"/>
        <w:rPr>
          <w:rFonts w:cs="Arial"/>
          <w:szCs w:val="20"/>
          <w:lang w:val="hr-HR"/>
        </w:rPr>
      </w:pPr>
    </w:p>
    <w:p w:rsidR="00125490" w:rsidRPr="007C1138" w:rsidRDefault="00125490" w:rsidP="00125490">
      <w:pPr>
        <w:pStyle w:val="ES-Titre3"/>
        <w:rPr>
          <w:i/>
          <w:noProof/>
          <w:lang w:val="hr-HR"/>
        </w:rPr>
      </w:pPr>
      <w:bookmarkStart w:id="522" w:name="_Toc491854258"/>
      <w:bookmarkStart w:id="523" w:name="_Toc535876925"/>
      <w:r w:rsidRPr="007C1138">
        <w:rPr>
          <w:lang w:val="hr-HR"/>
        </w:rPr>
        <w:t>Članak 29.10.</w:t>
      </w:r>
      <w:r w:rsidRPr="007C1138">
        <w:rPr>
          <w:lang w:val="hr-HR"/>
        </w:rPr>
        <w:br/>
      </w:r>
      <w:r w:rsidRPr="007C1138">
        <w:rPr>
          <w:i/>
          <w:noProof/>
          <w:lang w:val="hr-HR"/>
        </w:rPr>
        <w:t>Zaštita od požara i gašenje požara</w:t>
      </w:r>
      <w:bookmarkEnd w:id="522"/>
      <w:bookmarkEnd w:id="523"/>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1.</w:t>
      </w:r>
      <w:r w:rsidRPr="007C1138">
        <w:rPr>
          <w:lang w:val="hr-HR"/>
        </w:rPr>
        <w:tab/>
        <w:t>Javno dostupni hodnici, prostorije i nastambe te kuhinje i strojarnice moraju biti povezani s odgovarajućim protupožarnim alarmnim sustavom. Svaki požar i njegov položaj mora se automatski prikazati na mjestu na kojem se stalno nalazi brodsko osoblje ili članovi posade.</w:t>
      </w:r>
    </w:p>
    <w:p w:rsidR="00125490" w:rsidRPr="007C1138" w:rsidRDefault="00125490" w:rsidP="00125490">
      <w:pPr>
        <w:pStyle w:val="ESch"/>
        <w:rPr>
          <w:noProof/>
          <w:szCs w:val="20"/>
          <w:lang w:val="hr-HR"/>
        </w:rPr>
      </w:pPr>
    </w:p>
    <w:p w:rsidR="00125490" w:rsidRPr="007C1138" w:rsidRDefault="00125490" w:rsidP="00125490">
      <w:pPr>
        <w:pStyle w:val="ESch"/>
        <w:rPr>
          <w:noProof/>
          <w:szCs w:val="20"/>
          <w:lang w:val="hr-HR"/>
        </w:rPr>
      </w:pPr>
      <w:r w:rsidRPr="007C1138">
        <w:rPr>
          <w:lang w:val="hr-HR"/>
        </w:rPr>
        <w:t>2.</w:t>
      </w:r>
      <w:r w:rsidRPr="007C1138">
        <w:rPr>
          <w:lang w:val="hr-HR"/>
        </w:rPr>
        <w:tab/>
        <w:t>Strojarnice moraju biti opremljene stalno ugrađenim protupožarnim sustavom u skladu s člankom 13.05.</w:t>
      </w:r>
    </w:p>
    <w:p w:rsidR="00125490" w:rsidRPr="007C1138" w:rsidRDefault="00125490" w:rsidP="00125490">
      <w:pPr>
        <w:pStyle w:val="ESch"/>
        <w:rPr>
          <w:noProof/>
          <w:szCs w:val="20"/>
          <w:lang w:val="hr-HR"/>
        </w:rPr>
      </w:pPr>
    </w:p>
    <w:p w:rsidR="00125490" w:rsidRPr="007C1138" w:rsidRDefault="00125490" w:rsidP="00125490">
      <w:pPr>
        <w:pStyle w:val="ESch"/>
        <w:rPr>
          <w:rFonts w:cs="Arial"/>
          <w:szCs w:val="20"/>
          <w:lang w:val="hr-HR"/>
        </w:rPr>
      </w:pPr>
      <w:r w:rsidRPr="007C1138">
        <w:rPr>
          <w:lang w:val="hr-HR"/>
        </w:rPr>
        <w:lastRenderedPageBreak/>
        <w:t>3.</w:t>
      </w:r>
      <w:r w:rsidRPr="007C1138">
        <w:rPr>
          <w:lang w:val="hr-HR"/>
        </w:rPr>
        <w:tab/>
        <w:t>Javno dostupne prostorije i nastambe i njihovi evakuacijski putovi moraju biti opremljeni sustavom za raspršivanje vode pod tlakom u skladu s člankom 13.04. Mora postojati mogućnost brze odvodnje upotrijebljene vode izravno izvan plovila.</w:t>
      </w:r>
    </w:p>
    <w:p w:rsidR="00125490" w:rsidRPr="007C1138" w:rsidRDefault="00125490" w:rsidP="00125490">
      <w:pPr>
        <w:pStyle w:val="ESch"/>
        <w:rPr>
          <w:rFonts w:cs="Arial"/>
          <w:szCs w:val="20"/>
          <w:lang w:val="hr-HR"/>
        </w:rPr>
      </w:pPr>
    </w:p>
    <w:p w:rsidR="007407E1" w:rsidRPr="007C1138" w:rsidRDefault="007407E1" w:rsidP="00125490">
      <w:pPr>
        <w:pStyle w:val="ESch"/>
        <w:rPr>
          <w:rFonts w:cs="Arial"/>
          <w:szCs w:val="20"/>
          <w:lang w:val="hr-HR"/>
        </w:rPr>
      </w:pPr>
    </w:p>
    <w:p w:rsidR="007407E1" w:rsidRPr="007C1138" w:rsidRDefault="007407E1" w:rsidP="007407E1">
      <w:pPr>
        <w:pStyle w:val="ES-Titre2"/>
        <w:rPr>
          <w:szCs w:val="24"/>
        </w:rPr>
      </w:pPr>
      <w:bookmarkStart w:id="524" w:name="_Toc491854259"/>
      <w:bookmarkStart w:id="525" w:name="_Toc535876926"/>
      <w:r w:rsidRPr="007C1138">
        <w:lastRenderedPageBreak/>
        <w:t>Poglavlje 30.</w:t>
      </w:r>
      <w:r w:rsidRPr="007C1138">
        <w:br/>
        <w:t>Posebne odredbe za plovila opremljena porivnim ili pomoćnim sustavima koji rade na goriva plamišta od 55 °C  ili manje</w:t>
      </w:r>
      <w:bookmarkEnd w:id="524"/>
      <w:bookmarkEnd w:id="525"/>
    </w:p>
    <w:p w:rsidR="007407E1" w:rsidRPr="007C1138" w:rsidRDefault="007407E1" w:rsidP="007407E1">
      <w:pPr>
        <w:pStyle w:val="ESgauche"/>
        <w:rPr>
          <w:lang w:val="hr-HR"/>
        </w:rPr>
      </w:pPr>
    </w:p>
    <w:p w:rsidR="007E5FD5" w:rsidRPr="007C1138" w:rsidRDefault="007E5FD5" w:rsidP="007E5FD5">
      <w:pPr>
        <w:pStyle w:val="ES-Titre3"/>
        <w:rPr>
          <w:i/>
          <w:lang w:val="hr-HR"/>
        </w:rPr>
      </w:pPr>
      <w:bookmarkStart w:id="526" w:name="_Toc491854260"/>
      <w:bookmarkStart w:id="527" w:name="_Toc535876927"/>
      <w:r w:rsidRPr="007C1138">
        <w:rPr>
          <w:lang w:val="hr-HR"/>
        </w:rPr>
        <w:t>Članak 30.01.</w:t>
      </w:r>
      <w:r w:rsidRPr="007C1138">
        <w:rPr>
          <w:lang w:val="hr-HR"/>
        </w:rPr>
        <w:br/>
      </w:r>
      <w:r w:rsidRPr="007C1138">
        <w:rPr>
          <w:i/>
          <w:lang w:val="hr-HR"/>
        </w:rPr>
        <w:t>Općenito</w:t>
      </w:r>
      <w:bookmarkEnd w:id="526"/>
      <w:bookmarkEnd w:id="527"/>
    </w:p>
    <w:p w:rsidR="007E5FD5" w:rsidRPr="007C1138" w:rsidRDefault="007E5FD5" w:rsidP="007E5FD5">
      <w:pPr>
        <w:spacing w:line="240" w:lineRule="atLeast"/>
        <w:rPr>
          <w:rFonts w:cs="Arial"/>
          <w:color w:val="000000"/>
          <w:szCs w:val="20"/>
          <w:lang w:val="hr-HR"/>
        </w:rPr>
      </w:pPr>
    </w:p>
    <w:p w:rsidR="007E5FD5" w:rsidRPr="007C1138" w:rsidRDefault="007E5FD5" w:rsidP="007E5FD5">
      <w:pPr>
        <w:pStyle w:val="ESch"/>
        <w:rPr>
          <w:lang w:val="hr-HR"/>
        </w:rPr>
      </w:pPr>
      <w:r w:rsidRPr="007C1138">
        <w:rPr>
          <w:lang w:val="hr-HR"/>
        </w:rPr>
        <w:t>1.</w:t>
      </w:r>
      <w:r w:rsidRPr="007C1138">
        <w:rPr>
          <w:lang w:val="hr-HR"/>
        </w:rPr>
        <w:tab/>
        <w:t>Za svrhe ovog poglavlja „porivni i pomoćni sustavi” znači bilo koji sustav koji upotrebljava gorivo, uključujući:</w:t>
      </w:r>
    </w:p>
    <w:p w:rsidR="007E5FD5" w:rsidRPr="007C1138" w:rsidRDefault="007E5FD5" w:rsidP="007E5FD5">
      <w:pPr>
        <w:pStyle w:val="ESlet"/>
        <w:rPr>
          <w:lang w:val="hr-HR"/>
        </w:rPr>
      </w:pPr>
      <w:r w:rsidRPr="007C1138">
        <w:rPr>
          <w:lang w:val="hr-HR"/>
        </w:rPr>
        <w:t>a)</w:t>
      </w:r>
      <w:r w:rsidRPr="007C1138">
        <w:rPr>
          <w:lang w:val="hr-HR"/>
        </w:rPr>
        <w:tab/>
        <w:t>spremnike za gorivo i priključke na spremnicima,</w:t>
      </w:r>
    </w:p>
    <w:p w:rsidR="007E5FD5" w:rsidRPr="007C1138" w:rsidRDefault="007E5FD5" w:rsidP="007E5FD5">
      <w:pPr>
        <w:pStyle w:val="ESlet"/>
        <w:rPr>
          <w:lang w:val="hr-HR"/>
        </w:rPr>
      </w:pPr>
      <w:r w:rsidRPr="007C1138">
        <w:rPr>
          <w:lang w:val="hr-HR"/>
        </w:rPr>
        <w:t>b)</w:t>
      </w:r>
      <w:r w:rsidRPr="007C1138">
        <w:rPr>
          <w:lang w:val="hr-HR"/>
        </w:rPr>
        <w:tab/>
        <w:t>sustave za pripremu plinske mješavine,</w:t>
      </w:r>
    </w:p>
    <w:p w:rsidR="007E5FD5" w:rsidRPr="007C1138" w:rsidRDefault="007E5FD5" w:rsidP="007E5FD5">
      <w:pPr>
        <w:pStyle w:val="ESlet"/>
        <w:rPr>
          <w:lang w:val="hr-HR"/>
        </w:rPr>
      </w:pPr>
      <w:r w:rsidRPr="007C1138">
        <w:rPr>
          <w:lang w:val="hr-HR"/>
        </w:rPr>
        <w:t>c)</w:t>
      </w:r>
      <w:r w:rsidRPr="007C1138">
        <w:rPr>
          <w:lang w:val="hr-HR"/>
        </w:rPr>
        <w:tab/>
        <w:t>cjevovode i ventile,</w:t>
      </w:r>
    </w:p>
    <w:p w:rsidR="007E5FD5" w:rsidRPr="007C1138" w:rsidRDefault="007E5FD5" w:rsidP="007E5FD5">
      <w:pPr>
        <w:pStyle w:val="ESlet"/>
        <w:rPr>
          <w:lang w:val="hr-HR"/>
        </w:rPr>
      </w:pPr>
      <w:r w:rsidRPr="007C1138">
        <w:rPr>
          <w:lang w:val="hr-HR"/>
        </w:rPr>
        <w:t>d)</w:t>
      </w:r>
      <w:r w:rsidRPr="007C1138">
        <w:rPr>
          <w:lang w:val="hr-HR"/>
        </w:rPr>
        <w:tab/>
        <w:t>motore i turbine,</w:t>
      </w:r>
    </w:p>
    <w:p w:rsidR="007E5FD5" w:rsidRPr="007C1138" w:rsidRDefault="007E5FD5" w:rsidP="007E5FD5">
      <w:pPr>
        <w:pStyle w:val="ESlet"/>
        <w:rPr>
          <w:lang w:val="hr-HR"/>
        </w:rPr>
      </w:pPr>
      <w:r w:rsidRPr="007C1138">
        <w:rPr>
          <w:lang w:val="hr-HR"/>
        </w:rPr>
        <w:t>e)</w:t>
      </w:r>
      <w:r w:rsidRPr="007C1138">
        <w:rPr>
          <w:lang w:val="hr-HR"/>
        </w:rPr>
        <w:tab/>
        <w:t>upravljačke, nadzorne i sigurnosne sustave.</w:t>
      </w:r>
    </w:p>
    <w:p w:rsidR="007E5FD5" w:rsidRPr="007C1138" w:rsidRDefault="007E5FD5" w:rsidP="007E5FD5">
      <w:pPr>
        <w:pStyle w:val="ESch"/>
        <w:rPr>
          <w:lang w:val="hr-HR"/>
        </w:rPr>
      </w:pPr>
    </w:p>
    <w:p w:rsidR="007E5FD5" w:rsidRPr="007C1138" w:rsidRDefault="007E5FD5" w:rsidP="007E5FD5">
      <w:pPr>
        <w:pStyle w:val="ESch"/>
        <w:rPr>
          <w:lang w:val="hr-HR"/>
        </w:rPr>
      </w:pPr>
      <w:r w:rsidRPr="007C1138">
        <w:rPr>
          <w:lang w:val="hr-HR"/>
        </w:rPr>
        <w:t xml:space="preserve">2. </w:t>
      </w:r>
      <w:r w:rsidRPr="007C1138">
        <w:rPr>
          <w:lang w:val="hr-HR"/>
        </w:rPr>
        <w:tab/>
        <w:t xml:space="preserve">Odstupajući od članka 8.01. stavka 3. i članka 8.05. stavaka 1., 6., 9., 11. i 12. i odredaba poglavlja 9., porivni i pomoćni sustavi koji rade na goriva plamišta od 55 °C  ili manje mogu biti ugrađeni na plovila ako su ispunjeni zahtjevi za ta goriva navedeni u ovom poglavlju i Prilogu 8. </w:t>
      </w:r>
    </w:p>
    <w:p w:rsidR="007E5FD5" w:rsidRPr="007C1138" w:rsidRDefault="007E5FD5" w:rsidP="007E5FD5">
      <w:pPr>
        <w:pStyle w:val="ESch"/>
        <w:rPr>
          <w:lang w:val="hr-HR"/>
        </w:rPr>
      </w:pPr>
    </w:p>
    <w:p w:rsidR="007E5FD5" w:rsidRPr="007C1138" w:rsidRDefault="007E5FD5" w:rsidP="007E5FD5">
      <w:pPr>
        <w:pStyle w:val="ESch"/>
        <w:rPr>
          <w:lang w:val="hr-HR"/>
        </w:rPr>
      </w:pPr>
      <w:r w:rsidRPr="007C1138">
        <w:rPr>
          <w:lang w:val="hr-HR"/>
        </w:rPr>
        <w:t>3.</w:t>
      </w:r>
      <w:r w:rsidRPr="007C1138">
        <w:rPr>
          <w:lang w:val="hr-HR"/>
        </w:rPr>
        <w:tab/>
        <w:t xml:space="preserve">Porivni i pomoćni sustavi iz stavka 2. moraju biti proizvedeni i ugrađeni pod nadzorom inspekcijskog tijela. </w:t>
      </w:r>
    </w:p>
    <w:p w:rsidR="007E5FD5" w:rsidRPr="007C1138" w:rsidRDefault="007E5FD5" w:rsidP="007E5FD5">
      <w:pPr>
        <w:pStyle w:val="ESch"/>
        <w:rPr>
          <w:lang w:val="hr-HR"/>
        </w:rPr>
      </w:pPr>
    </w:p>
    <w:p w:rsidR="007E5FD5" w:rsidRPr="007C1138" w:rsidRDefault="007E5FD5" w:rsidP="007E5FD5">
      <w:pPr>
        <w:pStyle w:val="ESch"/>
        <w:rPr>
          <w:lang w:val="hr-HR"/>
        </w:rPr>
      </w:pPr>
      <w:r w:rsidRPr="007C1138">
        <w:rPr>
          <w:lang w:val="hr-HR"/>
        </w:rPr>
        <w:t>4.</w:t>
      </w:r>
      <w:r w:rsidRPr="007C1138">
        <w:rPr>
          <w:lang w:val="hr-HR"/>
        </w:rPr>
        <w:tab/>
        <w:t xml:space="preserve">Za obavljanje zadataka u skladu s ovim poglavljem nadležno tijelo može angažirati tehničku službu u skladu s člankom 30.07. </w:t>
      </w:r>
    </w:p>
    <w:p w:rsidR="007E5FD5" w:rsidRPr="007C1138" w:rsidRDefault="007E5FD5" w:rsidP="007E5FD5">
      <w:pPr>
        <w:pStyle w:val="ESch"/>
        <w:rPr>
          <w:lang w:val="hr-HR"/>
        </w:rPr>
      </w:pPr>
    </w:p>
    <w:p w:rsidR="007E5FD5" w:rsidRPr="007C1138" w:rsidRDefault="007E5FD5" w:rsidP="007E5FD5">
      <w:pPr>
        <w:pStyle w:val="ESch"/>
        <w:rPr>
          <w:lang w:val="hr-HR"/>
        </w:rPr>
      </w:pPr>
      <w:r w:rsidRPr="007C1138">
        <w:rPr>
          <w:lang w:val="hr-HR"/>
        </w:rPr>
        <w:t>5.</w:t>
      </w:r>
      <w:r w:rsidRPr="007C1138">
        <w:rPr>
          <w:lang w:val="hr-HR"/>
        </w:rPr>
        <w:tab/>
        <w:t>Prije stavljanja u službu porivnog ili pomoćnog sustava iz stavka 2. inspekcijskom tijelu moraju se podnijeti sljedeći dokumenti:</w:t>
      </w:r>
    </w:p>
    <w:p w:rsidR="007E5FD5" w:rsidRPr="007C1138" w:rsidRDefault="007E5FD5" w:rsidP="007E5FD5">
      <w:pPr>
        <w:pStyle w:val="ESlet"/>
        <w:rPr>
          <w:lang w:val="hr-HR"/>
        </w:rPr>
      </w:pPr>
      <w:r w:rsidRPr="007C1138">
        <w:rPr>
          <w:lang w:val="hr-HR"/>
        </w:rPr>
        <w:t>a)</w:t>
      </w:r>
      <w:r w:rsidRPr="007C1138">
        <w:rPr>
          <w:lang w:val="hr-HR"/>
        </w:rPr>
        <w:tab/>
        <w:t>procjena rizika u skladu s Prilogom 8.,</w:t>
      </w:r>
    </w:p>
    <w:p w:rsidR="007E5FD5" w:rsidRPr="007C1138" w:rsidRDefault="007E5FD5" w:rsidP="007E5FD5">
      <w:pPr>
        <w:pStyle w:val="ESlet"/>
        <w:rPr>
          <w:lang w:val="hr-HR"/>
        </w:rPr>
      </w:pPr>
      <w:r w:rsidRPr="007C1138">
        <w:rPr>
          <w:lang w:val="hr-HR"/>
        </w:rPr>
        <w:t>b)</w:t>
      </w:r>
      <w:r w:rsidRPr="007C1138">
        <w:rPr>
          <w:lang w:val="hr-HR"/>
        </w:rPr>
        <w:tab/>
        <w:t>opis porivnog ili pomoćnog sustava,</w:t>
      </w:r>
    </w:p>
    <w:p w:rsidR="007E5FD5" w:rsidRPr="007C1138" w:rsidRDefault="007E5FD5" w:rsidP="007E5FD5">
      <w:pPr>
        <w:pStyle w:val="ESlet"/>
        <w:rPr>
          <w:lang w:val="hr-HR"/>
        </w:rPr>
      </w:pPr>
      <w:r w:rsidRPr="007C1138">
        <w:rPr>
          <w:lang w:val="hr-HR"/>
        </w:rPr>
        <w:t>c)</w:t>
      </w:r>
      <w:r w:rsidRPr="007C1138">
        <w:rPr>
          <w:lang w:val="hr-HR"/>
        </w:rPr>
        <w:tab/>
        <w:t>nacrti porivnog ili pomoćnog sustava,</w:t>
      </w:r>
    </w:p>
    <w:p w:rsidR="007E5FD5" w:rsidRPr="007C1138" w:rsidRDefault="007E5FD5" w:rsidP="007E5FD5">
      <w:pPr>
        <w:pStyle w:val="ESlet"/>
        <w:rPr>
          <w:lang w:val="hr-HR"/>
        </w:rPr>
      </w:pPr>
      <w:r w:rsidRPr="007C1138">
        <w:rPr>
          <w:lang w:val="hr-HR"/>
        </w:rPr>
        <w:t>d)</w:t>
      </w:r>
      <w:r w:rsidRPr="007C1138">
        <w:rPr>
          <w:lang w:val="hr-HR"/>
        </w:rPr>
        <w:tab/>
        <w:t>dijagram tlaka i temperatura unutar sustava,</w:t>
      </w:r>
    </w:p>
    <w:p w:rsidR="007E5FD5" w:rsidRPr="007C1138" w:rsidRDefault="007E5FD5" w:rsidP="007E5FD5">
      <w:pPr>
        <w:pStyle w:val="ESlet"/>
        <w:rPr>
          <w:lang w:val="hr-HR"/>
        </w:rPr>
      </w:pPr>
      <w:r w:rsidRPr="007C1138">
        <w:rPr>
          <w:lang w:val="hr-HR"/>
        </w:rPr>
        <w:t>e)</w:t>
      </w:r>
      <w:r w:rsidRPr="007C1138">
        <w:rPr>
          <w:lang w:val="hr-HR"/>
        </w:rPr>
        <w:tab/>
        <w:t>priručnik za rad u kojem su opisani svi primjenjivi postupci predviđeni u praktičnoj uporabi sustava,</w:t>
      </w:r>
    </w:p>
    <w:p w:rsidR="007E5FD5" w:rsidRPr="007C1138" w:rsidRDefault="007E5FD5" w:rsidP="007E5FD5">
      <w:pPr>
        <w:pStyle w:val="ESlet"/>
        <w:rPr>
          <w:lang w:val="hr-HR"/>
        </w:rPr>
      </w:pPr>
      <w:r w:rsidRPr="007C1138">
        <w:rPr>
          <w:lang w:val="hr-HR"/>
        </w:rPr>
        <w:t>f)</w:t>
      </w:r>
      <w:r w:rsidRPr="007C1138">
        <w:rPr>
          <w:lang w:val="hr-HR"/>
        </w:rPr>
        <w:tab/>
        <w:t>sigurnosni raspored skladu s člankom 30.03.,</w:t>
      </w:r>
    </w:p>
    <w:p w:rsidR="007E5FD5" w:rsidRPr="007C1138" w:rsidRDefault="007E5FD5" w:rsidP="007E5FD5">
      <w:pPr>
        <w:pStyle w:val="ESlet"/>
        <w:rPr>
          <w:lang w:val="hr-HR"/>
        </w:rPr>
      </w:pPr>
      <w:r w:rsidRPr="007C1138">
        <w:rPr>
          <w:lang w:val="hr-HR"/>
        </w:rPr>
        <w:lastRenderedPageBreak/>
        <w:t>g)</w:t>
      </w:r>
      <w:r w:rsidRPr="007C1138">
        <w:rPr>
          <w:lang w:val="hr-HR"/>
        </w:rPr>
        <w:tab/>
        <w:t>primjerak potvrde o inspekcijskom pregledu navedene u članku 30.02. stavku 4.</w:t>
      </w:r>
    </w:p>
    <w:p w:rsidR="007E5FD5" w:rsidRPr="007C1138" w:rsidRDefault="007E5FD5" w:rsidP="007E5FD5">
      <w:pPr>
        <w:pStyle w:val="ESch"/>
        <w:rPr>
          <w:lang w:val="hr-HR"/>
        </w:rPr>
      </w:pPr>
    </w:p>
    <w:p w:rsidR="007E5FD5" w:rsidRPr="007C1138" w:rsidRDefault="007E5FD5" w:rsidP="007E5FD5">
      <w:pPr>
        <w:pStyle w:val="ESch"/>
        <w:rPr>
          <w:lang w:val="hr-HR"/>
        </w:rPr>
      </w:pPr>
      <w:r w:rsidRPr="007C1138">
        <w:rPr>
          <w:lang w:val="hr-HR"/>
        </w:rPr>
        <w:t>6.</w:t>
      </w:r>
      <w:r w:rsidRPr="007C1138">
        <w:rPr>
          <w:lang w:val="hr-HR"/>
        </w:rPr>
        <w:tab/>
        <w:t>Kopija dokumenata iz stavka 5. mora se nalaziti na brodu.</w:t>
      </w:r>
    </w:p>
    <w:p w:rsidR="007E5FD5" w:rsidRPr="007C1138" w:rsidRDefault="007E5FD5" w:rsidP="007E5FD5">
      <w:pPr>
        <w:pStyle w:val="ESch"/>
        <w:rPr>
          <w:b/>
          <w:lang w:val="hr-HR"/>
        </w:rPr>
      </w:pPr>
      <w:r w:rsidRPr="007C1138">
        <w:rPr>
          <w:lang w:val="hr-HR"/>
        </w:rPr>
        <w:br w:type="page"/>
      </w:r>
    </w:p>
    <w:p w:rsidR="007E5FD5" w:rsidRPr="007C1138" w:rsidRDefault="009F3E19" w:rsidP="007E5FD5">
      <w:pPr>
        <w:pStyle w:val="ES-Titre3"/>
        <w:rPr>
          <w:i/>
          <w:lang w:val="hr-HR"/>
        </w:rPr>
      </w:pPr>
      <w:bookmarkStart w:id="528" w:name="_Toc491854261"/>
      <w:bookmarkStart w:id="529" w:name="_Toc535876928"/>
      <w:r w:rsidRPr="007C1138">
        <w:rPr>
          <w:lang w:val="hr-HR"/>
        </w:rPr>
        <w:lastRenderedPageBreak/>
        <w:t>Članak 30.02.</w:t>
      </w:r>
      <w:r w:rsidRPr="007C1138">
        <w:rPr>
          <w:lang w:val="hr-HR"/>
        </w:rPr>
        <w:br/>
      </w:r>
      <w:r w:rsidRPr="007C1138">
        <w:rPr>
          <w:i/>
          <w:lang w:val="hr-HR"/>
        </w:rPr>
        <w:t>Ispitivanje</w:t>
      </w:r>
      <w:bookmarkEnd w:id="528"/>
      <w:bookmarkEnd w:id="529"/>
    </w:p>
    <w:p w:rsidR="007E5FD5" w:rsidRPr="007C1138" w:rsidRDefault="007E5FD5" w:rsidP="007E5FD5">
      <w:pPr>
        <w:pStyle w:val="ESch"/>
        <w:rPr>
          <w:lang w:val="hr-HR"/>
        </w:rPr>
      </w:pPr>
    </w:p>
    <w:p w:rsidR="007E5FD5" w:rsidRPr="007C1138" w:rsidRDefault="007E5FD5" w:rsidP="007E5FD5">
      <w:pPr>
        <w:pStyle w:val="ESch"/>
        <w:rPr>
          <w:lang w:val="hr-HR"/>
        </w:rPr>
      </w:pPr>
      <w:r w:rsidRPr="007C1138">
        <w:rPr>
          <w:lang w:val="hr-HR"/>
        </w:rPr>
        <w:t>1.</w:t>
      </w:r>
      <w:r w:rsidRPr="007C1138">
        <w:rPr>
          <w:lang w:val="hr-HR"/>
        </w:rPr>
        <w:tab/>
        <w:t xml:space="preserve">Porivne i pomoćne sustave koji rade na goriva plamišta od 55 °C  ili manje pregledava inspekcijsko tijelo: </w:t>
      </w:r>
    </w:p>
    <w:p w:rsidR="007E5FD5" w:rsidRPr="007C1138" w:rsidRDefault="007E5FD5" w:rsidP="007E5FD5">
      <w:pPr>
        <w:pStyle w:val="ESlet"/>
        <w:rPr>
          <w:lang w:val="hr-HR"/>
        </w:rPr>
      </w:pPr>
      <w:r w:rsidRPr="007C1138">
        <w:rPr>
          <w:lang w:val="hr-HR"/>
        </w:rPr>
        <w:t>a)</w:t>
      </w:r>
      <w:r w:rsidRPr="007C1138">
        <w:rPr>
          <w:lang w:val="hr-HR"/>
        </w:rPr>
        <w:tab/>
        <w:t>prije stavljanja u službu,</w:t>
      </w:r>
    </w:p>
    <w:p w:rsidR="007E5FD5" w:rsidRPr="007C1138" w:rsidRDefault="007E5FD5" w:rsidP="007E5FD5">
      <w:pPr>
        <w:pStyle w:val="ESlet"/>
        <w:rPr>
          <w:lang w:val="hr-HR"/>
        </w:rPr>
      </w:pPr>
      <w:r w:rsidRPr="007C1138">
        <w:rPr>
          <w:lang w:val="hr-HR"/>
        </w:rPr>
        <w:t>b)</w:t>
      </w:r>
      <w:r w:rsidRPr="007C1138">
        <w:rPr>
          <w:lang w:val="hr-HR"/>
        </w:rPr>
        <w:tab/>
        <w:t>nakon svake preinake ili popravka;</w:t>
      </w:r>
    </w:p>
    <w:p w:rsidR="007E5FD5" w:rsidRPr="007C1138" w:rsidRDefault="007E5FD5" w:rsidP="007E5FD5">
      <w:pPr>
        <w:pStyle w:val="ESlet"/>
        <w:rPr>
          <w:lang w:val="hr-HR"/>
        </w:rPr>
      </w:pPr>
      <w:r w:rsidRPr="007C1138">
        <w:rPr>
          <w:lang w:val="hr-HR"/>
        </w:rPr>
        <w:t>c)</w:t>
      </w:r>
      <w:r w:rsidRPr="007C1138">
        <w:rPr>
          <w:lang w:val="hr-HR"/>
        </w:rPr>
        <w:tab/>
        <w:t>redovito, najmanje svake godine.</w:t>
      </w:r>
    </w:p>
    <w:p w:rsidR="007E5FD5" w:rsidRPr="007C1138" w:rsidRDefault="007E5FD5" w:rsidP="007E5FD5">
      <w:pPr>
        <w:pStyle w:val="ESchpar"/>
        <w:rPr>
          <w:lang w:val="hr-HR"/>
        </w:rPr>
      </w:pPr>
    </w:p>
    <w:p w:rsidR="007E5FD5" w:rsidRPr="007C1138" w:rsidRDefault="007E5FD5" w:rsidP="007E5FD5">
      <w:pPr>
        <w:pStyle w:val="ESchpar"/>
        <w:rPr>
          <w:lang w:val="hr-HR"/>
        </w:rPr>
      </w:pPr>
      <w:r w:rsidRPr="007C1138">
        <w:rPr>
          <w:lang w:val="hr-HR"/>
        </w:rPr>
        <w:t>Tijekom postupka uzimaju se u obzir relevantna uputstva proizvođača.</w:t>
      </w:r>
    </w:p>
    <w:p w:rsidR="007E5FD5" w:rsidRPr="007C1138" w:rsidRDefault="007E5FD5" w:rsidP="007E5FD5">
      <w:pPr>
        <w:pStyle w:val="ESchpar"/>
        <w:rPr>
          <w:lang w:val="hr-HR"/>
        </w:rPr>
      </w:pPr>
    </w:p>
    <w:p w:rsidR="007E5FD5" w:rsidRPr="007C1138" w:rsidRDefault="007E5FD5" w:rsidP="007E5FD5">
      <w:pPr>
        <w:pStyle w:val="ESch"/>
        <w:rPr>
          <w:lang w:val="hr-HR"/>
        </w:rPr>
      </w:pPr>
      <w:r w:rsidRPr="007C1138">
        <w:rPr>
          <w:lang w:val="hr-HR"/>
        </w:rPr>
        <w:t>2.</w:t>
      </w:r>
      <w:r w:rsidRPr="007C1138">
        <w:rPr>
          <w:lang w:val="hr-HR"/>
        </w:rPr>
        <w:tab/>
        <w:t>Inspekcijski pregledi iz stavka 1. točaka (a) i (c) moraju obuhvaćati najmanje:</w:t>
      </w:r>
    </w:p>
    <w:p w:rsidR="007E5FD5" w:rsidRPr="007C1138" w:rsidRDefault="007E5FD5" w:rsidP="007E5FD5">
      <w:pPr>
        <w:pStyle w:val="ESlet"/>
        <w:rPr>
          <w:lang w:val="hr-HR"/>
        </w:rPr>
      </w:pPr>
      <w:r w:rsidRPr="007C1138">
        <w:rPr>
          <w:lang w:val="hr-HR"/>
        </w:rPr>
        <w:t>a)</w:t>
      </w:r>
      <w:r w:rsidRPr="007C1138">
        <w:rPr>
          <w:lang w:val="hr-HR"/>
        </w:rPr>
        <w:tab/>
        <w:t>provjeru sukladnosti porivnih i pomoćnih sustava s odobrenim nacrtima, a pri svakom sljedećem pregledu, ima li izmjena porivnih ili pomoćnih sustava,</w:t>
      </w:r>
    </w:p>
    <w:p w:rsidR="007E5FD5" w:rsidRPr="007C1138" w:rsidRDefault="007E5FD5" w:rsidP="007E5FD5">
      <w:pPr>
        <w:pStyle w:val="ESlet"/>
        <w:rPr>
          <w:lang w:val="hr-HR"/>
        </w:rPr>
      </w:pPr>
      <w:r w:rsidRPr="007C1138">
        <w:rPr>
          <w:lang w:val="hr-HR"/>
        </w:rPr>
        <w:t>b)</w:t>
      </w:r>
      <w:r w:rsidRPr="007C1138">
        <w:rPr>
          <w:lang w:val="hr-HR"/>
        </w:rPr>
        <w:tab/>
        <w:t>ako je potrebno, funkcionalno ispitivanje porivnih i pomoćnih sustava za sve mogućnosti rada,</w:t>
      </w:r>
    </w:p>
    <w:p w:rsidR="007E5FD5" w:rsidRPr="007C1138" w:rsidRDefault="007E5FD5" w:rsidP="007E5FD5">
      <w:pPr>
        <w:pStyle w:val="ESlet"/>
        <w:rPr>
          <w:lang w:val="hr-HR"/>
        </w:rPr>
      </w:pPr>
      <w:r w:rsidRPr="007C1138">
        <w:rPr>
          <w:lang w:val="hr-HR"/>
        </w:rPr>
        <w:t>c)</w:t>
      </w:r>
      <w:r w:rsidRPr="007C1138">
        <w:rPr>
          <w:lang w:val="hr-HR"/>
        </w:rPr>
        <w:tab/>
        <w:t>vizualnu provjeru i provjeru zategnutosti svih dijelova sustava, a posebno ventila, cjevovoda, cijevi, cilindara, pumpi i filtera,</w:t>
      </w:r>
    </w:p>
    <w:p w:rsidR="007E5FD5" w:rsidRPr="007C1138" w:rsidRDefault="007E5FD5" w:rsidP="007E5FD5">
      <w:pPr>
        <w:pStyle w:val="ESlet"/>
        <w:rPr>
          <w:lang w:val="hr-HR"/>
        </w:rPr>
      </w:pPr>
      <w:r w:rsidRPr="007C1138">
        <w:rPr>
          <w:lang w:val="hr-HR"/>
        </w:rPr>
        <w:t>d)</w:t>
      </w:r>
      <w:r w:rsidRPr="007C1138">
        <w:rPr>
          <w:lang w:val="hr-HR"/>
        </w:rPr>
        <w:tab/>
        <w:t>vizualnu provjeru električnih i elektroničkih uređaja na instalaciji,</w:t>
      </w:r>
    </w:p>
    <w:p w:rsidR="007E5FD5" w:rsidRPr="007C1138" w:rsidRDefault="007E5FD5" w:rsidP="007E5FD5">
      <w:pPr>
        <w:pStyle w:val="ESlet"/>
        <w:rPr>
          <w:lang w:val="hr-HR"/>
        </w:rPr>
      </w:pPr>
      <w:r w:rsidRPr="007C1138">
        <w:rPr>
          <w:lang w:val="hr-HR"/>
        </w:rPr>
        <w:t>e)</w:t>
      </w:r>
      <w:r w:rsidRPr="007C1138">
        <w:rPr>
          <w:lang w:val="hr-HR"/>
        </w:rPr>
        <w:tab/>
        <w:t>provjeru upravljačkih, nadzornih i sigurnosnih sustava.</w:t>
      </w:r>
    </w:p>
    <w:p w:rsidR="007E5FD5" w:rsidRPr="007C1138" w:rsidRDefault="007E5FD5" w:rsidP="007E5FD5">
      <w:pPr>
        <w:pStyle w:val="ESch"/>
        <w:rPr>
          <w:lang w:val="hr-HR"/>
        </w:rPr>
      </w:pPr>
    </w:p>
    <w:p w:rsidR="007E5FD5" w:rsidRPr="007C1138" w:rsidRDefault="007E5FD5" w:rsidP="007E5FD5">
      <w:pPr>
        <w:pStyle w:val="ESch"/>
        <w:rPr>
          <w:spacing w:val="-2"/>
          <w:lang w:val="hr-HR"/>
        </w:rPr>
      </w:pPr>
      <w:r w:rsidRPr="007C1138">
        <w:rPr>
          <w:lang w:val="hr-HR"/>
        </w:rPr>
        <w:t>3.</w:t>
      </w:r>
      <w:r w:rsidRPr="007C1138">
        <w:rPr>
          <w:lang w:val="hr-HR"/>
        </w:rPr>
        <w:tab/>
        <w:t>Inspekcijski pregledi iz stavka 1. točke (b) obuhvaćaju relevantne dijelove iz stavka 2.</w:t>
      </w:r>
    </w:p>
    <w:p w:rsidR="007E5FD5" w:rsidRPr="007C1138" w:rsidRDefault="007E5FD5" w:rsidP="007E5FD5">
      <w:pPr>
        <w:pStyle w:val="ESch"/>
        <w:rPr>
          <w:lang w:val="hr-HR"/>
        </w:rPr>
      </w:pPr>
    </w:p>
    <w:p w:rsidR="007E5FD5" w:rsidRPr="007C1138" w:rsidRDefault="007E5FD5" w:rsidP="007E5FD5">
      <w:pPr>
        <w:pStyle w:val="ESch"/>
        <w:rPr>
          <w:lang w:val="hr-HR"/>
        </w:rPr>
      </w:pPr>
      <w:r w:rsidRPr="007C1138">
        <w:rPr>
          <w:lang w:val="hr-HR"/>
        </w:rPr>
        <w:t>4.</w:t>
      </w:r>
      <w:r w:rsidRPr="007C1138">
        <w:rPr>
          <w:lang w:val="hr-HR"/>
        </w:rPr>
        <w:tab/>
        <w:t>Nakon svakog inspekcijskog pregleda iz stavka 1. izdaje se potvrda o inspekcijskom pregledu na kojoj je naveden datum inspekcijskog pregleda.</w:t>
      </w:r>
    </w:p>
    <w:p w:rsidR="007E5FD5" w:rsidRPr="007C1138" w:rsidRDefault="007E5FD5" w:rsidP="007E5FD5">
      <w:pPr>
        <w:pStyle w:val="ESch"/>
        <w:rPr>
          <w:lang w:val="hr-HR"/>
        </w:rPr>
      </w:pPr>
    </w:p>
    <w:p w:rsidR="007E5FD5" w:rsidRPr="007C1138" w:rsidRDefault="007E5FD5" w:rsidP="007E5FD5">
      <w:pPr>
        <w:pStyle w:val="ESch"/>
        <w:rPr>
          <w:lang w:val="hr-HR"/>
        </w:rPr>
      </w:pPr>
    </w:p>
    <w:p w:rsidR="007E5FD5" w:rsidRPr="007C1138" w:rsidRDefault="007E5FD5" w:rsidP="007E5FD5">
      <w:pPr>
        <w:pStyle w:val="ES-Titre3"/>
        <w:rPr>
          <w:i/>
          <w:lang w:val="hr-HR"/>
        </w:rPr>
      </w:pPr>
      <w:bookmarkStart w:id="530" w:name="_Toc491854262"/>
      <w:bookmarkStart w:id="531" w:name="_Toc535876929"/>
      <w:r w:rsidRPr="007C1138">
        <w:rPr>
          <w:lang w:val="hr-HR"/>
        </w:rPr>
        <w:t>Članak 30.03.</w:t>
      </w:r>
      <w:r w:rsidRPr="007C1138">
        <w:rPr>
          <w:lang w:val="hr-HR"/>
        </w:rPr>
        <w:br/>
      </w:r>
      <w:r w:rsidRPr="007C1138">
        <w:rPr>
          <w:i/>
          <w:lang w:val="hr-HR"/>
        </w:rPr>
        <w:t>Organizacija sigurnosti</w:t>
      </w:r>
      <w:bookmarkEnd w:id="530"/>
      <w:bookmarkEnd w:id="531"/>
    </w:p>
    <w:p w:rsidR="007E5FD5" w:rsidRPr="007C1138" w:rsidRDefault="007E5FD5" w:rsidP="007E5FD5">
      <w:pPr>
        <w:pStyle w:val="ESch"/>
        <w:rPr>
          <w:lang w:val="hr-HR"/>
        </w:rPr>
      </w:pPr>
    </w:p>
    <w:p w:rsidR="007E5FD5" w:rsidRPr="007C1138" w:rsidRDefault="007E5FD5" w:rsidP="007E5FD5">
      <w:pPr>
        <w:pStyle w:val="ESch"/>
        <w:rPr>
          <w:color w:val="000000"/>
          <w:lang w:val="hr-HR"/>
        </w:rPr>
      </w:pPr>
      <w:r w:rsidRPr="007C1138">
        <w:rPr>
          <w:color w:val="000000"/>
          <w:lang w:val="hr-HR"/>
        </w:rPr>
        <w:t>1.</w:t>
      </w:r>
      <w:r w:rsidRPr="007C1138">
        <w:rPr>
          <w:lang w:val="hr-HR"/>
        </w:rPr>
        <w:tab/>
      </w:r>
      <w:r w:rsidRPr="007C1138">
        <w:rPr>
          <w:color w:val="000000"/>
          <w:lang w:val="hr-HR"/>
        </w:rPr>
        <w:t>Na plovilima s porivnim ili pomoćnim sustavima koji rade na goriva plamišta od 55 °C ili manje mora postojati sigurnosni raspored. Taj sigurnosni raspored sastoji se od sigurnosnih uputa iz stavka 2. i sigurnosnog plana plovila iz stavka 3.</w:t>
      </w:r>
    </w:p>
    <w:p w:rsidR="007E5FD5" w:rsidRPr="007C1138" w:rsidRDefault="007E5FD5" w:rsidP="007E5FD5">
      <w:pPr>
        <w:pStyle w:val="ESch"/>
        <w:rPr>
          <w:color w:val="000000"/>
          <w:lang w:val="hr-HR"/>
        </w:rPr>
      </w:pPr>
    </w:p>
    <w:p w:rsidR="007E5FD5" w:rsidRPr="007C1138" w:rsidRDefault="007E5FD5" w:rsidP="007E5FD5">
      <w:pPr>
        <w:pStyle w:val="ESch"/>
        <w:rPr>
          <w:lang w:val="hr-HR"/>
        </w:rPr>
      </w:pPr>
      <w:r w:rsidRPr="007C1138">
        <w:rPr>
          <w:color w:val="000000"/>
          <w:lang w:val="hr-HR"/>
        </w:rPr>
        <w:lastRenderedPageBreak/>
        <w:t>2.</w:t>
      </w:r>
      <w:r w:rsidRPr="007C1138">
        <w:rPr>
          <w:lang w:val="hr-HR"/>
        </w:rPr>
        <w:tab/>
        <w:t>Te sigurnosne upute moraju sadržavati najmanje sljedeće podatke:</w:t>
      </w:r>
    </w:p>
    <w:p w:rsidR="007E5FD5" w:rsidRPr="007C1138" w:rsidRDefault="007E5FD5" w:rsidP="007E5FD5">
      <w:pPr>
        <w:pStyle w:val="ESlet"/>
        <w:rPr>
          <w:lang w:val="hr-HR"/>
        </w:rPr>
      </w:pPr>
      <w:r w:rsidRPr="007C1138">
        <w:rPr>
          <w:lang w:val="hr-HR"/>
        </w:rPr>
        <w:t>a)</w:t>
      </w:r>
      <w:r w:rsidRPr="007C1138">
        <w:rPr>
          <w:lang w:val="hr-HR"/>
        </w:rPr>
        <w:tab/>
        <w:t xml:space="preserve">prekidanje, u slučaju nužde, rada sustava, </w:t>
      </w:r>
    </w:p>
    <w:p w:rsidR="007E5FD5" w:rsidRPr="007C1138" w:rsidRDefault="007E5FD5" w:rsidP="007E5FD5">
      <w:pPr>
        <w:pStyle w:val="ESlet"/>
        <w:rPr>
          <w:lang w:val="hr-HR"/>
        </w:rPr>
      </w:pPr>
      <w:r w:rsidRPr="007C1138">
        <w:rPr>
          <w:lang w:val="hr-HR"/>
        </w:rPr>
        <w:t>b)</w:t>
      </w:r>
      <w:r w:rsidRPr="007C1138">
        <w:rPr>
          <w:lang w:val="hr-HR"/>
        </w:rPr>
        <w:tab/>
        <w:t xml:space="preserve">mjere koje treba poduzeti ako dođe do slučajnog istjecanja tekućeg ili plinovitog goriva, na primjer tijekom točenja goriva, </w:t>
      </w:r>
    </w:p>
    <w:p w:rsidR="007E5FD5" w:rsidRPr="007C1138" w:rsidRDefault="007E5FD5" w:rsidP="007E5FD5">
      <w:pPr>
        <w:pStyle w:val="ESlet"/>
        <w:rPr>
          <w:lang w:val="hr-HR"/>
        </w:rPr>
      </w:pPr>
      <w:r w:rsidRPr="007C1138">
        <w:rPr>
          <w:lang w:val="hr-HR"/>
        </w:rPr>
        <w:t>c)</w:t>
      </w:r>
      <w:r w:rsidRPr="007C1138">
        <w:rPr>
          <w:lang w:val="hr-HR"/>
        </w:rPr>
        <w:tab/>
        <w:t>mjere koje treba poduzeti u slučaju požara ili drugih incidenata na brodu,</w:t>
      </w:r>
    </w:p>
    <w:p w:rsidR="007E5FD5" w:rsidRPr="007C1138" w:rsidRDefault="007E5FD5" w:rsidP="007E5FD5">
      <w:pPr>
        <w:pStyle w:val="ESlet"/>
        <w:rPr>
          <w:lang w:val="hr-HR"/>
        </w:rPr>
      </w:pPr>
      <w:r w:rsidRPr="007C1138">
        <w:rPr>
          <w:lang w:val="hr-HR"/>
        </w:rPr>
        <w:t>d)</w:t>
      </w:r>
      <w:r w:rsidRPr="007C1138">
        <w:rPr>
          <w:lang w:val="hr-HR"/>
        </w:rPr>
        <w:tab/>
        <w:t>mjere koje treba poduzeti u slučaju sudara,</w:t>
      </w:r>
    </w:p>
    <w:p w:rsidR="007E5FD5" w:rsidRPr="007C1138" w:rsidRDefault="007E5FD5" w:rsidP="007E5FD5">
      <w:pPr>
        <w:pStyle w:val="ESlet"/>
        <w:rPr>
          <w:lang w:val="hr-HR"/>
        </w:rPr>
      </w:pPr>
      <w:r w:rsidRPr="007C1138">
        <w:rPr>
          <w:lang w:val="hr-HR"/>
        </w:rPr>
        <w:t>e)</w:t>
      </w:r>
      <w:r w:rsidRPr="007C1138">
        <w:rPr>
          <w:lang w:val="hr-HR"/>
        </w:rPr>
        <w:tab/>
        <w:t>uporabu sigurnosne opreme,</w:t>
      </w:r>
    </w:p>
    <w:p w:rsidR="007E5FD5" w:rsidRPr="007C1138" w:rsidRDefault="007E5FD5" w:rsidP="007E5FD5">
      <w:pPr>
        <w:pStyle w:val="ESlet"/>
        <w:rPr>
          <w:lang w:val="hr-HR"/>
        </w:rPr>
      </w:pPr>
      <w:r w:rsidRPr="007C1138">
        <w:rPr>
          <w:lang w:val="hr-HR"/>
        </w:rPr>
        <w:t>f)</w:t>
      </w:r>
      <w:r w:rsidRPr="007C1138">
        <w:rPr>
          <w:lang w:val="hr-HR"/>
        </w:rPr>
        <w:tab/>
        <w:t>uzbunjivanje,</w:t>
      </w:r>
    </w:p>
    <w:p w:rsidR="007E5FD5" w:rsidRPr="007C1138" w:rsidRDefault="007E5FD5" w:rsidP="007E5FD5">
      <w:pPr>
        <w:pStyle w:val="ESlet"/>
        <w:rPr>
          <w:lang w:val="hr-HR"/>
        </w:rPr>
      </w:pPr>
      <w:r w:rsidRPr="007C1138">
        <w:rPr>
          <w:lang w:val="hr-HR"/>
        </w:rPr>
        <w:t>g)</w:t>
      </w:r>
      <w:r w:rsidRPr="007C1138">
        <w:rPr>
          <w:lang w:val="hr-HR"/>
        </w:rPr>
        <w:tab/>
        <w:t>postupke evakuacije.</w:t>
      </w:r>
    </w:p>
    <w:p w:rsidR="007E5FD5" w:rsidRPr="007C1138" w:rsidRDefault="007E5FD5" w:rsidP="007E5FD5">
      <w:pPr>
        <w:pStyle w:val="ESch"/>
        <w:rPr>
          <w:lang w:val="hr-HR"/>
        </w:rPr>
      </w:pPr>
    </w:p>
    <w:p w:rsidR="009F3E19" w:rsidRPr="007C1138" w:rsidRDefault="009F3E19">
      <w:pPr>
        <w:rPr>
          <w:lang w:val="hr-HR"/>
        </w:rPr>
      </w:pPr>
      <w:r w:rsidRPr="007C1138">
        <w:rPr>
          <w:lang w:val="hr-HR"/>
        </w:rPr>
        <w:br w:type="page"/>
      </w:r>
    </w:p>
    <w:p w:rsidR="009F3E19" w:rsidRPr="007C1138" w:rsidRDefault="009F3E19" w:rsidP="007E5FD5">
      <w:pPr>
        <w:pStyle w:val="ESch"/>
        <w:rPr>
          <w:lang w:val="hr-HR"/>
        </w:rPr>
      </w:pPr>
    </w:p>
    <w:p w:rsidR="007E5FD5" w:rsidRPr="007C1138" w:rsidRDefault="007E5FD5" w:rsidP="007E5FD5">
      <w:pPr>
        <w:pStyle w:val="ESch"/>
        <w:rPr>
          <w:color w:val="000000"/>
          <w:lang w:val="hr-HR"/>
        </w:rPr>
      </w:pPr>
      <w:r w:rsidRPr="007C1138">
        <w:rPr>
          <w:color w:val="000000"/>
          <w:lang w:val="hr-HR"/>
        </w:rPr>
        <w:t>3.</w:t>
      </w:r>
      <w:r w:rsidRPr="007C1138">
        <w:rPr>
          <w:lang w:val="hr-HR"/>
        </w:rPr>
        <w:tab/>
        <w:t>Sigurnosni plan mora sadržavati najmanje sljedeće informacije:</w:t>
      </w:r>
    </w:p>
    <w:p w:rsidR="007E5FD5" w:rsidRPr="007C1138" w:rsidRDefault="007E5FD5" w:rsidP="007E5FD5">
      <w:pPr>
        <w:pStyle w:val="ESlet"/>
        <w:rPr>
          <w:lang w:val="hr-HR"/>
        </w:rPr>
      </w:pPr>
      <w:r w:rsidRPr="007C1138">
        <w:rPr>
          <w:lang w:val="hr-HR"/>
        </w:rPr>
        <w:t>a)</w:t>
      </w:r>
      <w:r w:rsidRPr="007C1138">
        <w:rPr>
          <w:lang w:val="hr-HR"/>
        </w:rPr>
        <w:tab/>
        <w:t>opasna područja,</w:t>
      </w:r>
    </w:p>
    <w:p w:rsidR="007E5FD5" w:rsidRPr="007C1138" w:rsidRDefault="007E5FD5" w:rsidP="007E5FD5">
      <w:pPr>
        <w:pStyle w:val="ESlet"/>
        <w:rPr>
          <w:lang w:val="hr-HR"/>
        </w:rPr>
      </w:pPr>
      <w:r w:rsidRPr="007C1138">
        <w:rPr>
          <w:lang w:val="hr-HR"/>
        </w:rPr>
        <w:t>b)</w:t>
      </w:r>
      <w:r w:rsidRPr="007C1138">
        <w:rPr>
          <w:lang w:val="hr-HR"/>
        </w:rPr>
        <w:tab/>
        <w:t>putovi za evakuaciju, izlazi u nuždi i plinonepropusne prostorije,</w:t>
      </w:r>
    </w:p>
    <w:p w:rsidR="007E5FD5" w:rsidRPr="007C1138" w:rsidRDefault="007E5FD5" w:rsidP="007E5FD5">
      <w:pPr>
        <w:pStyle w:val="ESlet"/>
        <w:rPr>
          <w:lang w:val="hr-HR"/>
        </w:rPr>
      </w:pPr>
      <w:r w:rsidRPr="007C1138">
        <w:rPr>
          <w:lang w:val="hr-HR"/>
        </w:rPr>
        <w:t>c)</w:t>
      </w:r>
      <w:r w:rsidRPr="007C1138">
        <w:rPr>
          <w:lang w:val="hr-HR"/>
        </w:rPr>
        <w:tab/>
        <w:t>oprema za spašavanje i brodski čamci,</w:t>
      </w:r>
    </w:p>
    <w:p w:rsidR="007E5FD5" w:rsidRPr="007C1138" w:rsidRDefault="007E5FD5" w:rsidP="007E5FD5">
      <w:pPr>
        <w:pStyle w:val="ESlet"/>
        <w:rPr>
          <w:lang w:val="hr-HR"/>
        </w:rPr>
      </w:pPr>
      <w:r w:rsidRPr="007C1138">
        <w:rPr>
          <w:lang w:val="hr-HR"/>
        </w:rPr>
        <w:t>d)</w:t>
      </w:r>
      <w:r w:rsidRPr="007C1138">
        <w:rPr>
          <w:lang w:val="hr-HR"/>
        </w:rPr>
        <w:tab/>
        <w:t>aparati za gašenje požara, sustavi za gašenje požara i sustavi za raspršivanje,</w:t>
      </w:r>
    </w:p>
    <w:p w:rsidR="007E5FD5" w:rsidRPr="007C1138" w:rsidRDefault="007E5FD5" w:rsidP="007E5FD5">
      <w:pPr>
        <w:pStyle w:val="ESlet"/>
        <w:rPr>
          <w:lang w:val="hr-HR"/>
        </w:rPr>
      </w:pPr>
      <w:r w:rsidRPr="007C1138">
        <w:rPr>
          <w:lang w:val="hr-HR"/>
        </w:rPr>
        <w:t>e)</w:t>
      </w:r>
      <w:r w:rsidRPr="007C1138">
        <w:rPr>
          <w:lang w:val="hr-HR"/>
        </w:rPr>
        <w:tab/>
        <w:t>alarmni sustavi,</w:t>
      </w:r>
    </w:p>
    <w:p w:rsidR="007E5FD5" w:rsidRPr="007C1138" w:rsidRDefault="00F87682" w:rsidP="007E5FD5">
      <w:pPr>
        <w:pStyle w:val="ESlet"/>
        <w:rPr>
          <w:lang w:val="hr-HR"/>
        </w:rPr>
      </w:pPr>
      <w:r w:rsidRPr="007C1138">
        <w:rPr>
          <w:lang w:val="hr-HR"/>
        </w:rPr>
        <w:t>f)</w:t>
      </w:r>
      <w:r w:rsidRPr="007C1138">
        <w:rPr>
          <w:lang w:val="hr-HR"/>
        </w:rPr>
        <w:tab/>
        <w:t>upravljački uređaji za prekidače kruga u nužnosti,</w:t>
      </w:r>
    </w:p>
    <w:p w:rsidR="007E5FD5" w:rsidRPr="007C1138" w:rsidRDefault="007E5FD5" w:rsidP="007E5FD5">
      <w:pPr>
        <w:pStyle w:val="ESlet"/>
        <w:rPr>
          <w:lang w:val="hr-HR"/>
        </w:rPr>
      </w:pPr>
      <w:r w:rsidRPr="007C1138">
        <w:rPr>
          <w:lang w:val="hr-HR"/>
        </w:rPr>
        <w:t>g)</w:t>
      </w:r>
      <w:r w:rsidRPr="007C1138">
        <w:rPr>
          <w:lang w:val="hr-HR"/>
        </w:rPr>
        <w:tab/>
        <w:t>protupožarne zaklopke,</w:t>
      </w:r>
    </w:p>
    <w:p w:rsidR="007E5FD5" w:rsidRPr="007C1138" w:rsidRDefault="007E5FD5" w:rsidP="007E5FD5">
      <w:pPr>
        <w:pStyle w:val="ESlet"/>
        <w:rPr>
          <w:lang w:val="hr-HR"/>
        </w:rPr>
      </w:pPr>
      <w:r w:rsidRPr="007C1138">
        <w:rPr>
          <w:lang w:val="hr-HR"/>
        </w:rPr>
        <w:t>h)</w:t>
      </w:r>
      <w:r w:rsidRPr="007C1138">
        <w:rPr>
          <w:lang w:val="hr-HR"/>
        </w:rPr>
        <w:tab/>
        <w:t>izvori energije u nuždi,</w:t>
      </w:r>
    </w:p>
    <w:p w:rsidR="007E5FD5" w:rsidRPr="007C1138" w:rsidRDefault="007E5FD5" w:rsidP="007E5FD5">
      <w:pPr>
        <w:pStyle w:val="ESlet"/>
        <w:rPr>
          <w:lang w:val="hr-HR"/>
        </w:rPr>
      </w:pPr>
      <w:r w:rsidRPr="007C1138">
        <w:rPr>
          <w:lang w:val="hr-HR"/>
        </w:rPr>
        <w:t>i)</w:t>
      </w:r>
      <w:r w:rsidRPr="007C1138">
        <w:rPr>
          <w:lang w:val="hr-HR"/>
        </w:rPr>
        <w:tab/>
        <w:t>upravljački uređaji ventilacijskog sustava,</w:t>
      </w:r>
    </w:p>
    <w:p w:rsidR="007E5FD5" w:rsidRPr="007C1138" w:rsidRDefault="007E5FD5" w:rsidP="007E5FD5">
      <w:pPr>
        <w:pStyle w:val="ESlet"/>
        <w:rPr>
          <w:lang w:val="hr-HR"/>
        </w:rPr>
      </w:pPr>
      <w:r w:rsidRPr="007C1138">
        <w:rPr>
          <w:lang w:val="hr-HR"/>
        </w:rPr>
        <w:t>j)</w:t>
      </w:r>
      <w:r w:rsidRPr="007C1138">
        <w:rPr>
          <w:lang w:val="hr-HR"/>
        </w:rPr>
        <w:tab/>
        <w:t>upravljački uređaji cijevi za dovod goriva,</w:t>
      </w:r>
    </w:p>
    <w:p w:rsidR="007E5FD5" w:rsidRPr="007C1138" w:rsidRDefault="007E5FD5" w:rsidP="007E5FD5">
      <w:pPr>
        <w:pStyle w:val="ESlet"/>
        <w:rPr>
          <w:lang w:val="hr-HR"/>
        </w:rPr>
      </w:pPr>
      <w:r w:rsidRPr="007C1138">
        <w:rPr>
          <w:lang w:val="hr-HR"/>
        </w:rPr>
        <w:t>k)</w:t>
      </w:r>
      <w:r w:rsidRPr="007C1138">
        <w:rPr>
          <w:lang w:val="hr-HR"/>
        </w:rPr>
        <w:tab/>
        <w:t>sigurnosna oprema.</w:t>
      </w:r>
    </w:p>
    <w:p w:rsidR="007E5FD5" w:rsidRPr="007C1138" w:rsidRDefault="007E5FD5" w:rsidP="007E5FD5">
      <w:pPr>
        <w:pStyle w:val="ESch"/>
        <w:rPr>
          <w:lang w:val="hr-HR"/>
        </w:rPr>
      </w:pPr>
    </w:p>
    <w:p w:rsidR="007E5FD5" w:rsidRPr="007C1138" w:rsidRDefault="007E5FD5" w:rsidP="007E5FD5">
      <w:pPr>
        <w:pStyle w:val="ESch"/>
        <w:rPr>
          <w:lang w:val="hr-HR"/>
        </w:rPr>
      </w:pPr>
      <w:r w:rsidRPr="007C1138">
        <w:rPr>
          <w:lang w:val="hr-HR"/>
        </w:rPr>
        <w:t>4.</w:t>
      </w:r>
      <w:r w:rsidRPr="007C1138">
        <w:rPr>
          <w:lang w:val="hr-HR"/>
        </w:rPr>
        <w:tab/>
        <w:t>Sigurnosni raspored mora biti:</w:t>
      </w:r>
    </w:p>
    <w:p w:rsidR="007E5FD5" w:rsidRPr="007C1138" w:rsidRDefault="007E5FD5" w:rsidP="007E5FD5">
      <w:pPr>
        <w:pStyle w:val="ESlet"/>
        <w:rPr>
          <w:lang w:val="hr-HR"/>
        </w:rPr>
      </w:pPr>
      <w:r w:rsidRPr="007C1138">
        <w:rPr>
          <w:lang w:val="hr-HR"/>
        </w:rPr>
        <w:t>a)</w:t>
      </w:r>
      <w:r w:rsidRPr="007C1138">
        <w:rPr>
          <w:lang w:val="hr-HR"/>
        </w:rPr>
        <w:tab/>
        <w:t xml:space="preserve">propisno ovjeren od strane inspekcijskog tijela, i </w:t>
      </w:r>
    </w:p>
    <w:p w:rsidR="007E5FD5" w:rsidRPr="007C1138" w:rsidRDefault="007E5FD5" w:rsidP="007E5FD5">
      <w:pPr>
        <w:pStyle w:val="ESlet"/>
        <w:rPr>
          <w:lang w:val="hr-HR"/>
        </w:rPr>
      </w:pPr>
      <w:r w:rsidRPr="007C1138">
        <w:rPr>
          <w:lang w:val="hr-HR"/>
        </w:rPr>
        <w:t>b)</w:t>
      </w:r>
      <w:r w:rsidRPr="007C1138">
        <w:rPr>
          <w:lang w:val="hr-HR"/>
        </w:rPr>
        <w:tab/>
        <w:t>istaknut na jednom ili više odgovarajućih mjesta u brodu.</w:t>
      </w:r>
    </w:p>
    <w:p w:rsidR="007E5FD5" w:rsidRPr="007C1138" w:rsidRDefault="007E5FD5" w:rsidP="007E5FD5">
      <w:pPr>
        <w:pStyle w:val="ESch"/>
        <w:rPr>
          <w:lang w:val="hr-HR"/>
        </w:rPr>
      </w:pPr>
    </w:p>
    <w:p w:rsidR="007E5FD5" w:rsidRPr="007C1138" w:rsidRDefault="007E5FD5" w:rsidP="007E5FD5">
      <w:pPr>
        <w:pStyle w:val="ESch"/>
        <w:rPr>
          <w:lang w:val="hr-HR"/>
        </w:rPr>
      </w:pPr>
    </w:p>
    <w:p w:rsidR="00745362" w:rsidRPr="007C1138" w:rsidRDefault="00745362" w:rsidP="00745362">
      <w:pPr>
        <w:pStyle w:val="ES-Titre3"/>
        <w:rPr>
          <w:i/>
          <w:lang w:val="hr-HR"/>
        </w:rPr>
      </w:pPr>
      <w:bookmarkStart w:id="532" w:name="_Toc491854263"/>
      <w:bookmarkStart w:id="533" w:name="_Toc535876930"/>
      <w:r w:rsidRPr="007C1138">
        <w:rPr>
          <w:lang w:val="hr-HR"/>
        </w:rPr>
        <w:t>Članak 30.04.</w:t>
      </w:r>
      <w:r w:rsidRPr="007C1138">
        <w:rPr>
          <w:lang w:val="hr-HR"/>
        </w:rPr>
        <w:br/>
      </w:r>
      <w:r w:rsidRPr="007C1138">
        <w:rPr>
          <w:i/>
          <w:lang w:val="hr-HR"/>
        </w:rPr>
        <w:t>(ostavljeno prazno)</w:t>
      </w:r>
      <w:bookmarkEnd w:id="532"/>
      <w:bookmarkEnd w:id="533"/>
    </w:p>
    <w:p w:rsidR="00745362" w:rsidRPr="007C1138" w:rsidRDefault="00745362" w:rsidP="007E5FD5">
      <w:pPr>
        <w:pStyle w:val="ESch"/>
        <w:rPr>
          <w:lang w:val="hr-HR"/>
        </w:rPr>
      </w:pPr>
    </w:p>
    <w:p w:rsidR="00745362" w:rsidRPr="007C1138" w:rsidRDefault="00745362" w:rsidP="007E5FD5">
      <w:pPr>
        <w:pStyle w:val="ESch"/>
        <w:rPr>
          <w:lang w:val="hr-HR"/>
        </w:rPr>
      </w:pPr>
    </w:p>
    <w:p w:rsidR="007E5FD5" w:rsidRPr="007C1138" w:rsidRDefault="007E5FD5" w:rsidP="007E5FD5">
      <w:pPr>
        <w:pStyle w:val="ES-Titre3"/>
        <w:rPr>
          <w:i/>
          <w:lang w:val="hr-HR"/>
        </w:rPr>
      </w:pPr>
      <w:bookmarkStart w:id="534" w:name="_Toc491854264"/>
      <w:bookmarkStart w:id="535" w:name="_Toc535876931"/>
      <w:r w:rsidRPr="007C1138">
        <w:rPr>
          <w:lang w:val="hr-HR"/>
        </w:rPr>
        <w:t>Članak 30.05.</w:t>
      </w:r>
      <w:r w:rsidRPr="007C1138">
        <w:rPr>
          <w:lang w:val="hr-HR"/>
        </w:rPr>
        <w:br/>
      </w:r>
      <w:r w:rsidRPr="007C1138">
        <w:rPr>
          <w:i/>
          <w:lang w:val="hr-HR"/>
        </w:rPr>
        <w:t>Označavanje</w:t>
      </w:r>
      <w:bookmarkEnd w:id="534"/>
      <w:bookmarkEnd w:id="535"/>
    </w:p>
    <w:p w:rsidR="007E5FD5" w:rsidRPr="007C1138" w:rsidRDefault="007E5FD5" w:rsidP="007E5FD5">
      <w:pPr>
        <w:pStyle w:val="ESgauche"/>
        <w:rPr>
          <w:lang w:val="hr-HR"/>
        </w:rPr>
      </w:pPr>
    </w:p>
    <w:p w:rsidR="007E5FD5" w:rsidRPr="007C1138" w:rsidRDefault="007E5FD5" w:rsidP="007E5FD5">
      <w:pPr>
        <w:pStyle w:val="ESgauche"/>
        <w:rPr>
          <w:lang w:val="hr-HR"/>
        </w:rPr>
      </w:pPr>
      <w:r w:rsidRPr="007C1138">
        <w:rPr>
          <w:lang w:val="hr-HR"/>
        </w:rPr>
        <w:t>Radni prostori i komponente sustava moraju biti na odgovarajući način označeni kako bi bilo jasno koje gorivo koriste.</w:t>
      </w:r>
    </w:p>
    <w:p w:rsidR="007E5FD5" w:rsidRPr="007C1138" w:rsidRDefault="007E5FD5" w:rsidP="007E5FD5">
      <w:pPr>
        <w:pStyle w:val="ESgauche"/>
        <w:rPr>
          <w:lang w:val="hr-HR"/>
        </w:rPr>
      </w:pPr>
    </w:p>
    <w:p w:rsidR="007E5FD5" w:rsidRPr="007C1138" w:rsidRDefault="007E5FD5" w:rsidP="007E5FD5">
      <w:pPr>
        <w:pStyle w:val="ESgauche"/>
        <w:rPr>
          <w:lang w:val="hr-HR"/>
        </w:rPr>
      </w:pPr>
    </w:p>
    <w:p w:rsidR="007E5FD5" w:rsidRPr="007C1138" w:rsidRDefault="009F3E19" w:rsidP="007E5FD5">
      <w:pPr>
        <w:pStyle w:val="ES-Titre3"/>
        <w:rPr>
          <w:i/>
          <w:lang w:val="hr-HR"/>
        </w:rPr>
      </w:pPr>
      <w:bookmarkStart w:id="536" w:name="_Toc491854265"/>
      <w:bookmarkStart w:id="537" w:name="_Toc535876932"/>
      <w:r w:rsidRPr="007C1138">
        <w:rPr>
          <w:lang w:val="hr-HR"/>
        </w:rPr>
        <w:t>Članak 30.06.</w:t>
      </w:r>
      <w:r w:rsidRPr="007C1138">
        <w:rPr>
          <w:lang w:val="hr-HR"/>
        </w:rPr>
        <w:br/>
      </w:r>
      <w:r w:rsidRPr="007C1138">
        <w:rPr>
          <w:i/>
          <w:lang w:val="hr-HR"/>
        </w:rPr>
        <w:t>Neovisni poriv</w:t>
      </w:r>
      <w:bookmarkEnd w:id="536"/>
      <w:bookmarkEnd w:id="537"/>
    </w:p>
    <w:p w:rsidR="007E5FD5" w:rsidRPr="007C1138" w:rsidRDefault="007E5FD5" w:rsidP="007E5FD5">
      <w:pPr>
        <w:pStyle w:val="ESgauche"/>
        <w:rPr>
          <w:lang w:val="hr-HR"/>
        </w:rPr>
      </w:pPr>
    </w:p>
    <w:p w:rsidR="007E5FD5" w:rsidRPr="007C1138" w:rsidRDefault="007E5FD5" w:rsidP="007E5FD5">
      <w:pPr>
        <w:pStyle w:val="ESgauche"/>
        <w:rPr>
          <w:rFonts w:eastAsia="Calibri"/>
          <w:lang w:val="hr-HR"/>
        </w:rPr>
      </w:pPr>
      <w:r w:rsidRPr="007C1138">
        <w:rPr>
          <w:lang w:val="hr-HR"/>
        </w:rPr>
        <w:t xml:space="preserve">U slučaju automatskog isključivanja porivnog sustava ili dijela porivnog sustava, plovilo mora biti u stanju nastaviti vožnju vlastitim porivom. </w:t>
      </w:r>
    </w:p>
    <w:p w:rsidR="007E5FD5" w:rsidRPr="007C1138" w:rsidRDefault="007E5FD5" w:rsidP="007E5FD5">
      <w:pPr>
        <w:pStyle w:val="ESgauche"/>
        <w:rPr>
          <w:rFonts w:eastAsia="Calibri"/>
          <w:iCs/>
          <w:lang w:val="hr-HR"/>
        </w:rPr>
      </w:pPr>
    </w:p>
    <w:p w:rsidR="007E5FD5" w:rsidRPr="007C1138" w:rsidRDefault="007E5FD5" w:rsidP="007E5FD5">
      <w:pPr>
        <w:pStyle w:val="ESgauche"/>
        <w:rPr>
          <w:rFonts w:eastAsia="Calibri"/>
          <w:iCs/>
          <w:lang w:val="hr-HR"/>
        </w:rPr>
      </w:pPr>
    </w:p>
    <w:p w:rsidR="007E5FD5" w:rsidRPr="007C1138" w:rsidRDefault="007E5FD5" w:rsidP="007E5FD5">
      <w:pPr>
        <w:pStyle w:val="ES-Titre3"/>
        <w:rPr>
          <w:i/>
          <w:lang w:val="hr-HR"/>
        </w:rPr>
      </w:pPr>
      <w:bookmarkStart w:id="538" w:name="_Toc491854266"/>
      <w:bookmarkStart w:id="539" w:name="_Toc535876933"/>
      <w:r w:rsidRPr="007C1138">
        <w:rPr>
          <w:lang w:val="hr-HR"/>
        </w:rPr>
        <w:t>Članak 30.07.</w:t>
      </w:r>
      <w:r w:rsidRPr="007C1138">
        <w:rPr>
          <w:lang w:val="hr-HR"/>
        </w:rPr>
        <w:br/>
      </w:r>
      <w:r w:rsidRPr="007C1138">
        <w:rPr>
          <w:i/>
          <w:lang w:val="hr-HR"/>
        </w:rPr>
        <w:t>Tehničke službe</w:t>
      </w:r>
      <w:bookmarkEnd w:id="538"/>
      <w:bookmarkEnd w:id="539"/>
    </w:p>
    <w:p w:rsidR="007E5FD5" w:rsidRPr="007C1138" w:rsidRDefault="007E5FD5" w:rsidP="007E5FD5">
      <w:pPr>
        <w:pStyle w:val="ESch"/>
        <w:rPr>
          <w:rFonts w:eastAsia="Calibri"/>
          <w:lang w:val="hr-HR"/>
        </w:rPr>
      </w:pPr>
    </w:p>
    <w:p w:rsidR="007E5FD5" w:rsidRPr="007C1138" w:rsidRDefault="007E5FD5" w:rsidP="007E5FD5">
      <w:pPr>
        <w:pStyle w:val="ESch"/>
        <w:rPr>
          <w:rFonts w:eastAsia="Calibri"/>
          <w:lang w:val="hr-HR"/>
        </w:rPr>
      </w:pPr>
      <w:r w:rsidRPr="007C1138">
        <w:rPr>
          <w:lang w:val="hr-HR"/>
        </w:rPr>
        <w:t>1.</w:t>
      </w:r>
      <w:r w:rsidRPr="007C1138">
        <w:rPr>
          <w:lang w:val="hr-HR"/>
        </w:rPr>
        <w:tab/>
        <w:t>Tehničke službe moraju biti u skladu s europskom normom EN ISO 17020 : 2012.</w:t>
      </w:r>
    </w:p>
    <w:p w:rsidR="007E5FD5" w:rsidRPr="007C1138" w:rsidRDefault="007E5FD5" w:rsidP="007E5FD5">
      <w:pPr>
        <w:pStyle w:val="ESch"/>
        <w:rPr>
          <w:rFonts w:eastAsia="Calibri"/>
          <w:lang w:val="hr-HR"/>
        </w:rPr>
      </w:pPr>
    </w:p>
    <w:p w:rsidR="007E5FD5" w:rsidRPr="007C1138" w:rsidRDefault="007E5FD5" w:rsidP="007E5FD5">
      <w:pPr>
        <w:pStyle w:val="ESch"/>
        <w:rPr>
          <w:rFonts w:eastAsia="Calibri"/>
          <w:lang w:val="hr-HR"/>
        </w:rPr>
      </w:pPr>
      <w:r w:rsidRPr="007C1138">
        <w:rPr>
          <w:lang w:val="hr-HR"/>
        </w:rPr>
        <w:t>2.</w:t>
      </w:r>
      <w:r w:rsidRPr="007C1138">
        <w:rPr>
          <w:lang w:val="hr-HR"/>
        </w:rPr>
        <w:tab/>
        <w:t>Proizvođači i distributeri porivnih ili pomoćnih sustava ili dijelova tih sustava ne mogu biti priznati kao tehničke službe.</w:t>
      </w:r>
    </w:p>
    <w:p w:rsidR="007E5FD5" w:rsidRPr="007C1138" w:rsidRDefault="007E5FD5" w:rsidP="007E5FD5">
      <w:pPr>
        <w:pStyle w:val="ESch"/>
        <w:rPr>
          <w:rFonts w:eastAsia="Calibri"/>
          <w:lang w:val="hr-HR"/>
        </w:rPr>
      </w:pPr>
    </w:p>
    <w:p w:rsidR="007E5FD5" w:rsidRPr="007C1138" w:rsidRDefault="007E5FD5" w:rsidP="007E5FD5">
      <w:pPr>
        <w:pStyle w:val="ESch"/>
        <w:rPr>
          <w:rFonts w:eastAsia="Calibri"/>
          <w:lang w:val="hr-HR"/>
        </w:rPr>
      </w:pPr>
      <w:r w:rsidRPr="007C1138">
        <w:rPr>
          <w:lang w:val="hr-HR"/>
        </w:rPr>
        <w:t>3.</w:t>
      </w:r>
      <w:r w:rsidRPr="007C1138">
        <w:rPr>
          <w:lang w:val="hr-HR"/>
        </w:rPr>
        <w:tab/>
        <w:t>Stručnost tehničke službe mora biti u skladu s relevantnim zahtjevima iz Priloga 8.</w:t>
      </w:r>
    </w:p>
    <w:p w:rsidR="007E5FD5" w:rsidRPr="007C1138" w:rsidRDefault="007E5FD5" w:rsidP="007E5FD5">
      <w:pPr>
        <w:pStyle w:val="ESch"/>
        <w:rPr>
          <w:rFonts w:eastAsia="Calibri"/>
          <w:lang w:val="hr-HR"/>
        </w:rPr>
      </w:pPr>
    </w:p>
    <w:p w:rsidR="007E5FD5" w:rsidRPr="007C1138" w:rsidRDefault="007E5FD5" w:rsidP="007E5FD5">
      <w:pPr>
        <w:pStyle w:val="ESch"/>
        <w:rPr>
          <w:rFonts w:eastAsia="Calibri"/>
          <w:lang w:val="hr-HR"/>
        </w:rPr>
      </w:pPr>
      <w:r w:rsidRPr="007C1138">
        <w:rPr>
          <w:lang w:val="hr-HR"/>
        </w:rPr>
        <w:t>4.</w:t>
      </w:r>
      <w:r w:rsidRPr="007C1138">
        <w:rPr>
          <w:lang w:val="hr-HR"/>
        </w:rPr>
        <w:tab/>
        <w:t xml:space="preserve">Nadzor i ispitivanje iz članaka 30.01. i 30.02. mogu obavljati različite tehničke službe, pod uvjetom da se tijekom postupka uzima u obzir sveukupna stručnost navedena u stavku 3. </w:t>
      </w:r>
    </w:p>
    <w:p w:rsidR="007E5FD5" w:rsidRPr="007C1138" w:rsidRDefault="007E5FD5" w:rsidP="007E5FD5">
      <w:pPr>
        <w:pStyle w:val="ESch"/>
        <w:rPr>
          <w:rFonts w:eastAsia="Calibri"/>
          <w:lang w:val="hr-HR"/>
        </w:rPr>
      </w:pPr>
    </w:p>
    <w:p w:rsidR="005B594A" w:rsidRPr="007C1138" w:rsidRDefault="005B594A">
      <w:pPr>
        <w:rPr>
          <w:rFonts w:eastAsia="Calibri"/>
          <w:lang w:val="hr-HR"/>
        </w:rPr>
      </w:pPr>
      <w:r w:rsidRPr="007C1138">
        <w:rPr>
          <w:lang w:val="hr-HR"/>
        </w:rPr>
        <w:br w:type="page"/>
      </w:r>
    </w:p>
    <w:p w:rsidR="005B594A" w:rsidRPr="007C1138" w:rsidRDefault="005B594A" w:rsidP="007E5FD5">
      <w:pPr>
        <w:pStyle w:val="ESch"/>
        <w:rPr>
          <w:rFonts w:eastAsia="Calibri"/>
          <w:lang w:val="hr-HR"/>
        </w:rPr>
      </w:pPr>
    </w:p>
    <w:p w:rsidR="00451B55" w:rsidRPr="007C1138" w:rsidRDefault="00451B55" w:rsidP="00125490">
      <w:pPr>
        <w:pStyle w:val="ESch"/>
        <w:rPr>
          <w:rFonts w:cs="Arial"/>
          <w:szCs w:val="20"/>
          <w:lang w:val="hr-HR"/>
        </w:rPr>
      </w:pPr>
    </w:p>
    <w:p w:rsidR="000D44AE" w:rsidRPr="007C1138" w:rsidRDefault="000D44AE" w:rsidP="000D44AE">
      <w:pPr>
        <w:pStyle w:val="ES-Titre2"/>
        <w:rPr>
          <w:szCs w:val="24"/>
        </w:rPr>
      </w:pPr>
      <w:bookmarkStart w:id="540" w:name="_Toc491854267"/>
      <w:bookmarkStart w:id="541" w:name="_Toc535876934"/>
      <w:r w:rsidRPr="007C1138">
        <w:lastRenderedPageBreak/>
        <w:t>Poglavlje 31.</w:t>
      </w:r>
      <w:r w:rsidRPr="007C1138">
        <w:br/>
      </w:r>
      <w:r w:rsidRPr="007C1138">
        <w:rPr>
          <w:noProof/>
          <w:sz w:val="22"/>
        </w:rPr>
        <w:t>Posebne odredbe koje se primjenjuju na brodove koji plove s minimalnom posadom</w:t>
      </w:r>
      <w:bookmarkEnd w:id="540"/>
      <w:bookmarkEnd w:id="541"/>
    </w:p>
    <w:p w:rsidR="000D44AE" w:rsidRPr="007C1138" w:rsidRDefault="000D44AE" w:rsidP="000D44AE">
      <w:pPr>
        <w:rPr>
          <w:lang w:val="hr-HR"/>
        </w:rPr>
      </w:pPr>
    </w:p>
    <w:p w:rsidR="000D44AE" w:rsidRPr="007C1138" w:rsidRDefault="000D44AE" w:rsidP="000D44AE">
      <w:pPr>
        <w:pStyle w:val="ES-Titre3"/>
        <w:rPr>
          <w:lang w:val="hr-HR"/>
        </w:rPr>
      </w:pPr>
      <w:bookmarkStart w:id="542" w:name="_Toc491854268"/>
      <w:bookmarkStart w:id="543" w:name="_Toc535876935"/>
      <w:r w:rsidRPr="007C1138">
        <w:rPr>
          <w:lang w:val="hr-HR"/>
        </w:rPr>
        <w:t>Članak 31.01.</w:t>
      </w:r>
      <w:r w:rsidRPr="007C1138">
        <w:rPr>
          <w:lang w:val="hr-HR"/>
        </w:rPr>
        <w:br/>
      </w:r>
      <w:r w:rsidRPr="007C1138">
        <w:rPr>
          <w:i/>
          <w:noProof/>
          <w:lang w:val="hr-HR"/>
        </w:rPr>
        <w:t>Oprema broda</w:t>
      </w:r>
      <w:bookmarkEnd w:id="542"/>
      <w:bookmarkEnd w:id="543"/>
    </w:p>
    <w:p w:rsidR="00125490" w:rsidRPr="007C1138" w:rsidRDefault="00125490" w:rsidP="00125490">
      <w:pPr>
        <w:pStyle w:val="ESch"/>
        <w:rPr>
          <w:rFonts w:cs="Arial"/>
          <w:szCs w:val="20"/>
          <w:lang w:val="hr-HR"/>
        </w:rPr>
      </w:pPr>
    </w:p>
    <w:p w:rsidR="00031119" w:rsidRPr="007C1138" w:rsidRDefault="00031119" w:rsidP="00031119">
      <w:pPr>
        <w:pStyle w:val="ESgauche"/>
        <w:rPr>
          <w:szCs w:val="18"/>
          <w:lang w:val="hr-HR"/>
        </w:rPr>
      </w:pPr>
      <w:r w:rsidRPr="007C1138">
        <w:rPr>
          <w:lang w:val="hr-HR"/>
        </w:rPr>
        <w:t>Za motorne brodove, gurače, potiskivane sastave i putničke brodove, inspekcijsko tijelo u rubriku 47. svjedodžbe broda za unutarnju plovidbu upisuje ispunjavaju li odredbe članka 31.02. ili članka 31.03. ili ih ne ispunjavaju.</w:t>
      </w:r>
    </w:p>
    <w:p w:rsidR="00031119" w:rsidRPr="007C1138" w:rsidRDefault="00031119" w:rsidP="00031119">
      <w:pPr>
        <w:pStyle w:val="ESch"/>
        <w:rPr>
          <w:lang w:val="hr-HR"/>
        </w:rPr>
      </w:pPr>
    </w:p>
    <w:p w:rsidR="00031119" w:rsidRPr="007C1138" w:rsidRDefault="00031119" w:rsidP="00031119">
      <w:pPr>
        <w:pStyle w:val="ESch"/>
        <w:rPr>
          <w:lang w:val="hr-HR"/>
        </w:rPr>
      </w:pPr>
    </w:p>
    <w:p w:rsidR="00031119" w:rsidRPr="007C1138" w:rsidRDefault="00031119" w:rsidP="00031119">
      <w:pPr>
        <w:pStyle w:val="ES-Titre3"/>
        <w:rPr>
          <w:rFonts w:cs="Arial"/>
          <w:szCs w:val="18"/>
          <w:lang w:val="hr-HR"/>
        </w:rPr>
      </w:pPr>
      <w:bookmarkStart w:id="544" w:name="_Toc491854269"/>
      <w:bookmarkStart w:id="545" w:name="_Toc535876936"/>
      <w:r w:rsidRPr="007C1138">
        <w:rPr>
          <w:lang w:val="hr-HR"/>
        </w:rPr>
        <w:t>Članak 31.02.</w:t>
      </w:r>
      <w:r w:rsidRPr="007C1138">
        <w:rPr>
          <w:lang w:val="hr-HR"/>
        </w:rPr>
        <w:br/>
      </w:r>
      <w:r w:rsidRPr="007C1138">
        <w:rPr>
          <w:i/>
          <w:noProof/>
          <w:lang w:val="hr-HR"/>
        </w:rPr>
        <w:t>Standard S1</w:t>
      </w:r>
      <w:bookmarkEnd w:id="544"/>
      <w:bookmarkEnd w:id="545"/>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1.</w:t>
      </w:r>
      <w:r w:rsidRPr="007C1138">
        <w:rPr>
          <w:lang w:val="hr-HR"/>
        </w:rPr>
        <w:tab/>
        <w:t>Pogonski sustavi izvedeni su tako da se s kormilarskog mjesta može mijenjati brzina i prekretati smjer poriva propelera.</w:t>
      </w:r>
    </w:p>
    <w:p w:rsidR="00031119" w:rsidRPr="007C1138" w:rsidRDefault="00031119" w:rsidP="00031119">
      <w:pPr>
        <w:pStyle w:val="ESch"/>
        <w:rPr>
          <w:noProof/>
          <w:lang w:val="hr-HR"/>
        </w:rPr>
      </w:pPr>
    </w:p>
    <w:p w:rsidR="00031119" w:rsidRPr="007C1138" w:rsidRDefault="00031119" w:rsidP="00031119">
      <w:pPr>
        <w:pStyle w:val="ESchpar"/>
        <w:rPr>
          <w:noProof/>
          <w:szCs w:val="18"/>
          <w:lang w:val="hr-HR"/>
        </w:rPr>
      </w:pPr>
      <w:r w:rsidRPr="007C1138">
        <w:rPr>
          <w:lang w:val="hr-HR"/>
        </w:rPr>
        <w:t>Mora postojati mogućnost uključivanja i isključivanja s kormilarskog mjesta pomoćnih strojeva potrebnih za poriv, ako to nije automatski postupak ili ako strojevi ne rade neprekidno tijekom svakog putovanja.</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2.</w:t>
      </w:r>
      <w:r w:rsidRPr="007C1138">
        <w:rPr>
          <w:lang w:val="hr-HR"/>
        </w:rPr>
        <w:tab/>
        <w:t>U kritičnim područjima:</w:t>
      </w:r>
    </w:p>
    <w:p w:rsidR="00031119" w:rsidRPr="007C1138" w:rsidRDefault="00031119" w:rsidP="00031119">
      <w:pPr>
        <w:pStyle w:val="ESlet"/>
        <w:rPr>
          <w:noProof/>
          <w:szCs w:val="18"/>
          <w:lang w:val="hr-HR"/>
        </w:rPr>
      </w:pPr>
      <w:r w:rsidRPr="007C1138">
        <w:rPr>
          <w:lang w:val="hr-HR"/>
        </w:rPr>
        <w:t>–</w:t>
      </w:r>
      <w:r w:rsidRPr="007C1138">
        <w:rPr>
          <w:lang w:val="hr-HR"/>
        </w:rPr>
        <w:tab/>
        <w:t>temperature rashladne vode glavnog stroja,</w:t>
      </w:r>
    </w:p>
    <w:p w:rsidR="00031119" w:rsidRPr="007C1138" w:rsidRDefault="00031119" w:rsidP="00031119">
      <w:pPr>
        <w:pStyle w:val="ESlet"/>
        <w:rPr>
          <w:noProof/>
          <w:szCs w:val="18"/>
          <w:lang w:val="hr-HR"/>
        </w:rPr>
      </w:pPr>
      <w:r w:rsidRPr="007C1138">
        <w:rPr>
          <w:lang w:val="hr-HR"/>
        </w:rPr>
        <w:t>–</w:t>
      </w:r>
      <w:r w:rsidRPr="007C1138">
        <w:rPr>
          <w:lang w:val="hr-HR"/>
        </w:rPr>
        <w:tab/>
        <w:t>tlaka ulja za podmazivanje glavnih strojeva i prijenosnih sustava,</w:t>
      </w:r>
    </w:p>
    <w:p w:rsidR="00031119" w:rsidRPr="007C1138" w:rsidRDefault="00031119" w:rsidP="00031119">
      <w:pPr>
        <w:pStyle w:val="ESlet"/>
        <w:rPr>
          <w:noProof/>
          <w:szCs w:val="18"/>
          <w:lang w:val="hr-HR"/>
        </w:rPr>
      </w:pPr>
      <w:r w:rsidRPr="007C1138">
        <w:rPr>
          <w:lang w:val="hr-HR"/>
        </w:rPr>
        <w:t>–</w:t>
      </w:r>
      <w:r w:rsidRPr="007C1138">
        <w:rPr>
          <w:lang w:val="hr-HR"/>
        </w:rPr>
        <w:tab/>
        <w:t>tlaka ulja i tlaka zraka u prekretnim jedinicama glavnog stroja, prekretnim prijenosnicima ili propelerima,</w:t>
      </w:r>
    </w:p>
    <w:p w:rsidR="00031119" w:rsidRPr="007C1138" w:rsidRDefault="00031119" w:rsidP="00031119">
      <w:pPr>
        <w:pStyle w:val="ESlet"/>
        <w:rPr>
          <w:noProof/>
          <w:szCs w:val="18"/>
          <w:lang w:val="hr-HR"/>
        </w:rPr>
      </w:pPr>
      <w:r w:rsidRPr="007C1138">
        <w:rPr>
          <w:lang w:val="hr-HR"/>
        </w:rPr>
        <w:t>–</w:t>
      </w:r>
      <w:r w:rsidRPr="007C1138">
        <w:rPr>
          <w:lang w:val="hr-HR"/>
        </w:rPr>
        <w:tab/>
        <w:t>razine kaljuže u glavnoj strojarnici,</w:t>
      </w:r>
    </w:p>
    <w:p w:rsidR="00031119" w:rsidRPr="007C1138" w:rsidRDefault="00031119" w:rsidP="000F7006">
      <w:pPr>
        <w:pStyle w:val="ESchpar"/>
        <w:spacing w:before="60"/>
        <w:rPr>
          <w:noProof/>
          <w:szCs w:val="18"/>
          <w:lang w:val="hr-HR"/>
        </w:rPr>
      </w:pPr>
      <w:r w:rsidRPr="007C1138">
        <w:rPr>
          <w:lang w:val="hr-HR"/>
        </w:rPr>
        <w:t>mora postojati sustav nadzora s pomoću instrumenata koji, u slučaju nepravilnog rada, aktiviraju optičke i zvučne signale u kormilarnici. Zvučni alarmni signali mogu biti povezani u jednoj zvučnoj signalnoj napravi. Oni se mogu isključiti čim se nepravilnost potvrdi. Svjetlosni alarmni signali mogu se isključiti samo kada se ispravi nepravilnost zbog koje su se aktivirali.</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3.</w:t>
      </w:r>
      <w:r w:rsidRPr="007C1138">
        <w:rPr>
          <w:lang w:val="hr-HR"/>
        </w:rPr>
        <w:tab/>
        <w:t>Opskrba gorivom i hlađenje glavnog stroja odvijaju se automatski.</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lastRenderedPageBreak/>
        <w:t>4.</w:t>
      </w:r>
      <w:r w:rsidRPr="007C1138">
        <w:rPr>
          <w:lang w:val="hr-HR"/>
        </w:rPr>
        <w:tab/>
        <w:t>Kormilarski sustav mora biti takav da njime može upravljati jedna osoba, čak pri maksimalnom gazu, a da za to nije potrebna posebna sila.</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5.</w:t>
      </w:r>
      <w:r w:rsidRPr="007C1138">
        <w:rPr>
          <w:lang w:val="hr-HR"/>
        </w:rPr>
        <w:tab/>
        <w:t>Mora biti moguće s kormilarskog mjesta broda u pokretu davati optičke i akustičke signale u skladu s, prema potrebi, primjenjivim propisima tijela nadležnih za plovidbu država članica.</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6.</w:t>
      </w:r>
      <w:r w:rsidRPr="007C1138">
        <w:rPr>
          <w:lang w:val="hr-HR"/>
        </w:rPr>
        <w:tab/>
        <w:t>Ako nema izravne komunikacije između kormilarskog mjesta i pramca, krme, nastambi i strojarnice, mora biti predviđen sustav glasovne komunikacije. Za komunikaciju sa strojarnicom takav sustav može biti izveden kao optički ili zvučni signal.</w:t>
      </w:r>
    </w:p>
    <w:p w:rsidR="00031119" w:rsidRPr="007C1138" w:rsidRDefault="00031119" w:rsidP="00031119">
      <w:pPr>
        <w:pStyle w:val="ESch"/>
        <w:rPr>
          <w:noProof/>
          <w:lang w:val="hr-HR"/>
        </w:rPr>
      </w:pPr>
    </w:p>
    <w:p w:rsidR="00031119" w:rsidRPr="007C1138" w:rsidRDefault="00031119" w:rsidP="00031119">
      <w:pPr>
        <w:pStyle w:val="ESch"/>
        <w:rPr>
          <w:rFonts w:cs="Arial"/>
          <w:szCs w:val="18"/>
          <w:lang w:val="hr-HR"/>
        </w:rPr>
      </w:pPr>
      <w:r w:rsidRPr="007C1138">
        <w:rPr>
          <w:lang w:val="hr-HR"/>
        </w:rPr>
        <w:t>7.</w:t>
      </w:r>
      <w:r w:rsidRPr="007C1138">
        <w:rPr>
          <w:lang w:val="hr-HR"/>
        </w:rPr>
        <w:tab/>
        <w:t>Za upravljanje ručicama i sličnim okretnim dijelovima uređaja za dizanje mora biti dovoljna sila ne veća od 160 N.</w:t>
      </w:r>
    </w:p>
    <w:p w:rsidR="00031119" w:rsidRPr="007C1138" w:rsidRDefault="00031119" w:rsidP="00031119">
      <w:pPr>
        <w:pStyle w:val="ESch"/>
        <w:rPr>
          <w:noProof/>
          <w:lang w:val="hr-HR"/>
        </w:rPr>
      </w:pPr>
    </w:p>
    <w:p w:rsidR="00031119" w:rsidRPr="007C1138" w:rsidRDefault="00031119" w:rsidP="00031119">
      <w:pPr>
        <w:pStyle w:val="ESch"/>
        <w:rPr>
          <w:noProof/>
          <w:lang w:val="hr-HR"/>
        </w:rPr>
      </w:pPr>
      <w:r w:rsidRPr="007C1138">
        <w:rPr>
          <w:lang w:val="hr-HR"/>
        </w:rPr>
        <w:br w:type="page"/>
      </w:r>
    </w:p>
    <w:p w:rsidR="00031119" w:rsidRPr="007C1138" w:rsidRDefault="00031119" w:rsidP="00031119">
      <w:pPr>
        <w:pStyle w:val="ESch"/>
        <w:rPr>
          <w:noProof/>
          <w:szCs w:val="18"/>
          <w:lang w:val="hr-HR"/>
        </w:rPr>
      </w:pPr>
      <w:r w:rsidRPr="007C1138">
        <w:rPr>
          <w:lang w:val="hr-HR"/>
        </w:rPr>
        <w:lastRenderedPageBreak/>
        <w:t>8.</w:t>
      </w:r>
      <w:r w:rsidRPr="007C1138">
        <w:rPr>
          <w:lang w:val="hr-HR"/>
        </w:rPr>
        <w:tab/>
        <w:t>Vitla za tegljenje upisana u svjedodžbu broda za unutarnju plovidbu moraju imati motorni pogon.</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9.</w:t>
      </w:r>
      <w:r w:rsidRPr="007C1138">
        <w:rPr>
          <w:lang w:val="hr-HR"/>
        </w:rPr>
        <w:tab/>
        <w:t>Kaljužne pumpe i pumpe za pranje palube moraju imati motorni pogon.</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10.</w:t>
      </w:r>
      <w:r w:rsidRPr="007C1138">
        <w:rPr>
          <w:lang w:val="hr-HR"/>
        </w:rPr>
        <w:tab/>
        <w:t>Glavne upravljačke jedinice i instrumenti za nadzor moraju biti ergonomski raspoređeni.</w:t>
      </w:r>
    </w:p>
    <w:p w:rsidR="00031119" w:rsidRPr="007C1138" w:rsidRDefault="00031119" w:rsidP="00031119">
      <w:pPr>
        <w:pStyle w:val="ESch"/>
        <w:rPr>
          <w:noProof/>
          <w:lang w:val="hr-HR"/>
        </w:rPr>
      </w:pPr>
    </w:p>
    <w:p w:rsidR="00031119" w:rsidRPr="007C1138" w:rsidRDefault="00031119" w:rsidP="00031119">
      <w:pPr>
        <w:pStyle w:val="ESch"/>
        <w:rPr>
          <w:noProof/>
          <w:lang w:val="hr-HR"/>
        </w:rPr>
      </w:pPr>
      <w:r w:rsidRPr="007C1138">
        <w:rPr>
          <w:lang w:val="hr-HR"/>
        </w:rPr>
        <w:t>11.</w:t>
      </w:r>
      <w:r w:rsidRPr="007C1138">
        <w:rPr>
          <w:lang w:val="hr-HR"/>
        </w:rPr>
        <w:tab/>
        <w:t>Oprema koja se zahtijeva u skladu s člankom 6.01. stavkom 1. mora imati mogućnost daljinskog upravljanja s kormilarskog mjesta.</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p>
    <w:p w:rsidR="00031119" w:rsidRPr="007C1138" w:rsidRDefault="00031119" w:rsidP="00031119">
      <w:pPr>
        <w:pStyle w:val="ES-Titre3"/>
        <w:rPr>
          <w:rFonts w:cs="Arial"/>
          <w:szCs w:val="18"/>
          <w:lang w:val="hr-HR"/>
        </w:rPr>
      </w:pPr>
      <w:bookmarkStart w:id="546" w:name="_Toc491854270"/>
      <w:bookmarkStart w:id="547" w:name="_Toc535876937"/>
      <w:r w:rsidRPr="007C1138">
        <w:rPr>
          <w:lang w:val="hr-HR"/>
        </w:rPr>
        <w:t>Članak 31.03.</w:t>
      </w:r>
      <w:r w:rsidRPr="007C1138">
        <w:rPr>
          <w:lang w:val="hr-HR"/>
        </w:rPr>
        <w:br/>
      </w:r>
      <w:r w:rsidRPr="007C1138">
        <w:rPr>
          <w:i/>
          <w:noProof/>
          <w:lang w:val="hr-HR"/>
        </w:rPr>
        <w:t>Standard S2</w:t>
      </w:r>
      <w:bookmarkEnd w:id="546"/>
      <w:bookmarkEnd w:id="547"/>
    </w:p>
    <w:p w:rsidR="00031119" w:rsidRPr="007C1138" w:rsidRDefault="00031119" w:rsidP="00031119">
      <w:pPr>
        <w:pStyle w:val="ESch"/>
        <w:rPr>
          <w:noProof/>
          <w:lang w:val="hr-HR"/>
        </w:rPr>
      </w:pPr>
    </w:p>
    <w:p w:rsidR="00320EDC" w:rsidRPr="007C1138" w:rsidRDefault="00320EDC" w:rsidP="00031119">
      <w:pPr>
        <w:pStyle w:val="ESch"/>
        <w:rPr>
          <w:noProof/>
          <w:lang w:val="hr-HR"/>
        </w:rPr>
      </w:pPr>
      <w:r w:rsidRPr="007C1138">
        <w:rPr>
          <w:lang w:val="hr-HR"/>
        </w:rPr>
        <w:t>Standard S1 koji dodatno uključuje:</w:t>
      </w:r>
    </w:p>
    <w:p w:rsidR="00320EDC" w:rsidRPr="007C1138" w:rsidRDefault="00320EDC" w:rsidP="00031119">
      <w:pPr>
        <w:pStyle w:val="ESch"/>
        <w:rPr>
          <w:noProof/>
          <w:lang w:val="hr-HR"/>
        </w:rPr>
      </w:pPr>
    </w:p>
    <w:p w:rsidR="00031119" w:rsidRPr="007C1138" w:rsidRDefault="00031119" w:rsidP="00031119">
      <w:pPr>
        <w:pStyle w:val="ESch"/>
        <w:rPr>
          <w:noProof/>
          <w:szCs w:val="18"/>
          <w:lang w:val="hr-HR"/>
        </w:rPr>
      </w:pPr>
      <w:r w:rsidRPr="007C1138">
        <w:rPr>
          <w:lang w:val="hr-HR"/>
        </w:rPr>
        <w:t>1.</w:t>
      </w:r>
      <w:r w:rsidRPr="007C1138">
        <w:rPr>
          <w:lang w:val="hr-HR"/>
        </w:rPr>
        <w:tab/>
        <w:t>Za motorne brodove koji plove samostalno:</w:t>
      </w:r>
    </w:p>
    <w:p w:rsidR="00031119" w:rsidRPr="007C1138" w:rsidRDefault="00031119" w:rsidP="00031119">
      <w:pPr>
        <w:pStyle w:val="ESch"/>
        <w:rPr>
          <w:noProof/>
          <w:lang w:val="hr-HR"/>
        </w:rPr>
      </w:pPr>
    </w:p>
    <w:p w:rsidR="00031119" w:rsidRPr="007C1138" w:rsidRDefault="00031119" w:rsidP="00031119">
      <w:pPr>
        <w:pStyle w:val="ESchpar"/>
        <w:rPr>
          <w:noProof/>
          <w:szCs w:val="18"/>
          <w:lang w:val="hr-HR"/>
        </w:rPr>
      </w:pPr>
      <w:r w:rsidRPr="007C1138">
        <w:rPr>
          <w:lang w:val="hr-HR"/>
        </w:rPr>
        <w:t>pramčani propulzor kojim se može upravljati s kormilarskog mjesta.</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2.</w:t>
      </w:r>
      <w:r w:rsidRPr="007C1138">
        <w:rPr>
          <w:lang w:val="hr-HR"/>
        </w:rPr>
        <w:tab/>
        <w:t>Za motorne brodove koji daju poriv bočnom sastavu:</w:t>
      </w:r>
    </w:p>
    <w:p w:rsidR="00031119" w:rsidRPr="007C1138" w:rsidRDefault="00031119" w:rsidP="00031119">
      <w:pPr>
        <w:pStyle w:val="ESch"/>
        <w:rPr>
          <w:noProof/>
          <w:lang w:val="hr-HR"/>
        </w:rPr>
      </w:pPr>
    </w:p>
    <w:p w:rsidR="00031119" w:rsidRPr="007C1138" w:rsidRDefault="00031119" w:rsidP="00031119">
      <w:pPr>
        <w:pStyle w:val="ESchpar"/>
        <w:rPr>
          <w:noProof/>
          <w:szCs w:val="18"/>
          <w:lang w:val="hr-HR"/>
        </w:rPr>
      </w:pPr>
      <w:r w:rsidRPr="007C1138">
        <w:rPr>
          <w:lang w:val="hr-HR"/>
        </w:rPr>
        <w:t>pramčani propulzor kojim se može upravljati s kormilarskog mjesta.</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3.</w:t>
      </w:r>
      <w:r w:rsidRPr="007C1138">
        <w:rPr>
          <w:lang w:val="hr-HR"/>
        </w:rPr>
        <w:tab/>
        <w:t>Za motorne brodove koji daju poriv potiskivanom sastavu sastavljenom od samog motornog broda i plovila ispred njega:</w:t>
      </w:r>
    </w:p>
    <w:p w:rsidR="00031119" w:rsidRPr="007C1138" w:rsidRDefault="00031119" w:rsidP="00031119">
      <w:pPr>
        <w:pStyle w:val="ESch"/>
        <w:rPr>
          <w:noProof/>
          <w:lang w:val="hr-HR"/>
        </w:rPr>
      </w:pPr>
    </w:p>
    <w:p w:rsidR="00031119" w:rsidRPr="007C1138" w:rsidRDefault="00031119" w:rsidP="00031119">
      <w:pPr>
        <w:pStyle w:val="ESchpar"/>
        <w:rPr>
          <w:noProof/>
          <w:szCs w:val="18"/>
          <w:lang w:val="hr-HR"/>
        </w:rPr>
      </w:pPr>
      <w:r w:rsidRPr="007C1138">
        <w:rPr>
          <w:lang w:val="hr-HR"/>
        </w:rPr>
        <w:t>hidraulična ili električna vitla za spajanje. Ta se oprema ne zahtijeva ako je prvo plovilo u potiskivanom sastavu opremljeno pramčanim propulzorom kojim se može upravljati iz kormilarnice motornog broda koji potiskuje.</w:t>
      </w:r>
    </w:p>
    <w:p w:rsidR="00031119" w:rsidRPr="007C1138" w:rsidRDefault="00031119" w:rsidP="00031119">
      <w:pPr>
        <w:pStyle w:val="ESch"/>
        <w:rPr>
          <w:noProof/>
          <w:lang w:val="hr-HR"/>
        </w:rPr>
      </w:pPr>
    </w:p>
    <w:p w:rsidR="00031119" w:rsidRPr="007C1138" w:rsidRDefault="00031119" w:rsidP="00031119">
      <w:pPr>
        <w:pStyle w:val="ESch"/>
        <w:rPr>
          <w:noProof/>
          <w:szCs w:val="18"/>
          <w:lang w:val="hr-HR"/>
        </w:rPr>
      </w:pPr>
      <w:r w:rsidRPr="007C1138">
        <w:rPr>
          <w:lang w:val="hr-HR"/>
        </w:rPr>
        <w:t>4.</w:t>
      </w:r>
      <w:r w:rsidRPr="007C1138">
        <w:rPr>
          <w:lang w:val="hr-HR"/>
        </w:rPr>
        <w:tab/>
        <w:t>Za gurače koji daju poriv potiskivanom sastavu:</w:t>
      </w:r>
    </w:p>
    <w:p w:rsidR="00031119" w:rsidRPr="007C1138" w:rsidRDefault="00031119" w:rsidP="00031119">
      <w:pPr>
        <w:pStyle w:val="ESch"/>
        <w:rPr>
          <w:noProof/>
          <w:lang w:val="hr-HR"/>
        </w:rPr>
      </w:pPr>
    </w:p>
    <w:p w:rsidR="00031119" w:rsidRPr="007C1138" w:rsidRDefault="00031119" w:rsidP="00031119">
      <w:pPr>
        <w:pStyle w:val="ESchpar"/>
        <w:rPr>
          <w:noProof/>
          <w:szCs w:val="18"/>
          <w:lang w:val="hr-HR"/>
        </w:rPr>
      </w:pPr>
      <w:r w:rsidRPr="007C1138">
        <w:rPr>
          <w:lang w:val="hr-HR"/>
        </w:rPr>
        <w:t>hidraulična ili električna vitla za spajanje. Ta se oprema ne zahtijeva ako je prvo plovilo u potiskivanom sastavu opremljeno pramčanim propulzorom kojim se može upravljati iz kormilarnice gurača.</w:t>
      </w:r>
    </w:p>
    <w:p w:rsidR="00031119" w:rsidRPr="007C1138" w:rsidRDefault="00031119" w:rsidP="00031119">
      <w:pPr>
        <w:pStyle w:val="ESchpar"/>
        <w:rPr>
          <w:noProof/>
          <w:lang w:val="hr-HR"/>
        </w:rPr>
      </w:pPr>
    </w:p>
    <w:p w:rsidR="00031119" w:rsidRPr="007C1138" w:rsidRDefault="00031119" w:rsidP="00031119">
      <w:pPr>
        <w:pStyle w:val="ESch"/>
        <w:rPr>
          <w:noProof/>
          <w:szCs w:val="18"/>
          <w:lang w:val="hr-HR"/>
        </w:rPr>
      </w:pPr>
      <w:r w:rsidRPr="007C1138">
        <w:rPr>
          <w:lang w:val="hr-HR"/>
        </w:rPr>
        <w:t>5.</w:t>
      </w:r>
      <w:r w:rsidRPr="007C1138">
        <w:rPr>
          <w:lang w:val="hr-HR"/>
        </w:rPr>
        <w:tab/>
        <w:t>Za putničke brodove:</w:t>
      </w:r>
    </w:p>
    <w:p w:rsidR="00031119" w:rsidRPr="007C1138" w:rsidRDefault="00031119" w:rsidP="00031119">
      <w:pPr>
        <w:pStyle w:val="ESch"/>
        <w:rPr>
          <w:noProof/>
          <w:lang w:val="hr-HR"/>
        </w:rPr>
      </w:pPr>
    </w:p>
    <w:p w:rsidR="00031119" w:rsidRPr="007C1138" w:rsidRDefault="00031119" w:rsidP="00031119">
      <w:pPr>
        <w:pStyle w:val="ESchpar"/>
        <w:rPr>
          <w:noProof/>
          <w:lang w:val="hr-HR"/>
        </w:rPr>
      </w:pPr>
      <w:r w:rsidRPr="007C1138">
        <w:rPr>
          <w:lang w:val="hr-HR"/>
        </w:rPr>
        <w:t>pramčani propulzor kojim se može upravljati s kormilarskog mjesta. Ta se oprema ne zahtijeva ako porivni sustav i kormilarski sustav putničkog broda osiguravaju jednaku upravljivost.</w:t>
      </w:r>
    </w:p>
    <w:p w:rsidR="00AB18EA" w:rsidRPr="007C1138" w:rsidRDefault="00AB18EA" w:rsidP="00031119">
      <w:pPr>
        <w:pStyle w:val="ESchpar"/>
        <w:rPr>
          <w:noProof/>
          <w:lang w:val="hr-HR"/>
        </w:rPr>
      </w:pPr>
    </w:p>
    <w:p w:rsidR="008F13FA" w:rsidRPr="007C1138" w:rsidRDefault="008F13FA" w:rsidP="00031119">
      <w:pPr>
        <w:pStyle w:val="ESchpar"/>
        <w:rPr>
          <w:noProof/>
          <w:lang w:val="hr-HR"/>
        </w:rPr>
      </w:pPr>
    </w:p>
    <w:p w:rsidR="008F13FA" w:rsidRPr="007C1138" w:rsidRDefault="008F13FA" w:rsidP="00031119">
      <w:pPr>
        <w:pStyle w:val="ESchpar"/>
        <w:rPr>
          <w:noProof/>
          <w:lang w:val="hr-HR"/>
        </w:rPr>
      </w:pPr>
    </w:p>
    <w:p w:rsidR="008F13FA" w:rsidRPr="007C1138" w:rsidRDefault="008F13FA" w:rsidP="00031119">
      <w:pPr>
        <w:pStyle w:val="ESchpar"/>
        <w:rPr>
          <w:noProof/>
          <w:lang w:val="hr-HR"/>
        </w:rPr>
      </w:pPr>
    </w:p>
    <w:p w:rsidR="00125490" w:rsidRPr="007C1138" w:rsidRDefault="00125490" w:rsidP="00125490">
      <w:pPr>
        <w:pStyle w:val="ESch"/>
        <w:rPr>
          <w:rFonts w:cs="Arial"/>
          <w:szCs w:val="20"/>
          <w:lang w:val="hr-HR"/>
        </w:rPr>
      </w:pPr>
    </w:p>
    <w:p w:rsidR="00AB18EA" w:rsidRPr="007C1138" w:rsidRDefault="00AB18EA" w:rsidP="00125490">
      <w:pPr>
        <w:pStyle w:val="ESch"/>
        <w:rPr>
          <w:lang w:val="hr-HR"/>
        </w:rPr>
        <w:sectPr w:rsidR="00AB18EA" w:rsidRPr="007C1138" w:rsidSect="00AC5CC1">
          <w:footnotePr>
            <w:numRestart w:val="eachPage"/>
          </w:footnotePr>
          <w:pgSz w:w="11906" w:h="16838" w:code="9"/>
          <w:pgMar w:top="1418" w:right="1418" w:bottom="1418" w:left="1418" w:header="709" w:footer="709" w:gutter="0"/>
          <w:cols w:space="709"/>
          <w:titlePg/>
          <w:docGrid w:linePitch="272"/>
        </w:sectPr>
      </w:pPr>
    </w:p>
    <w:p w:rsidR="00AB18EA" w:rsidRPr="007C1138" w:rsidRDefault="00AB18EA" w:rsidP="00AB18EA">
      <w:pPr>
        <w:pStyle w:val="ES-Titre1"/>
      </w:pPr>
      <w:bookmarkStart w:id="548" w:name="_Toc491854271"/>
      <w:bookmarkStart w:id="549" w:name="_Toc535876938"/>
      <w:r w:rsidRPr="007C1138">
        <w:lastRenderedPageBreak/>
        <w:t>DIO IV.</w:t>
      </w:r>
      <w:r w:rsidRPr="007C1138">
        <w:br/>
        <w:t>PRIJELAZNE ODREDBE</w:t>
      </w:r>
      <w:bookmarkEnd w:id="548"/>
      <w:bookmarkEnd w:id="549"/>
    </w:p>
    <w:p w:rsidR="00AB18EA" w:rsidRPr="007C1138" w:rsidRDefault="00AB18EA" w:rsidP="00AB18EA">
      <w:pPr>
        <w:rPr>
          <w:lang w:val="hr-HR"/>
        </w:rPr>
      </w:pPr>
    </w:p>
    <w:p w:rsidR="001E2331" w:rsidRPr="007C1138" w:rsidRDefault="001E2331" w:rsidP="00986EBC">
      <w:pPr>
        <w:pStyle w:val="ES-Titre2"/>
        <w:pageBreakBefore w:val="0"/>
      </w:pPr>
      <w:bookmarkStart w:id="550" w:name="_Toc491854272"/>
      <w:bookmarkStart w:id="551" w:name="_Toc535876939"/>
      <w:r w:rsidRPr="007C1138">
        <w:t>Poglavlje 32.</w:t>
      </w:r>
      <w:r w:rsidRPr="007C1138">
        <w:br/>
        <w:t>Prijelazne odredbe za plovila koja plove Rajnom (zona R)</w:t>
      </w:r>
      <w:bookmarkEnd w:id="550"/>
      <w:bookmarkEnd w:id="551"/>
    </w:p>
    <w:p w:rsidR="001E2331" w:rsidRPr="007C1138" w:rsidRDefault="001E2331" w:rsidP="001E2331">
      <w:pPr>
        <w:overflowPunct w:val="0"/>
        <w:adjustRightInd w:val="0"/>
        <w:spacing w:line="240" w:lineRule="exact"/>
        <w:jc w:val="center"/>
        <w:textAlignment w:val="baseline"/>
        <w:rPr>
          <w:rFonts w:eastAsia="Calibri"/>
          <w:b/>
          <w:lang w:val="hr-HR"/>
        </w:rPr>
      </w:pPr>
    </w:p>
    <w:p w:rsidR="001E2331" w:rsidRPr="007C1138" w:rsidRDefault="001E2331" w:rsidP="00A455C7">
      <w:pPr>
        <w:pStyle w:val="ES-Titre3prchap32"/>
      </w:pPr>
      <w:bookmarkStart w:id="552" w:name="_Toc491854273"/>
      <w:bookmarkStart w:id="553" w:name="_Toc535876940"/>
      <w:r w:rsidRPr="007C1138">
        <w:t>Članak 32.01.</w:t>
      </w:r>
      <w:bookmarkEnd w:id="552"/>
      <w:bookmarkEnd w:id="553"/>
    </w:p>
    <w:p w:rsidR="001E2331" w:rsidRPr="007C1138" w:rsidRDefault="00C903F8" w:rsidP="00A455C7">
      <w:pPr>
        <w:pStyle w:val="ES-Titre3a"/>
        <w:rPr>
          <w:lang w:val="hr-HR"/>
        </w:rPr>
      </w:pPr>
      <w:bookmarkStart w:id="554" w:name="_Toc421775883"/>
      <w:bookmarkStart w:id="555" w:name="_Toc491854274"/>
      <w:bookmarkStart w:id="556" w:name="_Toc535876941"/>
      <w:r w:rsidRPr="007C1138">
        <w:rPr>
          <w:lang w:val="hr-HR"/>
        </w:rPr>
        <w:t>Primjenjivost prijelaznih odredbi na plovila koja su već u upotrebi</w:t>
      </w:r>
      <w:bookmarkEnd w:id="554"/>
      <w:bookmarkEnd w:id="555"/>
      <w:bookmarkEnd w:id="556"/>
    </w:p>
    <w:p w:rsidR="001E2331" w:rsidRPr="007C1138" w:rsidRDefault="001E2331" w:rsidP="001E2331">
      <w:pPr>
        <w:spacing w:line="240" w:lineRule="atLeast"/>
        <w:ind w:left="567" w:hanging="567"/>
        <w:rPr>
          <w:lang w:val="hr-HR"/>
        </w:rPr>
      </w:pPr>
    </w:p>
    <w:p w:rsidR="00320EDC" w:rsidRPr="007C1138" w:rsidRDefault="001E2331" w:rsidP="001E2331">
      <w:pPr>
        <w:spacing w:line="240" w:lineRule="atLeast"/>
        <w:ind w:left="567" w:hanging="567"/>
        <w:rPr>
          <w:lang w:val="hr-HR"/>
        </w:rPr>
      </w:pPr>
      <w:r w:rsidRPr="007C1138">
        <w:rPr>
          <w:lang w:val="hr-HR"/>
        </w:rPr>
        <w:t>1.</w:t>
      </w:r>
      <w:r w:rsidRPr="007C1138">
        <w:rPr>
          <w:lang w:val="hr-HR"/>
        </w:rPr>
        <w:tab/>
        <w:t>Odredbe članaka 32.02. do 32.04. primjenjuju se samo na plovila koja imaju valjan certifikat inspekcije za plovidbu Rajnom:</w:t>
      </w:r>
    </w:p>
    <w:p w:rsidR="00C903F8" w:rsidRPr="007C1138" w:rsidRDefault="00C903F8" w:rsidP="00C903F8">
      <w:pPr>
        <w:spacing w:before="60" w:line="240" w:lineRule="atLeast"/>
        <w:ind w:left="992"/>
        <w:rPr>
          <w:lang w:val="hr-HR"/>
        </w:rPr>
      </w:pPr>
      <w:r w:rsidRPr="007C1138">
        <w:rPr>
          <w:lang w:val="hr-HR"/>
        </w:rPr>
        <w:t>a)</w:t>
      </w:r>
      <w:r w:rsidRPr="007C1138">
        <w:rPr>
          <w:lang w:val="hr-HR"/>
        </w:rPr>
        <w:tab/>
        <w:t xml:space="preserve">prvi put izdan u skladu s Pravilnikom o inspekcijskim pregledima brodova koji plove Rajnom, koji je bio na snazi 31. prosinca 1994. ili </w:t>
      </w:r>
    </w:p>
    <w:p w:rsidR="00C903F8" w:rsidRPr="007C1138" w:rsidRDefault="00C903F8" w:rsidP="00C903F8">
      <w:pPr>
        <w:spacing w:before="60" w:line="240" w:lineRule="atLeast"/>
        <w:ind w:left="992"/>
        <w:rPr>
          <w:lang w:val="hr-HR"/>
        </w:rPr>
      </w:pPr>
      <w:r w:rsidRPr="007C1138">
        <w:rPr>
          <w:lang w:val="hr-HR"/>
        </w:rPr>
        <w:t>b)</w:t>
      </w:r>
      <w:r w:rsidRPr="007C1138">
        <w:rPr>
          <w:lang w:val="hr-HR"/>
        </w:rPr>
        <w:tab/>
        <w:t>obnovljen barem jedanput prije 31. prosinca 1994., ili</w:t>
      </w:r>
    </w:p>
    <w:p w:rsidR="00C903F8" w:rsidRPr="007C1138" w:rsidRDefault="00C903F8" w:rsidP="00C903F8">
      <w:pPr>
        <w:spacing w:before="60" w:line="240" w:lineRule="atLeast"/>
        <w:ind w:left="992"/>
        <w:rPr>
          <w:lang w:val="hr-HR"/>
        </w:rPr>
      </w:pPr>
      <w:r w:rsidRPr="007C1138">
        <w:rPr>
          <w:lang w:val="hr-HR"/>
        </w:rPr>
        <w:t>c)</w:t>
      </w:r>
      <w:r w:rsidRPr="007C1138">
        <w:rPr>
          <w:lang w:val="hr-HR"/>
        </w:rPr>
        <w:tab/>
        <w:t>koja su bila u gradnji ili preinaci 31. prosinca 1994.</w:t>
      </w:r>
    </w:p>
    <w:p w:rsidR="001E2331" w:rsidRPr="007C1138" w:rsidRDefault="001E2331" w:rsidP="001E2331">
      <w:pPr>
        <w:spacing w:line="240" w:lineRule="atLeast"/>
        <w:ind w:left="567"/>
        <w:rPr>
          <w:lang w:val="hr-HR"/>
        </w:rPr>
      </w:pPr>
    </w:p>
    <w:p w:rsidR="001E2331" w:rsidRPr="007C1138" w:rsidRDefault="001E2331" w:rsidP="001E2331">
      <w:pPr>
        <w:spacing w:line="240" w:lineRule="atLeast"/>
        <w:ind w:left="567" w:hanging="567"/>
        <w:rPr>
          <w:lang w:val="hr-HR"/>
        </w:rPr>
      </w:pPr>
      <w:r w:rsidRPr="007C1138">
        <w:rPr>
          <w:lang w:val="hr-HR"/>
        </w:rPr>
        <w:t>2.</w:t>
      </w:r>
      <w:r w:rsidRPr="007C1138">
        <w:rPr>
          <w:lang w:val="hr-HR"/>
        </w:rPr>
        <w:tab/>
        <w:t>Za plovila koja nisu obuhvaćena stavkom 1. primjenjuju se odredbe članka 32.05.</w:t>
      </w:r>
    </w:p>
    <w:p w:rsidR="001E2331" w:rsidRPr="007C1138" w:rsidRDefault="001E2331" w:rsidP="001E2331">
      <w:pPr>
        <w:spacing w:line="240" w:lineRule="atLeast"/>
        <w:ind w:left="567" w:hanging="567"/>
        <w:rPr>
          <w:lang w:val="hr-HR"/>
        </w:rPr>
      </w:pPr>
    </w:p>
    <w:p w:rsidR="001E2331" w:rsidRPr="007C1138" w:rsidRDefault="001E2331" w:rsidP="001E2331">
      <w:pPr>
        <w:spacing w:line="240" w:lineRule="atLeast"/>
        <w:ind w:left="567" w:hanging="567"/>
        <w:rPr>
          <w:lang w:val="hr-HR"/>
        </w:rPr>
      </w:pPr>
    </w:p>
    <w:p w:rsidR="001E2331" w:rsidRPr="007C1138" w:rsidRDefault="001E2331" w:rsidP="00A455C7">
      <w:pPr>
        <w:pStyle w:val="ES-Titre3"/>
        <w:rPr>
          <w:lang w:val="hr-HR"/>
        </w:rPr>
      </w:pPr>
      <w:bookmarkStart w:id="557" w:name="_Toc491854275"/>
      <w:bookmarkStart w:id="558" w:name="_Toc535876942"/>
      <w:r w:rsidRPr="007C1138">
        <w:rPr>
          <w:lang w:val="hr-HR"/>
        </w:rPr>
        <w:t>Članak 32.02.</w:t>
      </w:r>
      <w:bookmarkEnd w:id="557"/>
      <w:bookmarkEnd w:id="558"/>
    </w:p>
    <w:p w:rsidR="001E2331" w:rsidRPr="007C1138" w:rsidRDefault="00C903F8" w:rsidP="00A455C7">
      <w:pPr>
        <w:pStyle w:val="ES-Titre3a"/>
        <w:rPr>
          <w:lang w:val="hr-HR"/>
        </w:rPr>
      </w:pPr>
      <w:bookmarkStart w:id="559" w:name="_Toc421775885"/>
      <w:bookmarkStart w:id="560" w:name="_Toc491854276"/>
      <w:bookmarkStart w:id="561" w:name="_Toc535876943"/>
      <w:r w:rsidRPr="007C1138">
        <w:rPr>
          <w:lang w:val="hr-HR"/>
        </w:rPr>
        <w:t>Prijelazne odredbe za plovila koja su već u upotrebi</w:t>
      </w:r>
      <w:bookmarkEnd w:id="559"/>
      <w:bookmarkEnd w:id="560"/>
      <w:bookmarkEnd w:id="561"/>
    </w:p>
    <w:p w:rsidR="001E2331" w:rsidRPr="007C1138" w:rsidRDefault="001E2331" w:rsidP="001E2331">
      <w:pPr>
        <w:spacing w:line="240" w:lineRule="atLeast"/>
        <w:ind w:left="567" w:hanging="567"/>
        <w:rPr>
          <w:lang w:val="hr-HR"/>
        </w:rPr>
      </w:pPr>
    </w:p>
    <w:p w:rsidR="00C903F8" w:rsidRPr="007C1138" w:rsidRDefault="00C903F8" w:rsidP="00C903F8">
      <w:pPr>
        <w:spacing w:line="240" w:lineRule="atLeast"/>
        <w:ind w:left="567" w:hanging="567"/>
        <w:rPr>
          <w:b/>
          <w:lang w:val="hr-HR"/>
        </w:rPr>
      </w:pPr>
      <w:r w:rsidRPr="007C1138">
        <w:rPr>
          <w:lang w:val="hr-HR"/>
        </w:rPr>
        <w:lastRenderedPageBreak/>
        <w:t>1.</w:t>
      </w:r>
      <w:r w:rsidRPr="007C1138">
        <w:rPr>
          <w:lang w:val="hr-HR"/>
        </w:rPr>
        <w:tab/>
        <w:t>Plovila koja nisu u potpunosti u skladu sa zahtjevima iz ovog Standarda:</w:t>
      </w:r>
    </w:p>
    <w:p w:rsidR="00C903F8" w:rsidRPr="007C1138" w:rsidRDefault="00C903F8" w:rsidP="00C903F8">
      <w:pPr>
        <w:spacing w:before="60" w:line="240" w:lineRule="atLeast"/>
        <w:ind w:left="992"/>
        <w:rPr>
          <w:lang w:val="hr-HR"/>
        </w:rPr>
      </w:pPr>
      <w:r w:rsidRPr="007C1138">
        <w:rPr>
          <w:lang w:val="hr-HR"/>
        </w:rPr>
        <w:t>a)</w:t>
      </w:r>
      <w:r w:rsidRPr="007C1138">
        <w:rPr>
          <w:lang w:val="hr-HR"/>
        </w:rPr>
        <w:tab/>
        <w:t>moraju se prilagoditi kako bi zadovoljavala te odredbe u skladu s prijelaznim odredbama koje su navedene u tablici u nastavku, i</w:t>
      </w:r>
    </w:p>
    <w:p w:rsidR="00C903F8" w:rsidRPr="007C1138" w:rsidRDefault="00C903F8" w:rsidP="00C903F8">
      <w:pPr>
        <w:spacing w:before="60" w:line="240" w:lineRule="atLeast"/>
        <w:ind w:left="992"/>
        <w:rPr>
          <w:lang w:val="hr-HR"/>
        </w:rPr>
      </w:pPr>
      <w:r w:rsidRPr="007C1138">
        <w:rPr>
          <w:lang w:val="hr-HR"/>
        </w:rPr>
        <w:t>b)</w:t>
      </w:r>
      <w:r w:rsidRPr="007C1138">
        <w:rPr>
          <w:lang w:val="hr-HR"/>
        </w:rPr>
        <w:tab/>
        <w:t>do te prilagodbe moraju biti u skladu s Pravilnikom o inspekcijskim pregledima brodova koji plove Rajnom koji je bio na snazi 31. prosinca 1994.</w:t>
      </w:r>
    </w:p>
    <w:p w:rsidR="00550E01" w:rsidRPr="007C1138" w:rsidRDefault="00550E01" w:rsidP="001E2331">
      <w:pPr>
        <w:spacing w:line="240" w:lineRule="atLeast"/>
        <w:ind w:left="567" w:hanging="567"/>
        <w:rPr>
          <w:rFonts w:cs="Arial"/>
          <w:sz w:val="18"/>
          <w:szCs w:val="18"/>
          <w:lang w:val="hr-HR"/>
        </w:rPr>
      </w:pPr>
    </w:p>
    <w:p w:rsidR="00C903F8" w:rsidRPr="007C1138" w:rsidRDefault="00C903F8" w:rsidP="00C903F8">
      <w:pPr>
        <w:spacing w:before="60" w:line="240" w:lineRule="atLeast"/>
        <w:ind w:left="567"/>
        <w:rPr>
          <w:lang w:val="hr-HR"/>
        </w:rPr>
      </w:pPr>
      <w:r w:rsidRPr="007C1138">
        <w:rPr>
          <w:lang w:val="hr-HR"/>
        </w:rPr>
        <w:t>Ako se plovilu kako je definirano u članku 32.01. stavku 1. izdaje nova svjedodžba broda za unutarnju plovidbu, certifikat inspekcije za plovidbu Rajnom podnosi se kao potkrepa, certifikat inspekcije za plovidbu Rajnom se povlači, a datum na koji je certifikat inspekcije za plovidbu Rajnom izdan u skladu s Pravilnikom o inspekcijskim pregledima brodova koji plove Rajnom koji je bio na snazi 31. prosinca 1994. unosi se u rubriku 52. nove svjedodžbe broda za unutarnju plovidbu kako slijedi:</w:t>
      </w:r>
    </w:p>
    <w:p w:rsidR="00C903F8" w:rsidRPr="007C1138" w:rsidRDefault="00C903F8" w:rsidP="00C903F8">
      <w:pPr>
        <w:spacing w:before="60" w:line="240" w:lineRule="atLeast"/>
        <w:ind w:left="567"/>
        <w:rPr>
          <w:lang w:val="hr-HR"/>
        </w:rPr>
      </w:pPr>
      <w:r w:rsidRPr="007C1138">
        <w:rPr>
          <w:lang w:val="hr-HR"/>
        </w:rPr>
        <w:t>„Certifikat inspekcije za plovidbu Rajnom u skladu s Pravilnikom o inspekcijskim pregledima brodova koji plove Rajnom koji je bio na snazi 31. prosinca 1994., izdan je dana: …”</w:t>
      </w:r>
    </w:p>
    <w:p w:rsidR="00C903F8" w:rsidRPr="007C1138" w:rsidRDefault="00C903F8" w:rsidP="00C903F8">
      <w:pPr>
        <w:spacing w:line="240" w:lineRule="atLeast"/>
        <w:ind w:left="567" w:hanging="567"/>
        <w:rPr>
          <w:lang w:val="hr-HR"/>
        </w:rPr>
      </w:pPr>
    </w:p>
    <w:p w:rsidR="009068C8" w:rsidRPr="007C1138" w:rsidRDefault="009068C8">
      <w:pPr>
        <w:rPr>
          <w:lang w:val="hr-HR"/>
        </w:rPr>
      </w:pPr>
      <w:r w:rsidRPr="007C1138">
        <w:rPr>
          <w:lang w:val="hr-HR"/>
        </w:rPr>
        <w:br w:type="page"/>
      </w:r>
    </w:p>
    <w:p w:rsidR="00C903F8" w:rsidRPr="007C1138" w:rsidRDefault="00C903F8" w:rsidP="00C903F8">
      <w:pPr>
        <w:spacing w:line="240" w:lineRule="atLeast"/>
        <w:ind w:left="567" w:hanging="567"/>
        <w:rPr>
          <w:lang w:val="hr-HR"/>
        </w:rPr>
      </w:pPr>
      <w:r w:rsidRPr="007C1138">
        <w:rPr>
          <w:lang w:val="hr-HR"/>
        </w:rPr>
        <w:lastRenderedPageBreak/>
        <w:t>2.</w:t>
      </w:r>
      <w:r w:rsidRPr="007C1138">
        <w:rPr>
          <w:lang w:val="hr-HR"/>
        </w:rPr>
        <w:tab/>
        <w:t>U tablici u nastavku primjenjuju se sljedeće definicije:</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rPr>
          <w:lang w:val="hr-HR"/>
        </w:rPr>
      </w:pPr>
      <w:r w:rsidRPr="007C1138">
        <w:rPr>
          <w:lang w:val="hr-HR"/>
        </w:rPr>
        <w:t>„N.R.C.”: odredba se ne primjenjuje na plovila koja su već u upotrebi, osim ako su dotični dijelovi zamijenjeni ili preinačeni, tj. odredba se primjenjuje samo na novoizgrađena plovila (</w:t>
      </w:r>
      <w:r w:rsidRPr="007C1138">
        <w:rPr>
          <w:i/>
          <w:lang w:val="hr-HR"/>
        </w:rPr>
        <w:t>Newly-built craft</w:t>
      </w:r>
      <w:r w:rsidRPr="007C1138">
        <w:rPr>
          <w:lang w:val="hr-HR"/>
        </w:rPr>
        <w:t>) i na zamjenu (</w:t>
      </w:r>
      <w:r w:rsidRPr="007C1138">
        <w:rPr>
          <w:i/>
          <w:lang w:val="hr-HR"/>
        </w:rPr>
        <w:t>Replacement</w:t>
      </w:r>
      <w:r w:rsidRPr="007C1138">
        <w:rPr>
          <w:lang w:val="hr-HR"/>
        </w:rPr>
        <w:t>) ili preinaku (</w:t>
      </w:r>
      <w:r w:rsidRPr="007C1138">
        <w:rPr>
          <w:i/>
          <w:lang w:val="hr-HR"/>
        </w:rPr>
        <w:t>Conversion</w:t>
      </w:r>
      <w:r w:rsidRPr="007C1138">
        <w:rPr>
          <w:lang w:val="hr-HR"/>
        </w:rPr>
        <w:t xml:space="preserve">) dotičnih dijelova ili prostora. Ako su postojeći dijelovi zamijenjeni zamjenskim dijelovima upotrebom iste tehnologije i istog tipa, to ne predstavlja zamjenu („R”) u smislu prijelaznih odredbi. </w:t>
      </w:r>
    </w:p>
    <w:p w:rsidR="00C903F8" w:rsidRPr="007C1138" w:rsidRDefault="00C903F8" w:rsidP="00C903F8">
      <w:pPr>
        <w:spacing w:line="240" w:lineRule="atLeast"/>
        <w:ind w:left="567"/>
        <w:rPr>
          <w:lang w:val="hr-HR"/>
        </w:rPr>
      </w:pPr>
    </w:p>
    <w:p w:rsidR="00C903F8" w:rsidRPr="007C1138" w:rsidRDefault="00C903F8" w:rsidP="00C903F8">
      <w:pPr>
        <w:tabs>
          <w:tab w:val="left" w:pos="4678"/>
        </w:tabs>
        <w:spacing w:line="240" w:lineRule="atLeast"/>
        <w:ind w:left="567"/>
        <w:rPr>
          <w:lang w:val="hr-HR"/>
        </w:rPr>
      </w:pPr>
      <w:r w:rsidRPr="007C1138">
        <w:rPr>
          <w:lang w:val="hr-HR"/>
        </w:rPr>
        <w:t>„Izdavanje ili obnavljanje svjedodžbe broda za unutarnju plovidbu”: zahtjevi odredbe moraju biti ispunjeni pri sljedećem izdavanju ili obnavljanju svjedodžbe broda za unutarnju plovidbu nakon navedenog datuma.</w:t>
      </w:r>
    </w:p>
    <w:p w:rsidR="00740370" w:rsidRPr="007C1138" w:rsidRDefault="00740370" w:rsidP="001E2331">
      <w:pPr>
        <w:spacing w:line="240" w:lineRule="atLeast"/>
        <w:ind w:left="567"/>
        <w:rPr>
          <w:lang w:val="hr-HR"/>
        </w:rPr>
      </w:pPr>
    </w:p>
    <w:p w:rsidR="001E2331" w:rsidRPr="007C1138" w:rsidRDefault="001E2331" w:rsidP="001E2331">
      <w:pPr>
        <w:spacing w:line="240" w:lineRule="atLeast"/>
        <w:ind w:left="567"/>
        <w:rPr>
          <w:lang w:val="hr-HR"/>
        </w:rPr>
      </w:pPr>
    </w:p>
    <w:p w:rsidR="00740370" w:rsidRPr="007C1138" w:rsidRDefault="00740370" w:rsidP="00196FBC">
      <w:pPr>
        <w:spacing w:line="240" w:lineRule="atLeast"/>
        <w:ind w:left="567"/>
        <w:rPr>
          <w:lang w:val="hr-HR"/>
        </w:rPr>
        <w:sectPr w:rsidR="00740370" w:rsidRPr="007C1138" w:rsidSect="001E2331">
          <w:headerReference w:type="default" r:id="rId27"/>
          <w:footerReference w:type="default" r:id="rId28"/>
          <w:headerReference w:type="first" r:id="rId29"/>
          <w:footerReference w:type="first" r:id="rId30"/>
          <w:footnotePr>
            <w:numRestart w:val="eachPage"/>
          </w:footnotePr>
          <w:pgSz w:w="16838" w:h="11906" w:orient="landscape" w:code="9"/>
          <w:pgMar w:top="1418" w:right="1418" w:bottom="1418" w:left="1418" w:header="709" w:footer="709" w:gutter="0"/>
          <w:cols w:space="709"/>
          <w:titlePg/>
          <w:docGrid w:linePitch="272"/>
        </w:sectPr>
      </w:pPr>
    </w:p>
    <w:p w:rsidR="00A455C7" w:rsidRPr="007C1138" w:rsidRDefault="00A455C7" w:rsidP="00196FBC">
      <w:pPr>
        <w:spacing w:line="240" w:lineRule="atLeast"/>
        <w:ind w:left="567"/>
        <w:rPr>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FBC" w:rsidRPr="007C1138" w:rsidTr="00F46772">
        <w:trPr>
          <w:cantSplit/>
          <w:tblHeader/>
          <w:jc w:val="center"/>
        </w:trPr>
        <w:tc>
          <w:tcPr>
            <w:tcW w:w="2800" w:type="dxa"/>
            <w:gridSpan w:val="2"/>
            <w:shd w:val="clear" w:color="auto" w:fill="auto"/>
          </w:tcPr>
          <w:p w:rsidR="00196FBC" w:rsidRPr="007C1138" w:rsidRDefault="00196FBC" w:rsidP="00196FBC">
            <w:pPr>
              <w:spacing w:before="120" w:after="120" w:line="240" w:lineRule="atLeast"/>
              <w:jc w:val="center"/>
              <w:rPr>
                <w:rFonts w:cs="Arial"/>
                <w:sz w:val="18"/>
                <w:szCs w:val="18"/>
                <w:lang w:val="hr-HR"/>
              </w:rPr>
            </w:pPr>
            <w:r w:rsidRPr="007C1138">
              <w:rPr>
                <w:i/>
                <w:sz w:val="18"/>
                <w:lang w:val="hr-HR"/>
              </w:rPr>
              <w:t>Članak i stavak</w:t>
            </w:r>
          </w:p>
        </w:tc>
        <w:tc>
          <w:tcPr>
            <w:tcW w:w="3296" w:type="dxa"/>
            <w:shd w:val="clear" w:color="auto" w:fill="auto"/>
          </w:tcPr>
          <w:p w:rsidR="00196FBC" w:rsidRPr="007C1138" w:rsidRDefault="00196FBC" w:rsidP="00196FBC">
            <w:pPr>
              <w:spacing w:before="120" w:after="120" w:line="240" w:lineRule="atLeast"/>
              <w:jc w:val="center"/>
              <w:rPr>
                <w:rFonts w:cs="Arial"/>
                <w:sz w:val="18"/>
                <w:szCs w:val="18"/>
                <w:lang w:val="hr-HR"/>
              </w:rPr>
            </w:pPr>
            <w:r w:rsidRPr="007C1138">
              <w:rPr>
                <w:i/>
                <w:sz w:val="18"/>
                <w:lang w:val="hr-HR"/>
              </w:rPr>
              <w:t>Sadržaj</w:t>
            </w:r>
          </w:p>
        </w:tc>
        <w:tc>
          <w:tcPr>
            <w:tcW w:w="7797" w:type="dxa"/>
            <w:gridSpan w:val="2"/>
            <w:shd w:val="clear" w:color="auto" w:fill="auto"/>
          </w:tcPr>
          <w:p w:rsidR="00196FBC" w:rsidRPr="007C1138" w:rsidRDefault="00196FBC" w:rsidP="00196FBC">
            <w:pPr>
              <w:spacing w:before="120" w:after="120" w:line="240" w:lineRule="atLeast"/>
              <w:jc w:val="center"/>
              <w:rPr>
                <w:rFonts w:cs="Arial"/>
                <w:sz w:val="18"/>
                <w:szCs w:val="18"/>
                <w:lang w:val="hr-HR"/>
              </w:rPr>
            </w:pPr>
            <w:r w:rsidRPr="007C1138">
              <w:rPr>
                <w:i/>
                <w:sz w:val="18"/>
                <w:lang w:val="hr-HR"/>
              </w:rPr>
              <w:t>Rok i napomene</w:t>
            </w:r>
          </w:p>
        </w:tc>
      </w:tr>
      <w:tr w:rsidR="00196FBC" w:rsidRPr="007C1138" w:rsidTr="00196FBC">
        <w:trPr>
          <w:cantSplit/>
          <w:jc w:val="center"/>
        </w:trPr>
        <w:tc>
          <w:tcPr>
            <w:tcW w:w="6096" w:type="dxa"/>
            <w:gridSpan w:val="3"/>
            <w:shd w:val="clear" w:color="auto" w:fill="auto"/>
          </w:tcPr>
          <w:p w:rsidR="00196FBC" w:rsidRPr="007C1138" w:rsidRDefault="00196FBC" w:rsidP="001E2331">
            <w:pPr>
              <w:spacing w:before="100" w:after="100" w:line="240" w:lineRule="atLeast"/>
              <w:jc w:val="center"/>
              <w:rPr>
                <w:rFonts w:cs="Arial"/>
                <w:b/>
                <w:sz w:val="18"/>
                <w:szCs w:val="18"/>
                <w:lang w:val="hr-HR"/>
              </w:rPr>
            </w:pPr>
            <w:r w:rsidRPr="007C1138">
              <w:rPr>
                <w:b/>
                <w:sz w:val="18"/>
                <w:lang w:val="hr-HR"/>
              </w:rPr>
              <w:t>POGLAVLJE 3.</w:t>
            </w:r>
          </w:p>
        </w:tc>
        <w:tc>
          <w:tcPr>
            <w:tcW w:w="6521" w:type="dxa"/>
            <w:shd w:val="clear" w:color="auto" w:fill="auto"/>
          </w:tcPr>
          <w:p w:rsidR="00196FBC" w:rsidRPr="007C1138" w:rsidRDefault="00196FBC" w:rsidP="001E2331">
            <w:pPr>
              <w:spacing w:before="100" w:after="100" w:line="240" w:lineRule="atLeast"/>
              <w:jc w:val="center"/>
              <w:rPr>
                <w:rFonts w:cs="Arial"/>
                <w:sz w:val="18"/>
                <w:szCs w:val="18"/>
                <w:lang w:val="hr-HR"/>
              </w:rPr>
            </w:pPr>
          </w:p>
        </w:tc>
        <w:tc>
          <w:tcPr>
            <w:tcW w:w="1276" w:type="dxa"/>
            <w:shd w:val="clear" w:color="auto" w:fill="auto"/>
          </w:tcPr>
          <w:p w:rsidR="00196FBC" w:rsidRPr="007C1138" w:rsidRDefault="00196FBC" w:rsidP="001E2331">
            <w:pPr>
              <w:spacing w:before="100" w:after="100" w:line="240" w:lineRule="atLeast"/>
              <w:jc w:val="center"/>
              <w:rPr>
                <w:rFonts w:cs="Arial"/>
                <w:sz w:val="18"/>
                <w:szCs w:val="18"/>
                <w:lang w:val="hr-HR"/>
              </w:rPr>
            </w:pPr>
          </w:p>
        </w:tc>
      </w:tr>
      <w:tr w:rsidR="00196FBC" w:rsidRPr="007C1138" w:rsidTr="00196FBC">
        <w:trPr>
          <w:cantSplit/>
          <w:jc w:val="center"/>
        </w:trPr>
        <w:tc>
          <w:tcPr>
            <w:tcW w:w="1342" w:type="dxa"/>
            <w:vMerge w:val="restart"/>
            <w:shd w:val="clear" w:color="auto" w:fill="auto"/>
          </w:tcPr>
          <w:p w:rsidR="00196FBC" w:rsidRPr="007C1138" w:rsidRDefault="00196FBC" w:rsidP="009C40EF">
            <w:pPr>
              <w:spacing w:before="160" w:after="160" w:line="240" w:lineRule="atLeast"/>
              <w:rPr>
                <w:rFonts w:cs="Arial"/>
                <w:sz w:val="18"/>
                <w:szCs w:val="18"/>
                <w:lang w:val="hr-HR"/>
              </w:rPr>
            </w:pPr>
            <w:r w:rsidRPr="007C1138">
              <w:rPr>
                <w:sz w:val="18"/>
                <w:lang w:val="hr-HR"/>
              </w:rPr>
              <w:t>3.03.</w:t>
            </w:r>
          </w:p>
        </w:tc>
        <w:tc>
          <w:tcPr>
            <w:tcW w:w="1458" w:type="dxa"/>
            <w:shd w:val="clear" w:color="auto" w:fill="auto"/>
          </w:tcPr>
          <w:p w:rsidR="00196FBC" w:rsidRPr="007C1138" w:rsidRDefault="00196FBC" w:rsidP="009C40EF">
            <w:pPr>
              <w:spacing w:before="160" w:after="160" w:line="240" w:lineRule="atLeast"/>
              <w:rPr>
                <w:rFonts w:cs="Arial"/>
                <w:sz w:val="18"/>
                <w:szCs w:val="18"/>
                <w:lang w:val="hr-HR"/>
              </w:rPr>
            </w:pPr>
            <w:r w:rsidRPr="007C1138">
              <w:rPr>
                <w:sz w:val="18"/>
                <w:lang w:val="hr-HR"/>
              </w:rPr>
              <w:t>1.(a)</w:t>
            </w:r>
          </w:p>
        </w:tc>
        <w:tc>
          <w:tcPr>
            <w:tcW w:w="3296" w:type="dxa"/>
            <w:shd w:val="clear" w:color="auto" w:fill="auto"/>
          </w:tcPr>
          <w:p w:rsidR="00196FBC" w:rsidRPr="007C1138" w:rsidRDefault="00196FBC" w:rsidP="00740370">
            <w:pPr>
              <w:spacing w:before="160" w:after="160" w:line="240" w:lineRule="atLeast"/>
              <w:rPr>
                <w:rFonts w:cs="Arial"/>
                <w:sz w:val="18"/>
                <w:szCs w:val="18"/>
                <w:lang w:val="hr-HR"/>
              </w:rPr>
            </w:pPr>
            <w:r w:rsidRPr="007C1138">
              <w:rPr>
                <w:sz w:val="18"/>
                <w:lang w:val="hr-HR"/>
              </w:rPr>
              <w:t>Položaj sudarne pregrade</w:t>
            </w:r>
          </w:p>
        </w:tc>
        <w:tc>
          <w:tcPr>
            <w:tcW w:w="6521" w:type="dxa"/>
            <w:shd w:val="clear" w:color="auto" w:fill="auto"/>
          </w:tcPr>
          <w:p w:rsidR="00196FBC" w:rsidRPr="007C1138" w:rsidRDefault="008761D9" w:rsidP="00740370">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60" w:after="160" w:line="240" w:lineRule="atLeast"/>
              <w:rPr>
                <w:rFonts w:cs="Arial"/>
                <w:sz w:val="18"/>
                <w:szCs w:val="18"/>
                <w:lang w:val="hr-HR"/>
              </w:rPr>
            </w:pPr>
            <w:r w:rsidRPr="007C1138">
              <w:rPr>
                <w:sz w:val="18"/>
                <w:lang w:val="hr-HR"/>
              </w:rPr>
              <w:t>1.1.2035.</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b/>
                <w:sz w:val="18"/>
                <w:szCs w:val="18"/>
                <w:lang w:val="hr-HR"/>
              </w:rPr>
            </w:pPr>
          </w:p>
        </w:tc>
        <w:tc>
          <w:tcPr>
            <w:tcW w:w="1458" w:type="dxa"/>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t>1.(b)</w:t>
            </w:r>
          </w:p>
        </w:tc>
        <w:tc>
          <w:tcPr>
            <w:tcW w:w="329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Položaj pregrade krmenog pika</w:t>
            </w:r>
          </w:p>
        </w:tc>
        <w:tc>
          <w:tcPr>
            <w:tcW w:w="6521" w:type="dxa"/>
            <w:shd w:val="clear" w:color="auto" w:fill="auto"/>
          </w:tcPr>
          <w:p w:rsidR="00196FBC" w:rsidRPr="007C1138" w:rsidRDefault="008761D9" w:rsidP="00B534F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1.1.2035.</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b/>
                <w:sz w:val="18"/>
                <w:szCs w:val="18"/>
                <w:lang w:val="hr-HR"/>
              </w:rPr>
            </w:pPr>
          </w:p>
        </w:tc>
        <w:tc>
          <w:tcPr>
            <w:tcW w:w="1458" w:type="dxa"/>
            <w:vMerge w:val="restart"/>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2.</w:t>
            </w:r>
          </w:p>
        </w:tc>
        <w:tc>
          <w:tcPr>
            <w:tcW w:w="329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Nastambe ispred sudarne pregrade</w:t>
            </w:r>
          </w:p>
        </w:tc>
        <w:tc>
          <w:tcPr>
            <w:tcW w:w="6521" w:type="dxa"/>
            <w:shd w:val="clear" w:color="auto" w:fill="auto"/>
          </w:tcPr>
          <w:p w:rsidR="00196FBC" w:rsidRPr="007C1138" w:rsidRDefault="008761D9" w:rsidP="001E233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b/>
                <w:sz w:val="18"/>
                <w:szCs w:val="18"/>
                <w:lang w:val="hr-HR"/>
              </w:rPr>
            </w:pPr>
          </w:p>
        </w:tc>
        <w:tc>
          <w:tcPr>
            <w:tcW w:w="1458" w:type="dxa"/>
            <w:vMerge/>
            <w:shd w:val="clear" w:color="auto" w:fill="auto"/>
          </w:tcPr>
          <w:p w:rsidR="00196FBC" w:rsidRPr="007C1138" w:rsidRDefault="00196FBC" w:rsidP="001E2331">
            <w:pPr>
              <w:spacing w:before="120" w:after="120" w:line="240" w:lineRule="atLeast"/>
              <w:rPr>
                <w:rFonts w:cs="Arial"/>
                <w:sz w:val="18"/>
                <w:szCs w:val="18"/>
                <w:lang w:val="hr-HR"/>
              </w:rPr>
            </w:pPr>
          </w:p>
        </w:tc>
        <w:tc>
          <w:tcPr>
            <w:tcW w:w="3296" w:type="dxa"/>
            <w:shd w:val="clear" w:color="auto" w:fill="auto"/>
          </w:tcPr>
          <w:p w:rsidR="00196FBC" w:rsidRPr="007C1138" w:rsidRDefault="00196FBC" w:rsidP="001E2331">
            <w:pPr>
              <w:tabs>
                <w:tab w:val="left" w:pos="2790"/>
              </w:tabs>
              <w:spacing w:before="120" w:after="120" w:line="240" w:lineRule="atLeast"/>
              <w:rPr>
                <w:rFonts w:cs="Arial"/>
                <w:sz w:val="18"/>
                <w:szCs w:val="18"/>
                <w:lang w:val="hr-HR"/>
              </w:rPr>
            </w:pPr>
            <w:r w:rsidRPr="007C1138">
              <w:rPr>
                <w:sz w:val="18"/>
                <w:lang w:val="hr-HR"/>
              </w:rPr>
              <w:t>Nastambe iza pregrade krmenog pika.</w:t>
            </w:r>
          </w:p>
        </w:tc>
        <w:tc>
          <w:tcPr>
            <w:tcW w:w="6521" w:type="dxa"/>
            <w:shd w:val="clear" w:color="auto" w:fill="auto"/>
          </w:tcPr>
          <w:p w:rsidR="00196FBC" w:rsidRPr="007C1138" w:rsidRDefault="008761D9" w:rsidP="001E233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1.1.2045.</w:t>
            </w:r>
          </w:p>
        </w:tc>
      </w:tr>
      <w:tr w:rsidR="00196FBC" w:rsidRPr="007C1138" w:rsidTr="00A5358D">
        <w:trPr>
          <w:cantSplit/>
          <w:trHeight w:val="675"/>
          <w:jc w:val="center"/>
        </w:trPr>
        <w:tc>
          <w:tcPr>
            <w:tcW w:w="1342" w:type="dxa"/>
            <w:vMerge/>
            <w:shd w:val="clear" w:color="auto" w:fill="auto"/>
          </w:tcPr>
          <w:p w:rsidR="00196FBC" w:rsidRPr="007C1138" w:rsidRDefault="00196FBC" w:rsidP="009C40EF">
            <w:pPr>
              <w:spacing w:before="120" w:after="120" w:line="240" w:lineRule="atLeast"/>
              <w:rPr>
                <w:rFonts w:cs="Arial"/>
                <w:b/>
                <w:sz w:val="18"/>
                <w:szCs w:val="18"/>
                <w:lang w:val="hr-HR"/>
              </w:rPr>
            </w:pPr>
          </w:p>
        </w:tc>
        <w:tc>
          <w:tcPr>
            <w:tcW w:w="1458" w:type="dxa"/>
            <w:vMerge/>
            <w:shd w:val="clear" w:color="auto" w:fill="auto"/>
          </w:tcPr>
          <w:p w:rsidR="00196FBC" w:rsidRPr="007C1138" w:rsidRDefault="00196FBC" w:rsidP="001E2331">
            <w:pPr>
              <w:spacing w:before="120" w:after="120" w:line="240" w:lineRule="atLeast"/>
              <w:rPr>
                <w:rFonts w:cs="Arial"/>
                <w:sz w:val="18"/>
                <w:szCs w:val="18"/>
                <w:lang w:val="hr-HR"/>
              </w:rPr>
            </w:pPr>
          </w:p>
        </w:tc>
        <w:tc>
          <w:tcPr>
            <w:tcW w:w="329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Sigurnosna oprema</w:t>
            </w:r>
          </w:p>
        </w:tc>
        <w:tc>
          <w:tcPr>
            <w:tcW w:w="6521" w:type="dxa"/>
            <w:shd w:val="clear" w:color="auto" w:fill="auto"/>
          </w:tcPr>
          <w:p w:rsidR="00196FBC" w:rsidRPr="007C1138" w:rsidRDefault="008761D9" w:rsidP="001E233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1A19C2">
            <w:pPr>
              <w:spacing w:before="120" w:after="120" w:line="240" w:lineRule="atLeast"/>
              <w:rPr>
                <w:rFonts w:cs="Arial"/>
                <w:sz w:val="18"/>
                <w:szCs w:val="18"/>
                <w:lang w:val="hr-HR"/>
              </w:rPr>
            </w:pPr>
            <w:r w:rsidRPr="007C1138">
              <w:rPr>
                <w:sz w:val="18"/>
                <w:lang w:val="hr-HR"/>
              </w:rPr>
              <w:t>1.1.2015.</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80" w:after="80" w:line="240" w:lineRule="atLeast"/>
              <w:rPr>
                <w:rFonts w:cs="Arial"/>
                <w:b/>
                <w:sz w:val="18"/>
                <w:szCs w:val="18"/>
                <w:lang w:val="hr-HR"/>
              </w:rPr>
            </w:pPr>
          </w:p>
        </w:tc>
        <w:tc>
          <w:tcPr>
            <w:tcW w:w="1458"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4.</w:t>
            </w:r>
          </w:p>
        </w:tc>
        <w:tc>
          <w:tcPr>
            <w:tcW w:w="3296"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Plinonepropusno odvajanje nastambi od strojarnice, kotlovnice i skladišta</w:t>
            </w:r>
          </w:p>
        </w:tc>
        <w:tc>
          <w:tcPr>
            <w:tcW w:w="6521" w:type="dxa"/>
            <w:shd w:val="clear" w:color="auto" w:fill="auto"/>
          </w:tcPr>
          <w:p w:rsidR="00196FBC" w:rsidRPr="007C1138" w:rsidRDefault="008761D9" w:rsidP="00BB7B04">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80" w:after="80" w:line="240" w:lineRule="atLeast"/>
              <w:rPr>
                <w:rFonts w:cs="Arial"/>
                <w:b/>
                <w:sz w:val="18"/>
                <w:szCs w:val="18"/>
                <w:lang w:val="hr-HR"/>
              </w:rPr>
            </w:pPr>
          </w:p>
        </w:tc>
        <w:tc>
          <w:tcPr>
            <w:tcW w:w="1458"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5. drugi podstavak</w:t>
            </w:r>
          </w:p>
        </w:tc>
        <w:tc>
          <w:tcPr>
            <w:tcW w:w="3296" w:type="dxa"/>
            <w:shd w:val="clear" w:color="auto" w:fill="auto"/>
          </w:tcPr>
          <w:p w:rsidR="00196FBC" w:rsidRPr="007C1138" w:rsidRDefault="00196FBC" w:rsidP="00BB7B04">
            <w:pPr>
              <w:tabs>
                <w:tab w:val="left" w:pos="1260"/>
              </w:tabs>
              <w:spacing w:before="80" w:after="80" w:line="240" w:lineRule="atLeast"/>
              <w:rPr>
                <w:rFonts w:cs="Arial"/>
                <w:sz w:val="18"/>
                <w:szCs w:val="18"/>
                <w:lang w:val="hr-HR"/>
              </w:rPr>
            </w:pPr>
            <w:r w:rsidRPr="007C1138">
              <w:rPr>
                <w:sz w:val="18"/>
                <w:lang w:val="hr-HR"/>
              </w:rPr>
              <w:t>Nadzor vrata u pregradama krmenog pika</w:t>
            </w:r>
          </w:p>
        </w:tc>
        <w:tc>
          <w:tcPr>
            <w:tcW w:w="6521" w:type="dxa"/>
            <w:shd w:val="clear" w:color="auto" w:fill="auto"/>
          </w:tcPr>
          <w:p w:rsidR="00196FBC" w:rsidRPr="007C1138" w:rsidRDefault="008761D9" w:rsidP="00BB7B04">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80" w:after="80" w:line="240" w:lineRule="atLeast"/>
              <w:rPr>
                <w:rFonts w:cs="Arial"/>
                <w:b/>
                <w:sz w:val="18"/>
                <w:szCs w:val="18"/>
                <w:lang w:val="hr-HR"/>
              </w:rPr>
            </w:pPr>
          </w:p>
        </w:tc>
        <w:tc>
          <w:tcPr>
            <w:tcW w:w="1458"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7.</w:t>
            </w:r>
          </w:p>
        </w:tc>
        <w:tc>
          <w:tcPr>
            <w:tcW w:w="3296" w:type="dxa"/>
            <w:shd w:val="clear" w:color="auto" w:fill="auto"/>
          </w:tcPr>
          <w:p w:rsidR="00196FBC" w:rsidRPr="007C1138" w:rsidRDefault="00196FBC" w:rsidP="00CE1CF7">
            <w:pPr>
              <w:spacing w:before="80" w:after="80" w:line="240" w:lineRule="atLeast"/>
              <w:rPr>
                <w:rFonts w:cs="Arial"/>
                <w:sz w:val="18"/>
                <w:szCs w:val="18"/>
                <w:lang w:val="hr-HR"/>
              </w:rPr>
            </w:pPr>
            <w:r w:rsidRPr="007C1138">
              <w:rPr>
                <w:sz w:val="18"/>
                <w:lang w:val="hr-HR"/>
              </w:rPr>
              <w:t>Sidra koja ne strše u pramčanom dijelu broda</w:t>
            </w:r>
          </w:p>
        </w:tc>
        <w:tc>
          <w:tcPr>
            <w:tcW w:w="6521" w:type="dxa"/>
            <w:shd w:val="clear" w:color="auto" w:fill="auto"/>
          </w:tcPr>
          <w:p w:rsidR="00196FBC" w:rsidRPr="007C1138" w:rsidRDefault="008761D9" w:rsidP="00BB7B04">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1.1.2041.</w:t>
            </w:r>
          </w:p>
        </w:tc>
      </w:tr>
      <w:tr w:rsidR="00196FBC" w:rsidRPr="007C1138" w:rsidTr="00196FBC">
        <w:trPr>
          <w:cantSplit/>
          <w:jc w:val="center"/>
        </w:trPr>
        <w:tc>
          <w:tcPr>
            <w:tcW w:w="1342" w:type="dxa"/>
            <w:shd w:val="clear" w:color="auto" w:fill="auto"/>
          </w:tcPr>
          <w:p w:rsidR="00196FBC" w:rsidRPr="007C1138" w:rsidRDefault="00196FBC" w:rsidP="009C40EF">
            <w:pPr>
              <w:spacing w:before="80" w:after="80" w:line="240" w:lineRule="atLeast"/>
              <w:rPr>
                <w:rFonts w:cs="Arial"/>
                <w:sz w:val="18"/>
                <w:szCs w:val="18"/>
                <w:lang w:val="hr-HR"/>
              </w:rPr>
            </w:pPr>
            <w:r w:rsidRPr="007C1138">
              <w:rPr>
                <w:sz w:val="18"/>
                <w:lang w:val="hr-HR"/>
              </w:rPr>
              <w:t>3.04.</w:t>
            </w:r>
          </w:p>
        </w:tc>
        <w:tc>
          <w:tcPr>
            <w:tcW w:w="1458"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6.</w:t>
            </w:r>
          </w:p>
        </w:tc>
        <w:tc>
          <w:tcPr>
            <w:tcW w:w="3296"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Izlazi iz strojarnica</w:t>
            </w:r>
          </w:p>
        </w:tc>
        <w:tc>
          <w:tcPr>
            <w:tcW w:w="6521"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Strojarnice koje se nisu smatrale strojarnicama u skladu s člankom 1.01. prije 1995., moraju biti opremljene drugim izlazom u slučaju N.R.C., najkasnije pri obnavljanju svjedodžbe broda za unutarnju plovidbu nakon</w:t>
            </w:r>
          </w:p>
        </w:tc>
        <w:tc>
          <w:tcPr>
            <w:tcW w:w="1276"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1.1.2035.</w:t>
            </w:r>
          </w:p>
        </w:tc>
      </w:tr>
      <w:tr w:rsidR="00196FBC" w:rsidRPr="007C1138" w:rsidTr="00196FBC">
        <w:trPr>
          <w:cantSplit/>
          <w:jc w:val="center"/>
        </w:trPr>
        <w:tc>
          <w:tcPr>
            <w:tcW w:w="6096" w:type="dxa"/>
            <w:gridSpan w:val="3"/>
            <w:shd w:val="clear" w:color="auto" w:fill="auto"/>
          </w:tcPr>
          <w:p w:rsidR="00196FBC" w:rsidRPr="007C1138" w:rsidRDefault="00196FBC" w:rsidP="00740370">
            <w:pPr>
              <w:spacing w:before="140" w:after="140" w:line="240" w:lineRule="atLeast"/>
              <w:jc w:val="center"/>
              <w:rPr>
                <w:rFonts w:cs="Arial"/>
                <w:sz w:val="18"/>
                <w:szCs w:val="18"/>
                <w:lang w:val="hr-HR"/>
              </w:rPr>
            </w:pPr>
            <w:r w:rsidRPr="007C1138">
              <w:rPr>
                <w:b/>
                <w:sz w:val="18"/>
                <w:lang w:val="hr-HR"/>
              </w:rPr>
              <w:t>POGLAVLJE 5.</w:t>
            </w:r>
          </w:p>
        </w:tc>
        <w:tc>
          <w:tcPr>
            <w:tcW w:w="6521" w:type="dxa"/>
            <w:shd w:val="clear" w:color="auto" w:fill="auto"/>
          </w:tcPr>
          <w:p w:rsidR="00196FBC" w:rsidRPr="007C1138" w:rsidRDefault="00196FBC" w:rsidP="00740370">
            <w:pPr>
              <w:spacing w:before="140" w:after="140" w:line="240" w:lineRule="atLeast"/>
              <w:jc w:val="center"/>
              <w:rPr>
                <w:rFonts w:cs="Arial"/>
                <w:b/>
                <w:sz w:val="18"/>
                <w:szCs w:val="18"/>
                <w:lang w:val="hr-HR"/>
              </w:rPr>
            </w:pPr>
          </w:p>
        </w:tc>
        <w:tc>
          <w:tcPr>
            <w:tcW w:w="1276" w:type="dxa"/>
            <w:shd w:val="clear" w:color="auto" w:fill="auto"/>
          </w:tcPr>
          <w:p w:rsidR="00196FBC" w:rsidRPr="007C1138" w:rsidRDefault="00196FBC" w:rsidP="00740370">
            <w:pPr>
              <w:spacing w:before="140" w:after="140" w:line="240" w:lineRule="atLeast"/>
              <w:jc w:val="center"/>
              <w:rPr>
                <w:rFonts w:cs="Arial"/>
                <w:sz w:val="18"/>
                <w:szCs w:val="18"/>
                <w:lang w:val="hr-HR"/>
              </w:rPr>
            </w:pPr>
          </w:p>
        </w:tc>
      </w:tr>
      <w:tr w:rsidR="00196FBC" w:rsidRPr="007C1138" w:rsidTr="00A5358D">
        <w:trPr>
          <w:cantSplit/>
          <w:trHeight w:val="832"/>
          <w:jc w:val="center"/>
        </w:trPr>
        <w:tc>
          <w:tcPr>
            <w:tcW w:w="1342" w:type="dxa"/>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t>5.06.</w:t>
            </w:r>
          </w:p>
        </w:tc>
        <w:tc>
          <w:tcPr>
            <w:tcW w:w="1458"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stavak 1. prva rečenica</w:t>
            </w:r>
          </w:p>
        </w:tc>
        <w:tc>
          <w:tcPr>
            <w:tcW w:w="329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noProof/>
                <w:sz w:val="18"/>
                <w:lang w:val="hr-HR"/>
              </w:rPr>
              <w:t>Najmanja brzina</w:t>
            </w:r>
          </w:p>
        </w:tc>
        <w:tc>
          <w:tcPr>
            <w:tcW w:w="6521" w:type="dxa"/>
            <w:shd w:val="clear" w:color="auto" w:fill="auto"/>
          </w:tcPr>
          <w:p w:rsidR="00196FBC" w:rsidRPr="007C1138" w:rsidRDefault="008761D9" w:rsidP="0074037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1.1.2035.</w:t>
            </w:r>
          </w:p>
        </w:tc>
      </w:tr>
      <w:tr w:rsidR="00196FBC" w:rsidRPr="007C1138" w:rsidTr="00196FBC">
        <w:trPr>
          <w:cantSplit/>
          <w:jc w:val="center"/>
        </w:trPr>
        <w:tc>
          <w:tcPr>
            <w:tcW w:w="6096" w:type="dxa"/>
            <w:gridSpan w:val="3"/>
            <w:shd w:val="clear" w:color="auto" w:fill="auto"/>
          </w:tcPr>
          <w:p w:rsidR="00196FBC" w:rsidRPr="007C1138" w:rsidRDefault="00196FBC" w:rsidP="00BB7B04">
            <w:pPr>
              <w:spacing w:before="80" w:after="80" w:line="240" w:lineRule="atLeast"/>
              <w:jc w:val="center"/>
              <w:rPr>
                <w:rFonts w:cs="Arial"/>
                <w:sz w:val="18"/>
                <w:szCs w:val="18"/>
                <w:lang w:val="hr-HR"/>
              </w:rPr>
            </w:pPr>
            <w:r w:rsidRPr="007C1138">
              <w:rPr>
                <w:b/>
                <w:sz w:val="18"/>
                <w:lang w:val="hr-HR"/>
              </w:rPr>
              <w:t>POGLAVLJE 6.</w:t>
            </w:r>
          </w:p>
        </w:tc>
        <w:tc>
          <w:tcPr>
            <w:tcW w:w="6521" w:type="dxa"/>
            <w:shd w:val="clear" w:color="auto" w:fill="auto"/>
          </w:tcPr>
          <w:p w:rsidR="00196FBC" w:rsidRPr="007C1138" w:rsidRDefault="00196FBC" w:rsidP="00BB7B04">
            <w:pPr>
              <w:spacing w:before="80" w:after="80" w:line="240" w:lineRule="atLeast"/>
              <w:jc w:val="center"/>
              <w:rPr>
                <w:rFonts w:cs="Arial"/>
                <w:sz w:val="18"/>
                <w:szCs w:val="18"/>
                <w:lang w:val="hr-HR"/>
              </w:rPr>
            </w:pPr>
          </w:p>
        </w:tc>
        <w:tc>
          <w:tcPr>
            <w:tcW w:w="1276" w:type="dxa"/>
            <w:shd w:val="clear" w:color="auto" w:fill="auto"/>
          </w:tcPr>
          <w:p w:rsidR="00196FBC" w:rsidRPr="007C1138" w:rsidRDefault="00196FBC" w:rsidP="00BB7B04">
            <w:pPr>
              <w:spacing w:before="80" w:after="80" w:line="240" w:lineRule="atLeast"/>
              <w:jc w:val="center"/>
              <w:rPr>
                <w:rFonts w:cs="Arial"/>
                <w:sz w:val="18"/>
                <w:szCs w:val="18"/>
                <w:lang w:val="hr-HR"/>
              </w:rPr>
            </w:pPr>
          </w:p>
        </w:tc>
      </w:tr>
      <w:tr w:rsidR="00196FBC" w:rsidRPr="007C1138" w:rsidTr="00196FBC">
        <w:trPr>
          <w:cantSplit/>
          <w:jc w:val="center"/>
        </w:trPr>
        <w:tc>
          <w:tcPr>
            <w:tcW w:w="1342" w:type="dxa"/>
            <w:vMerge w:val="restart"/>
            <w:shd w:val="clear" w:color="auto" w:fill="auto"/>
          </w:tcPr>
          <w:p w:rsidR="00196FBC" w:rsidRPr="007C1138" w:rsidRDefault="00196FBC" w:rsidP="009C40EF">
            <w:pPr>
              <w:spacing w:before="140" w:after="140" w:line="240" w:lineRule="atLeast"/>
              <w:rPr>
                <w:rFonts w:cs="Arial"/>
                <w:sz w:val="18"/>
                <w:szCs w:val="18"/>
                <w:lang w:val="hr-HR"/>
              </w:rPr>
            </w:pPr>
            <w:r w:rsidRPr="007C1138">
              <w:rPr>
                <w:sz w:val="18"/>
                <w:lang w:val="hr-HR"/>
              </w:rPr>
              <w:lastRenderedPageBreak/>
              <w:t>6.01.</w:t>
            </w:r>
          </w:p>
        </w:tc>
        <w:tc>
          <w:tcPr>
            <w:tcW w:w="1458"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sz w:val="18"/>
                <w:lang w:val="hr-HR"/>
              </w:rPr>
              <w:t>1.</w:t>
            </w:r>
          </w:p>
        </w:tc>
        <w:tc>
          <w:tcPr>
            <w:tcW w:w="3296" w:type="dxa"/>
            <w:shd w:val="clear" w:color="auto" w:fill="auto"/>
          </w:tcPr>
          <w:p w:rsidR="00196FBC" w:rsidRPr="007C1138" w:rsidRDefault="00196FBC" w:rsidP="00BB7B04">
            <w:pPr>
              <w:spacing w:before="140" w:after="140"/>
              <w:rPr>
                <w:rFonts w:cs="Arial"/>
                <w:sz w:val="18"/>
                <w:szCs w:val="18"/>
                <w:lang w:val="hr-HR"/>
              </w:rPr>
            </w:pPr>
            <w:r w:rsidRPr="007C1138">
              <w:rPr>
                <w:sz w:val="18"/>
                <w:lang w:val="hr-HR"/>
              </w:rPr>
              <w:t>Upravljivost propisana u poglavlju 5.</w:t>
            </w:r>
          </w:p>
        </w:tc>
        <w:tc>
          <w:tcPr>
            <w:tcW w:w="6521" w:type="dxa"/>
            <w:shd w:val="clear" w:color="auto" w:fill="auto"/>
          </w:tcPr>
          <w:p w:rsidR="00196FBC" w:rsidRPr="007C1138" w:rsidRDefault="008761D9" w:rsidP="00BB7B04">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sz w:val="18"/>
                <w:lang w:val="hr-HR"/>
              </w:rPr>
              <w:t>1.1.2035.</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40" w:after="140" w:line="240" w:lineRule="atLeast"/>
              <w:rPr>
                <w:rFonts w:cs="Arial"/>
                <w:sz w:val="18"/>
                <w:szCs w:val="18"/>
                <w:lang w:val="hr-HR"/>
              </w:rPr>
            </w:pPr>
          </w:p>
        </w:tc>
        <w:tc>
          <w:tcPr>
            <w:tcW w:w="1458"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sz w:val="18"/>
                <w:lang w:val="hr-HR"/>
              </w:rPr>
              <w:t>3.</w:t>
            </w:r>
          </w:p>
        </w:tc>
        <w:tc>
          <w:tcPr>
            <w:tcW w:w="3296" w:type="dxa"/>
            <w:shd w:val="clear" w:color="auto" w:fill="auto"/>
          </w:tcPr>
          <w:p w:rsidR="00196FBC" w:rsidRPr="007C1138" w:rsidRDefault="00196FBC" w:rsidP="00BB7B04">
            <w:pPr>
              <w:spacing w:before="140" w:after="140"/>
              <w:rPr>
                <w:rFonts w:cs="Arial"/>
                <w:sz w:val="18"/>
                <w:szCs w:val="18"/>
                <w:lang w:val="hr-HR"/>
              </w:rPr>
            </w:pPr>
            <w:r w:rsidRPr="007C1138">
              <w:rPr>
                <w:sz w:val="18"/>
                <w:lang w:val="hr-HR"/>
              </w:rPr>
              <w:t>Stalni nagib broda i temperature okoline</w:t>
            </w:r>
          </w:p>
        </w:tc>
        <w:tc>
          <w:tcPr>
            <w:tcW w:w="6521" w:type="dxa"/>
            <w:shd w:val="clear" w:color="auto" w:fill="auto"/>
          </w:tcPr>
          <w:p w:rsidR="00196FBC" w:rsidRPr="007C1138" w:rsidRDefault="008761D9" w:rsidP="00BB7B04">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40" w:after="140" w:line="240" w:lineRule="atLeast"/>
              <w:rPr>
                <w:rFonts w:cs="Arial"/>
                <w:sz w:val="18"/>
                <w:szCs w:val="18"/>
                <w:lang w:val="hr-HR"/>
              </w:rPr>
            </w:pPr>
          </w:p>
        </w:tc>
        <w:tc>
          <w:tcPr>
            <w:tcW w:w="1458"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sz w:val="18"/>
                <w:lang w:val="hr-HR"/>
              </w:rPr>
              <w:t>7.</w:t>
            </w:r>
          </w:p>
        </w:tc>
        <w:tc>
          <w:tcPr>
            <w:tcW w:w="3296" w:type="dxa"/>
            <w:shd w:val="clear" w:color="auto" w:fill="auto"/>
          </w:tcPr>
          <w:p w:rsidR="00196FBC" w:rsidRPr="007C1138" w:rsidRDefault="00196FBC" w:rsidP="00BB7B04">
            <w:pPr>
              <w:spacing w:before="140" w:after="140"/>
              <w:rPr>
                <w:rFonts w:cs="Arial"/>
                <w:sz w:val="18"/>
                <w:szCs w:val="18"/>
                <w:lang w:val="hr-HR"/>
              </w:rPr>
            </w:pPr>
            <w:r w:rsidRPr="007C1138">
              <w:rPr>
                <w:sz w:val="18"/>
                <w:lang w:val="hr-HR"/>
              </w:rPr>
              <w:t>Izvedba struka kormila</w:t>
            </w:r>
          </w:p>
        </w:tc>
        <w:tc>
          <w:tcPr>
            <w:tcW w:w="6521" w:type="dxa"/>
            <w:shd w:val="clear" w:color="auto" w:fill="auto"/>
          </w:tcPr>
          <w:p w:rsidR="00196FBC" w:rsidRPr="007C1138" w:rsidRDefault="008761D9" w:rsidP="00BB7B04">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sz w:val="18"/>
                <w:lang w:val="hr-HR"/>
              </w:rPr>
              <w:t>1.1.2015.</w:t>
            </w:r>
          </w:p>
        </w:tc>
      </w:tr>
      <w:tr w:rsidR="00196FBC" w:rsidRPr="007C1138" w:rsidTr="00196FBC">
        <w:trPr>
          <w:cantSplit/>
          <w:jc w:val="center"/>
        </w:trPr>
        <w:tc>
          <w:tcPr>
            <w:tcW w:w="1342" w:type="dxa"/>
            <w:vMerge w:val="restart"/>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t>6.02.</w:t>
            </w:r>
          </w:p>
        </w:tc>
        <w:tc>
          <w:tcPr>
            <w:tcW w:w="1458" w:type="dxa"/>
            <w:vMerge w:val="restart"/>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196FBC" w:rsidRPr="007C1138" w:rsidRDefault="00196FBC" w:rsidP="00740370">
            <w:pPr>
              <w:spacing w:before="120" w:after="120"/>
              <w:rPr>
                <w:rFonts w:cs="Arial"/>
                <w:sz w:val="18"/>
                <w:szCs w:val="18"/>
                <w:lang w:val="hr-HR"/>
              </w:rPr>
            </w:pPr>
            <w:r w:rsidRPr="007C1138">
              <w:rPr>
                <w:sz w:val="18"/>
                <w:lang w:val="hr-HR"/>
              </w:rPr>
              <w:t xml:space="preserve">Postojanje odvojenih hidrauličnih spremnika </w:t>
            </w:r>
          </w:p>
        </w:tc>
        <w:tc>
          <w:tcPr>
            <w:tcW w:w="6521" w:type="dxa"/>
            <w:shd w:val="clear" w:color="auto" w:fill="auto"/>
          </w:tcPr>
          <w:p w:rsidR="00196FBC" w:rsidRPr="007C1138" w:rsidRDefault="008761D9" w:rsidP="0074037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sz w:val="18"/>
                <w:szCs w:val="18"/>
                <w:lang w:val="hr-HR"/>
              </w:rPr>
            </w:pPr>
          </w:p>
        </w:tc>
        <w:tc>
          <w:tcPr>
            <w:tcW w:w="1458" w:type="dxa"/>
            <w:vMerge/>
            <w:shd w:val="clear" w:color="auto" w:fill="auto"/>
          </w:tcPr>
          <w:p w:rsidR="00196FBC" w:rsidRPr="007C1138" w:rsidRDefault="00196FBC" w:rsidP="00740370">
            <w:pPr>
              <w:spacing w:before="120" w:after="120" w:line="240" w:lineRule="atLeast"/>
              <w:rPr>
                <w:rFonts w:cs="Arial"/>
                <w:sz w:val="18"/>
                <w:szCs w:val="18"/>
                <w:lang w:val="hr-HR"/>
              </w:rPr>
            </w:pPr>
          </w:p>
        </w:tc>
        <w:tc>
          <w:tcPr>
            <w:tcW w:w="329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Dva razvodna ventila u slučaju hidrauličnih pogonskih jedinica</w:t>
            </w:r>
          </w:p>
        </w:tc>
        <w:tc>
          <w:tcPr>
            <w:tcW w:w="6521" w:type="dxa"/>
            <w:shd w:val="clear" w:color="auto" w:fill="auto"/>
          </w:tcPr>
          <w:p w:rsidR="00196FBC" w:rsidRPr="007C1138" w:rsidRDefault="008761D9" w:rsidP="0074037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1.1.2020.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sz w:val="18"/>
                <w:szCs w:val="18"/>
                <w:lang w:val="hr-HR"/>
              </w:rPr>
            </w:pPr>
          </w:p>
        </w:tc>
        <w:tc>
          <w:tcPr>
            <w:tcW w:w="1458" w:type="dxa"/>
            <w:vMerge/>
            <w:shd w:val="clear" w:color="auto" w:fill="auto"/>
          </w:tcPr>
          <w:p w:rsidR="00196FBC" w:rsidRPr="007C1138" w:rsidRDefault="00196FBC" w:rsidP="00740370">
            <w:pPr>
              <w:spacing w:before="120" w:after="120" w:line="240" w:lineRule="atLeast"/>
              <w:rPr>
                <w:rFonts w:cs="Arial"/>
                <w:sz w:val="18"/>
                <w:szCs w:val="18"/>
                <w:lang w:val="hr-HR"/>
              </w:rPr>
            </w:pPr>
          </w:p>
        </w:tc>
        <w:tc>
          <w:tcPr>
            <w:tcW w:w="3296" w:type="dxa"/>
            <w:shd w:val="clear" w:color="auto" w:fill="auto"/>
          </w:tcPr>
          <w:p w:rsidR="00196FBC" w:rsidRPr="007C1138" w:rsidRDefault="00196FBC" w:rsidP="00740370">
            <w:pPr>
              <w:tabs>
                <w:tab w:val="left" w:pos="1125"/>
              </w:tabs>
              <w:spacing w:before="120" w:after="120" w:line="240" w:lineRule="atLeast"/>
              <w:rPr>
                <w:rFonts w:cs="Arial"/>
                <w:sz w:val="18"/>
                <w:szCs w:val="18"/>
                <w:lang w:val="hr-HR"/>
              </w:rPr>
            </w:pPr>
            <w:r w:rsidRPr="007C1138">
              <w:rPr>
                <w:sz w:val="18"/>
                <w:lang w:val="hr-HR"/>
              </w:rPr>
              <w:t>Odvojeni cjevovod za drugu pogonsku jedinicu u slučaju hidrauličnih pogonskih jedinica</w:t>
            </w:r>
          </w:p>
        </w:tc>
        <w:tc>
          <w:tcPr>
            <w:tcW w:w="6521" w:type="dxa"/>
            <w:shd w:val="clear" w:color="auto" w:fill="auto"/>
          </w:tcPr>
          <w:p w:rsidR="00196FBC" w:rsidRPr="007C1138" w:rsidRDefault="008761D9" w:rsidP="0074037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1.1.2020.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sz w:val="18"/>
                <w:szCs w:val="18"/>
                <w:lang w:val="hr-HR"/>
              </w:rPr>
            </w:pPr>
          </w:p>
        </w:tc>
        <w:tc>
          <w:tcPr>
            <w:tcW w:w="1458"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2.</w:t>
            </w:r>
          </w:p>
        </w:tc>
        <w:tc>
          <w:tcPr>
            <w:tcW w:w="329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Odvojeni cjevovod za drugu pogonsku jedinicu u slučaju hidrauličnih pogonskih jedinica</w:t>
            </w:r>
          </w:p>
        </w:tc>
        <w:tc>
          <w:tcPr>
            <w:tcW w:w="6521" w:type="dxa"/>
            <w:shd w:val="clear" w:color="auto" w:fill="auto"/>
          </w:tcPr>
          <w:p w:rsidR="00196FBC" w:rsidRPr="007C1138" w:rsidRDefault="008761D9" w:rsidP="0074037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sz w:val="18"/>
                <w:szCs w:val="18"/>
                <w:lang w:val="hr-HR"/>
              </w:rPr>
            </w:pPr>
          </w:p>
        </w:tc>
        <w:tc>
          <w:tcPr>
            <w:tcW w:w="1458"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3.</w:t>
            </w:r>
          </w:p>
        </w:tc>
        <w:tc>
          <w:tcPr>
            <w:tcW w:w="329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Upravljivost određena u poglavlju 5., osigurana drugom pogonskom jedinicom ili ručnim pogonom</w:t>
            </w:r>
          </w:p>
        </w:tc>
        <w:tc>
          <w:tcPr>
            <w:tcW w:w="6521" w:type="dxa"/>
            <w:shd w:val="clear" w:color="auto" w:fill="auto"/>
          </w:tcPr>
          <w:p w:rsidR="00196FBC" w:rsidRPr="007C1138" w:rsidRDefault="008761D9" w:rsidP="0074037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1.1.2035.</w:t>
            </w:r>
          </w:p>
        </w:tc>
      </w:tr>
      <w:tr w:rsidR="00196FBC" w:rsidRPr="007C1138" w:rsidTr="00196FBC">
        <w:trPr>
          <w:cantSplit/>
          <w:jc w:val="center"/>
        </w:trPr>
        <w:tc>
          <w:tcPr>
            <w:tcW w:w="1342" w:type="dxa"/>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t>6.03.</w:t>
            </w:r>
          </w:p>
        </w:tc>
        <w:tc>
          <w:tcPr>
            <w:tcW w:w="1458"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Priključivanje drugih trošila na pogonske jedinice hidrauličnog kormilarskog uređaja</w:t>
            </w:r>
          </w:p>
        </w:tc>
        <w:tc>
          <w:tcPr>
            <w:tcW w:w="6521" w:type="dxa"/>
            <w:shd w:val="clear" w:color="auto" w:fill="auto"/>
          </w:tcPr>
          <w:p w:rsidR="00196FBC" w:rsidRPr="007C1138" w:rsidRDefault="008761D9" w:rsidP="0074037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t>6.05.</w:t>
            </w:r>
          </w:p>
        </w:tc>
        <w:tc>
          <w:tcPr>
            <w:tcW w:w="1458"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Ručno kolo koje se ne pokreće motornom pogonskom jedinicom</w:t>
            </w:r>
          </w:p>
        </w:tc>
        <w:tc>
          <w:tcPr>
            <w:tcW w:w="6521" w:type="dxa"/>
            <w:shd w:val="clear" w:color="auto" w:fill="auto"/>
          </w:tcPr>
          <w:p w:rsidR="00196FBC" w:rsidRPr="007C1138" w:rsidRDefault="008761D9" w:rsidP="0074037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shd w:val="clear" w:color="auto" w:fill="auto"/>
          </w:tcPr>
          <w:p w:rsidR="00196FBC" w:rsidRPr="007C1138" w:rsidRDefault="00196FBC" w:rsidP="009C40EF">
            <w:pPr>
              <w:spacing w:before="140" w:after="140" w:line="240" w:lineRule="atLeast"/>
              <w:rPr>
                <w:rFonts w:cs="Arial"/>
                <w:sz w:val="18"/>
                <w:szCs w:val="18"/>
                <w:lang w:val="hr-HR"/>
              </w:rPr>
            </w:pPr>
            <w:r w:rsidRPr="007C1138">
              <w:rPr>
                <w:sz w:val="18"/>
                <w:lang w:val="hr-HR"/>
              </w:rPr>
              <w:t>6.06.</w:t>
            </w:r>
          </w:p>
        </w:tc>
        <w:tc>
          <w:tcPr>
            <w:tcW w:w="1458"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sz w:val="18"/>
                <w:lang w:val="hr-HR"/>
              </w:rPr>
              <w:t>1.</w:t>
            </w:r>
          </w:p>
        </w:tc>
        <w:tc>
          <w:tcPr>
            <w:tcW w:w="3296"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noProof/>
                <w:sz w:val="18"/>
                <w:lang w:val="hr-HR"/>
              </w:rPr>
              <w:t>Dva neovisna kormilarska sustava</w:t>
            </w:r>
          </w:p>
        </w:tc>
        <w:tc>
          <w:tcPr>
            <w:tcW w:w="6521" w:type="dxa"/>
            <w:shd w:val="clear" w:color="auto" w:fill="auto"/>
          </w:tcPr>
          <w:p w:rsidR="00196FBC" w:rsidRPr="007C1138" w:rsidRDefault="008761D9" w:rsidP="00BB7B04">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140" w:after="140" w:line="240" w:lineRule="atLeast"/>
              <w:rPr>
                <w:rFonts w:cs="Arial"/>
                <w:sz w:val="18"/>
                <w:szCs w:val="18"/>
                <w:lang w:val="hr-HR"/>
              </w:rPr>
            </w:pPr>
            <w:r w:rsidRPr="007C1138">
              <w:rPr>
                <w:sz w:val="18"/>
                <w:lang w:val="hr-HR"/>
              </w:rPr>
              <w:t>1.1.2015.</w:t>
            </w:r>
          </w:p>
        </w:tc>
      </w:tr>
      <w:tr w:rsidR="00196FBC" w:rsidRPr="007C1138" w:rsidTr="00196FBC">
        <w:trPr>
          <w:cantSplit/>
          <w:jc w:val="center"/>
        </w:trPr>
        <w:tc>
          <w:tcPr>
            <w:tcW w:w="1342" w:type="dxa"/>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lastRenderedPageBreak/>
              <w:t>6.07.</w:t>
            </w:r>
          </w:p>
        </w:tc>
        <w:tc>
          <w:tcPr>
            <w:tcW w:w="1458" w:type="dxa"/>
            <w:shd w:val="clear" w:color="auto" w:fill="auto"/>
          </w:tcPr>
          <w:p w:rsidR="00196FBC" w:rsidRPr="007C1138" w:rsidRDefault="009C40EF" w:rsidP="00BB7B04">
            <w:pPr>
              <w:spacing w:before="120" w:after="120" w:line="240" w:lineRule="atLeast"/>
              <w:rPr>
                <w:rFonts w:cs="Arial"/>
                <w:sz w:val="18"/>
                <w:szCs w:val="18"/>
                <w:lang w:val="hr-HR"/>
              </w:rPr>
            </w:pPr>
            <w:r w:rsidRPr="007C1138">
              <w:rPr>
                <w:sz w:val="18"/>
                <w:lang w:val="hr-HR"/>
              </w:rPr>
              <w:t>2.(a)</w:t>
            </w:r>
          </w:p>
        </w:tc>
        <w:tc>
          <w:tcPr>
            <w:tcW w:w="3296" w:type="dxa"/>
            <w:shd w:val="clear" w:color="auto" w:fill="auto"/>
          </w:tcPr>
          <w:p w:rsidR="00196FBC" w:rsidRPr="007C1138" w:rsidRDefault="00196FBC" w:rsidP="00BB7B04">
            <w:pPr>
              <w:tabs>
                <w:tab w:val="left" w:pos="1080"/>
              </w:tabs>
              <w:spacing w:before="120" w:after="120" w:line="240" w:lineRule="atLeast"/>
              <w:rPr>
                <w:rFonts w:cs="Arial"/>
                <w:sz w:val="18"/>
                <w:szCs w:val="18"/>
                <w:lang w:val="hr-HR"/>
              </w:rPr>
            </w:pPr>
            <w:r w:rsidRPr="007C1138">
              <w:rPr>
                <w:sz w:val="18"/>
                <w:lang w:val="hr-HR"/>
              </w:rPr>
              <w:t>Alarm za razinu u hidrauličnim spremnicima i alarm za radni tlak</w:t>
            </w:r>
          </w:p>
        </w:tc>
        <w:tc>
          <w:tcPr>
            <w:tcW w:w="6521" w:type="dxa"/>
            <w:shd w:val="clear" w:color="auto" w:fill="auto"/>
          </w:tcPr>
          <w:p w:rsidR="00196FBC" w:rsidRPr="007C1138" w:rsidRDefault="008761D9" w:rsidP="00BB7B0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t>6.08.</w:t>
            </w:r>
          </w:p>
        </w:tc>
        <w:tc>
          <w:tcPr>
            <w:tcW w:w="1458" w:type="dxa"/>
            <w:shd w:val="clear" w:color="auto" w:fill="auto"/>
          </w:tcPr>
          <w:p w:rsidR="00196FBC" w:rsidRPr="007C1138" w:rsidRDefault="00196FBC" w:rsidP="00BB7B04">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196FBC" w:rsidRPr="007C1138" w:rsidRDefault="00196FBC" w:rsidP="00BB7B04">
            <w:pPr>
              <w:spacing w:before="120" w:after="120" w:line="240" w:lineRule="atLeast"/>
              <w:rPr>
                <w:rFonts w:cs="Arial"/>
                <w:sz w:val="18"/>
                <w:szCs w:val="18"/>
                <w:lang w:val="hr-HR"/>
              </w:rPr>
            </w:pPr>
            <w:r w:rsidRPr="007C1138">
              <w:rPr>
                <w:sz w:val="18"/>
                <w:lang w:val="hr-HR"/>
              </w:rPr>
              <w:t>Zahtjevi za električnu opremu u skladu s člankom 10.20.</w:t>
            </w:r>
          </w:p>
        </w:tc>
        <w:tc>
          <w:tcPr>
            <w:tcW w:w="6521" w:type="dxa"/>
            <w:shd w:val="clear" w:color="auto" w:fill="auto"/>
          </w:tcPr>
          <w:p w:rsidR="00196FBC" w:rsidRPr="007C1138" w:rsidRDefault="008761D9" w:rsidP="00BB7B0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120" w:after="120" w:line="240" w:lineRule="atLeast"/>
              <w:rPr>
                <w:rFonts w:cs="Arial"/>
                <w:sz w:val="18"/>
                <w:szCs w:val="18"/>
                <w:lang w:val="hr-HR"/>
              </w:rPr>
            </w:pPr>
            <w:r w:rsidRPr="007C1138">
              <w:rPr>
                <w:sz w:val="18"/>
                <w:lang w:val="hr-HR"/>
              </w:rPr>
              <w:t>1.1.2015.</w:t>
            </w:r>
          </w:p>
        </w:tc>
      </w:tr>
      <w:tr w:rsidR="00196FBC" w:rsidRPr="007C1138" w:rsidTr="00196FBC">
        <w:trPr>
          <w:cantSplit/>
          <w:jc w:val="center"/>
        </w:trPr>
        <w:tc>
          <w:tcPr>
            <w:tcW w:w="6096" w:type="dxa"/>
            <w:gridSpan w:val="3"/>
            <w:shd w:val="clear" w:color="auto" w:fill="auto"/>
          </w:tcPr>
          <w:p w:rsidR="00196FBC" w:rsidRPr="007C1138" w:rsidRDefault="00196FBC" w:rsidP="00BB7B04">
            <w:pPr>
              <w:spacing w:before="120" w:after="120" w:line="240" w:lineRule="atLeast"/>
              <w:jc w:val="center"/>
              <w:rPr>
                <w:rFonts w:cs="Arial"/>
                <w:sz w:val="18"/>
                <w:szCs w:val="18"/>
                <w:lang w:val="hr-HR"/>
              </w:rPr>
            </w:pPr>
            <w:r w:rsidRPr="007C1138">
              <w:rPr>
                <w:b/>
                <w:sz w:val="18"/>
                <w:lang w:val="hr-HR"/>
              </w:rPr>
              <w:t>POGLAVLJE 7.</w:t>
            </w:r>
          </w:p>
        </w:tc>
        <w:tc>
          <w:tcPr>
            <w:tcW w:w="6521" w:type="dxa"/>
            <w:shd w:val="clear" w:color="auto" w:fill="auto"/>
          </w:tcPr>
          <w:p w:rsidR="00196FBC" w:rsidRPr="007C1138" w:rsidRDefault="00196FBC" w:rsidP="00BB7B04">
            <w:pPr>
              <w:spacing w:before="120" w:after="120" w:line="240" w:lineRule="atLeast"/>
              <w:rPr>
                <w:rFonts w:cs="Arial"/>
                <w:sz w:val="18"/>
                <w:szCs w:val="18"/>
                <w:lang w:val="hr-HR"/>
              </w:rPr>
            </w:pPr>
          </w:p>
        </w:tc>
        <w:tc>
          <w:tcPr>
            <w:tcW w:w="1276" w:type="dxa"/>
            <w:shd w:val="clear" w:color="auto" w:fill="auto"/>
          </w:tcPr>
          <w:p w:rsidR="00196FBC" w:rsidRPr="007C1138" w:rsidRDefault="00196FBC" w:rsidP="00BB7B04">
            <w:pPr>
              <w:spacing w:before="120" w:after="120" w:line="240" w:lineRule="atLeast"/>
              <w:rPr>
                <w:rFonts w:cs="Arial"/>
                <w:sz w:val="18"/>
                <w:szCs w:val="18"/>
                <w:lang w:val="hr-HR"/>
              </w:rPr>
            </w:pPr>
          </w:p>
        </w:tc>
      </w:tr>
      <w:tr w:rsidR="00196FBC" w:rsidRPr="007C1138" w:rsidTr="00196FBC">
        <w:trPr>
          <w:cantSplit/>
          <w:jc w:val="center"/>
        </w:trPr>
        <w:tc>
          <w:tcPr>
            <w:tcW w:w="1342" w:type="dxa"/>
            <w:vMerge w:val="restart"/>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t>7.02.</w:t>
            </w:r>
          </w:p>
        </w:tc>
        <w:tc>
          <w:tcPr>
            <w:tcW w:w="1458" w:type="dxa"/>
            <w:shd w:val="clear" w:color="auto" w:fill="auto"/>
          </w:tcPr>
          <w:p w:rsidR="00196FBC" w:rsidRPr="007C1138" w:rsidRDefault="00196FBC" w:rsidP="00D321F1">
            <w:pPr>
              <w:spacing w:before="120" w:after="120" w:line="240" w:lineRule="atLeast"/>
              <w:rPr>
                <w:rFonts w:cs="Arial"/>
                <w:sz w:val="18"/>
                <w:szCs w:val="18"/>
                <w:lang w:val="hr-HR"/>
              </w:rPr>
            </w:pPr>
            <w:r w:rsidRPr="007C1138">
              <w:rPr>
                <w:sz w:val="18"/>
                <w:lang w:val="hr-HR"/>
              </w:rPr>
              <w:t>3. drugi podstavak</w:t>
            </w:r>
          </w:p>
        </w:tc>
        <w:tc>
          <w:tcPr>
            <w:tcW w:w="329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color w:val="000000"/>
                <w:sz w:val="18"/>
                <w:lang w:val="hr-HR"/>
              </w:rPr>
              <w:t>Neometan pogled na osi kormilarova uobičajenog pogleda</w:t>
            </w:r>
          </w:p>
        </w:tc>
        <w:tc>
          <w:tcPr>
            <w:tcW w:w="6521" w:type="dxa"/>
            <w:shd w:val="clear" w:color="auto" w:fill="auto"/>
          </w:tcPr>
          <w:p w:rsidR="00196FBC" w:rsidRPr="007C1138" w:rsidRDefault="008761D9" w:rsidP="001E233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1.1.2015.</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sz w:val="18"/>
                <w:szCs w:val="18"/>
                <w:lang w:val="hr-HR"/>
              </w:rPr>
            </w:pPr>
          </w:p>
        </w:tc>
        <w:tc>
          <w:tcPr>
            <w:tcW w:w="1458" w:type="dxa"/>
            <w:vMerge w:val="restart"/>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6.</w:t>
            </w:r>
          </w:p>
        </w:tc>
        <w:tc>
          <w:tcPr>
            <w:tcW w:w="3296" w:type="dxa"/>
            <w:vMerge w:val="restart"/>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Minimalno propuštanje svjetla</w:t>
            </w:r>
          </w:p>
        </w:tc>
        <w:tc>
          <w:tcPr>
            <w:tcW w:w="6521" w:type="dxa"/>
            <w:shd w:val="clear" w:color="auto" w:fill="auto"/>
          </w:tcPr>
          <w:p w:rsidR="00196FBC" w:rsidRPr="007C1138" w:rsidRDefault="008761D9" w:rsidP="001E233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sz w:val="18"/>
                <w:szCs w:val="18"/>
                <w:lang w:val="hr-HR"/>
              </w:rPr>
            </w:pPr>
          </w:p>
        </w:tc>
        <w:tc>
          <w:tcPr>
            <w:tcW w:w="1458" w:type="dxa"/>
            <w:vMerge/>
            <w:shd w:val="clear" w:color="auto" w:fill="auto"/>
          </w:tcPr>
          <w:p w:rsidR="00196FBC" w:rsidRPr="007C1138" w:rsidRDefault="00196FBC" w:rsidP="001E2331">
            <w:pPr>
              <w:spacing w:before="120" w:after="120" w:line="240" w:lineRule="atLeast"/>
              <w:rPr>
                <w:rFonts w:cs="Arial"/>
                <w:sz w:val="18"/>
                <w:szCs w:val="18"/>
                <w:lang w:val="hr-HR"/>
              </w:rPr>
            </w:pPr>
          </w:p>
        </w:tc>
        <w:tc>
          <w:tcPr>
            <w:tcW w:w="3296" w:type="dxa"/>
            <w:vMerge/>
            <w:shd w:val="clear" w:color="auto" w:fill="auto"/>
          </w:tcPr>
          <w:p w:rsidR="00196FBC" w:rsidRPr="007C1138" w:rsidRDefault="00196FBC" w:rsidP="001E2331">
            <w:pPr>
              <w:spacing w:before="120" w:after="120" w:line="240" w:lineRule="atLeast"/>
              <w:rPr>
                <w:rFonts w:cs="Arial"/>
                <w:sz w:val="18"/>
                <w:szCs w:val="18"/>
                <w:lang w:val="hr-HR"/>
              </w:rPr>
            </w:pPr>
          </w:p>
        </w:tc>
        <w:tc>
          <w:tcPr>
            <w:tcW w:w="6521" w:type="dxa"/>
            <w:shd w:val="clear" w:color="auto" w:fill="auto"/>
          </w:tcPr>
          <w:p w:rsidR="00196FBC" w:rsidRPr="007C1138" w:rsidRDefault="008761D9" w:rsidP="001E2331">
            <w:pPr>
              <w:spacing w:before="120" w:after="120" w:line="240" w:lineRule="atLeast"/>
              <w:rPr>
                <w:rFonts w:cs="Arial"/>
                <w:sz w:val="18"/>
                <w:szCs w:val="18"/>
                <w:lang w:val="hr-HR"/>
              </w:rPr>
            </w:pPr>
            <w:r w:rsidRPr="007C1138">
              <w:rPr>
                <w:sz w:val="18"/>
                <w:lang w:val="hr-HR"/>
              </w:rPr>
              <w:t>N.R.C. za plovila sa zatamnjenim prozorima koja zadovoljavaju sljedeće uvjete:</w:t>
            </w:r>
          </w:p>
          <w:p w:rsidR="00196FBC" w:rsidRPr="007C1138" w:rsidRDefault="00196FBC" w:rsidP="001E2331">
            <w:pPr>
              <w:spacing w:before="120" w:after="120" w:line="240" w:lineRule="atLeast"/>
              <w:ind w:left="262" w:hanging="262"/>
              <w:rPr>
                <w:rFonts w:cs="Arial"/>
                <w:sz w:val="18"/>
                <w:szCs w:val="18"/>
                <w:lang w:val="hr-HR"/>
              </w:rPr>
            </w:pPr>
            <w:r w:rsidRPr="007C1138">
              <w:rPr>
                <w:sz w:val="18"/>
                <w:lang w:val="hr-HR"/>
              </w:rPr>
              <w:t>–</w:t>
            </w:r>
            <w:r w:rsidRPr="007C1138">
              <w:rPr>
                <w:lang w:val="hr-HR"/>
              </w:rPr>
              <w:tab/>
            </w:r>
            <w:r w:rsidRPr="007C1138">
              <w:rPr>
                <w:sz w:val="18"/>
                <w:lang w:val="hr-HR"/>
              </w:rPr>
              <w:t>prozori su zatamnjeni zelenom bojom i imaju propusnost svjetla najmanje 60 %,</w:t>
            </w:r>
          </w:p>
          <w:p w:rsidR="00196FBC" w:rsidRPr="007C1138" w:rsidRDefault="00196FBC" w:rsidP="001E2331">
            <w:pPr>
              <w:spacing w:before="120" w:after="120" w:line="240" w:lineRule="atLeast"/>
              <w:ind w:left="262" w:hanging="262"/>
              <w:rPr>
                <w:rFonts w:cs="Arial"/>
                <w:sz w:val="18"/>
                <w:szCs w:val="18"/>
                <w:lang w:val="hr-HR"/>
              </w:rPr>
            </w:pPr>
            <w:r w:rsidRPr="007C1138">
              <w:rPr>
                <w:sz w:val="18"/>
                <w:lang w:val="hr-HR"/>
              </w:rPr>
              <w:t>–</w:t>
            </w:r>
            <w:r w:rsidRPr="007C1138">
              <w:rPr>
                <w:lang w:val="hr-HR"/>
              </w:rPr>
              <w:tab/>
            </w:r>
            <w:r w:rsidRPr="007C1138">
              <w:rPr>
                <w:sz w:val="18"/>
                <w:lang w:val="hr-HR"/>
              </w:rPr>
              <w:t>strop kormilarnice je takav da sprječava odsjaj na prozorima,</w:t>
            </w:r>
          </w:p>
          <w:p w:rsidR="00196FBC" w:rsidRPr="007C1138" w:rsidRDefault="00196FBC" w:rsidP="001E2331">
            <w:pPr>
              <w:spacing w:before="120" w:after="120" w:line="240" w:lineRule="atLeast"/>
              <w:ind w:left="262" w:hanging="262"/>
              <w:rPr>
                <w:rFonts w:cs="Arial"/>
                <w:sz w:val="18"/>
                <w:szCs w:val="18"/>
                <w:lang w:val="hr-HR"/>
              </w:rPr>
            </w:pPr>
            <w:r w:rsidRPr="007C1138">
              <w:rPr>
                <w:sz w:val="18"/>
                <w:lang w:val="hr-HR"/>
              </w:rPr>
              <w:t>–</w:t>
            </w:r>
            <w:r w:rsidRPr="007C1138">
              <w:rPr>
                <w:lang w:val="hr-HR"/>
              </w:rPr>
              <w:tab/>
            </w:r>
            <w:r w:rsidRPr="007C1138">
              <w:rPr>
                <w:sz w:val="18"/>
                <w:lang w:val="hr-HR"/>
              </w:rPr>
              <w:t>izvori svjetla u kormilarnici moraju biti takvi da je svjetlo moguće smanjivati kontinuirano (ne u koracima) ili takvi da se svjetlo može isključiti,</w:t>
            </w:r>
          </w:p>
          <w:p w:rsidR="00196FBC" w:rsidRPr="007C1138" w:rsidRDefault="00196FBC" w:rsidP="001E2331">
            <w:pPr>
              <w:spacing w:before="120" w:after="120" w:line="240" w:lineRule="atLeast"/>
              <w:ind w:left="262" w:hanging="262"/>
              <w:rPr>
                <w:rFonts w:cs="Arial"/>
                <w:sz w:val="18"/>
                <w:szCs w:val="18"/>
                <w:lang w:val="hr-HR"/>
              </w:rPr>
            </w:pPr>
            <w:r w:rsidRPr="007C1138">
              <w:rPr>
                <w:sz w:val="18"/>
                <w:lang w:val="hr-HR"/>
              </w:rPr>
              <w:t>–</w:t>
            </w:r>
            <w:r w:rsidRPr="007C1138">
              <w:rPr>
                <w:lang w:val="hr-HR"/>
              </w:rPr>
              <w:tab/>
            </w:r>
            <w:r w:rsidRPr="007C1138">
              <w:rPr>
                <w:sz w:val="18"/>
                <w:lang w:val="hr-HR"/>
              </w:rPr>
              <w:t>poduzete su sve razumne mjere da se izbjegnu drugi odsjaji.</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p>
        </w:tc>
      </w:tr>
      <w:tr w:rsidR="00196FBC" w:rsidRPr="007C1138" w:rsidTr="00196FBC">
        <w:trPr>
          <w:cantSplit/>
          <w:jc w:val="center"/>
        </w:trPr>
        <w:tc>
          <w:tcPr>
            <w:tcW w:w="1342" w:type="dxa"/>
            <w:vMerge/>
            <w:shd w:val="clear" w:color="auto" w:fill="auto"/>
          </w:tcPr>
          <w:p w:rsidR="00196FBC" w:rsidRPr="007C1138" w:rsidRDefault="00196FBC" w:rsidP="009C40EF">
            <w:pPr>
              <w:spacing w:before="120" w:after="120" w:line="240" w:lineRule="atLeast"/>
              <w:rPr>
                <w:rFonts w:cs="Arial"/>
                <w:sz w:val="18"/>
                <w:szCs w:val="18"/>
                <w:lang w:val="hr-HR"/>
              </w:rPr>
            </w:pPr>
          </w:p>
        </w:tc>
        <w:tc>
          <w:tcPr>
            <w:tcW w:w="1458" w:type="dxa"/>
            <w:shd w:val="clear" w:color="auto" w:fill="auto"/>
          </w:tcPr>
          <w:p w:rsidR="00196FBC" w:rsidRPr="007C1138" w:rsidRDefault="00196FBC" w:rsidP="001E2331">
            <w:pPr>
              <w:spacing w:before="120" w:after="120"/>
              <w:rPr>
                <w:rFonts w:cs="Arial"/>
                <w:sz w:val="18"/>
                <w:szCs w:val="18"/>
                <w:lang w:val="hr-HR"/>
              </w:rPr>
            </w:pPr>
            <w:r w:rsidRPr="007C1138">
              <w:rPr>
                <w:sz w:val="18"/>
                <w:lang w:val="hr-HR"/>
              </w:rPr>
              <w:t>6.</w:t>
            </w:r>
          </w:p>
        </w:tc>
        <w:tc>
          <w:tcPr>
            <w:tcW w:w="3296" w:type="dxa"/>
            <w:shd w:val="clear" w:color="auto" w:fill="auto"/>
          </w:tcPr>
          <w:p w:rsidR="00196FBC" w:rsidRPr="007C1138" w:rsidRDefault="00196FBC" w:rsidP="001E2331">
            <w:pPr>
              <w:spacing w:before="120" w:after="120"/>
              <w:rPr>
                <w:rFonts w:cs="Arial"/>
                <w:sz w:val="18"/>
                <w:szCs w:val="18"/>
                <w:lang w:val="hr-HR"/>
              </w:rPr>
            </w:pPr>
            <w:r w:rsidRPr="007C1138">
              <w:rPr>
                <w:sz w:val="18"/>
                <w:lang w:val="hr-HR"/>
              </w:rPr>
              <w:t>Izvedba sigurnosnog stakla</w:t>
            </w:r>
          </w:p>
        </w:tc>
        <w:tc>
          <w:tcPr>
            <w:tcW w:w="6521" w:type="dxa"/>
            <w:shd w:val="clear" w:color="auto" w:fill="auto"/>
          </w:tcPr>
          <w:p w:rsidR="00196FBC" w:rsidRPr="007C1138" w:rsidRDefault="008761D9" w:rsidP="001E2331">
            <w:pPr>
              <w:spacing w:before="120" w:after="120"/>
              <w:rPr>
                <w:rFonts w:cs="Arial"/>
                <w:sz w:val="18"/>
                <w:szCs w:val="18"/>
                <w:lang w:val="hr-HR"/>
              </w:rPr>
            </w:pPr>
            <w:r w:rsidRPr="007C1138">
              <w:rPr>
                <w:sz w:val="18"/>
                <w:lang w:val="hr-HR"/>
              </w:rPr>
              <w:t>N.R.C.</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p>
        </w:tc>
      </w:tr>
      <w:tr w:rsidR="00196FBC" w:rsidRPr="007C1138" w:rsidTr="00196FBC">
        <w:trPr>
          <w:cantSplit/>
          <w:jc w:val="center"/>
        </w:trPr>
        <w:tc>
          <w:tcPr>
            <w:tcW w:w="1342" w:type="dxa"/>
            <w:vMerge w:val="restart"/>
            <w:shd w:val="clear" w:color="auto" w:fill="auto"/>
          </w:tcPr>
          <w:p w:rsidR="00196FBC" w:rsidRPr="007C1138" w:rsidRDefault="00196FBC" w:rsidP="009C40EF">
            <w:pPr>
              <w:spacing w:before="120" w:after="120" w:line="240" w:lineRule="atLeast"/>
              <w:rPr>
                <w:rFonts w:cs="Arial"/>
                <w:sz w:val="18"/>
                <w:szCs w:val="18"/>
                <w:lang w:val="hr-HR"/>
              </w:rPr>
            </w:pPr>
            <w:r w:rsidRPr="007C1138">
              <w:rPr>
                <w:sz w:val="18"/>
                <w:lang w:val="hr-HR"/>
              </w:rPr>
              <w:t>7.03.</w:t>
            </w:r>
          </w:p>
        </w:tc>
        <w:tc>
          <w:tcPr>
            <w:tcW w:w="1458"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7.</w:t>
            </w:r>
          </w:p>
        </w:tc>
        <w:tc>
          <w:tcPr>
            <w:tcW w:w="329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Isključivanje alarma</w:t>
            </w:r>
          </w:p>
        </w:tc>
        <w:tc>
          <w:tcPr>
            <w:tcW w:w="6521" w:type="dxa"/>
            <w:shd w:val="clear" w:color="auto" w:fill="auto"/>
          </w:tcPr>
          <w:p w:rsidR="00196FBC" w:rsidRPr="007C1138" w:rsidRDefault="008761D9" w:rsidP="001E2331">
            <w:pPr>
              <w:spacing w:before="120" w:after="120" w:line="240" w:lineRule="atLeast"/>
              <w:rPr>
                <w:rFonts w:cs="Arial"/>
                <w:sz w:val="18"/>
                <w:szCs w:val="18"/>
                <w:lang w:val="hr-HR"/>
              </w:rPr>
            </w:pPr>
            <w:r w:rsidRPr="007C1138">
              <w:rPr>
                <w:sz w:val="18"/>
                <w:lang w:val="hr-HR"/>
              </w:rPr>
              <w:t>N.R.C., najkasnije pri obnavljanju svjedodžbe broda za unutarnju plovidbu, osim ako je kormilarnica opremljena za radarsku navigaciju s jednim navigatorom.</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p>
        </w:tc>
      </w:tr>
      <w:tr w:rsidR="00196FBC" w:rsidRPr="007C1138" w:rsidTr="00196FBC">
        <w:trPr>
          <w:cantSplit/>
          <w:jc w:val="center"/>
        </w:trPr>
        <w:tc>
          <w:tcPr>
            <w:tcW w:w="1342" w:type="dxa"/>
            <w:vMerge/>
            <w:shd w:val="clear" w:color="auto" w:fill="auto"/>
          </w:tcPr>
          <w:p w:rsidR="00196FBC" w:rsidRPr="007C1138" w:rsidRDefault="00196FBC" w:rsidP="001E2331">
            <w:pPr>
              <w:spacing w:before="120" w:after="120" w:line="240" w:lineRule="atLeast"/>
              <w:rPr>
                <w:rFonts w:cs="Arial"/>
                <w:sz w:val="18"/>
                <w:szCs w:val="18"/>
                <w:lang w:val="hr-HR"/>
              </w:rPr>
            </w:pPr>
          </w:p>
        </w:tc>
        <w:tc>
          <w:tcPr>
            <w:tcW w:w="1458"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8.</w:t>
            </w:r>
          </w:p>
        </w:tc>
        <w:tc>
          <w:tcPr>
            <w:tcW w:w="3296" w:type="dxa"/>
            <w:shd w:val="clear" w:color="auto" w:fill="auto"/>
          </w:tcPr>
          <w:p w:rsidR="00196FBC" w:rsidRPr="007C1138" w:rsidRDefault="007D2A57" w:rsidP="001E2331">
            <w:pPr>
              <w:spacing w:before="120" w:after="120" w:line="240" w:lineRule="atLeast"/>
              <w:rPr>
                <w:rFonts w:cs="Arial"/>
                <w:sz w:val="18"/>
                <w:szCs w:val="18"/>
                <w:lang w:val="hr-HR"/>
              </w:rPr>
            </w:pPr>
            <w:r w:rsidRPr="007C1138">
              <w:rPr>
                <w:sz w:val="18"/>
                <w:lang w:val="hr-HR"/>
              </w:rPr>
              <w:t>Automatsko prebacivanje na drugi izvor energije</w:t>
            </w:r>
          </w:p>
        </w:tc>
        <w:tc>
          <w:tcPr>
            <w:tcW w:w="6521" w:type="dxa"/>
            <w:shd w:val="clear" w:color="auto" w:fill="auto"/>
          </w:tcPr>
          <w:p w:rsidR="00196FBC" w:rsidRPr="007C1138" w:rsidRDefault="008761D9" w:rsidP="001E233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1E2331">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val="restart"/>
            <w:shd w:val="clear" w:color="auto" w:fill="auto"/>
          </w:tcPr>
          <w:p w:rsidR="00196FBC" w:rsidRPr="007C1138" w:rsidRDefault="00196FBC" w:rsidP="009C40EF">
            <w:pPr>
              <w:spacing w:before="80" w:after="80" w:line="240" w:lineRule="atLeast"/>
              <w:rPr>
                <w:rFonts w:cs="Arial"/>
                <w:sz w:val="18"/>
                <w:szCs w:val="18"/>
                <w:lang w:val="hr-HR"/>
              </w:rPr>
            </w:pPr>
            <w:r w:rsidRPr="007C1138">
              <w:rPr>
                <w:sz w:val="18"/>
                <w:lang w:val="hr-HR"/>
              </w:rPr>
              <w:lastRenderedPageBreak/>
              <w:t>7.04.</w:t>
            </w:r>
          </w:p>
        </w:tc>
        <w:tc>
          <w:tcPr>
            <w:tcW w:w="1458" w:type="dxa"/>
            <w:shd w:val="clear" w:color="auto" w:fill="auto"/>
          </w:tcPr>
          <w:p w:rsidR="00196FBC" w:rsidRPr="007C1138" w:rsidRDefault="00330D4B" w:rsidP="00740370">
            <w:pPr>
              <w:spacing w:before="80" w:after="80" w:line="240" w:lineRule="atLeast"/>
              <w:rPr>
                <w:rFonts w:cs="Arial"/>
                <w:sz w:val="18"/>
                <w:szCs w:val="18"/>
                <w:lang w:val="hr-HR"/>
              </w:rPr>
            </w:pPr>
            <w:r w:rsidRPr="007C1138">
              <w:rPr>
                <w:sz w:val="18"/>
                <w:lang w:val="hr-HR"/>
              </w:rPr>
              <w:t>2.</w:t>
            </w:r>
          </w:p>
        </w:tc>
        <w:tc>
          <w:tcPr>
            <w:tcW w:w="3296" w:type="dxa"/>
            <w:shd w:val="clear" w:color="auto" w:fill="auto"/>
          </w:tcPr>
          <w:p w:rsidR="00196FBC" w:rsidRPr="007C1138" w:rsidRDefault="00330D4B" w:rsidP="00740370">
            <w:pPr>
              <w:spacing w:before="80" w:after="80" w:line="240" w:lineRule="atLeast"/>
              <w:rPr>
                <w:rFonts w:cs="Arial"/>
                <w:sz w:val="18"/>
                <w:szCs w:val="18"/>
                <w:lang w:val="hr-HR"/>
              </w:rPr>
            </w:pPr>
            <w:r w:rsidRPr="007C1138">
              <w:rPr>
                <w:noProof/>
                <w:sz w:val="18"/>
                <w:lang w:val="hr-HR"/>
              </w:rPr>
              <w:t>Upravljanje svakim glavnim strojem</w:t>
            </w:r>
          </w:p>
        </w:tc>
        <w:tc>
          <w:tcPr>
            <w:tcW w:w="6521" w:type="dxa"/>
            <w:shd w:val="clear" w:color="auto" w:fill="auto"/>
          </w:tcPr>
          <w:p w:rsidR="00196FBC" w:rsidRPr="007C1138" w:rsidRDefault="00330D4B" w:rsidP="00740370">
            <w:pPr>
              <w:spacing w:before="80" w:after="80" w:line="240" w:lineRule="atLeast"/>
              <w:rPr>
                <w:rFonts w:cs="Arial"/>
                <w:sz w:val="18"/>
                <w:szCs w:val="18"/>
                <w:lang w:val="hr-HR"/>
              </w:rPr>
            </w:pPr>
            <w:r w:rsidRPr="007C1138">
              <w:rPr>
                <w:noProof/>
                <w:sz w:val="18"/>
                <w:lang w:val="hr-HR"/>
              </w:rPr>
              <w:t>Ako kormilarnica nije opremljena za radarsku navigaciju s jednim navigatorom: N.R.C., najkasnije pri obnavljanju svjedodžbe broda za unutarnju plovidbu nakon</w:t>
            </w:r>
          </w:p>
        </w:tc>
        <w:tc>
          <w:tcPr>
            <w:tcW w:w="1276" w:type="dxa"/>
            <w:shd w:val="clear" w:color="auto" w:fill="auto"/>
          </w:tcPr>
          <w:p w:rsidR="00196FBC" w:rsidRPr="007C1138" w:rsidRDefault="00330D4B" w:rsidP="00740370">
            <w:pPr>
              <w:spacing w:before="80" w:after="80" w:line="240" w:lineRule="atLeast"/>
              <w:rPr>
                <w:rFonts w:cs="Arial"/>
                <w:sz w:val="18"/>
                <w:szCs w:val="18"/>
                <w:lang w:val="hr-HR"/>
              </w:rPr>
            </w:pPr>
            <w:r w:rsidRPr="007C1138">
              <w:rPr>
                <w:sz w:val="18"/>
                <w:lang w:val="hr-HR"/>
              </w:rPr>
              <w:t xml:space="preserve">1.1.2035. </w:t>
            </w:r>
            <w:r w:rsidRPr="007C1138">
              <w:rPr>
                <w:rFonts w:cs="Arial"/>
                <w:sz w:val="18"/>
                <w:szCs w:val="18"/>
                <w:lang w:val="hr-HR"/>
              </w:rPr>
              <w:br/>
            </w:r>
            <w:r w:rsidRPr="007C1138">
              <w:rPr>
                <w:sz w:val="18"/>
                <w:lang w:val="hr-HR"/>
              </w:rPr>
              <w:t>ako je moguće izravno upravljanje smjerom kretanja</w:t>
            </w:r>
            <w:r w:rsidRPr="007C1138">
              <w:rPr>
                <w:rFonts w:cs="Arial"/>
                <w:sz w:val="18"/>
                <w:szCs w:val="18"/>
                <w:lang w:val="hr-HR"/>
              </w:rPr>
              <w:br/>
            </w:r>
            <w:r w:rsidRPr="007C1138">
              <w:rPr>
                <w:sz w:val="18"/>
                <w:lang w:val="hr-HR"/>
              </w:rPr>
              <w:t xml:space="preserve">1.1.2010. </w:t>
            </w:r>
            <w:r w:rsidRPr="007C1138">
              <w:rPr>
                <w:rFonts w:cs="Arial"/>
                <w:sz w:val="18"/>
                <w:szCs w:val="18"/>
                <w:lang w:val="hr-HR"/>
              </w:rPr>
              <w:br/>
            </w:r>
            <w:r w:rsidRPr="007C1138">
              <w:rPr>
                <w:sz w:val="18"/>
                <w:lang w:val="hr-HR"/>
              </w:rPr>
              <w:t>za ostale motore</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80" w:after="80" w:line="240" w:lineRule="atLeast"/>
              <w:rPr>
                <w:rFonts w:cs="Arial"/>
                <w:sz w:val="18"/>
                <w:szCs w:val="18"/>
                <w:lang w:val="hr-HR"/>
              </w:rPr>
            </w:pPr>
          </w:p>
        </w:tc>
        <w:tc>
          <w:tcPr>
            <w:tcW w:w="1458"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sz w:val="18"/>
                <w:lang w:val="hr-HR"/>
              </w:rPr>
              <w:t>3.</w:t>
            </w:r>
          </w:p>
        </w:tc>
        <w:tc>
          <w:tcPr>
            <w:tcW w:w="3296"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noProof/>
                <w:sz w:val="18"/>
                <w:lang w:val="hr-HR"/>
              </w:rPr>
              <w:t>Zaslon</w:t>
            </w:r>
          </w:p>
        </w:tc>
        <w:tc>
          <w:tcPr>
            <w:tcW w:w="6521"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noProof/>
                <w:sz w:val="18"/>
                <w:lang w:val="hr-HR"/>
              </w:rPr>
              <w:t>Ako kormilarnica nije opremljena za radarsku navigaciju s jednim navigatorom: N.R.C., najkasnije pri obnavljanju svjedodžbe broda za unutarnju plovidbu nakon</w:t>
            </w:r>
          </w:p>
        </w:tc>
        <w:tc>
          <w:tcPr>
            <w:tcW w:w="1276"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80" w:after="80" w:line="240" w:lineRule="atLeast"/>
              <w:rPr>
                <w:rFonts w:cs="Arial"/>
                <w:sz w:val="18"/>
                <w:szCs w:val="18"/>
                <w:lang w:val="hr-HR"/>
              </w:rPr>
            </w:pPr>
          </w:p>
        </w:tc>
        <w:tc>
          <w:tcPr>
            <w:tcW w:w="1458"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sz w:val="18"/>
                <w:lang w:val="hr-HR"/>
              </w:rPr>
              <w:t>9. treća rečenica</w:t>
            </w:r>
          </w:p>
        </w:tc>
        <w:tc>
          <w:tcPr>
            <w:tcW w:w="3296"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noProof/>
                <w:sz w:val="18"/>
                <w:lang w:val="hr-HR"/>
              </w:rPr>
              <w:t>Upravljanje polugom</w:t>
            </w:r>
          </w:p>
        </w:tc>
        <w:tc>
          <w:tcPr>
            <w:tcW w:w="6521" w:type="dxa"/>
            <w:shd w:val="clear" w:color="auto" w:fill="auto"/>
          </w:tcPr>
          <w:p w:rsidR="00196FBC" w:rsidRPr="007C1138" w:rsidRDefault="008761D9" w:rsidP="0074037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vMerge/>
            <w:shd w:val="clear" w:color="auto" w:fill="auto"/>
          </w:tcPr>
          <w:p w:rsidR="00196FBC" w:rsidRPr="007C1138" w:rsidRDefault="00196FBC" w:rsidP="009C40EF">
            <w:pPr>
              <w:spacing w:before="80" w:after="80" w:line="240" w:lineRule="atLeast"/>
              <w:rPr>
                <w:rFonts w:cs="Arial"/>
                <w:sz w:val="18"/>
                <w:szCs w:val="18"/>
                <w:lang w:val="hr-HR"/>
              </w:rPr>
            </w:pPr>
          </w:p>
        </w:tc>
        <w:tc>
          <w:tcPr>
            <w:tcW w:w="1458" w:type="dxa"/>
            <w:shd w:val="clear" w:color="auto" w:fill="auto"/>
          </w:tcPr>
          <w:p w:rsidR="00196FBC" w:rsidRPr="007C1138" w:rsidRDefault="00196FBC" w:rsidP="00694E6B">
            <w:pPr>
              <w:spacing w:before="80" w:after="80" w:line="240" w:lineRule="atLeast"/>
              <w:rPr>
                <w:rFonts w:cs="Arial"/>
                <w:sz w:val="18"/>
                <w:szCs w:val="18"/>
                <w:lang w:val="hr-HR"/>
              </w:rPr>
            </w:pPr>
            <w:r w:rsidRPr="007C1138">
              <w:rPr>
                <w:sz w:val="18"/>
                <w:lang w:val="hr-HR"/>
              </w:rPr>
              <w:t>9. četvrta rečenica</w:t>
            </w:r>
          </w:p>
        </w:tc>
        <w:tc>
          <w:tcPr>
            <w:tcW w:w="3296"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noProof/>
                <w:sz w:val="18"/>
                <w:lang w:val="hr-HR"/>
              </w:rPr>
              <w:t>Jasan prikaz smjera poriva</w:t>
            </w:r>
          </w:p>
        </w:tc>
        <w:tc>
          <w:tcPr>
            <w:tcW w:w="6521" w:type="dxa"/>
            <w:shd w:val="clear" w:color="auto" w:fill="auto"/>
          </w:tcPr>
          <w:p w:rsidR="00196FBC" w:rsidRPr="007C1138" w:rsidRDefault="008761D9" w:rsidP="0074037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80" w:after="80" w:line="240" w:lineRule="atLeast"/>
              <w:rPr>
                <w:rFonts w:cs="Arial"/>
                <w:sz w:val="18"/>
                <w:szCs w:val="18"/>
                <w:lang w:val="hr-HR"/>
              </w:rPr>
            </w:pPr>
            <w:r w:rsidRPr="007C1138">
              <w:rPr>
                <w:sz w:val="18"/>
                <w:lang w:val="hr-HR"/>
              </w:rPr>
              <w:t>1.1.2010.</w:t>
            </w:r>
          </w:p>
        </w:tc>
      </w:tr>
      <w:tr w:rsidR="00643C51" w:rsidRPr="007C1138" w:rsidTr="00C50120">
        <w:trPr>
          <w:cantSplit/>
          <w:jc w:val="center"/>
        </w:trPr>
        <w:tc>
          <w:tcPr>
            <w:tcW w:w="1342" w:type="dxa"/>
            <w:tcBorders>
              <w:bottom w:val="single" w:sz="4" w:space="0" w:color="auto"/>
            </w:tcBorders>
            <w:shd w:val="clear" w:color="auto" w:fill="auto"/>
          </w:tcPr>
          <w:p w:rsidR="00643C51" w:rsidRPr="007C1138" w:rsidRDefault="00643C51" w:rsidP="00B90A00">
            <w:pPr>
              <w:spacing w:before="60" w:after="60" w:line="240" w:lineRule="atLeast"/>
              <w:rPr>
                <w:rFonts w:cs="Arial"/>
                <w:sz w:val="18"/>
                <w:szCs w:val="18"/>
                <w:lang w:val="hr-HR"/>
              </w:rPr>
            </w:pPr>
            <w:r w:rsidRPr="007C1138">
              <w:rPr>
                <w:sz w:val="18"/>
                <w:lang w:val="hr-HR"/>
              </w:rPr>
              <w:t>7.05.</w:t>
            </w:r>
          </w:p>
        </w:tc>
        <w:tc>
          <w:tcPr>
            <w:tcW w:w="1458" w:type="dxa"/>
            <w:tcBorders>
              <w:bottom w:val="single" w:sz="4" w:space="0" w:color="auto"/>
            </w:tcBorders>
            <w:shd w:val="clear" w:color="auto" w:fill="auto"/>
          </w:tcPr>
          <w:p w:rsidR="00643C51" w:rsidRPr="007C1138" w:rsidRDefault="00643C51" w:rsidP="00643C51">
            <w:pPr>
              <w:spacing w:before="80" w:after="80" w:line="240" w:lineRule="atLeast"/>
              <w:rPr>
                <w:rFonts w:cs="Arial"/>
                <w:sz w:val="18"/>
                <w:szCs w:val="18"/>
                <w:lang w:val="hr-HR"/>
              </w:rPr>
            </w:pPr>
            <w:r w:rsidRPr="007C1138">
              <w:rPr>
                <w:sz w:val="18"/>
                <w:lang w:val="hr-HR"/>
              </w:rPr>
              <w:t>1.</w:t>
            </w:r>
          </w:p>
        </w:tc>
        <w:tc>
          <w:tcPr>
            <w:tcW w:w="3296" w:type="dxa"/>
            <w:shd w:val="clear" w:color="auto" w:fill="auto"/>
          </w:tcPr>
          <w:p w:rsidR="00643C51" w:rsidRPr="007C1138" w:rsidRDefault="00643C51" w:rsidP="00643C51">
            <w:pPr>
              <w:spacing w:before="80" w:after="80" w:line="240" w:lineRule="atLeast"/>
              <w:rPr>
                <w:rFonts w:cs="Arial"/>
                <w:sz w:val="18"/>
                <w:szCs w:val="18"/>
                <w:lang w:val="hr-HR"/>
              </w:rPr>
            </w:pPr>
            <w:r w:rsidRPr="007C1138">
              <w:rPr>
                <w:sz w:val="18"/>
                <w:lang w:val="hr-HR"/>
              </w:rPr>
              <w:t>Navigacijska svjetla, njihova kućišta, pripadajuća oprema i izvori svjetla</w:t>
            </w:r>
          </w:p>
        </w:tc>
        <w:tc>
          <w:tcPr>
            <w:tcW w:w="6521" w:type="dxa"/>
            <w:shd w:val="clear" w:color="auto" w:fill="auto"/>
          </w:tcPr>
          <w:p w:rsidR="00643C51" w:rsidRPr="007C1138" w:rsidRDefault="00643C51" w:rsidP="00643C51">
            <w:pPr>
              <w:spacing w:before="80" w:after="80" w:line="240" w:lineRule="atLeast"/>
              <w:rPr>
                <w:rFonts w:cs="Arial"/>
                <w:sz w:val="18"/>
                <w:szCs w:val="18"/>
                <w:lang w:val="hr-HR"/>
              </w:rPr>
            </w:pPr>
            <w:r w:rsidRPr="007C1138">
              <w:rPr>
                <w:sz w:val="18"/>
                <w:lang w:val="hr-HR"/>
              </w:rPr>
              <w:t>Navigacijska svjetla, njihova kućišta, pripadajuća oprema i izvori svjetla koji ispunjavaju zahtjeve za boju i jakost svjetala na brodu te za prihvaćanje navigacijskih svjetala za plovidbu Rajnom, od 30. studenoga 2009. mogu se i dalje upotrebljavati.</w:t>
            </w:r>
          </w:p>
        </w:tc>
        <w:tc>
          <w:tcPr>
            <w:tcW w:w="1276" w:type="dxa"/>
            <w:shd w:val="clear" w:color="auto" w:fill="auto"/>
          </w:tcPr>
          <w:p w:rsidR="00643C51" w:rsidRPr="007C1138" w:rsidRDefault="00643C51" w:rsidP="00B90A00">
            <w:pPr>
              <w:spacing w:before="60" w:after="60" w:line="240" w:lineRule="atLeast"/>
              <w:rPr>
                <w:rFonts w:cs="Arial"/>
                <w:sz w:val="18"/>
                <w:szCs w:val="18"/>
                <w:lang w:val="hr-HR"/>
              </w:rPr>
            </w:pPr>
          </w:p>
        </w:tc>
      </w:tr>
      <w:tr w:rsidR="00643C51" w:rsidRPr="007C1138" w:rsidTr="00C50120">
        <w:trPr>
          <w:cantSplit/>
          <w:jc w:val="center"/>
        </w:trPr>
        <w:tc>
          <w:tcPr>
            <w:tcW w:w="1342" w:type="dxa"/>
            <w:vMerge w:val="restart"/>
            <w:tcBorders>
              <w:bottom w:val="nil"/>
            </w:tcBorders>
            <w:shd w:val="clear" w:color="auto" w:fill="auto"/>
          </w:tcPr>
          <w:p w:rsidR="00643C51" w:rsidRPr="007C1138" w:rsidRDefault="00643C51" w:rsidP="00B90A00">
            <w:pPr>
              <w:spacing w:before="60" w:after="60" w:line="240" w:lineRule="atLeast"/>
              <w:rPr>
                <w:rFonts w:cs="Arial"/>
                <w:sz w:val="18"/>
                <w:szCs w:val="18"/>
                <w:lang w:val="hr-HR"/>
              </w:rPr>
            </w:pPr>
            <w:r w:rsidRPr="007C1138">
              <w:rPr>
                <w:sz w:val="18"/>
                <w:lang w:val="hr-HR"/>
              </w:rPr>
              <w:t>7.06.</w:t>
            </w:r>
          </w:p>
        </w:tc>
        <w:tc>
          <w:tcPr>
            <w:tcW w:w="1458" w:type="dxa"/>
            <w:tcBorders>
              <w:bottom w:val="nil"/>
            </w:tcBorders>
            <w:shd w:val="clear" w:color="auto" w:fill="auto"/>
          </w:tcPr>
          <w:p w:rsidR="00643C51" w:rsidRPr="007C1138" w:rsidRDefault="00643C51" w:rsidP="00B90A00">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643C51" w:rsidRPr="007C1138" w:rsidRDefault="00643C51" w:rsidP="008373D8">
            <w:pPr>
              <w:spacing w:before="60" w:after="60" w:line="240" w:lineRule="atLeast"/>
              <w:rPr>
                <w:rFonts w:cs="Arial"/>
                <w:sz w:val="18"/>
                <w:szCs w:val="18"/>
                <w:lang w:val="hr-HR"/>
              </w:rPr>
            </w:pPr>
            <w:r w:rsidRPr="007C1138">
              <w:rPr>
                <w:noProof/>
                <w:sz w:val="18"/>
                <w:lang w:val="hr-HR"/>
              </w:rPr>
              <w:t>Pokazivači kutne brzine koji su odobreni prije 1. siječnja 1990.</w:t>
            </w:r>
          </w:p>
        </w:tc>
        <w:tc>
          <w:tcPr>
            <w:tcW w:w="6521" w:type="dxa"/>
            <w:shd w:val="clear" w:color="auto" w:fill="auto"/>
          </w:tcPr>
          <w:p w:rsidR="00643C51" w:rsidRPr="007C1138" w:rsidRDefault="00643C51" w:rsidP="008E24ED">
            <w:pPr>
              <w:spacing w:before="60" w:after="60" w:line="240" w:lineRule="atLeast"/>
              <w:rPr>
                <w:rFonts w:cs="Arial"/>
                <w:sz w:val="18"/>
                <w:szCs w:val="18"/>
                <w:lang w:val="hr-HR"/>
              </w:rPr>
            </w:pPr>
            <w:r w:rsidRPr="007C1138">
              <w:rPr>
                <w:sz w:val="18"/>
                <w:lang w:val="hr-HR"/>
              </w:rPr>
              <w:t>Pokazivači kutne brzine koji su odobreni prije 1. siječnja 1990. i ugrađeni prije 1. siječnja 2000. mogu se održavati i upotrebljavati do obnavljanja svjedodžbe broda za unutarnju plovidbu nakon 1. siječnja 2015. ako postoji valjana potvrda o ugradnji u skladu s Direktivom 2006/87/EZ</w:t>
            </w:r>
            <w:r w:rsidRPr="007C1138">
              <w:rPr>
                <w:rStyle w:val="FootnoteReference"/>
                <w:sz w:val="18"/>
                <w:lang w:val="hr-HR"/>
              </w:rPr>
              <w:footnoteReference w:id="25"/>
            </w:r>
            <w:r w:rsidRPr="007C1138">
              <w:rPr>
                <w:sz w:val="18"/>
                <w:lang w:val="hr-HR"/>
              </w:rPr>
              <w:t xml:space="preserve"> ili Rezolucijom CCNR 1989-II-35.</w:t>
            </w:r>
          </w:p>
        </w:tc>
        <w:tc>
          <w:tcPr>
            <w:tcW w:w="1276" w:type="dxa"/>
            <w:shd w:val="clear" w:color="auto" w:fill="auto"/>
          </w:tcPr>
          <w:p w:rsidR="00643C51" w:rsidRPr="007C1138" w:rsidRDefault="00643C51" w:rsidP="00B90A00">
            <w:pPr>
              <w:spacing w:before="60" w:after="60" w:line="240" w:lineRule="atLeast"/>
              <w:rPr>
                <w:rFonts w:cs="Arial"/>
                <w:sz w:val="18"/>
                <w:szCs w:val="18"/>
                <w:lang w:val="hr-HR"/>
              </w:rPr>
            </w:pPr>
          </w:p>
        </w:tc>
      </w:tr>
      <w:tr w:rsidR="00643C51" w:rsidRPr="007C1138" w:rsidTr="00C50120">
        <w:trPr>
          <w:cantSplit/>
          <w:jc w:val="center"/>
        </w:trPr>
        <w:tc>
          <w:tcPr>
            <w:tcW w:w="1342" w:type="dxa"/>
            <w:vMerge/>
            <w:tcBorders>
              <w:top w:val="nil"/>
            </w:tcBorders>
            <w:shd w:val="clear" w:color="auto" w:fill="auto"/>
          </w:tcPr>
          <w:p w:rsidR="00643C51" w:rsidRPr="007C1138" w:rsidRDefault="00643C51" w:rsidP="000D7607">
            <w:pPr>
              <w:spacing w:before="40" w:after="40" w:line="240" w:lineRule="atLeast"/>
              <w:rPr>
                <w:rFonts w:cs="Arial"/>
                <w:sz w:val="18"/>
                <w:szCs w:val="18"/>
                <w:lang w:val="hr-HR"/>
              </w:rPr>
            </w:pPr>
          </w:p>
        </w:tc>
        <w:tc>
          <w:tcPr>
            <w:tcW w:w="1458" w:type="dxa"/>
            <w:vMerge w:val="restart"/>
            <w:tcBorders>
              <w:top w:val="nil"/>
            </w:tcBorders>
            <w:shd w:val="clear" w:color="auto" w:fill="auto"/>
          </w:tcPr>
          <w:p w:rsidR="00643C51" w:rsidRPr="007C1138" w:rsidRDefault="00643C51" w:rsidP="000D7607">
            <w:pPr>
              <w:spacing w:before="40" w:after="40" w:line="240" w:lineRule="atLeast"/>
              <w:rPr>
                <w:rFonts w:cs="Arial"/>
                <w:sz w:val="18"/>
                <w:szCs w:val="18"/>
                <w:lang w:val="hr-HR"/>
              </w:rPr>
            </w:pPr>
            <w:r w:rsidRPr="007C1138">
              <w:rPr>
                <w:sz w:val="18"/>
                <w:lang w:val="hr-HR"/>
              </w:rPr>
              <w:t>1.</w:t>
            </w:r>
          </w:p>
        </w:tc>
        <w:tc>
          <w:tcPr>
            <w:tcW w:w="3296" w:type="dxa"/>
            <w:shd w:val="clear" w:color="auto" w:fill="auto"/>
          </w:tcPr>
          <w:p w:rsidR="00643C51" w:rsidRPr="007C1138" w:rsidRDefault="00643C51" w:rsidP="00F91AFF">
            <w:pPr>
              <w:spacing w:before="40" w:after="40" w:line="240" w:lineRule="atLeast"/>
              <w:rPr>
                <w:rFonts w:cs="Arial"/>
                <w:sz w:val="18"/>
                <w:szCs w:val="18"/>
                <w:lang w:val="hr-HR"/>
              </w:rPr>
            </w:pPr>
            <w:r w:rsidRPr="007C1138">
              <w:rPr>
                <w:noProof/>
                <w:sz w:val="18"/>
                <w:lang w:val="hr-HR"/>
              </w:rPr>
              <w:t>Oprema za radarsku navigaciju i pokazivači kutne brzine koji su odobreni nakon 1. siječnja 1990.</w:t>
            </w:r>
          </w:p>
        </w:tc>
        <w:tc>
          <w:tcPr>
            <w:tcW w:w="6521" w:type="dxa"/>
            <w:shd w:val="clear" w:color="auto" w:fill="auto"/>
          </w:tcPr>
          <w:p w:rsidR="00643C51" w:rsidRPr="007C1138" w:rsidRDefault="00643C51" w:rsidP="000D7607">
            <w:pPr>
              <w:spacing w:before="40" w:after="40" w:line="240" w:lineRule="atLeast"/>
              <w:rPr>
                <w:rFonts w:cs="Arial"/>
                <w:sz w:val="18"/>
                <w:szCs w:val="18"/>
                <w:lang w:val="hr-HR"/>
              </w:rPr>
            </w:pPr>
            <w:r w:rsidRPr="007C1138">
              <w:rPr>
                <w:sz w:val="18"/>
                <w:lang w:val="hr-HR"/>
              </w:rPr>
              <w:t>Oprema za radarsku navigaciju i pokazivači kutne brzine koji su odobreni 1. siječnja 1990. ili poslije, u skladu s minimalnim zahtjevima i uvjetima ispitivanja za radarske uređaje koji se upotrebljavaju za plovidbu Rajnom, te minimalnim zahtjevima i uvjetima ispitivanja za pokazivače kutne brzine koji se upotrebljavaju za plovidbu Rajnom, smiju se i dalje ugrađivati i upotrebljavati ako postoji valjana potvrda o ugradnji u skladu s ovim Standardom, Direktivom 2006/87/EZ ili Rezolucijom CCNR 1989-II-35.</w:t>
            </w:r>
          </w:p>
        </w:tc>
        <w:tc>
          <w:tcPr>
            <w:tcW w:w="1276" w:type="dxa"/>
            <w:shd w:val="clear" w:color="auto" w:fill="auto"/>
          </w:tcPr>
          <w:p w:rsidR="00643C51" w:rsidRPr="007C1138" w:rsidRDefault="00643C51" w:rsidP="000D7607">
            <w:pPr>
              <w:spacing w:before="40" w:after="40" w:line="240" w:lineRule="atLeast"/>
              <w:rPr>
                <w:rFonts w:cs="Arial"/>
                <w:sz w:val="18"/>
                <w:szCs w:val="18"/>
                <w:lang w:val="hr-HR"/>
              </w:rPr>
            </w:pPr>
          </w:p>
        </w:tc>
      </w:tr>
      <w:tr w:rsidR="00643C51" w:rsidRPr="007C1138" w:rsidTr="00196FBC">
        <w:trPr>
          <w:cantSplit/>
          <w:jc w:val="center"/>
        </w:trPr>
        <w:tc>
          <w:tcPr>
            <w:tcW w:w="1342" w:type="dxa"/>
            <w:vMerge/>
            <w:shd w:val="clear" w:color="auto" w:fill="auto"/>
          </w:tcPr>
          <w:p w:rsidR="00643C51" w:rsidRPr="007C1138" w:rsidRDefault="00643C51" w:rsidP="000D7607">
            <w:pPr>
              <w:spacing w:before="40" w:after="40" w:line="240" w:lineRule="atLeast"/>
              <w:rPr>
                <w:rFonts w:cs="Arial"/>
                <w:sz w:val="18"/>
                <w:szCs w:val="18"/>
                <w:lang w:val="hr-HR"/>
              </w:rPr>
            </w:pPr>
          </w:p>
        </w:tc>
        <w:tc>
          <w:tcPr>
            <w:tcW w:w="1458" w:type="dxa"/>
            <w:vMerge/>
            <w:shd w:val="clear" w:color="auto" w:fill="auto"/>
          </w:tcPr>
          <w:p w:rsidR="00643C51" w:rsidRPr="007C1138" w:rsidRDefault="00643C51" w:rsidP="000D7607">
            <w:pPr>
              <w:spacing w:before="40" w:after="40" w:line="240" w:lineRule="atLeast"/>
              <w:rPr>
                <w:rFonts w:cs="Arial"/>
                <w:sz w:val="18"/>
                <w:szCs w:val="18"/>
                <w:lang w:val="hr-HR"/>
              </w:rPr>
            </w:pPr>
          </w:p>
        </w:tc>
        <w:tc>
          <w:tcPr>
            <w:tcW w:w="3296" w:type="dxa"/>
            <w:shd w:val="clear" w:color="auto" w:fill="auto"/>
          </w:tcPr>
          <w:p w:rsidR="00643C51" w:rsidRPr="007C1138" w:rsidRDefault="00643C51" w:rsidP="000D7607">
            <w:pPr>
              <w:spacing w:before="40" w:after="40" w:line="240" w:lineRule="atLeast"/>
              <w:rPr>
                <w:rFonts w:cs="Arial"/>
                <w:noProof/>
                <w:sz w:val="18"/>
                <w:szCs w:val="18"/>
                <w:lang w:val="hr-HR"/>
              </w:rPr>
            </w:pPr>
            <w:r w:rsidRPr="007C1138">
              <w:rPr>
                <w:noProof/>
                <w:sz w:val="18"/>
                <w:lang w:val="hr-HR"/>
              </w:rPr>
              <w:t>Oprema za radarsku navigaciju i pokazivači kutne brzine koji su odobreni nakon 31. prosinca 2006.</w:t>
            </w:r>
          </w:p>
        </w:tc>
        <w:tc>
          <w:tcPr>
            <w:tcW w:w="6521" w:type="dxa"/>
            <w:shd w:val="clear" w:color="auto" w:fill="auto"/>
          </w:tcPr>
          <w:p w:rsidR="00643C51" w:rsidRPr="007C1138" w:rsidRDefault="00643C51" w:rsidP="000D7607">
            <w:pPr>
              <w:spacing w:before="40" w:after="40" w:line="240" w:lineRule="atLeast"/>
              <w:rPr>
                <w:rFonts w:cs="Arial"/>
                <w:sz w:val="18"/>
                <w:szCs w:val="18"/>
                <w:lang w:val="hr-HR"/>
              </w:rPr>
            </w:pPr>
            <w:r w:rsidRPr="007C1138">
              <w:rPr>
                <w:sz w:val="18"/>
                <w:lang w:val="hr-HR"/>
              </w:rPr>
              <w:t>Oprema za radarsku navigaciju i pokazivači kutne brzine koji su odobreni 31. prosinca 2006. ili nakon tog datuma, u skladu s minimalnim uvjetima i ispitnim uvjetima iz Direktive 2006/87/EZ, smiju se i dalje ugrađivati i upotrebljavati ako imaju valjanu potvrdu o ugradnji u skladu s ovim Standardom ili Direktivom 2006/87/EZ.</w:t>
            </w:r>
          </w:p>
        </w:tc>
        <w:tc>
          <w:tcPr>
            <w:tcW w:w="1276" w:type="dxa"/>
            <w:shd w:val="clear" w:color="auto" w:fill="auto"/>
          </w:tcPr>
          <w:p w:rsidR="00643C51" w:rsidRPr="007C1138" w:rsidRDefault="00643C51" w:rsidP="000D7607">
            <w:pPr>
              <w:spacing w:before="40" w:after="40" w:line="240" w:lineRule="atLeast"/>
              <w:rPr>
                <w:rFonts w:cs="Arial"/>
                <w:sz w:val="18"/>
                <w:szCs w:val="18"/>
                <w:lang w:val="hr-HR"/>
              </w:rPr>
            </w:pPr>
          </w:p>
        </w:tc>
      </w:tr>
      <w:tr w:rsidR="00643C51" w:rsidRPr="007C1138" w:rsidTr="00F76D36">
        <w:trPr>
          <w:cantSplit/>
          <w:jc w:val="center"/>
        </w:trPr>
        <w:tc>
          <w:tcPr>
            <w:tcW w:w="1342" w:type="dxa"/>
            <w:vMerge/>
            <w:tcBorders>
              <w:bottom w:val="nil"/>
            </w:tcBorders>
            <w:shd w:val="clear" w:color="auto" w:fill="auto"/>
          </w:tcPr>
          <w:p w:rsidR="00643C51" w:rsidRPr="007C1138" w:rsidRDefault="00643C51" w:rsidP="000D7607">
            <w:pPr>
              <w:spacing w:before="40" w:after="40" w:line="240" w:lineRule="atLeast"/>
              <w:rPr>
                <w:rFonts w:cs="Arial"/>
                <w:sz w:val="18"/>
                <w:szCs w:val="18"/>
                <w:lang w:val="hr-HR"/>
              </w:rPr>
            </w:pPr>
          </w:p>
        </w:tc>
        <w:tc>
          <w:tcPr>
            <w:tcW w:w="1458" w:type="dxa"/>
            <w:vMerge/>
            <w:tcBorders>
              <w:bottom w:val="nil"/>
            </w:tcBorders>
            <w:shd w:val="clear" w:color="auto" w:fill="auto"/>
          </w:tcPr>
          <w:p w:rsidR="00643C51" w:rsidRPr="007C1138" w:rsidRDefault="00643C51" w:rsidP="000D7607">
            <w:pPr>
              <w:spacing w:before="40" w:after="40" w:line="240" w:lineRule="atLeast"/>
              <w:rPr>
                <w:rFonts w:cs="Arial"/>
                <w:sz w:val="18"/>
                <w:szCs w:val="18"/>
                <w:lang w:val="hr-HR"/>
              </w:rPr>
            </w:pPr>
          </w:p>
        </w:tc>
        <w:tc>
          <w:tcPr>
            <w:tcW w:w="3296" w:type="dxa"/>
            <w:tcBorders>
              <w:bottom w:val="single" w:sz="4" w:space="0" w:color="auto"/>
            </w:tcBorders>
            <w:shd w:val="clear" w:color="auto" w:fill="auto"/>
          </w:tcPr>
          <w:p w:rsidR="00643C51" w:rsidRPr="007C1138" w:rsidRDefault="00643C51" w:rsidP="000D7607">
            <w:pPr>
              <w:spacing w:before="40" w:after="40" w:line="240" w:lineRule="atLeast"/>
              <w:rPr>
                <w:rFonts w:cs="Arial"/>
                <w:noProof/>
                <w:sz w:val="18"/>
                <w:szCs w:val="18"/>
                <w:lang w:val="hr-HR"/>
              </w:rPr>
            </w:pPr>
            <w:r w:rsidRPr="007C1138">
              <w:rPr>
                <w:noProof/>
                <w:sz w:val="18"/>
                <w:lang w:val="hr-HR"/>
              </w:rPr>
              <w:t>Oprema za radarsku navigaciju i pokazivači kutne brzine koji su odobreni nakon 1. prosinca 2009.</w:t>
            </w:r>
          </w:p>
        </w:tc>
        <w:tc>
          <w:tcPr>
            <w:tcW w:w="6521" w:type="dxa"/>
            <w:shd w:val="clear" w:color="auto" w:fill="auto"/>
          </w:tcPr>
          <w:p w:rsidR="00643C51" w:rsidRPr="007C1138" w:rsidRDefault="00643C51" w:rsidP="000D7607">
            <w:pPr>
              <w:spacing w:before="40" w:after="40" w:line="240" w:lineRule="atLeast"/>
              <w:rPr>
                <w:rFonts w:cs="Arial"/>
                <w:sz w:val="18"/>
                <w:szCs w:val="18"/>
                <w:lang w:val="hr-HR"/>
              </w:rPr>
            </w:pPr>
            <w:r w:rsidRPr="007C1138">
              <w:rPr>
                <w:sz w:val="18"/>
                <w:lang w:val="hr-HR"/>
              </w:rPr>
              <w:t>Oprema za radarsku navigaciju i pokazivači kutne brzine koji su odobreni 1. prosinca 2009. ili nakon tog datuma, u skladu s minimalnim uvjetima i ispitnim uvjetima iz Rezolucije CCNR 2008-II-11, smiju se i dalje ugrađivati i upotrebljavati ako imaju valjanu potvrdu o ugradnji u skladu s ovim Standardom ili Rezolucijom CCNR 2008-II-11.</w:t>
            </w:r>
          </w:p>
        </w:tc>
        <w:tc>
          <w:tcPr>
            <w:tcW w:w="1276" w:type="dxa"/>
            <w:shd w:val="clear" w:color="auto" w:fill="auto"/>
          </w:tcPr>
          <w:p w:rsidR="00643C51" w:rsidRPr="007C1138" w:rsidRDefault="00643C51" w:rsidP="000D7607">
            <w:pPr>
              <w:spacing w:before="40" w:after="40" w:line="240" w:lineRule="atLeast"/>
              <w:rPr>
                <w:rFonts w:cs="Arial"/>
                <w:sz w:val="18"/>
                <w:szCs w:val="18"/>
                <w:lang w:val="hr-HR"/>
              </w:rPr>
            </w:pPr>
          </w:p>
        </w:tc>
      </w:tr>
      <w:tr w:rsidR="00643C51" w:rsidRPr="007C1138" w:rsidTr="00F76D36">
        <w:trPr>
          <w:cantSplit/>
          <w:jc w:val="center"/>
        </w:trPr>
        <w:tc>
          <w:tcPr>
            <w:tcW w:w="1342" w:type="dxa"/>
            <w:tcBorders>
              <w:top w:val="nil"/>
              <w:bottom w:val="nil"/>
            </w:tcBorders>
            <w:shd w:val="clear" w:color="auto" w:fill="auto"/>
          </w:tcPr>
          <w:p w:rsidR="00643C51" w:rsidRPr="007C1138" w:rsidRDefault="00643C51" w:rsidP="004F5E7B">
            <w:pPr>
              <w:spacing w:before="120" w:after="120" w:line="240" w:lineRule="atLeast"/>
              <w:rPr>
                <w:rFonts w:cs="Arial"/>
                <w:sz w:val="18"/>
                <w:szCs w:val="18"/>
                <w:lang w:val="hr-HR"/>
              </w:rPr>
            </w:pPr>
          </w:p>
        </w:tc>
        <w:tc>
          <w:tcPr>
            <w:tcW w:w="1458" w:type="dxa"/>
            <w:tcBorders>
              <w:top w:val="nil"/>
              <w:bottom w:val="nil"/>
            </w:tcBorders>
            <w:shd w:val="clear" w:color="auto" w:fill="auto"/>
          </w:tcPr>
          <w:p w:rsidR="00643C51" w:rsidRPr="007C1138" w:rsidRDefault="00643C51" w:rsidP="00B90A00">
            <w:pPr>
              <w:spacing w:before="60" w:after="60" w:line="240" w:lineRule="atLeast"/>
              <w:rPr>
                <w:rFonts w:cs="Arial"/>
                <w:sz w:val="18"/>
                <w:szCs w:val="18"/>
                <w:lang w:val="hr-HR"/>
              </w:rPr>
            </w:pPr>
            <w:r w:rsidRPr="007C1138">
              <w:rPr>
                <w:sz w:val="18"/>
                <w:lang w:val="hr-HR"/>
              </w:rPr>
              <w:t>3.</w:t>
            </w:r>
          </w:p>
        </w:tc>
        <w:tc>
          <w:tcPr>
            <w:tcW w:w="3296" w:type="dxa"/>
            <w:tcBorders>
              <w:bottom w:val="nil"/>
            </w:tcBorders>
            <w:shd w:val="clear" w:color="auto" w:fill="auto"/>
          </w:tcPr>
          <w:p w:rsidR="00643C51" w:rsidRPr="007C1138" w:rsidRDefault="00643C51" w:rsidP="00B90A00">
            <w:pPr>
              <w:spacing w:before="60" w:after="60" w:line="240" w:lineRule="atLeast"/>
              <w:rPr>
                <w:rFonts w:cs="Arial"/>
                <w:sz w:val="18"/>
                <w:szCs w:val="18"/>
                <w:lang w:val="hr-HR"/>
              </w:rPr>
            </w:pPr>
            <w:r w:rsidRPr="007C1138">
              <w:rPr>
                <w:sz w:val="18"/>
                <w:lang w:val="hr-HR"/>
              </w:rPr>
              <w:t>Inland AIS oprema</w:t>
            </w:r>
          </w:p>
        </w:tc>
        <w:tc>
          <w:tcPr>
            <w:tcW w:w="6521" w:type="dxa"/>
            <w:shd w:val="clear" w:color="auto" w:fill="auto"/>
          </w:tcPr>
          <w:p w:rsidR="00643C51" w:rsidRPr="007C1138" w:rsidRDefault="00643C51" w:rsidP="00643C51">
            <w:pPr>
              <w:spacing w:before="40" w:after="40" w:line="240" w:lineRule="atLeast"/>
              <w:rPr>
                <w:rFonts w:cs="Arial"/>
                <w:sz w:val="18"/>
                <w:szCs w:val="18"/>
                <w:lang w:val="hr-HR"/>
              </w:rPr>
            </w:pPr>
            <w:r w:rsidRPr="007C1138">
              <w:rPr>
                <w:sz w:val="18"/>
                <w:lang w:val="hr-HR"/>
              </w:rPr>
              <w:t>Inland AIS oprema homologirana u skladu s izdanjem 1.0 i 1.01 Ispitnog standarda za Inland AIS i ugrađena prije 1. prosinca 2015. smije se i dalje koristiti.</w:t>
            </w:r>
          </w:p>
        </w:tc>
        <w:tc>
          <w:tcPr>
            <w:tcW w:w="1276" w:type="dxa"/>
            <w:shd w:val="clear" w:color="auto" w:fill="auto"/>
          </w:tcPr>
          <w:p w:rsidR="00643C51" w:rsidRPr="007C1138" w:rsidRDefault="00643C51" w:rsidP="004F5E7B">
            <w:pPr>
              <w:spacing w:before="120" w:after="120" w:line="240" w:lineRule="atLeast"/>
              <w:rPr>
                <w:rFonts w:cs="Arial"/>
                <w:sz w:val="18"/>
                <w:szCs w:val="18"/>
                <w:lang w:val="hr-HR"/>
              </w:rPr>
            </w:pPr>
          </w:p>
        </w:tc>
      </w:tr>
      <w:tr w:rsidR="00F76D36" w:rsidRPr="007C1138" w:rsidTr="00F76D36">
        <w:trPr>
          <w:cantSplit/>
          <w:jc w:val="center"/>
        </w:trPr>
        <w:tc>
          <w:tcPr>
            <w:tcW w:w="1342" w:type="dxa"/>
            <w:tcBorders>
              <w:top w:val="nil"/>
            </w:tcBorders>
            <w:shd w:val="clear" w:color="auto" w:fill="auto"/>
          </w:tcPr>
          <w:p w:rsidR="00F76D36" w:rsidRPr="007C1138" w:rsidRDefault="00F76D36" w:rsidP="004F5E7B">
            <w:pPr>
              <w:spacing w:before="120" w:after="120" w:line="240" w:lineRule="atLeast"/>
              <w:rPr>
                <w:rFonts w:cs="Arial"/>
                <w:sz w:val="18"/>
                <w:szCs w:val="18"/>
                <w:lang w:val="hr-HR"/>
              </w:rPr>
            </w:pPr>
          </w:p>
        </w:tc>
        <w:tc>
          <w:tcPr>
            <w:tcW w:w="1458" w:type="dxa"/>
            <w:tcBorders>
              <w:top w:val="nil"/>
            </w:tcBorders>
            <w:shd w:val="clear" w:color="auto" w:fill="auto"/>
          </w:tcPr>
          <w:p w:rsidR="00F76D36" w:rsidRPr="007C1138" w:rsidRDefault="00F76D36" w:rsidP="00B90A00">
            <w:pPr>
              <w:spacing w:before="60" w:after="60" w:line="240" w:lineRule="atLeast"/>
              <w:rPr>
                <w:rFonts w:cs="Arial"/>
                <w:sz w:val="18"/>
                <w:szCs w:val="18"/>
                <w:lang w:val="hr-HR"/>
              </w:rPr>
            </w:pPr>
          </w:p>
        </w:tc>
        <w:tc>
          <w:tcPr>
            <w:tcW w:w="3296" w:type="dxa"/>
            <w:tcBorders>
              <w:top w:val="nil"/>
            </w:tcBorders>
            <w:shd w:val="clear" w:color="auto" w:fill="auto"/>
          </w:tcPr>
          <w:p w:rsidR="00F76D36" w:rsidRPr="007C1138" w:rsidRDefault="00F76D36" w:rsidP="00B90A00">
            <w:pPr>
              <w:spacing w:before="60" w:after="60" w:line="240" w:lineRule="atLeast"/>
              <w:rPr>
                <w:rFonts w:cs="Arial"/>
                <w:sz w:val="18"/>
                <w:szCs w:val="18"/>
                <w:lang w:val="hr-HR"/>
              </w:rPr>
            </w:pPr>
          </w:p>
        </w:tc>
        <w:tc>
          <w:tcPr>
            <w:tcW w:w="6521" w:type="dxa"/>
            <w:shd w:val="clear" w:color="auto" w:fill="auto"/>
          </w:tcPr>
          <w:p w:rsidR="00F76D36" w:rsidRPr="007C1138" w:rsidRDefault="00F76D36" w:rsidP="007A3786">
            <w:pPr>
              <w:spacing w:before="40" w:after="40" w:line="240" w:lineRule="atLeast"/>
              <w:rPr>
                <w:rFonts w:cs="Arial"/>
                <w:sz w:val="18"/>
                <w:szCs w:val="18"/>
                <w:lang w:val="hr-HR"/>
              </w:rPr>
            </w:pPr>
            <w:r w:rsidRPr="007C1138">
              <w:rPr>
                <w:sz w:val="18"/>
                <w:lang w:val="hr-HR"/>
              </w:rPr>
              <w:t>Inland AIS oprema koja je odobrena 19. listopada 2012. ili nakon tog datuma, u skladu sa zahtjevima Ispitnog standarda za Inland AIS, izdanje 2.0, prihvaćenog Rezolucijom CCNR 2012-II-20 smije se i dalje ugrađivati i upotrebljavati.</w:t>
            </w:r>
          </w:p>
        </w:tc>
        <w:tc>
          <w:tcPr>
            <w:tcW w:w="1276" w:type="dxa"/>
            <w:shd w:val="clear" w:color="auto" w:fill="auto"/>
          </w:tcPr>
          <w:p w:rsidR="00F76D36" w:rsidRPr="007C1138" w:rsidRDefault="00F76D36" w:rsidP="004F5E7B">
            <w:pPr>
              <w:spacing w:before="120" w:after="120" w:line="240" w:lineRule="atLeast"/>
              <w:rPr>
                <w:rFonts w:cs="Arial"/>
                <w:sz w:val="18"/>
                <w:szCs w:val="18"/>
                <w:lang w:val="hr-HR"/>
              </w:rPr>
            </w:pPr>
          </w:p>
        </w:tc>
      </w:tr>
      <w:tr w:rsidR="00196FBC" w:rsidRPr="007C1138" w:rsidTr="00196FBC">
        <w:trPr>
          <w:cantSplit/>
          <w:jc w:val="center"/>
        </w:trPr>
        <w:tc>
          <w:tcPr>
            <w:tcW w:w="1342" w:type="dxa"/>
            <w:shd w:val="clear" w:color="auto" w:fill="auto"/>
          </w:tcPr>
          <w:p w:rsidR="00196FBC" w:rsidRPr="007C1138" w:rsidRDefault="00196FBC" w:rsidP="008D121C">
            <w:pPr>
              <w:spacing w:before="240" w:after="240" w:line="240" w:lineRule="atLeast"/>
              <w:rPr>
                <w:rFonts w:cs="Arial"/>
                <w:sz w:val="18"/>
                <w:szCs w:val="18"/>
                <w:lang w:val="hr-HR"/>
              </w:rPr>
            </w:pPr>
            <w:r w:rsidRPr="007C1138">
              <w:rPr>
                <w:sz w:val="18"/>
                <w:lang w:val="hr-HR"/>
              </w:rPr>
              <w:t>7.09.</w:t>
            </w:r>
          </w:p>
        </w:tc>
        <w:tc>
          <w:tcPr>
            <w:tcW w:w="1458" w:type="dxa"/>
            <w:tcBorders>
              <w:bottom w:val="single" w:sz="4" w:space="0" w:color="auto"/>
            </w:tcBorders>
            <w:shd w:val="clear" w:color="auto" w:fill="auto"/>
          </w:tcPr>
          <w:p w:rsidR="00196FBC" w:rsidRPr="007C1138" w:rsidRDefault="00196FBC" w:rsidP="008D121C">
            <w:pPr>
              <w:spacing w:before="240" w:after="240" w:line="240" w:lineRule="atLeast"/>
              <w:rPr>
                <w:rFonts w:cs="Arial"/>
                <w:sz w:val="18"/>
                <w:szCs w:val="18"/>
                <w:lang w:val="hr-HR"/>
              </w:rPr>
            </w:pPr>
          </w:p>
        </w:tc>
        <w:tc>
          <w:tcPr>
            <w:tcW w:w="3296" w:type="dxa"/>
            <w:tcBorders>
              <w:bottom w:val="single" w:sz="4" w:space="0" w:color="auto"/>
            </w:tcBorders>
            <w:shd w:val="clear" w:color="auto" w:fill="auto"/>
          </w:tcPr>
          <w:p w:rsidR="00196FBC" w:rsidRPr="007C1138" w:rsidRDefault="00196FBC" w:rsidP="008D121C">
            <w:pPr>
              <w:spacing w:before="240" w:after="240" w:line="240" w:lineRule="atLeast"/>
              <w:rPr>
                <w:rFonts w:cs="Arial"/>
                <w:sz w:val="18"/>
                <w:szCs w:val="18"/>
                <w:lang w:val="hr-HR"/>
              </w:rPr>
            </w:pPr>
            <w:r w:rsidRPr="007C1138">
              <w:rPr>
                <w:noProof/>
                <w:sz w:val="18"/>
                <w:lang w:val="hr-HR"/>
              </w:rPr>
              <w:t>Alarmni sustavi</w:t>
            </w:r>
          </w:p>
        </w:tc>
        <w:tc>
          <w:tcPr>
            <w:tcW w:w="6521" w:type="dxa"/>
            <w:shd w:val="clear" w:color="auto" w:fill="auto"/>
          </w:tcPr>
          <w:p w:rsidR="00196FBC" w:rsidRPr="007C1138" w:rsidRDefault="008761D9" w:rsidP="008D121C">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8D121C">
            <w:pPr>
              <w:spacing w:before="240" w:after="240" w:line="240" w:lineRule="atLeast"/>
              <w:rPr>
                <w:rFonts w:cs="Arial"/>
                <w:sz w:val="18"/>
                <w:szCs w:val="18"/>
                <w:lang w:val="hr-HR"/>
              </w:rPr>
            </w:pPr>
            <w:r w:rsidRPr="007C1138">
              <w:rPr>
                <w:sz w:val="18"/>
                <w:lang w:val="hr-HR"/>
              </w:rPr>
              <w:t>1.1.2010.</w:t>
            </w:r>
          </w:p>
        </w:tc>
      </w:tr>
      <w:tr w:rsidR="007406CD" w:rsidRPr="007C1138" w:rsidTr="00F14E8B">
        <w:trPr>
          <w:cantSplit/>
          <w:jc w:val="center"/>
        </w:trPr>
        <w:tc>
          <w:tcPr>
            <w:tcW w:w="1342" w:type="dxa"/>
            <w:vMerge w:val="restart"/>
            <w:shd w:val="clear" w:color="auto" w:fill="auto"/>
          </w:tcPr>
          <w:p w:rsidR="007406CD" w:rsidRPr="007C1138" w:rsidRDefault="007406CD" w:rsidP="007406CD">
            <w:pPr>
              <w:spacing w:before="120" w:after="120" w:line="240" w:lineRule="atLeast"/>
              <w:rPr>
                <w:rFonts w:cs="Arial"/>
                <w:sz w:val="18"/>
                <w:szCs w:val="18"/>
                <w:lang w:val="hr-HR"/>
              </w:rPr>
            </w:pPr>
            <w:r w:rsidRPr="007C1138">
              <w:rPr>
                <w:sz w:val="18"/>
                <w:lang w:val="hr-HR"/>
              </w:rPr>
              <w:t>7.12.</w:t>
            </w:r>
          </w:p>
        </w:tc>
        <w:tc>
          <w:tcPr>
            <w:tcW w:w="1458" w:type="dxa"/>
            <w:shd w:val="clear" w:color="auto" w:fill="auto"/>
          </w:tcPr>
          <w:p w:rsidR="007406CD" w:rsidRPr="007C1138" w:rsidRDefault="007406CD" w:rsidP="007406CD">
            <w:pPr>
              <w:widowControl w:val="0"/>
              <w:spacing w:before="60" w:after="60" w:line="240" w:lineRule="atLeast"/>
              <w:rPr>
                <w:rFonts w:cs="Arial"/>
                <w:sz w:val="18"/>
                <w:szCs w:val="18"/>
                <w:lang w:val="hr-HR"/>
              </w:rPr>
            </w:pPr>
            <w:r w:rsidRPr="007C1138">
              <w:rPr>
                <w:sz w:val="18"/>
                <w:lang w:val="hr-HR"/>
              </w:rPr>
              <w:t xml:space="preserve">4. </w:t>
            </w:r>
            <w:r w:rsidRPr="007C1138">
              <w:rPr>
                <w:rFonts w:cs="Arial"/>
                <w:sz w:val="18"/>
                <w:szCs w:val="18"/>
                <w:lang w:val="hr-HR"/>
              </w:rPr>
              <w:br/>
            </w:r>
            <w:r w:rsidRPr="007C1138">
              <w:rPr>
                <w:sz w:val="18"/>
                <w:lang w:val="hr-HR"/>
              </w:rPr>
              <w:t>druga rečenica</w:t>
            </w:r>
          </w:p>
        </w:tc>
        <w:tc>
          <w:tcPr>
            <w:tcW w:w="329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Pokazivači</w:t>
            </w:r>
          </w:p>
        </w:tc>
        <w:tc>
          <w:tcPr>
            <w:tcW w:w="6521" w:type="dxa"/>
            <w:shd w:val="clear" w:color="auto" w:fill="auto"/>
          </w:tcPr>
          <w:p w:rsidR="007406CD" w:rsidRPr="007C1138" w:rsidRDefault="008761D9" w:rsidP="009942A5">
            <w:pPr>
              <w:widowControl w:val="0"/>
              <w:spacing w:before="60" w:after="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7406CD" w:rsidRPr="007C1138" w:rsidRDefault="007406CD" w:rsidP="000E732C">
            <w:pPr>
              <w:widowControl w:val="0"/>
              <w:spacing w:before="60" w:after="60" w:line="240" w:lineRule="atLeast"/>
              <w:rPr>
                <w:rFonts w:cs="Arial"/>
                <w:sz w:val="18"/>
                <w:szCs w:val="18"/>
                <w:lang w:val="hr-HR"/>
              </w:rPr>
            </w:pPr>
          </w:p>
        </w:tc>
      </w:tr>
      <w:tr w:rsidR="007406CD" w:rsidRPr="007C1138" w:rsidTr="007406CD">
        <w:trPr>
          <w:cantSplit/>
          <w:trHeight w:val="517"/>
          <w:jc w:val="center"/>
        </w:trPr>
        <w:tc>
          <w:tcPr>
            <w:tcW w:w="1342" w:type="dxa"/>
            <w:vMerge/>
            <w:shd w:val="clear" w:color="auto" w:fill="auto"/>
          </w:tcPr>
          <w:p w:rsidR="007406CD" w:rsidRPr="007C1138" w:rsidRDefault="007406CD" w:rsidP="009C40EF">
            <w:pPr>
              <w:spacing w:before="120" w:after="120" w:line="240" w:lineRule="atLeast"/>
              <w:rPr>
                <w:rFonts w:cs="Arial"/>
                <w:sz w:val="18"/>
                <w:szCs w:val="18"/>
                <w:lang w:val="hr-HR"/>
              </w:rPr>
            </w:pPr>
          </w:p>
        </w:tc>
        <w:tc>
          <w:tcPr>
            <w:tcW w:w="1458" w:type="dxa"/>
            <w:shd w:val="clear" w:color="auto" w:fill="auto"/>
          </w:tcPr>
          <w:p w:rsidR="007406CD" w:rsidRPr="007C1138" w:rsidRDefault="007406CD" w:rsidP="007406CD">
            <w:pPr>
              <w:widowControl w:val="0"/>
              <w:spacing w:before="60" w:after="60" w:line="240" w:lineRule="atLeast"/>
              <w:rPr>
                <w:rFonts w:cs="Arial"/>
                <w:sz w:val="18"/>
                <w:szCs w:val="18"/>
                <w:lang w:val="hr-HR"/>
              </w:rPr>
            </w:pPr>
            <w:r w:rsidRPr="007C1138">
              <w:rPr>
                <w:sz w:val="18"/>
                <w:lang w:val="hr-HR"/>
              </w:rPr>
              <w:t>5.</w:t>
            </w:r>
          </w:p>
        </w:tc>
        <w:tc>
          <w:tcPr>
            <w:tcW w:w="329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Zaustavljanje i fiksiranje</w:t>
            </w:r>
          </w:p>
        </w:tc>
        <w:tc>
          <w:tcPr>
            <w:tcW w:w="6521" w:type="dxa"/>
            <w:shd w:val="clear" w:color="auto" w:fill="auto"/>
          </w:tcPr>
          <w:p w:rsidR="007406CD" w:rsidRPr="007C1138" w:rsidRDefault="008761D9" w:rsidP="009942A5">
            <w:pPr>
              <w:widowControl w:val="0"/>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1.1.2025.</w:t>
            </w:r>
          </w:p>
        </w:tc>
      </w:tr>
      <w:tr w:rsidR="007406CD" w:rsidRPr="007C1138" w:rsidTr="007406CD">
        <w:trPr>
          <w:cantSplit/>
          <w:trHeight w:val="553"/>
          <w:jc w:val="center"/>
        </w:trPr>
        <w:tc>
          <w:tcPr>
            <w:tcW w:w="1342" w:type="dxa"/>
            <w:vMerge/>
            <w:shd w:val="clear" w:color="auto" w:fill="auto"/>
          </w:tcPr>
          <w:p w:rsidR="007406CD" w:rsidRPr="007C1138" w:rsidRDefault="007406CD" w:rsidP="009C40EF">
            <w:pPr>
              <w:spacing w:before="120" w:after="120" w:line="240" w:lineRule="atLeast"/>
              <w:rPr>
                <w:rFonts w:cs="Arial"/>
                <w:sz w:val="18"/>
                <w:szCs w:val="18"/>
                <w:lang w:val="hr-HR"/>
              </w:rPr>
            </w:pPr>
          </w:p>
        </w:tc>
        <w:tc>
          <w:tcPr>
            <w:tcW w:w="1458" w:type="dxa"/>
            <w:shd w:val="clear" w:color="auto" w:fill="auto"/>
          </w:tcPr>
          <w:p w:rsidR="007406CD" w:rsidRPr="007C1138" w:rsidRDefault="007406CD" w:rsidP="007406CD">
            <w:pPr>
              <w:widowControl w:val="0"/>
              <w:spacing w:before="60" w:after="60" w:line="240" w:lineRule="atLeast"/>
              <w:rPr>
                <w:rFonts w:cs="Arial"/>
                <w:sz w:val="18"/>
                <w:szCs w:val="18"/>
                <w:lang w:val="hr-HR"/>
              </w:rPr>
            </w:pPr>
            <w:r w:rsidRPr="007C1138">
              <w:rPr>
                <w:sz w:val="18"/>
                <w:lang w:val="hr-HR"/>
              </w:rPr>
              <w:t>6.</w:t>
            </w:r>
          </w:p>
        </w:tc>
        <w:tc>
          <w:tcPr>
            <w:tcW w:w="329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Automatsko isključivanje</w:t>
            </w:r>
          </w:p>
        </w:tc>
        <w:tc>
          <w:tcPr>
            <w:tcW w:w="6521" w:type="dxa"/>
            <w:shd w:val="clear" w:color="auto" w:fill="auto"/>
          </w:tcPr>
          <w:p w:rsidR="007406CD" w:rsidRPr="007C1138" w:rsidRDefault="008761D9" w:rsidP="009942A5">
            <w:pPr>
              <w:widowControl w:val="0"/>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1.1.2025.</w:t>
            </w:r>
          </w:p>
        </w:tc>
      </w:tr>
      <w:tr w:rsidR="007406CD" w:rsidRPr="007C1138" w:rsidTr="00F14E8B">
        <w:trPr>
          <w:cantSplit/>
          <w:jc w:val="center"/>
        </w:trPr>
        <w:tc>
          <w:tcPr>
            <w:tcW w:w="1342" w:type="dxa"/>
            <w:vMerge/>
            <w:shd w:val="clear" w:color="auto" w:fill="auto"/>
          </w:tcPr>
          <w:p w:rsidR="007406CD" w:rsidRPr="007C1138" w:rsidRDefault="007406CD" w:rsidP="009C40EF">
            <w:pPr>
              <w:spacing w:before="120" w:after="120" w:line="240" w:lineRule="atLeast"/>
              <w:rPr>
                <w:rFonts w:cs="Arial"/>
                <w:sz w:val="18"/>
                <w:szCs w:val="18"/>
                <w:lang w:val="hr-HR"/>
              </w:rPr>
            </w:pPr>
          </w:p>
        </w:tc>
        <w:tc>
          <w:tcPr>
            <w:tcW w:w="1458" w:type="dxa"/>
            <w:shd w:val="clear" w:color="auto" w:fill="auto"/>
          </w:tcPr>
          <w:p w:rsidR="007406CD" w:rsidRPr="007C1138" w:rsidRDefault="007406CD" w:rsidP="007406CD">
            <w:pPr>
              <w:widowControl w:val="0"/>
              <w:spacing w:before="60" w:after="60" w:line="240" w:lineRule="atLeast"/>
              <w:rPr>
                <w:rFonts w:cs="Arial"/>
                <w:sz w:val="18"/>
                <w:szCs w:val="18"/>
                <w:lang w:val="hr-HR"/>
              </w:rPr>
            </w:pPr>
            <w:r w:rsidRPr="007C1138">
              <w:rPr>
                <w:sz w:val="18"/>
                <w:lang w:val="hr-HR"/>
              </w:rPr>
              <w:t xml:space="preserve">7. </w:t>
            </w:r>
            <w:r w:rsidRPr="007C1138">
              <w:rPr>
                <w:rFonts w:cs="Arial"/>
                <w:sz w:val="18"/>
                <w:szCs w:val="18"/>
                <w:lang w:val="hr-HR"/>
              </w:rPr>
              <w:br/>
            </w:r>
            <w:r w:rsidRPr="007C1138">
              <w:rPr>
                <w:sz w:val="18"/>
                <w:lang w:val="hr-HR"/>
              </w:rPr>
              <w:t>prva i druga rečenica</w:t>
            </w:r>
          </w:p>
        </w:tc>
        <w:tc>
          <w:tcPr>
            <w:tcW w:w="329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Rješenja za onemogućavanje nekontroliranog spuštanja i zaštitu</w:t>
            </w:r>
          </w:p>
        </w:tc>
        <w:tc>
          <w:tcPr>
            <w:tcW w:w="6521" w:type="dxa"/>
            <w:shd w:val="clear" w:color="auto" w:fill="auto"/>
          </w:tcPr>
          <w:p w:rsidR="007406CD" w:rsidRPr="007C1138" w:rsidRDefault="008761D9" w:rsidP="009942A5">
            <w:pPr>
              <w:widowControl w:val="0"/>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1.1.2025.</w:t>
            </w:r>
          </w:p>
        </w:tc>
      </w:tr>
      <w:tr w:rsidR="007406CD" w:rsidRPr="007C1138" w:rsidTr="00F14E8B">
        <w:trPr>
          <w:cantSplit/>
          <w:jc w:val="center"/>
        </w:trPr>
        <w:tc>
          <w:tcPr>
            <w:tcW w:w="1342" w:type="dxa"/>
            <w:vMerge/>
            <w:shd w:val="clear" w:color="auto" w:fill="auto"/>
          </w:tcPr>
          <w:p w:rsidR="007406CD" w:rsidRPr="007C1138" w:rsidRDefault="007406CD" w:rsidP="009C40EF">
            <w:pPr>
              <w:spacing w:before="120" w:after="120" w:line="240" w:lineRule="atLeast"/>
              <w:rPr>
                <w:rFonts w:cs="Arial"/>
                <w:sz w:val="18"/>
                <w:szCs w:val="18"/>
                <w:lang w:val="hr-HR"/>
              </w:rPr>
            </w:pPr>
          </w:p>
        </w:tc>
        <w:tc>
          <w:tcPr>
            <w:tcW w:w="1458" w:type="dxa"/>
            <w:shd w:val="clear" w:color="auto" w:fill="auto"/>
          </w:tcPr>
          <w:p w:rsidR="007406CD" w:rsidRPr="007C1138" w:rsidRDefault="007406CD" w:rsidP="007406CD">
            <w:pPr>
              <w:widowControl w:val="0"/>
              <w:spacing w:before="60" w:after="60" w:line="240" w:lineRule="atLeast"/>
              <w:rPr>
                <w:rFonts w:cs="Arial"/>
                <w:sz w:val="18"/>
                <w:szCs w:val="18"/>
                <w:lang w:val="hr-HR"/>
              </w:rPr>
            </w:pPr>
            <w:r w:rsidRPr="007C1138">
              <w:rPr>
                <w:sz w:val="18"/>
                <w:lang w:val="hr-HR"/>
              </w:rPr>
              <w:t xml:space="preserve">7. </w:t>
            </w:r>
            <w:r w:rsidRPr="007C1138">
              <w:rPr>
                <w:rFonts w:cs="Arial"/>
                <w:sz w:val="18"/>
                <w:szCs w:val="18"/>
                <w:lang w:val="hr-HR"/>
              </w:rPr>
              <w:br/>
            </w:r>
            <w:r w:rsidRPr="007C1138">
              <w:rPr>
                <w:sz w:val="18"/>
                <w:lang w:val="hr-HR"/>
              </w:rPr>
              <w:t>treća rečenica</w:t>
            </w:r>
          </w:p>
        </w:tc>
        <w:tc>
          <w:tcPr>
            <w:tcW w:w="329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Optički signal</w:t>
            </w:r>
          </w:p>
        </w:tc>
        <w:tc>
          <w:tcPr>
            <w:tcW w:w="6521" w:type="dxa"/>
            <w:shd w:val="clear" w:color="auto" w:fill="auto"/>
          </w:tcPr>
          <w:p w:rsidR="007406CD" w:rsidRPr="007C1138" w:rsidRDefault="008761D9" w:rsidP="009942A5">
            <w:pPr>
              <w:widowControl w:val="0"/>
              <w:spacing w:before="60" w:after="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7406CD" w:rsidRPr="007C1138" w:rsidRDefault="007406CD" w:rsidP="000E732C">
            <w:pPr>
              <w:widowControl w:val="0"/>
              <w:spacing w:before="60" w:after="60" w:line="240" w:lineRule="atLeast"/>
              <w:rPr>
                <w:rFonts w:cs="Arial"/>
                <w:sz w:val="18"/>
                <w:szCs w:val="18"/>
                <w:lang w:val="hr-HR"/>
              </w:rPr>
            </w:pPr>
          </w:p>
        </w:tc>
      </w:tr>
      <w:tr w:rsidR="007406CD" w:rsidRPr="007C1138" w:rsidTr="00F14E8B">
        <w:trPr>
          <w:cantSplit/>
          <w:jc w:val="center"/>
        </w:trPr>
        <w:tc>
          <w:tcPr>
            <w:tcW w:w="1342" w:type="dxa"/>
            <w:vMerge/>
            <w:shd w:val="clear" w:color="auto" w:fill="auto"/>
          </w:tcPr>
          <w:p w:rsidR="007406CD" w:rsidRPr="007C1138" w:rsidRDefault="007406CD" w:rsidP="009C40EF">
            <w:pPr>
              <w:spacing w:before="120" w:after="120" w:line="240" w:lineRule="atLeast"/>
              <w:rPr>
                <w:rFonts w:cs="Arial"/>
                <w:sz w:val="18"/>
                <w:szCs w:val="18"/>
                <w:lang w:val="hr-HR"/>
              </w:rPr>
            </w:pPr>
          </w:p>
        </w:tc>
        <w:tc>
          <w:tcPr>
            <w:tcW w:w="1458" w:type="dxa"/>
            <w:shd w:val="clear" w:color="auto" w:fill="auto"/>
          </w:tcPr>
          <w:p w:rsidR="007406CD" w:rsidRPr="007C1138" w:rsidRDefault="007406CD" w:rsidP="007406CD">
            <w:pPr>
              <w:widowControl w:val="0"/>
              <w:spacing w:before="60" w:after="60" w:line="240" w:lineRule="atLeast"/>
              <w:rPr>
                <w:rFonts w:cs="Arial"/>
                <w:sz w:val="18"/>
                <w:szCs w:val="18"/>
                <w:lang w:val="hr-HR"/>
              </w:rPr>
            </w:pPr>
            <w:r w:rsidRPr="007C1138">
              <w:rPr>
                <w:sz w:val="18"/>
                <w:lang w:val="hr-HR"/>
              </w:rPr>
              <w:t>8.</w:t>
            </w:r>
          </w:p>
        </w:tc>
        <w:tc>
          <w:tcPr>
            <w:tcW w:w="3296" w:type="dxa"/>
            <w:shd w:val="clear" w:color="auto" w:fill="auto"/>
          </w:tcPr>
          <w:p w:rsidR="007406CD" w:rsidRPr="007C1138" w:rsidRDefault="007406CD" w:rsidP="000E732C">
            <w:pPr>
              <w:widowControl w:val="0"/>
              <w:tabs>
                <w:tab w:val="left" w:pos="1260"/>
              </w:tabs>
              <w:adjustRightInd w:val="0"/>
              <w:spacing w:before="60" w:after="60" w:line="240" w:lineRule="atLeast"/>
              <w:rPr>
                <w:rFonts w:cs="Arial"/>
                <w:sz w:val="18"/>
                <w:szCs w:val="18"/>
                <w:lang w:val="hr-HR"/>
              </w:rPr>
            </w:pPr>
            <w:r w:rsidRPr="007C1138">
              <w:rPr>
                <w:sz w:val="18"/>
                <w:lang w:val="hr-HR"/>
              </w:rPr>
              <w:t>Sustav za spuštanje u nuždi</w:t>
            </w:r>
          </w:p>
        </w:tc>
        <w:tc>
          <w:tcPr>
            <w:tcW w:w="6521" w:type="dxa"/>
            <w:shd w:val="clear" w:color="auto" w:fill="auto"/>
          </w:tcPr>
          <w:p w:rsidR="007406CD" w:rsidRPr="007C1138" w:rsidRDefault="007406CD" w:rsidP="009942A5">
            <w:pPr>
              <w:widowControl w:val="0"/>
              <w:spacing w:before="60" w:after="60" w:line="240" w:lineRule="atLeast"/>
              <w:rPr>
                <w:rFonts w:cs="Arial"/>
                <w:sz w:val="18"/>
                <w:szCs w:val="18"/>
                <w:lang w:val="hr-HR"/>
              </w:rPr>
            </w:pPr>
            <w:r w:rsidRPr="007C1138">
              <w:rPr>
                <w:sz w:val="18"/>
                <w:lang w:val="hr-HR"/>
              </w:rPr>
              <w:t xml:space="preserve">Ako hidrauličko spuštanje nije moguće: N.R.C., najkasnije pri obnavljanju svjedodžbe broda za unutarnju plovidbu nakon </w:t>
            </w:r>
          </w:p>
        </w:tc>
        <w:tc>
          <w:tcPr>
            <w:tcW w:w="1276" w:type="dxa"/>
            <w:shd w:val="clear" w:color="auto" w:fill="auto"/>
          </w:tcPr>
          <w:p w:rsidR="007406CD" w:rsidRPr="007C1138" w:rsidRDefault="007406CD" w:rsidP="000E732C">
            <w:pPr>
              <w:widowControl w:val="0"/>
              <w:spacing w:before="60" w:after="60" w:line="240" w:lineRule="atLeast"/>
              <w:rPr>
                <w:rFonts w:cs="Arial"/>
                <w:sz w:val="18"/>
                <w:szCs w:val="18"/>
                <w:lang w:val="hr-HR"/>
              </w:rPr>
            </w:pPr>
            <w:r w:rsidRPr="007C1138">
              <w:rPr>
                <w:sz w:val="18"/>
                <w:lang w:val="hr-HR"/>
              </w:rPr>
              <w:t>1.1.2040.</w:t>
            </w:r>
          </w:p>
        </w:tc>
      </w:tr>
      <w:tr w:rsidR="007406CD" w:rsidRPr="007C1138" w:rsidTr="00F14E8B">
        <w:trPr>
          <w:cantSplit/>
          <w:jc w:val="center"/>
        </w:trPr>
        <w:tc>
          <w:tcPr>
            <w:tcW w:w="1342" w:type="dxa"/>
            <w:vMerge/>
            <w:shd w:val="clear" w:color="auto" w:fill="auto"/>
          </w:tcPr>
          <w:p w:rsidR="007406CD" w:rsidRPr="007C1138" w:rsidRDefault="007406CD" w:rsidP="009C40EF">
            <w:pPr>
              <w:spacing w:before="120" w:after="120" w:line="240" w:lineRule="atLeast"/>
              <w:rPr>
                <w:rFonts w:cs="Arial"/>
                <w:sz w:val="18"/>
                <w:szCs w:val="18"/>
                <w:lang w:val="hr-HR"/>
              </w:rPr>
            </w:pPr>
          </w:p>
        </w:tc>
        <w:tc>
          <w:tcPr>
            <w:tcW w:w="1458" w:type="dxa"/>
            <w:vMerge w:val="restart"/>
            <w:shd w:val="clear" w:color="auto" w:fill="auto"/>
          </w:tcPr>
          <w:p w:rsidR="007406CD" w:rsidRPr="007C1138" w:rsidDel="00F12D85" w:rsidRDefault="007406CD" w:rsidP="007406CD">
            <w:pPr>
              <w:widowControl w:val="0"/>
              <w:spacing w:before="60" w:after="60" w:line="240" w:lineRule="atLeast"/>
              <w:rPr>
                <w:rFonts w:cs="Arial"/>
                <w:sz w:val="18"/>
                <w:szCs w:val="18"/>
                <w:lang w:val="hr-HR"/>
              </w:rPr>
            </w:pPr>
            <w:r w:rsidRPr="007C1138">
              <w:rPr>
                <w:sz w:val="18"/>
                <w:lang w:val="hr-HR"/>
              </w:rPr>
              <w:t>12.(c)</w:t>
            </w:r>
          </w:p>
        </w:tc>
        <w:tc>
          <w:tcPr>
            <w:tcW w:w="3296" w:type="dxa"/>
            <w:vMerge w:val="restart"/>
            <w:shd w:val="clear" w:color="auto" w:fill="auto"/>
          </w:tcPr>
          <w:p w:rsidR="007406CD" w:rsidRPr="007C1138" w:rsidRDefault="007406CD" w:rsidP="000E732C">
            <w:pPr>
              <w:widowControl w:val="0"/>
              <w:tabs>
                <w:tab w:val="left" w:pos="1260"/>
              </w:tabs>
              <w:adjustRightInd w:val="0"/>
              <w:spacing w:before="60" w:after="60" w:line="240" w:lineRule="atLeast"/>
              <w:rPr>
                <w:rFonts w:cs="Arial"/>
                <w:sz w:val="18"/>
                <w:szCs w:val="18"/>
                <w:lang w:val="hr-HR"/>
              </w:rPr>
            </w:pPr>
            <w:r w:rsidRPr="007C1138">
              <w:rPr>
                <w:sz w:val="18"/>
                <w:lang w:val="hr-HR"/>
              </w:rPr>
              <w:t>Ispitivanje</w:t>
            </w:r>
          </w:p>
        </w:tc>
        <w:tc>
          <w:tcPr>
            <w:tcW w:w="6521" w:type="dxa"/>
            <w:shd w:val="clear" w:color="auto" w:fill="auto"/>
          </w:tcPr>
          <w:p w:rsidR="007406CD" w:rsidRPr="007C1138" w:rsidRDefault="008761D9" w:rsidP="009942A5">
            <w:pPr>
              <w:widowControl w:val="0"/>
              <w:spacing w:before="60" w:after="60" w:line="240" w:lineRule="atLeast"/>
              <w:rPr>
                <w:rFonts w:cs="Arial"/>
                <w:sz w:val="18"/>
                <w:szCs w:val="18"/>
                <w:lang w:val="hr-HR"/>
              </w:rPr>
            </w:pPr>
            <w:r w:rsidRPr="007C1138">
              <w:rPr>
                <w:sz w:val="18"/>
                <w:lang w:val="hr-HR"/>
              </w:rPr>
              <w:t>N.R.C., najkasnije pri obnavljanju svjedodžbe broda za unutarnju plovidbu.</w:t>
            </w:r>
          </w:p>
        </w:tc>
        <w:tc>
          <w:tcPr>
            <w:tcW w:w="1276" w:type="dxa"/>
            <w:vMerge w:val="restart"/>
            <w:shd w:val="clear" w:color="auto" w:fill="auto"/>
          </w:tcPr>
          <w:p w:rsidR="007406CD" w:rsidRPr="007C1138" w:rsidRDefault="007406CD" w:rsidP="000E732C">
            <w:pPr>
              <w:widowControl w:val="0"/>
              <w:spacing w:before="60" w:after="60" w:line="240" w:lineRule="atLeast"/>
              <w:rPr>
                <w:rFonts w:cs="Arial"/>
                <w:sz w:val="18"/>
                <w:szCs w:val="18"/>
                <w:lang w:val="hr-HR"/>
              </w:rPr>
            </w:pPr>
          </w:p>
        </w:tc>
      </w:tr>
      <w:tr w:rsidR="007406CD" w:rsidRPr="007C1138" w:rsidTr="00F14E8B">
        <w:trPr>
          <w:cantSplit/>
          <w:jc w:val="center"/>
        </w:trPr>
        <w:tc>
          <w:tcPr>
            <w:tcW w:w="1342" w:type="dxa"/>
            <w:vMerge/>
            <w:shd w:val="clear" w:color="auto" w:fill="auto"/>
          </w:tcPr>
          <w:p w:rsidR="007406CD" w:rsidRPr="007C1138" w:rsidRDefault="007406CD" w:rsidP="00740370">
            <w:pPr>
              <w:spacing w:before="120" w:after="120" w:line="240" w:lineRule="atLeast"/>
              <w:rPr>
                <w:rFonts w:cs="Arial"/>
                <w:sz w:val="18"/>
                <w:szCs w:val="18"/>
                <w:lang w:val="hr-HR"/>
              </w:rPr>
            </w:pPr>
          </w:p>
        </w:tc>
        <w:tc>
          <w:tcPr>
            <w:tcW w:w="1458" w:type="dxa"/>
            <w:vMerge/>
            <w:shd w:val="clear" w:color="auto" w:fill="auto"/>
          </w:tcPr>
          <w:p w:rsidR="007406CD" w:rsidRPr="007C1138" w:rsidRDefault="007406CD" w:rsidP="00740370">
            <w:pPr>
              <w:spacing w:before="120" w:after="120" w:line="240" w:lineRule="atLeast"/>
              <w:rPr>
                <w:rFonts w:cs="Arial"/>
                <w:sz w:val="18"/>
                <w:szCs w:val="18"/>
                <w:lang w:val="hr-HR"/>
              </w:rPr>
            </w:pPr>
          </w:p>
        </w:tc>
        <w:tc>
          <w:tcPr>
            <w:tcW w:w="3296" w:type="dxa"/>
            <w:vMerge/>
            <w:shd w:val="clear" w:color="auto" w:fill="auto"/>
          </w:tcPr>
          <w:p w:rsidR="007406CD" w:rsidRPr="007C1138" w:rsidRDefault="007406CD" w:rsidP="00740370">
            <w:pPr>
              <w:spacing w:before="120" w:after="120" w:line="240" w:lineRule="atLeast"/>
              <w:rPr>
                <w:rFonts w:cs="Arial"/>
                <w:sz w:val="18"/>
                <w:szCs w:val="18"/>
                <w:lang w:val="hr-HR"/>
              </w:rPr>
            </w:pPr>
          </w:p>
        </w:tc>
        <w:tc>
          <w:tcPr>
            <w:tcW w:w="6521" w:type="dxa"/>
            <w:shd w:val="clear" w:color="auto" w:fill="auto"/>
          </w:tcPr>
          <w:p w:rsidR="007406CD" w:rsidRPr="007C1138" w:rsidRDefault="007406CD" w:rsidP="009942A5">
            <w:pPr>
              <w:widowControl w:val="0"/>
              <w:spacing w:before="60" w:after="60" w:line="240" w:lineRule="atLeast"/>
              <w:rPr>
                <w:rFonts w:cs="Arial"/>
                <w:sz w:val="18"/>
                <w:szCs w:val="18"/>
                <w:lang w:val="hr-HR"/>
              </w:rPr>
            </w:pPr>
            <w:r w:rsidRPr="007C1138">
              <w:rPr>
                <w:sz w:val="18"/>
                <w:lang w:val="hr-HR"/>
              </w:rPr>
              <w:t>Ako se ne može osigurati matematički dokaz, inspekcijsko tijelo može priznati drugi odgovarajući dokaz kao jednakovrijedan.</w:t>
            </w:r>
          </w:p>
        </w:tc>
        <w:tc>
          <w:tcPr>
            <w:tcW w:w="1276" w:type="dxa"/>
            <w:vMerge/>
            <w:shd w:val="clear" w:color="auto" w:fill="auto"/>
          </w:tcPr>
          <w:p w:rsidR="007406CD" w:rsidRPr="007C1138" w:rsidRDefault="007406CD" w:rsidP="000E732C">
            <w:pPr>
              <w:widowControl w:val="0"/>
              <w:spacing w:before="60" w:after="60" w:line="240" w:lineRule="atLeast"/>
              <w:rPr>
                <w:rFonts w:cs="Arial"/>
                <w:sz w:val="18"/>
                <w:szCs w:val="18"/>
                <w:highlight w:val="lightGray"/>
                <w:lang w:val="hr-HR"/>
              </w:rPr>
            </w:pPr>
          </w:p>
        </w:tc>
      </w:tr>
      <w:tr w:rsidR="00196FBC" w:rsidRPr="007C1138" w:rsidTr="00196FBC">
        <w:trPr>
          <w:cantSplit/>
          <w:jc w:val="center"/>
        </w:trPr>
        <w:tc>
          <w:tcPr>
            <w:tcW w:w="6096" w:type="dxa"/>
            <w:gridSpan w:val="3"/>
            <w:shd w:val="clear" w:color="auto" w:fill="auto"/>
          </w:tcPr>
          <w:p w:rsidR="00196FBC" w:rsidRPr="007C1138" w:rsidRDefault="00196FBC" w:rsidP="00BB7B04">
            <w:pPr>
              <w:spacing w:before="60" w:after="60" w:line="240" w:lineRule="atLeast"/>
              <w:jc w:val="center"/>
              <w:rPr>
                <w:rFonts w:cs="Arial"/>
                <w:sz w:val="18"/>
                <w:szCs w:val="18"/>
                <w:lang w:val="hr-HR"/>
              </w:rPr>
            </w:pPr>
            <w:r w:rsidRPr="007C1138">
              <w:rPr>
                <w:b/>
                <w:sz w:val="18"/>
                <w:lang w:val="hr-HR"/>
              </w:rPr>
              <w:t>POGLAVLJE 8.</w:t>
            </w:r>
          </w:p>
        </w:tc>
        <w:tc>
          <w:tcPr>
            <w:tcW w:w="6521" w:type="dxa"/>
            <w:shd w:val="clear" w:color="auto" w:fill="auto"/>
          </w:tcPr>
          <w:p w:rsidR="00196FBC" w:rsidRPr="007C1138" w:rsidRDefault="00196FBC" w:rsidP="00BB7B04">
            <w:pPr>
              <w:spacing w:before="60" w:after="60" w:line="240" w:lineRule="atLeast"/>
              <w:rPr>
                <w:rFonts w:cs="Arial"/>
                <w:sz w:val="18"/>
                <w:szCs w:val="18"/>
                <w:lang w:val="hr-HR"/>
              </w:rPr>
            </w:pPr>
          </w:p>
        </w:tc>
        <w:tc>
          <w:tcPr>
            <w:tcW w:w="1276" w:type="dxa"/>
            <w:shd w:val="clear" w:color="auto" w:fill="auto"/>
          </w:tcPr>
          <w:p w:rsidR="00196FBC" w:rsidRPr="007C1138" w:rsidRDefault="00196FBC" w:rsidP="00BB7B04">
            <w:pPr>
              <w:spacing w:before="60" w:after="60" w:line="240" w:lineRule="atLeast"/>
              <w:rPr>
                <w:rFonts w:cs="Arial"/>
                <w:sz w:val="18"/>
                <w:szCs w:val="18"/>
                <w:lang w:val="hr-HR"/>
              </w:rPr>
            </w:pPr>
          </w:p>
        </w:tc>
      </w:tr>
      <w:tr w:rsidR="00196FBC" w:rsidRPr="007C1138" w:rsidTr="00196FBC">
        <w:trPr>
          <w:cantSplit/>
          <w:jc w:val="center"/>
        </w:trPr>
        <w:tc>
          <w:tcPr>
            <w:tcW w:w="1342" w:type="dxa"/>
            <w:tcBorders>
              <w:bottom w:val="single" w:sz="4" w:space="0" w:color="auto"/>
            </w:tcBorders>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8.01.</w:t>
            </w:r>
          </w:p>
        </w:tc>
        <w:tc>
          <w:tcPr>
            <w:tcW w:w="1458"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sz w:val="18"/>
                <w:lang w:val="hr-HR"/>
              </w:rPr>
              <w:t>3.</w:t>
            </w:r>
          </w:p>
        </w:tc>
        <w:tc>
          <w:tcPr>
            <w:tcW w:w="3296"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noProof/>
                <w:sz w:val="18"/>
                <w:lang w:val="hr-HR"/>
              </w:rPr>
              <w:t>Samo motori s unutarnjim izgaranjem koji koriste gorivo s plamištem iznad 55 °C</w:t>
            </w:r>
          </w:p>
        </w:tc>
        <w:tc>
          <w:tcPr>
            <w:tcW w:w="6521" w:type="dxa"/>
            <w:shd w:val="clear" w:color="auto" w:fill="auto"/>
          </w:tcPr>
          <w:p w:rsidR="00196FBC"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BB7B04">
            <w:pPr>
              <w:spacing w:before="80" w:after="80" w:line="240" w:lineRule="atLeast"/>
              <w:rPr>
                <w:rFonts w:cs="Arial"/>
                <w:sz w:val="18"/>
                <w:szCs w:val="18"/>
                <w:lang w:val="hr-HR"/>
              </w:rPr>
            </w:pPr>
            <w:r w:rsidRPr="007C1138">
              <w:rPr>
                <w:sz w:val="18"/>
                <w:lang w:val="hr-HR"/>
              </w:rPr>
              <w:t>1.1.2015.</w:t>
            </w:r>
          </w:p>
        </w:tc>
      </w:tr>
      <w:tr w:rsidR="00196FBC" w:rsidRPr="007C1138" w:rsidTr="009068C8">
        <w:trPr>
          <w:cantSplit/>
          <w:jc w:val="center"/>
        </w:trPr>
        <w:tc>
          <w:tcPr>
            <w:tcW w:w="1342" w:type="dxa"/>
            <w:tcBorders>
              <w:bottom w:val="nil"/>
            </w:tcBorders>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8.02.</w:t>
            </w:r>
          </w:p>
        </w:tc>
        <w:tc>
          <w:tcPr>
            <w:tcW w:w="1458"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noProof/>
                <w:sz w:val="18"/>
                <w:lang w:val="hr-HR"/>
              </w:rPr>
              <w:t>Osiguravanje motora od nenamjernog upućivanja</w:t>
            </w:r>
          </w:p>
        </w:tc>
        <w:tc>
          <w:tcPr>
            <w:tcW w:w="6521" w:type="dxa"/>
            <w:shd w:val="clear" w:color="auto" w:fill="auto"/>
          </w:tcPr>
          <w:p w:rsidR="00196FBC"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740370">
            <w:pPr>
              <w:spacing w:before="120" w:after="120" w:line="240" w:lineRule="atLeast"/>
              <w:rPr>
                <w:rFonts w:cs="Arial"/>
                <w:sz w:val="18"/>
                <w:szCs w:val="18"/>
                <w:lang w:val="hr-HR"/>
              </w:rPr>
            </w:pPr>
            <w:r w:rsidRPr="007C1138">
              <w:rPr>
                <w:sz w:val="18"/>
                <w:lang w:val="hr-HR"/>
              </w:rPr>
              <w:t>1.1.2010.</w:t>
            </w:r>
          </w:p>
        </w:tc>
      </w:tr>
      <w:tr w:rsidR="00196FBC" w:rsidRPr="007C1138" w:rsidTr="00E113D0">
        <w:trPr>
          <w:cantSplit/>
          <w:trHeight w:val="203"/>
          <w:jc w:val="center"/>
        </w:trPr>
        <w:tc>
          <w:tcPr>
            <w:tcW w:w="1342" w:type="dxa"/>
            <w:tcBorders>
              <w:top w:val="nil"/>
              <w:bottom w:val="single" w:sz="4" w:space="0" w:color="auto"/>
            </w:tcBorders>
            <w:shd w:val="clear" w:color="auto" w:fill="auto"/>
          </w:tcPr>
          <w:p w:rsidR="00196FBC" w:rsidRPr="007C1138" w:rsidRDefault="00196FBC" w:rsidP="00E113D0">
            <w:pPr>
              <w:spacing w:before="240" w:after="240" w:line="240" w:lineRule="atLeast"/>
              <w:rPr>
                <w:rFonts w:cs="Arial"/>
                <w:sz w:val="18"/>
                <w:szCs w:val="18"/>
                <w:lang w:val="hr-HR"/>
              </w:rPr>
            </w:pPr>
          </w:p>
        </w:tc>
        <w:tc>
          <w:tcPr>
            <w:tcW w:w="1458" w:type="dxa"/>
            <w:tcBorders>
              <w:bottom w:val="single" w:sz="4" w:space="0" w:color="auto"/>
            </w:tcBorders>
            <w:shd w:val="clear" w:color="auto" w:fill="auto"/>
          </w:tcPr>
          <w:p w:rsidR="00196FBC" w:rsidRPr="007C1138" w:rsidRDefault="00196FBC" w:rsidP="00A5358D">
            <w:pPr>
              <w:spacing w:before="120" w:after="120" w:line="240" w:lineRule="atLeast"/>
              <w:rPr>
                <w:rFonts w:cs="Arial"/>
                <w:sz w:val="18"/>
                <w:szCs w:val="18"/>
                <w:lang w:val="hr-HR"/>
              </w:rPr>
            </w:pPr>
            <w:r w:rsidRPr="007C1138">
              <w:rPr>
                <w:sz w:val="18"/>
                <w:lang w:val="hr-HR"/>
              </w:rPr>
              <w:t>4.</w:t>
            </w:r>
          </w:p>
        </w:tc>
        <w:tc>
          <w:tcPr>
            <w:tcW w:w="3296" w:type="dxa"/>
            <w:tcBorders>
              <w:bottom w:val="single" w:sz="4" w:space="0" w:color="auto"/>
            </w:tcBorders>
            <w:shd w:val="clear" w:color="auto" w:fill="auto"/>
          </w:tcPr>
          <w:p w:rsidR="00196FBC" w:rsidRPr="007C1138" w:rsidRDefault="00196FBC" w:rsidP="00A5358D">
            <w:pPr>
              <w:spacing w:before="120" w:after="120" w:line="240" w:lineRule="atLeast"/>
              <w:rPr>
                <w:rFonts w:cs="Arial"/>
                <w:noProof/>
                <w:sz w:val="18"/>
                <w:szCs w:val="18"/>
                <w:lang w:val="hr-HR"/>
              </w:rPr>
            </w:pPr>
            <w:r w:rsidRPr="007C1138">
              <w:rPr>
                <w:noProof/>
                <w:sz w:val="18"/>
                <w:lang w:val="hr-HR"/>
              </w:rPr>
              <w:t>Zaštita cijevi</w:t>
            </w:r>
          </w:p>
        </w:tc>
        <w:tc>
          <w:tcPr>
            <w:tcW w:w="6521" w:type="dxa"/>
            <w:tcBorders>
              <w:bottom w:val="single" w:sz="4" w:space="0" w:color="auto"/>
            </w:tcBorders>
            <w:shd w:val="clear" w:color="auto" w:fill="auto"/>
          </w:tcPr>
          <w:p w:rsidR="00196FBC" w:rsidRPr="007C1138" w:rsidRDefault="008761D9" w:rsidP="00A5358D">
            <w:pPr>
              <w:spacing w:before="120" w:after="120" w:line="240" w:lineRule="atLeast"/>
              <w:rPr>
                <w:rFonts w:cs="Arial"/>
                <w:noProof/>
                <w:sz w:val="18"/>
                <w:szCs w:val="18"/>
                <w:lang w:val="hr-HR"/>
              </w:rPr>
            </w:pPr>
            <w:r w:rsidRPr="007C1138">
              <w:rPr>
                <w:noProof/>
                <w:sz w:val="18"/>
                <w:lang w:val="hr-HR"/>
              </w:rPr>
              <w:t>N.R.C., najkasnije pri obnavljanju svjedodžbe broda za unutarnju plovidbu nakon</w:t>
            </w:r>
          </w:p>
        </w:tc>
        <w:tc>
          <w:tcPr>
            <w:tcW w:w="1276" w:type="dxa"/>
            <w:tcBorders>
              <w:bottom w:val="single" w:sz="4" w:space="0" w:color="auto"/>
            </w:tcBorders>
            <w:shd w:val="clear" w:color="auto" w:fill="auto"/>
          </w:tcPr>
          <w:p w:rsidR="00196FBC" w:rsidRPr="007C1138" w:rsidRDefault="00196FBC" w:rsidP="008D121C">
            <w:pPr>
              <w:spacing w:before="240" w:after="240" w:line="240" w:lineRule="atLeast"/>
              <w:rPr>
                <w:rFonts w:cs="Arial"/>
                <w:sz w:val="18"/>
                <w:szCs w:val="18"/>
                <w:lang w:val="hr-HR"/>
              </w:rPr>
            </w:pPr>
            <w:r w:rsidRPr="007C1138">
              <w:rPr>
                <w:sz w:val="18"/>
                <w:lang w:val="hr-HR"/>
              </w:rPr>
              <w:t>1.1.2025.</w:t>
            </w:r>
          </w:p>
        </w:tc>
      </w:tr>
      <w:tr w:rsidR="00196FBC" w:rsidRPr="007C1138" w:rsidTr="009068C8">
        <w:trPr>
          <w:cantSplit/>
          <w:jc w:val="center"/>
        </w:trPr>
        <w:tc>
          <w:tcPr>
            <w:tcW w:w="1342" w:type="dxa"/>
            <w:tcBorders>
              <w:top w:val="single" w:sz="4" w:space="0" w:color="auto"/>
              <w:bottom w:val="nil"/>
            </w:tcBorders>
            <w:shd w:val="clear" w:color="auto" w:fill="auto"/>
          </w:tcPr>
          <w:p w:rsidR="00196FBC" w:rsidRPr="007C1138" w:rsidRDefault="00196FBC" w:rsidP="000D7607">
            <w:pPr>
              <w:spacing w:before="120" w:after="120" w:line="240" w:lineRule="atLeast"/>
              <w:rPr>
                <w:rFonts w:cs="Arial"/>
                <w:sz w:val="18"/>
                <w:szCs w:val="18"/>
                <w:lang w:val="hr-HR"/>
              </w:rPr>
            </w:pPr>
            <w:r w:rsidRPr="007C1138">
              <w:rPr>
                <w:sz w:val="18"/>
                <w:lang w:val="hr-HR"/>
              </w:rPr>
              <w:t>8.03.</w:t>
            </w:r>
          </w:p>
        </w:tc>
        <w:tc>
          <w:tcPr>
            <w:tcW w:w="1458" w:type="dxa"/>
            <w:tcBorders>
              <w:top w:val="single" w:sz="4" w:space="0" w:color="auto"/>
            </w:tcBorders>
            <w:shd w:val="clear" w:color="auto" w:fill="auto"/>
          </w:tcPr>
          <w:p w:rsidR="00196FBC" w:rsidRPr="007C1138" w:rsidRDefault="00196FBC" w:rsidP="00A5358D">
            <w:pPr>
              <w:spacing w:before="120" w:after="120" w:line="240" w:lineRule="atLeast"/>
              <w:rPr>
                <w:rFonts w:cs="Arial"/>
                <w:sz w:val="18"/>
                <w:szCs w:val="18"/>
                <w:lang w:val="hr-HR"/>
              </w:rPr>
            </w:pPr>
            <w:r w:rsidRPr="007C1138">
              <w:rPr>
                <w:sz w:val="18"/>
                <w:lang w:val="hr-HR"/>
              </w:rPr>
              <w:t>2.</w:t>
            </w:r>
          </w:p>
        </w:tc>
        <w:tc>
          <w:tcPr>
            <w:tcW w:w="3296" w:type="dxa"/>
            <w:tcBorders>
              <w:top w:val="single" w:sz="4" w:space="0" w:color="auto"/>
            </w:tcBorders>
            <w:shd w:val="clear" w:color="auto" w:fill="auto"/>
          </w:tcPr>
          <w:p w:rsidR="00196FBC" w:rsidRPr="007C1138" w:rsidRDefault="00196FBC" w:rsidP="00A5358D">
            <w:pPr>
              <w:spacing w:before="120" w:after="120" w:line="240" w:lineRule="atLeast"/>
              <w:rPr>
                <w:rFonts w:cs="Arial"/>
                <w:sz w:val="18"/>
                <w:szCs w:val="18"/>
                <w:lang w:val="hr-HR"/>
              </w:rPr>
            </w:pPr>
            <w:r w:rsidRPr="007C1138">
              <w:rPr>
                <w:noProof/>
                <w:sz w:val="18"/>
                <w:lang w:val="hr-HR"/>
              </w:rPr>
              <w:t>Nadzorne naprave</w:t>
            </w:r>
          </w:p>
        </w:tc>
        <w:tc>
          <w:tcPr>
            <w:tcW w:w="6521" w:type="dxa"/>
            <w:tcBorders>
              <w:top w:val="single" w:sz="4" w:space="0" w:color="auto"/>
            </w:tcBorders>
            <w:shd w:val="clear" w:color="auto" w:fill="auto"/>
          </w:tcPr>
          <w:p w:rsidR="00196FBC"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tcBorders>
              <w:top w:val="single" w:sz="4" w:space="0" w:color="auto"/>
            </w:tcBorders>
            <w:shd w:val="clear" w:color="auto" w:fill="auto"/>
          </w:tcPr>
          <w:p w:rsidR="00196FBC" w:rsidRPr="007C1138" w:rsidRDefault="00196FBC" w:rsidP="000D7607">
            <w:pPr>
              <w:spacing w:before="120" w:after="12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tcBorders>
              <w:top w:val="nil"/>
              <w:bottom w:val="nil"/>
            </w:tcBorders>
            <w:shd w:val="clear" w:color="auto" w:fill="auto"/>
          </w:tcPr>
          <w:p w:rsidR="00196FBC" w:rsidRPr="007C1138" w:rsidRDefault="00196FBC" w:rsidP="000D7607">
            <w:pPr>
              <w:spacing w:before="120" w:after="120" w:line="240" w:lineRule="atLeast"/>
              <w:rPr>
                <w:rFonts w:cs="Arial"/>
                <w:sz w:val="18"/>
                <w:szCs w:val="18"/>
                <w:lang w:val="hr-HR"/>
              </w:rPr>
            </w:pPr>
          </w:p>
        </w:tc>
        <w:tc>
          <w:tcPr>
            <w:tcW w:w="1458"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sz w:val="18"/>
                <w:lang w:val="hr-HR"/>
              </w:rPr>
              <w:t>4.</w:t>
            </w:r>
          </w:p>
        </w:tc>
        <w:tc>
          <w:tcPr>
            <w:tcW w:w="3296"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noProof/>
                <w:sz w:val="18"/>
                <w:lang w:val="hr-HR"/>
              </w:rPr>
              <w:t>Pokazivač automatskog uređaja za zaštitu pri prevelikoj brzini stroja i njegovo isključivanje</w:t>
            </w:r>
          </w:p>
        </w:tc>
        <w:tc>
          <w:tcPr>
            <w:tcW w:w="6521" w:type="dxa"/>
            <w:shd w:val="clear" w:color="auto" w:fill="auto"/>
          </w:tcPr>
          <w:p w:rsidR="00196FBC"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0D7607">
            <w:pPr>
              <w:spacing w:before="120" w:after="120" w:line="240" w:lineRule="atLeast"/>
              <w:rPr>
                <w:rFonts w:cs="Arial"/>
                <w:sz w:val="18"/>
                <w:szCs w:val="18"/>
                <w:lang w:val="hr-HR"/>
              </w:rPr>
            </w:pPr>
            <w:r w:rsidRPr="007C1138">
              <w:rPr>
                <w:sz w:val="18"/>
                <w:lang w:val="hr-HR"/>
              </w:rPr>
              <w:t>1.1.2010.</w:t>
            </w:r>
          </w:p>
        </w:tc>
      </w:tr>
      <w:tr w:rsidR="00196FBC" w:rsidRPr="007C1138" w:rsidTr="00E113D0">
        <w:trPr>
          <w:cantSplit/>
          <w:trHeight w:val="387"/>
          <w:jc w:val="center"/>
        </w:trPr>
        <w:tc>
          <w:tcPr>
            <w:tcW w:w="1342" w:type="dxa"/>
            <w:tcBorders>
              <w:top w:val="nil"/>
              <w:bottom w:val="single" w:sz="4" w:space="0" w:color="auto"/>
            </w:tcBorders>
            <w:shd w:val="clear" w:color="auto" w:fill="auto"/>
          </w:tcPr>
          <w:p w:rsidR="00196FBC" w:rsidRPr="007C1138" w:rsidRDefault="00196FBC" w:rsidP="006435E7">
            <w:pPr>
              <w:spacing w:before="240" w:after="240" w:line="240" w:lineRule="atLeast"/>
              <w:rPr>
                <w:rFonts w:cs="Arial"/>
                <w:sz w:val="18"/>
                <w:szCs w:val="18"/>
                <w:lang w:val="hr-HR"/>
              </w:rPr>
            </w:pPr>
          </w:p>
        </w:tc>
        <w:tc>
          <w:tcPr>
            <w:tcW w:w="1458"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sz w:val="18"/>
                <w:lang w:val="hr-HR"/>
              </w:rPr>
              <w:t>5.</w:t>
            </w:r>
          </w:p>
        </w:tc>
        <w:tc>
          <w:tcPr>
            <w:tcW w:w="3296" w:type="dxa"/>
            <w:shd w:val="clear" w:color="auto" w:fill="auto"/>
          </w:tcPr>
          <w:p w:rsidR="00196FBC" w:rsidRPr="007C1138" w:rsidRDefault="00E113D0" w:rsidP="00A5358D">
            <w:pPr>
              <w:spacing w:before="120" w:after="120" w:line="240" w:lineRule="atLeast"/>
              <w:rPr>
                <w:rFonts w:cs="Arial"/>
                <w:sz w:val="18"/>
                <w:szCs w:val="18"/>
                <w:lang w:val="hr-HR"/>
              </w:rPr>
            </w:pPr>
            <w:r w:rsidRPr="007C1138">
              <w:rPr>
                <w:noProof/>
                <w:sz w:val="18"/>
                <w:lang w:val="hr-HR"/>
              </w:rPr>
              <w:t>Izvedba brtvljenja osovinskog voda</w:t>
            </w:r>
          </w:p>
        </w:tc>
        <w:tc>
          <w:tcPr>
            <w:tcW w:w="6521" w:type="dxa"/>
            <w:shd w:val="clear" w:color="auto" w:fill="auto"/>
          </w:tcPr>
          <w:p w:rsidR="00196FBC"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6435E7">
            <w:pPr>
              <w:spacing w:before="240" w:after="240" w:line="240" w:lineRule="atLeast"/>
              <w:rPr>
                <w:rFonts w:cs="Arial"/>
                <w:sz w:val="18"/>
                <w:szCs w:val="18"/>
                <w:lang w:val="hr-HR"/>
              </w:rPr>
            </w:pPr>
            <w:r w:rsidRPr="007C1138">
              <w:rPr>
                <w:sz w:val="18"/>
                <w:lang w:val="hr-HR"/>
              </w:rPr>
              <w:t>1.1.2015.</w:t>
            </w:r>
          </w:p>
        </w:tc>
      </w:tr>
      <w:tr w:rsidR="00196FBC" w:rsidRPr="007C1138" w:rsidTr="00E113D0">
        <w:trPr>
          <w:cantSplit/>
          <w:trHeight w:val="355"/>
          <w:jc w:val="center"/>
        </w:trPr>
        <w:tc>
          <w:tcPr>
            <w:tcW w:w="1342" w:type="dxa"/>
            <w:tcBorders>
              <w:bottom w:val="nil"/>
            </w:tcBorders>
            <w:shd w:val="clear" w:color="auto" w:fill="auto"/>
          </w:tcPr>
          <w:p w:rsidR="00196FBC" w:rsidRPr="007C1138" w:rsidRDefault="00196FBC" w:rsidP="00F91AFF">
            <w:pPr>
              <w:spacing w:before="120" w:after="240" w:line="240" w:lineRule="atLeast"/>
              <w:rPr>
                <w:rFonts w:cs="Arial"/>
                <w:sz w:val="18"/>
                <w:szCs w:val="18"/>
                <w:lang w:val="hr-HR"/>
              </w:rPr>
            </w:pPr>
            <w:r w:rsidRPr="007C1138">
              <w:rPr>
                <w:sz w:val="18"/>
                <w:lang w:val="hr-HR"/>
              </w:rPr>
              <w:t>8.05.</w:t>
            </w:r>
          </w:p>
        </w:tc>
        <w:tc>
          <w:tcPr>
            <w:tcW w:w="1458"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196FBC" w:rsidRPr="007C1138" w:rsidRDefault="00196FBC" w:rsidP="00A5358D">
            <w:pPr>
              <w:spacing w:before="120" w:after="120" w:line="240" w:lineRule="atLeast"/>
              <w:rPr>
                <w:rFonts w:cs="Arial"/>
                <w:sz w:val="18"/>
                <w:szCs w:val="18"/>
                <w:lang w:val="hr-HR"/>
              </w:rPr>
            </w:pPr>
            <w:r w:rsidRPr="007C1138">
              <w:rPr>
                <w:noProof/>
                <w:sz w:val="18"/>
                <w:lang w:val="hr-HR"/>
              </w:rPr>
              <w:t>Čelični tankovi za tekuće gorivo</w:t>
            </w:r>
          </w:p>
        </w:tc>
        <w:tc>
          <w:tcPr>
            <w:tcW w:w="6521" w:type="dxa"/>
            <w:shd w:val="clear" w:color="auto" w:fill="auto"/>
          </w:tcPr>
          <w:p w:rsidR="00196FBC"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6435E7">
            <w:pPr>
              <w:spacing w:before="240" w:after="240" w:line="240" w:lineRule="atLeast"/>
              <w:rPr>
                <w:rFonts w:cs="Arial"/>
                <w:sz w:val="18"/>
                <w:szCs w:val="18"/>
                <w:lang w:val="hr-HR"/>
              </w:rPr>
            </w:pPr>
            <w:r w:rsidRPr="007C1138">
              <w:rPr>
                <w:sz w:val="18"/>
                <w:lang w:val="hr-HR"/>
              </w:rPr>
              <w:t>1.1.2015.</w:t>
            </w:r>
          </w:p>
        </w:tc>
      </w:tr>
      <w:tr w:rsidR="004F5E7B" w:rsidRPr="007C1138" w:rsidTr="00F14E8B">
        <w:trPr>
          <w:cantSplit/>
          <w:jc w:val="center"/>
        </w:trPr>
        <w:tc>
          <w:tcPr>
            <w:tcW w:w="1342" w:type="dxa"/>
            <w:vMerge w:val="restart"/>
            <w:tcBorders>
              <w:top w:val="nil"/>
            </w:tcBorders>
            <w:shd w:val="clear" w:color="auto" w:fill="auto"/>
          </w:tcPr>
          <w:p w:rsidR="004F5E7B" w:rsidRPr="007C1138" w:rsidRDefault="004F5E7B" w:rsidP="000D7607">
            <w:pPr>
              <w:spacing w:before="120" w:after="120" w:line="240" w:lineRule="atLeast"/>
              <w:rPr>
                <w:rFonts w:cs="Arial"/>
                <w:sz w:val="18"/>
                <w:szCs w:val="18"/>
                <w:lang w:val="hr-HR"/>
              </w:rPr>
            </w:pPr>
          </w:p>
        </w:tc>
        <w:tc>
          <w:tcPr>
            <w:tcW w:w="1458" w:type="dxa"/>
            <w:vMerge w:val="restart"/>
            <w:shd w:val="clear" w:color="auto" w:fill="auto"/>
          </w:tcPr>
          <w:p w:rsidR="004F5E7B" w:rsidRPr="007C1138" w:rsidRDefault="004F5E7B" w:rsidP="00A5358D">
            <w:pPr>
              <w:spacing w:before="120" w:after="120" w:line="240" w:lineRule="atLeast"/>
              <w:rPr>
                <w:rFonts w:cs="Arial"/>
                <w:sz w:val="18"/>
                <w:szCs w:val="18"/>
                <w:lang w:val="hr-HR"/>
              </w:rPr>
            </w:pPr>
            <w:r w:rsidRPr="007C1138">
              <w:rPr>
                <w:sz w:val="18"/>
                <w:lang w:val="hr-HR"/>
              </w:rPr>
              <w:t>3.</w:t>
            </w:r>
          </w:p>
        </w:tc>
        <w:tc>
          <w:tcPr>
            <w:tcW w:w="3296" w:type="dxa"/>
            <w:shd w:val="clear" w:color="auto" w:fill="auto"/>
          </w:tcPr>
          <w:p w:rsidR="004F5E7B" w:rsidRPr="007C1138" w:rsidRDefault="004F5E7B" w:rsidP="00A5358D">
            <w:pPr>
              <w:tabs>
                <w:tab w:val="left" w:pos="1170"/>
              </w:tabs>
              <w:spacing w:before="120" w:after="120" w:line="240" w:lineRule="atLeast"/>
              <w:rPr>
                <w:rFonts w:cs="Arial"/>
                <w:sz w:val="18"/>
                <w:szCs w:val="18"/>
                <w:lang w:val="hr-HR"/>
              </w:rPr>
            </w:pPr>
            <w:r w:rsidRPr="007C1138">
              <w:rPr>
                <w:noProof/>
                <w:sz w:val="18"/>
                <w:lang w:val="hr-HR"/>
              </w:rPr>
              <w:t>Tankovi za gorivo ne smiju se nalaziti ispred sudarne pregrade</w:t>
            </w:r>
          </w:p>
        </w:tc>
        <w:tc>
          <w:tcPr>
            <w:tcW w:w="6521" w:type="dxa"/>
            <w:shd w:val="clear" w:color="auto" w:fill="auto"/>
          </w:tcPr>
          <w:p w:rsidR="004F5E7B"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4F5E7B" w:rsidRPr="007C1138" w:rsidRDefault="004F5E7B" w:rsidP="000D7607">
            <w:pPr>
              <w:spacing w:before="120" w:after="120" w:line="240" w:lineRule="atLeast"/>
              <w:rPr>
                <w:rFonts w:cs="Arial"/>
                <w:sz w:val="18"/>
                <w:szCs w:val="18"/>
                <w:lang w:val="hr-HR"/>
              </w:rPr>
            </w:pPr>
            <w:r w:rsidRPr="007C1138">
              <w:rPr>
                <w:sz w:val="18"/>
                <w:lang w:val="hr-HR"/>
              </w:rPr>
              <w:t>1.1.2010.</w:t>
            </w:r>
          </w:p>
        </w:tc>
      </w:tr>
      <w:tr w:rsidR="004F5E7B" w:rsidRPr="007C1138" w:rsidTr="00E113D0">
        <w:trPr>
          <w:cantSplit/>
          <w:trHeight w:val="585"/>
          <w:jc w:val="center"/>
        </w:trPr>
        <w:tc>
          <w:tcPr>
            <w:tcW w:w="1342" w:type="dxa"/>
            <w:vMerge/>
            <w:tcBorders>
              <w:bottom w:val="nil"/>
            </w:tcBorders>
            <w:shd w:val="clear" w:color="auto" w:fill="auto"/>
          </w:tcPr>
          <w:p w:rsidR="004F5E7B" w:rsidRPr="007C1138" w:rsidRDefault="004F5E7B" w:rsidP="000D7607">
            <w:pPr>
              <w:spacing w:before="120" w:after="120" w:line="240" w:lineRule="atLeast"/>
              <w:rPr>
                <w:rFonts w:cs="Arial"/>
                <w:sz w:val="18"/>
                <w:szCs w:val="18"/>
                <w:lang w:val="hr-HR"/>
              </w:rPr>
            </w:pPr>
          </w:p>
        </w:tc>
        <w:tc>
          <w:tcPr>
            <w:tcW w:w="1458" w:type="dxa"/>
            <w:vMerge/>
            <w:tcBorders>
              <w:bottom w:val="single" w:sz="4" w:space="0" w:color="auto"/>
            </w:tcBorders>
            <w:shd w:val="clear" w:color="auto" w:fill="auto"/>
          </w:tcPr>
          <w:p w:rsidR="004F5E7B" w:rsidRPr="007C1138" w:rsidRDefault="004F5E7B" w:rsidP="00A5358D">
            <w:pPr>
              <w:spacing w:before="120" w:after="120" w:line="240" w:lineRule="atLeast"/>
              <w:rPr>
                <w:rFonts w:cs="Arial"/>
                <w:sz w:val="18"/>
                <w:szCs w:val="18"/>
                <w:lang w:val="hr-HR"/>
              </w:rPr>
            </w:pPr>
          </w:p>
        </w:tc>
        <w:tc>
          <w:tcPr>
            <w:tcW w:w="3296" w:type="dxa"/>
            <w:tcBorders>
              <w:bottom w:val="single" w:sz="4" w:space="0" w:color="auto"/>
            </w:tcBorders>
            <w:shd w:val="clear" w:color="auto" w:fill="auto"/>
          </w:tcPr>
          <w:p w:rsidR="004F5E7B" w:rsidRPr="007C1138" w:rsidRDefault="004F5E7B" w:rsidP="00A5358D">
            <w:pPr>
              <w:spacing w:before="120" w:after="120" w:line="240" w:lineRule="atLeast"/>
              <w:rPr>
                <w:rFonts w:cs="Arial"/>
                <w:sz w:val="18"/>
                <w:szCs w:val="18"/>
                <w:lang w:val="hr-HR"/>
              </w:rPr>
            </w:pPr>
            <w:r w:rsidRPr="007C1138">
              <w:rPr>
                <w:sz w:val="18"/>
                <w:lang w:val="hr-HR"/>
              </w:rPr>
              <w:t>Tankovi za gorivo ne smiju se nalaziti iza pregrade krmenog pika</w:t>
            </w:r>
          </w:p>
        </w:tc>
        <w:tc>
          <w:tcPr>
            <w:tcW w:w="6521" w:type="dxa"/>
            <w:shd w:val="clear" w:color="auto" w:fill="auto"/>
          </w:tcPr>
          <w:p w:rsidR="004F5E7B"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4F5E7B" w:rsidRPr="007C1138" w:rsidRDefault="004F5E7B" w:rsidP="000D7607">
            <w:pPr>
              <w:spacing w:before="120" w:after="120" w:line="240" w:lineRule="atLeast"/>
              <w:rPr>
                <w:rFonts w:cs="Arial"/>
                <w:sz w:val="18"/>
                <w:szCs w:val="18"/>
                <w:lang w:val="hr-HR"/>
              </w:rPr>
            </w:pPr>
            <w:r w:rsidRPr="007C1138">
              <w:rPr>
                <w:sz w:val="18"/>
                <w:lang w:val="hr-HR"/>
              </w:rPr>
              <w:t>1.1.2035.</w:t>
            </w:r>
          </w:p>
        </w:tc>
      </w:tr>
      <w:tr w:rsidR="004F5E7B" w:rsidRPr="007C1138" w:rsidTr="00F14E8B">
        <w:trPr>
          <w:cantSplit/>
          <w:jc w:val="center"/>
        </w:trPr>
        <w:tc>
          <w:tcPr>
            <w:tcW w:w="1342" w:type="dxa"/>
            <w:vMerge w:val="restart"/>
            <w:tcBorders>
              <w:top w:val="nil"/>
            </w:tcBorders>
            <w:shd w:val="clear" w:color="auto" w:fill="auto"/>
          </w:tcPr>
          <w:p w:rsidR="004F5E7B" w:rsidRPr="007C1138" w:rsidRDefault="004F5E7B" w:rsidP="000D7607">
            <w:pPr>
              <w:spacing w:before="120" w:after="120" w:line="240" w:lineRule="atLeast"/>
              <w:rPr>
                <w:rFonts w:cs="Arial"/>
                <w:sz w:val="18"/>
                <w:szCs w:val="18"/>
                <w:lang w:val="hr-HR"/>
              </w:rPr>
            </w:pPr>
          </w:p>
        </w:tc>
        <w:tc>
          <w:tcPr>
            <w:tcW w:w="1458" w:type="dxa"/>
            <w:vMerge w:val="restart"/>
            <w:shd w:val="clear" w:color="auto" w:fill="auto"/>
          </w:tcPr>
          <w:p w:rsidR="004F5E7B" w:rsidRPr="007C1138" w:rsidRDefault="004F5E7B" w:rsidP="00A5358D">
            <w:pPr>
              <w:spacing w:before="120" w:after="120" w:line="240" w:lineRule="atLeast"/>
              <w:rPr>
                <w:rFonts w:cs="Arial"/>
                <w:sz w:val="18"/>
                <w:szCs w:val="18"/>
                <w:lang w:val="hr-HR"/>
              </w:rPr>
            </w:pPr>
            <w:r w:rsidRPr="007C1138">
              <w:rPr>
                <w:sz w:val="18"/>
                <w:lang w:val="hr-HR"/>
              </w:rPr>
              <w:t>4.</w:t>
            </w:r>
          </w:p>
        </w:tc>
        <w:tc>
          <w:tcPr>
            <w:tcW w:w="3296" w:type="dxa"/>
            <w:vMerge w:val="restart"/>
            <w:shd w:val="clear" w:color="auto" w:fill="auto"/>
          </w:tcPr>
          <w:p w:rsidR="004F5E7B" w:rsidRPr="007C1138" w:rsidRDefault="004F5E7B" w:rsidP="00A5358D">
            <w:pPr>
              <w:spacing w:before="120" w:after="120" w:line="240" w:lineRule="atLeast"/>
              <w:rPr>
                <w:rFonts w:cs="Arial"/>
                <w:sz w:val="18"/>
                <w:szCs w:val="18"/>
                <w:lang w:val="hr-HR"/>
              </w:rPr>
            </w:pPr>
            <w:r w:rsidRPr="007C1138">
              <w:rPr>
                <w:noProof/>
                <w:sz w:val="18"/>
                <w:lang w:val="hr-HR"/>
              </w:rPr>
              <w:t>Tankovi za gorivo i njihova armatura ne smiju se nalaziti iznad motora ili ispušnih cijevi</w:t>
            </w:r>
          </w:p>
        </w:tc>
        <w:tc>
          <w:tcPr>
            <w:tcW w:w="6521" w:type="dxa"/>
            <w:shd w:val="clear" w:color="auto" w:fill="auto"/>
          </w:tcPr>
          <w:p w:rsidR="004F5E7B" w:rsidRPr="007C1138" w:rsidRDefault="008761D9" w:rsidP="00A5358D">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4F5E7B" w:rsidRPr="007C1138" w:rsidRDefault="004F5E7B" w:rsidP="000D7607">
            <w:pPr>
              <w:spacing w:before="120" w:after="120" w:line="240" w:lineRule="atLeast"/>
              <w:rPr>
                <w:rFonts w:cs="Arial"/>
                <w:sz w:val="18"/>
                <w:szCs w:val="18"/>
                <w:lang w:val="hr-HR"/>
              </w:rPr>
            </w:pPr>
            <w:r w:rsidRPr="007C1138">
              <w:rPr>
                <w:sz w:val="18"/>
                <w:lang w:val="hr-HR"/>
              </w:rPr>
              <w:t>1.1.2010.</w:t>
            </w:r>
          </w:p>
        </w:tc>
      </w:tr>
      <w:tr w:rsidR="004F5E7B" w:rsidRPr="007C1138" w:rsidTr="00F14E8B">
        <w:trPr>
          <w:cantSplit/>
          <w:jc w:val="center"/>
        </w:trPr>
        <w:tc>
          <w:tcPr>
            <w:tcW w:w="1342" w:type="dxa"/>
            <w:vMerge/>
            <w:tcBorders>
              <w:bottom w:val="nil"/>
            </w:tcBorders>
            <w:shd w:val="clear" w:color="auto" w:fill="auto"/>
          </w:tcPr>
          <w:p w:rsidR="004F5E7B" w:rsidRPr="007C1138" w:rsidRDefault="004F5E7B" w:rsidP="006435E7">
            <w:pPr>
              <w:spacing w:before="240" w:after="240" w:line="240" w:lineRule="atLeast"/>
              <w:rPr>
                <w:rFonts w:cs="Arial"/>
                <w:sz w:val="18"/>
                <w:szCs w:val="18"/>
                <w:lang w:val="hr-HR"/>
              </w:rPr>
            </w:pPr>
          </w:p>
        </w:tc>
        <w:tc>
          <w:tcPr>
            <w:tcW w:w="1458" w:type="dxa"/>
            <w:vMerge/>
            <w:shd w:val="clear" w:color="auto" w:fill="auto"/>
          </w:tcPr>
          <w:p w:rsidR="004F5E7B" w:rsidRPr="007C1138" w:rsidRDefault="004F5E7B" w:rsidP="00A5358D">
            <w:pPr>
              <w:spacing w:before="120" w:after="120" w:line="240" w:lineRule="atLeast"/>
              <w:rPr>
                <w:rFonts w:cs="Arial"/>
                <w:sz w:val="18"/>
                <w:szCs w:val="18"/>
                <w:lang w:val="hr-HR"/>
              </w:rPr>
            </w:pPr>
          </w:p>
        </w:tc>
        <w:tc>
          <w:tcPr>
            <w:tcW w:w="3296" w:type="dxa"/>
            <w:vMerge/>
            <w:shd w:val="clear" w:color="auto" w:fill="auto"/>
          </w:tcPr>
          <w:p w:rsidR="004F5E7B" w:rsidRPr="007C1138" w:rsidRDefault="004F5E7B" w:rsidP="00A5358D">
            <w:pPr>
              <w:spacing w:before="120" w:after="120" w:line="240" w:lineRule="atLeast"/>
              <w:rPr>
                <w:rFonts w:cs="Arial"/>
                <w:sz w:val="18"/>
                <w:szCs w:val="18"/>
                <w:lang w:val="hr-HR"/>
              </w:rPr>
            </w:pPr>
          </w:p>
        </w:tc>
        <w:tc>
          <w:tcPr>
            <w:tcW w:w="6521" w:type="dxa"/>
            <w:shd w:val="clear" w:color="auto" w:fill="auto"/>
          </w:tcPr>
          <w:p w:rsidR="004F5E7B" w:rsidRPr="007C1138" w:rsidRDefault="004F5E7B" w:rsidP="00A5358D">
            <w:pPr>
              <w:spacing w:before="120" w:after="120" w:line="240" w:lineRule="atLeast"/>
              <w:rPr>
                <w:rFonts w:cs="Arial"/>
                <w:sz w:val="18"/>
                <w:szCs w:val="18"/>
                <w:lang w:val="hr-HR"/>
              </w:rPr>
            </w:pPr>
            <w:r w:rsidRPr="007C1138">
              <w:rPr>
                <w:sz w:val="18"/>
                <w:lang w:val="hr-HR"/>
              </w:rPr>
              <w:t>Do tada, odgovarajućim napravama mora se osigurati sigurno pražnjenje goriva.</w:t>
            </w:r>
          </w:p>
        </w:tc>
        <w:tc>
          <w:tcPr>
            <w:tcW w:w="1276" w:type="dxa"/>
            <w:shd w:val="clear" w:color="auto" w:fill="auto"/>
          </w:tcPr>
          <w:p w:rsidR="004F5E7B" w:rsidRPr="007C1138" w:rsidRDefault="004F5E7B" w:rsidP="006435E7">
            <w:pPr>
              <w:spacing w:before="240" w:after="240" w:line="240" w:lineRule="atLeast"/>
              <w:rPr>
                <w:rFonts w:cs="Arial"/>
                <w:sz w:val="18"/>
                <w:szCs w:val="18"/>
                <w:lang w:val="hr-HR"/>
              </w:rPr>
            </w:pPr>
          </w:p>
        </w:tc>
      </w:tr>
      <w:tr w:rsidR="00196FBC" w:rsidRPr="007C1138" w:rsidTr="00196FBC">
        <w:trPr>
          <w:cantSplit/>
          <w:jc w:val="center"/>
        </w:trPr>
        <w:tc>
          <w:tcPr>
            <w:tcW w:w="1342" w:type="dxa"/>
            <w:tcBorders>
              <w:top w:val="nil"/>
              <w:bottom w:val="nil"/>
            </w:tcBorders>
            <w:shd w:val="clear" w:color="auto" w:fill="auto"/>
          </w:tcPr>
          <w:p w:rsidR="00196FBC" w:rsidRPr="007C1138" w:rsidRDefault="00196FBC" w:rsidP="006435E7">
            <w:pPr>
              <w:spacing w:before="240" w:after="240" w:line="240" w:lineRule="atLeast"/>
              <w:rPr>
                <w:rFonts w:cs="Arial"/>
                <w:sz w:val="18"/>
                <w:szCs w:val="18"/>
                <w:lang w:val="hr-HR"/>
              </w:rPr>
            </w:pPr>
          </w:p>
        </w:tc>
        <w:tc>
          <w:tcPr>
            <w:tcW w:w="1458"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sz w:val="18"/>
                <w:lang w:val="hr-HR"/>
              </w:rPr>
              <w:t>6. treća, četvrta i peta rečenica</w:t>
            </w:r>
          </w:p>
        </w:tc>
        <w:tc>
          <w:tcPr>
            <w:tcW w:w="3296"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noProof/>
                <w:sz w:val="18"/>
                <w:lang w:val="hr-HR"/>
              </w:rPr>
              <w:t>Položaj i dimenzije odušnika i spojnih cijevi</w:t>
            </w:r>
          </w:p>
        </w:tc>
        <w:tc>
          <w:tcPr>
            <w:tcW w:w="6521" w:type="dxa"/>
            <w:shd w:val="clear" w:color="auto" w:fill="auto"/>
          </w:tcPr>
          <w:p w:rsidR="00196FBC" w:rsidRPr="007C1138" w:rsidRDefault="008761D9" w:rsidP="00E113D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9942A5">
            <w:pPr>
              <w:spacing w:before="120" w:after="240" w:line="240" w:lineRule="atLeast"/>
              <w:rPr>
                <w:rFonts w:cs="Arial"/>
                <w:sz w:val="18"/>
                <w:szCs w:val="18"/>
                <w:lang w:val="hr-HR"/>
              </w:rPr>
            </w:pPr>
            <w:r w:rsidRPr="007C1138">
              <w:rPr>
                <w:sz w:val="18"/>
                <w:lang w:val="hr-HR"/>
              </w:rPr>
              <w:t>1.1.2020.</w:t>
            </w:r>
          </w:p>
        </w:tc>
      </w:tr>
      <w:tr w:rsidR="00196FBC" w:rsidRPr="007C1138" w:rsidTr="00196FBC">
        <w:trPr>
          <w:cantSplit/>
          <w:jc w:val="center"/>
        </w:trPr>
        <w:tc>
          <w:tcPr>
            <w:tcW w:w="1342" w:type="dxa"/>
            <w:tcBorders>
              <w:top w:val="nil"/>
              <w:bottom w:val="nil"/>
            </w:tcBorders>
            <w:shd w:val="clear" w:color="auto" w:fill="auto"/>
          </w:tcPr>
          <w:p w:rsidR="00196FBC" w:rsidRPr="007C1138" w:rsidRDefault="00196FBC" w:rsidP="001E2331">
            <w:pPr>
              <w:spacing w:before="240" w:after="160" w:line="240" w:lineRule="atLeast"/>
              <w:rPr>
                <w:rFonts w:cs="Arial"/>
                <w:sz w:val="18"/>
                <w:szCs w:val="18"/>
                <w:lang w:val="hr-HR"/>
              </w:rPr>
            </w:pPr>
          </w:p>
        </w:tc>
        <w:tc>
          <w:tcPr>
            <w:tcW w:w="1458"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sz w:val="18"/>
                <w:lang w:val="hr-HR"/>
              </w:rPr>
              <w:t>7. prva rečenica</w:t>
            </w:r>
          </w:p>
        </w:tc>
        <w:tc>
          <w:tcPr>
            <w:tcW w:w="3296"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sz w:val="18"/>
                <w:lang w:val="hr-HR"/>
              </w:rPr>
              <w:t>Brzozatvarajući ventil na tanku, kojim se upravlja s palube, čak i kada su dotične prostorije zatvorene</w:t>
            </w:r>
          </w:p>
        </w:tc>
        <w:tc>
          <w:tcPr>
            <w:tcW w:w="6521" w:type="dxa"/>
            <w:shd w:val="clear" w:color="auto" w:fill="auto"/>
          </w:tcPr>
          <w:p w:rsidR="00196FBC" w:rsidRPr="007C1138" w:rsidRDefault="008761D9" w:rsidP="00E113D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9942A5">
            <w:pPr>
              <w:spacing w:before="120" w:after="160" w:line="240" w:lineRule="atLeast"/>
              <w:rPr>
                <w:rFonts w:cs="Arial"/>
                <w:sz w:val="18"/>
                <w:szCs w:val="18"/>
                <w:lang w:val="hr-HR"/>
              </w:rPr>
            </w:pPr>
            <w:r w:rsidRPr="007C1138">
              <w:rPr>
                <w:sz w:val="18"/>
                <w:lang w:val="hr-HR"/>
              </w:rPr>
              <w:t>1.1.2015.</w:t>
            </w:r>
          </w:p>
        </w:tc>
      </w:tr>
      <w:tr w:rsidR="00196FBC" w:rsidRPr="007C1138" w:rsidTr="00196FBC">
        <w:trPr>
          <w:cantSplit/>
          <w:jc w:val="center"/>
        </w:trPr>
        <w:tc>
          <w:tcPr>
            <w:tcW w:w="1342" w:type="dxa"/>
            <w:tcBorders>
              <w:top w:val="nil"/>
              <w:bottom w:val="nil"/>
            </w:tcBorders>
            <w:shd w:val="clear" w:color="auto" w:fill="auto"/>
          </w:tcPr>
          <w:p w:rsidR="00196FBC" w:rsidRPr="007C1138" w:rsidRDefault="00196FBC" w:rsidP="006435E7">
            <w:pPr>
              <w:spacing w:before="240" w:after="240" w:line="240" w:lineRule="atLeast"/>
              <w:rPr>
                <w:rFonts w:cs="Arial"/>
                <w:sz w:val="18"/>
                <w:szCs w:val="18"/>
                <w:lang w:val="hr-HR"/>
              </w:rPr>
            </w:pPr>
          </w:p>
        </w:tc>
        <w:tc>
          <w:tcPr>
            <w:tcW w:w="1458"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sz w:val="18"/>
                <w:lang w:val="hr-HR"/>
              </w:rPr>
              <w:t>9. druga rečenica</w:t>
            </w:r>
          </w:p>
        </w:tc>
        <w:tc>
          <w:tcPr>
            <w:tcW w:w="3296"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noProof/>
                <w:sz w:val="18"/>
                <w:lang w:val="hr-HR"/>
              </w:rPr>
              <w:t>Uređaji za mjerenje razine koji omogućuju očitanja do najveće razine punjenja</w:t>
            </w:r>
          </w:p>
        </w:tc>
        <w:tc>
          <w:tcPr>
            <w:tcW w:w="6521" w:type="dxa"/>
            <w:shd w:val="clear" w:color="auto" w:fill="auto"/>
          </w:tcPr>
          <w:p w:rsidR="00196FBC" w:rsidRPr="007C1138" w:rsidRDefault="008761D9" w:rsidP="00E113D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9942A5">
            <w:pPr>
              <w:spacing w:before="120" w:after="24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tcBorders>
              <w:top w:val="nil"/>
            </w:tcBorders>
            <w:shd w:val="clear" w:color="auto" w:fill="auto"/>
          </w:tcPr>
          <w:p w:rsidR="00196FBC" w:rsidRPr="007C1138" w:rsidRDefault="00196FBC" w:rsidP="001E2331">
            <w:pPr>
              <w:spacing w:before="240" w:after="160" w:line="240" w:lineRule="atLeast"/>
              <w:rPr>
                <w:rFonts w:cs="Arial"/>
                <w:sz w:val="18"/>
                <w:szCs w:val="18"/>
                <w:lang w:val="hr-HR"/>
              </w:rPr>
            </w:pPr>
          </w:p>
        </w:tc>
        <w:tc>
          <w:tcPr>
            <w:tcW w:w="1458"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sz w:val="18"/>
                <w:lang w:val="hr-HR"/>
              </w:rPr>
              <w:t>13.</w:t>
            </w:r>
          </w:p>
        </w:tc>
        <w:tc>
          <w:tcPr>
            <w:tcW w:w="3296"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noProof/>
                <w:sz w:val="18"/>
                <w:lang w:val="hr-HR"/>
              </w:rPr>
              <w:t>Nadzor razine punjenja ne samo za glavne strojeve već i za ostale motore koji su potrebni za siguran rad broda</w:t>
            </w:r>
          </w:p>
        </w:tc>
        <w:tc>
          <w:tcPr>
            <w:tcW w:w="6521" w:type="dxa"/>
            <w:shd w:val="clear" w:color="auto" w:fill="auto"/>
          </w:tcPr>
          <w:p w:rsidR="00196FBC" w:rsidRPr="007C1138" w:rsidRDefault="008761D9" w:rsidP="00E113D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9942A5">
            <w:pPr>
              <w:spacing w:before="120" w:after="160" w:line="240" w:lineRule="atLeast"/>
              <w:rPr>
                <w:rFonts w:cs="Arial"/>
                <w:sz w:val="18"/>
                <w:szCs w:val="18"/>
                <w:lang w:val="hr-HR"/>
              </w:rPr>
            </w:pPr>
            <w:r w:rsidRPr="007C1138">
              <w:rPr>
                <w:sz w:val="18"/>
                <w:lang w:val="hr-HR"/>
              </w:rPr>
              <w:t>1.1.2015.</w:t>
            </w:r>
          </w:p>
        </w:tc>
      </w:tr>
      <w:tr w:rsidR="00196FBC" w:rsidRPr="007C1138" w:rsidTr="00196FBC">
        <w:trPr>
          <w:cantSplit/>
          <w:jc w:val="center"/>
        </w:trPr>
        <w:tc>
          <w:tcPr>
            <w:tcW w:w="1342" w:type="dxa"/>
            <w:shd w:val="clear" w:color="auto" w:fill="auto"/>
          </w:tcPr>
          <w:p w:rsidR="00196FBC" w:rsidRPr="007C1138" w:rsidRDefault="00196FBC" w:rsidP="00F91AFF">
            <w:pPr>
              <w:spacing w:before="120" w:after="160" w:line="240" w:lineRule="atLeast"/>
              <w:rPr>
                <w:rFonts w:cs="Arial"/>
                <w:sz w:val="18"/>
                <w:szCs w:val="18"/>
                <w:lang w:val="hr-HR"/>
              </w:rPr>
            </w:pPr>
            <w:r w:rsidRPr="007C1138">
              <w:rPr>
                <w:sz w:val="18"/>
                <w:lang w:val="hr-HR"/>
              </w:rPr>
              <w:t>8.06.</w:t>
            </w:r>
          </w:p>
        </w:tc>
        <w:tc>
          <w:tcPr>
            <w:tcW w:w="1458" w:type="dxa"/>
            <w:shd w:val="clear" w:color="auto" w:fill="auto"/>
          </w:tcPr>
          <w:p w:rsidR="00196FBC" w:rsidRPr="007C1138" w:rsidRDefault="00196FBC" w:rsidP="00E113D0">
            <w:pPr>
              <w:spacing w:before="120" w:after="120" w:line="240" w:lineRule="atLeast"/>
              <w:rPr>
                <w:rFonts w:cs="Arial"/>
                <w:sz w:val="18"/>
                <w:szCs w:val="18"/>
                <w:lang w:val="hr-HR"/>
              </w:rPr>
            </w:pPr>
          </w:p>
        </w:tc>
        <w:tc>
          <w:tcPr>
            <w:tcW w:w="3296" w:type="dxa"/>
            <w:shd w:val="clear" w:color="auto" w:fill="auto"/>
          </w:tcPr>
          <w:p w:rsidR="00196FBC" w:rsidRPr="007C1138" w:rsidRDefault="00196FBC" w:rsidP="00E113D0">
            <w:pPr>
              <w:spacing w:before="120" w:after="120" w:line="240" w:lineRule="atLeast"/>
              <w:rPr>
                <w:rFonts w:cs="Arial"/>
                <w:sz w:val="18"/>
                <w:szCs w:val="18"/>
                <w:lang w:val="hr-HR"/>
              </w:rPr>
            </w:pPr>
            <w:r w:rsidRPr="007C1138">
              <w:rPr>
                <w:noProof/>
                <w:sz w:val="18"/>
                <w:lang w:val="hr-HR"/>
              </w:rPr>
              <w:t>Spremnici ulja za podmazivanje, cijevi i pomoćna oprema</w:t>
            </w:r>
          </w:p>
        </w:tc>
        <w:tc>
          <w:tcPr>
            <w:tcW w:w="6521" w:type="dxa"/>
            <w:shd w:val="clear" w:color="auto" w:fill="auto"/>
          </w:tcPr>
          <w:p w:rsidR="00196FBC" w:rsidRPr="007C1138" w:rsidRDefault="008761D9" w:rsidP="00E113D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9942A5">
            <w:pPr>
              <w:spacing w:before="120" w:after="160" w:line="240" w:lineRule="atLeast"/>
              <w:rPr>
                <w:rFonts w:cs="Arial"/>
                <w:sz w:val="18"/>
                <w:szCs w:val="18"/>
                <w:lang w:val="hr-HR"/>
              </w:rPr>
            </w:pPr>
            <w:r w:rsidRPr="007C1138">
              <w:rPr>
                <w:sz w:val="18"/>
                <w:lang w:val="hr-HR"/>
              </w:rPr>
              <w:t>1.1.2045.</w:t>
            </w:r>
          </w:p>
        </w:tc>
      </w:tr>
      <w:tr w:rsidR="00196FBC" w:rsidRPr="007C1138" w:rsidTr="00196FBC">
        <w:trPr>
          <w:cantSplit/>
          <w:jc w:val="center"/>
        </w:trPr>
        <w:tc>
          <w:tcPr>
            <w:tcW w:w="1342" w:type="dxa"/>
            <w:tcBorders>
              <w:bottom w:val="single" w:sz="4" w:space="0" w:color="auto"/>
            </w:tcBorders>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8.07.</w:t>
            </w:r>
          </w:p>
        </w:tc>
        <w:tc>
          <w:tcPr>
            <w:tcW w:w="1458" w:type="dxa"/>
            <w:shd w:val="clear" w:color="auto" w:fill="auto"/>
          </w:tcPr>
          <w:p w:rsidR="00196FBC" w:rsidRPr="007C1138" w:rsidRDefault="00196FBC" w:rsidP="00C01A94">
            <w:pPr>
              <w:spacing w:before="80" w:after="100" w:line="240" w:lineRule="atLeast"/>
              <w:rPr>
                <w:rFonts w:cs="Arial"/>
                <w:sz w:val="18"/>
                <w:szCs w:val="18"/>
                <w:lang w:val="hr-HR"/>
              </w:rPr>
            </w:pPr>
          </w:p>
        </w:tc>
        <w:tc>
          <w:tcPr>
            <w:tcW w:w="329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noProof/>
                <w:sz w:val="18"/>
                <w:lang w:val="hr-HR"/>
              </w:rPr>
              <w:t>Spremnici ulja u sustavima za prijenos snage, sustavima za upravljanje i upućivanje, sustavima za grijanje, cijevi i pomoćna oprema</w:t>
            </w:r>
          </w:p>
        </w:tc>
        <w:tc>
          <w:tcPr>
            <w:tcW w:w="6521" w:type="dxa"/>
            <w:shd w:val="clear" w:color="auto" w:fill="auto"/>
          </w:tcPr>
          <w:p w:rsidR="00196FBC" w:rsidRPr="007C1138" w:rsidRDefault="008761D9" w:rsidP="00C01A94">
            <w:pPr>
              <w:spacing w:before="8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1.1.2045.</w:t>
            </w:r>
          </w:p>
        </w:tc>
      </w:tr>
      <w:tr w:rsidR="00196FBC" w:rsidRPr="007C1138" w:rsidTr="00E113D0">
        <w:trPr>
          <w:cantSplit/>
          <w:trHeight w:val="1431"/>
          <w:jc w:val="center"/>
        </w:trPr>
        <w:tc>
          <w:tcPr>
            <w:tcW w:w="1342" w:type="dxa"/>
            <w:tcBorders>
              <w:bottom w:val="nil"/>
            </w:tcBorders>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lastRenderedPageBreak/>
              <w:t>8.08.</w:t>
            </w:r>
          </w:p>
        </w:tc>
        <w:tc>
          <w:tcPr>
            <w:tcW w:w="1458"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8.</w:t>
            </w:r>
          </w:p>
        </w:tc>
        <w:tc>
          <w:tcPr>
            <w:tcW w:w="329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noProof/>
                <w:sz w:val="18"/>
                <w:lang w:val="hr-HR"/>
              </w:rPr>
              <w:t>Jednostavni zaporni uređaj u skladištima koja se mogu puniti balastom koji nije dovoljan za spajanje prostora za balast s drenažnim cjevovodom</w:t>
            </w:r>
          </w:p>
        </w:tc>
        <w:tc>
          <w:tcPr>
            <w:tcW w:w="6521" w:type="dxa"/>
            <w:shd w:val="clear" w:color="auto" w:fill="auto"/>
          </w:tcPr>
          <w:p w:rsidR="00196FBC" w:rsidRPr="007C1138" w:rsidRDefault="008761D9" w:rsidP="00C01A94">
            <w:pPr>
              <w:spacing w:before="8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tcBorders>
              <w:top w:val="nil"/>
            </w:tcBorders>
            <w:shd w:val="clear" w:color="auto" w:fill="auto"/>
          </w:tcPr>
          <w:p w:rsidR="00196FBC" w:rsidRPr="007C1138" w:rsidRDefault="00196FBC" w:rsidP="00C01A94">
            <w:pPr>
              <w:spacing w:before="80" w:after="100" w:line="240" w:lineRule="atLeast"/>
              <w:rPr>
                <w:rFonts w:cs="Arial"/>
                <w:sz w:val="18"/>
                <w:szCs w:val="18"/>
                <w:lang w:val="hr-HR"/>
              </w:rPr>
            </w:pPr>
          </w:p>
        </w:tc>
        <w:tc>
          <w:tcPr>
            <w:tcW w:w="1458"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9.</w:t>
            </w:r>
          </w:p>
        </w:tc>
        <w:tc>
          <w:tcPr>
            <w:tcW w:w="329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noProof/>
                <w:sz w:val="18"/>
                <w:lang w:val="hr-HR"/>
              </w:rPr>
              <w:t>Uređaji za mjerenje razine u skladišnim kaljužnim zdencima</w:t>
            </w:r>
          </w:p>
        </w:tc>
        <w:tc>
          <w:tcPr>
            <w:tcW w:w="6521" w:type="dxa"/>
            <w:shd w:val="clear" w:color="auto" w:fill="auto"/>
          </w:tcPr>
          <w:p w:rsidR="00196FBC" w:rsidRPr="007C1138" w:rsidRDefault="008761D9" w:rsidP="00C01A94">
            <w:pPr>
              <w:spacing w:before="8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1.1.2010.</w:t>
            </w:r>
          </w:p>
        </w:tc>
      </w:tr>
      <w:tr w:rsidR="00196FBC" w:rsidRPr="007C1138" w:rsidTr="00196FBC">
        <w:trPr>
          <w:cantSplit/>
          <w:jc w:val="center"/>
        </w:trPr>
        <w:tc>
          <w:tcPr>
            <w:tcW w:w="1342"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8.09.</w:t>
            </w:r>
          </w:p>
        </w:tc>
        <w:tc>
          <w:tcPr>
            <w:tcW w:w="1458"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2.</w:t>
            </w:r>
          </w:p>
        </w:tc>
        <w:tc>
          <w:tcPr>
            <w:tcW w:w="329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noProof/>
                <w:sz w:val="18"/>
                <w:lang w:val="hr-HR"/>
              </w:rPr>
              <w:t>Naprave za sakupljanje zauljene vode i upotrijebljenog ulja</w:t>
            </w:r>
          </w:p>
        </w:tc>
        <w:tc>
          <w:tcPr>
            <w:tcW w:w="6521" w:type="dxa"/>
            <w:shd w:val="clear" w:color="auto" w:fill="auto"/>
          </w:tcPr>
          <w:p w:rsidR="00196FBC" w:rsidRPr="007C1138" w:rsidRDefault="008761D9" w:rsidP="00C01A94">
            <w:pPr>
              <w:spacing w:before="8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1.1.2010.</w:t>
            </w:r>
          </w:p>
        </w:tc>
      </w:tr>
      <w:tr w:rsidR="00196FBC" w:rsidRPr="007C1138" w:rsidTr="00C01A94">
        <w:trPr>
          <w:cantSplit/>
          <w:jc w:val="center"/>
        </w:trPr>
        <w:tc>
          <w:tcPr>
            <w:tcW w:w="1342"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8.10.</w:t>
            </w:r>
          </w:p>
        </w:tc>
        <w:tc>
          <w:tcPr>
            <w:tcW w:w="1458"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3.</w:t>
            </w:r>
            <w:r w:rsidRPr="007C1138">
              <w:rPr>
                <w:color w:val="000000"/>
                <w:sz w:val="18"/>
                <w:vertAlign w:val="superscript"/>
                <w:lang w:val="hr-HR"/>
              </w:rPr>
              <w:footnoteReference w:id="26"/>
            </w:r>
          </w:p>
        </w:tc>
        <w:tc>
          <w:tcPr>
            <w:tcW w:w="3296" w:type="dxa"/>
            <w:shd w:val="clear" w:color="auto" w:fill="auto"/>
          </w:tcPr>
          <w:p w:rsidR="00196FBC" w:rsidRPr="007C1138" w:rsidRDefault="00196FBC" w:rsidP="00C01A94">
            <w:pPr>
              <w:spacing w:before="80" w:after="100" w:line="240" w:lineRule="atLeast"/>
              <w:rPr>
                <w:rFonts w:cs="Arial"/>
                <w:sz w:val="18"/>
                <w:szCs w:val="18"/>
                <w:lang w:val="hr-HR"/>
              </w:rPr>
            </w:pPr>
            <w:r w:rsidRPr="007C1138">
              <w:rPr>
                <w:noProof/>
                <w:sz w:val="18"/>
                <w:lang w:val="hr-HR"/>
              </w:rPr>
              <w:t>Granica razine buke od 65 dB(A) za brodove u stanju mirovanja</w:t>
            </w:r>
          </w:p>
        </w:tc>
        <w:tc>
          <w:tcPr>
            <w:tcW w:w="6521" w:type="dxa"/>
            <w:shd w:val="clear" w:color="auto" w:fill="auto"/>
          </w:tcPr>
          <w:p w:rsidR="00196FBC" w:rsidRPr="007C1138" w:rsidRDefault="008761D9" w:rsidP="00C01A94">
            <w:pPr>
              <w:spacing w:before="8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tcBorders>
              <w:bottom w:val="single" w:sz="4" w:space="0" w:color="auto"/>
            </w:tcBorders>
            <w:shd w:val="clear" w:color="auto" w:fill="auto"/>
          </w:tcPr>
          <w:p w:rsidR="00196FBC" w:rsidRPr="007C1138" w:rsidRDefault="00196FBC" w:rsidP="00C01A94">
            <w:pPr>
              <w:spacing w:before="80" w:after="100" w:line="240" w:lineRule="atLeast"/>
              <w:rPr>
                <w:rFonts w:cs="Arial"/>
                <w:sz w:val="18"/>
                <w:szCs w:val="18"/>
                <w:lang w:val="hr-HR"/>
              </w:rPr>
            </w:pPr>
            <w:r w:rsidRPr="007C1138">
              <w:rPr>
                <w:sz w:val="18"/>
                <w:lang w:val="hr-HR"/>
              </w:rPr>
              <w:t>1.1.2020.</w:t>
            </w:r>
          </w:p>
        </w:tc>
      </w:tr>
      <w:tr w:rsidR="00196FBC" w:rsidRPr="007C1138" w:rsidTr="00C01A94">
        <w:trPr>
          <w:cantSplit/>
          <w:jc w:val="center"/>
        </w:trPr>
        <w:tc>
          <w:tcPr>
            <w:tcW w:w="6096" w:type="dxa"/>
            <w:gridSpan w:val="3"/>
            <w:shd w:val="clear" w:color="auto" w:fill="auto"/>
          </w:tcPr>
          <w:p w:rsidR="00196FBC" w:rsidRPr="007C1138" w:rsidRDefault="00196FBC" w:rsidP="00C01A94">
            <w:pPr>
              <w:spacing w:before="80" w:after="100" w:line="240" w:lineRule="atLeast"/>
              <w:jc w:val="center"/>
              <w:rPr>
                <w:rFonts w:cs="Arial"/>
                <w:sz w:val="18"/>
                <w:szCs w:val="18"/>
                <w:lang w:val="hr-HR"/>
              </w:rPr>
            </w:pPr>
            <w:r w:rsidRPr="007C1138">
              <w:rPr>
                <w:b/>
                <w:sz w:val="18"/>
                <w:lang w:val="hr-HR"/>
              </w:rPr>
              <w:t>POGLAVLJE 9.</w:t>
            </w:r>
          </w:p>
        </w:tc>
        <w:tc>
          <w:tcPr>
            <w:tcW w:w="6521" w:type="dxa"/>
            <w:tcBorders>
              <w:bottom w:val="single" w:sz="4" w:space="0" w:color="auto"/>
            </w:tcBorders>
            <w:shd w:val="clear" w:color="auto" w:fill="auto"/>
          </w:tcPr>
          <w:p w:rsidR="00196FBC" w:rsidRPr="007C1138" w:rsidRDefault="00C01A94" w:rsidP="00C01A94">
            <w:pPr>
              <w:spacing w:before="80" w:after="100" w:line="240" w:lineRule="atLeast"/>
              <w:rPr>
                <w:rFonts w:cs="Arial"/>
                <w:sz w:val="18"/>
                <w:szCs w:val="18"/>
                <w:lang w:val="hr-HR"/>
              </w:rPr>
            </w:pPr>
            <w:r w:rsidRPr="007C1138">
              <w:rPr>
                <w:sz w:val="18"/>
                <w:lang w:val="hr-HR"/>
              </w:rPr>
              <w:t>Za motore koji su već ugrađeni na brod, a nisu homologirani, primjenjuje se samo članak 9.02.</w:t>
            </w:r>
          </w:p>
        </w:tc>
        <w:tc>
          <w:tcPr>
            <w:tcW w:w="1276" w:type="dxa"/>
            <w:tcBorders>
              <w:bottom w:val="nil"/>
            </w:tcBorders>
            <w:shd w:val="clear" w:color="auto" w:fill="auto"/>
          </w:tcPr>
          <w:p w:rsidR="00196FBC" w:rsidRPr="007C1138" w:rsidRDefault="00196FBC" w:rsidP="00C01A94">
            <w:pPr>
              <w:spacing w:before="80" w:after="100" w:line="240" w:lineRule="atLeast"/>
              <w:rPr>
                <w:rFonts w:cs="Arial"/>
                <w:sz w:val="18"/>
                <w:szCs w:val="18"/>
                <w:lang w:val="hr-HR"/>
              </w:rPr>
            </w:pPr>
          </w:p>
        </w:tc>
      </w:tr>
      <w:tr w:rsidR="00C01A94" w:rsidRPr="007C1138" w:rsidTr="00C01A94">
        <w:trPr>
          <w:cantSplit/>
          <w:jc w:val="center"/>
        </w:trPr>
        <w:tc>
          <w:tcPr>
            <w:tcW w:w="1342" w:type="dxa"/>
            <w:tcBorders>
              <w:bottom w:val="single" w:sz="4" w:space="0" w:color="auto"/>
            </w:tcBorders>
            <w:shd w:val="clear" w:color="auto" w:fill="auto"/>
          </w:tcPr>
          <w:p w:rsidR="00C01A94" w:rsidRPr="007C1138" w:rsidRDefault="00C01A94" w:rsidP="00C01A94">
            <w:pPr>
              <w:spacing w:before="80" w:after="100" w:line="240" w:lineRule="atLeast"/>
              <w:rPr>
                <w:rFonts w:eastAsia="Calibri" w:cs="Arial"/>
                <w:sz w:val="18"/>
                <w:szCs w:val="18"/>
                <w:lang w:val="hr-HR"/>
              </w:rPr>
            </w:pPr>
            <w:r w:rsidRPr="007C1138">
              <w:rPr>
                <w:sz w:val="18"/>
                <w:lang w:val="hr-HR"/>
              </w:rPr>
              <w:t>9.01.</w:t>
            </w:r>
          </w:p>
        </w:tc>
        <w:tc>
          <w:tcPr>
            <w:tcW w:w="1458" w:type="dxa"/>
            <w:tcBorders>
              <w:bottom w:val="single" w:sz="4" w:space="0" w:color="auto"/>
            </w:tcBorders>
            <w:shd w:val="clear" w:color="auto" w:fill="auto"/>
          </w:tcPr>
          <w:p w:rsidR="00C01A94" w:rsidRPr="007C1138" w:rsidRDefault="00C01A94" w:rsidP="00C01A94">
            <w:pPr>
              <w:spacing w:before="80" w:after="100" w:line="240" w:lineRule="atLeast"/>
              <w:rPr>
                <w:sz w:val="18"/>
                <w:szCs w:val="18"/>
                <w:lang w:val="hr-HR"/>
              </w:rPr>
            </w:pPr>
            <w:r w:rsidRPr="007C1138">
              <w:rPr>
                <w:sz w:val="18"/>
                <w:lang w:val="hr-HR"/>
              </w:rPr>
              <w:t>1. do 4.</w:t>
            </w:r>
          </w:p>
        </w:tc>
        <w:tc>
          <w:tcPr>
            <w:tcW w:w="3296" w:type="dxa"/>
            <w:shd w:val="clear" w:color="auto" w:fill="auto"/>
          </w:tcPr>
          <w:p w:rsidR="00C01A94" w:rsidRPr="007C1138" w:rsidRDefault="00C01A94" w:rsidP="00C01A94">
            <w:pPr>
              <w:spacing w:before="80" w:after="100" w:line="240" w:lineRule="atLeast"/>
              <w:rPr>
                <w:rFonts w:eastAsia="Calibri" w:cs="Arial"/>
                <w:sz w:val="18"/>
                <w:szCs w:val="18"/>
                <w:lang w:val="hr-HR"/>
              </w:rPr>
            </w:pPr>
            <w:r w:rsidRPr="007C1138">
              <w:rPr>
                <w:sz w:val="18"/>
                <w:lang w:val="hr-HR"/>
              </w:rPr>
              <w:t>Opće odredbe</w:t>
            </w:r>
          </w:p>
        </w:tc>
        <w:tc>
          <w:tcPr>
            <w:tcW w:w="6521" w:type="dxa"/>
            <w:vMerge w:val="restart"/>
            <w:tcBorders>
              <w:right w:val="single" w:sz="4" w:space="0" w:color="auto"/>
            </w:tcBorders>
            <w:shd w:val="clear" w:color="auto" w:fill="auto"/>
            <w:vAlign w:val="center"/>
          </w:tcPr>
          <w:p w:rsidR="00C01A94" w:rsidRPr="007C1138" w:rsidRDefault="00C01A94" w:rsidP="00C01A94">
            <w:pPr>
              <w:spacing w:before="80" w:after="100" w:line="240" w:lineRule="atLeast"/>
              <w:ind w:left="404" w:hanging="404"/>
              <w:rPr>
                <w:rFonts w:cs="Arial"/>
                <w:sz w:val="18"/>
                <w:szCs w:val="18"/>
                <w:lang w:val="hr-HR"/>
              </w:rPr>
            </w:pPr>
            <w:r w:rsidRPr="007C1138">
              <w:rPr>
                <w:sz w:val="18"/>
                <w:lang w:val="hr-HR"/>
              </w:rPr>
              <w:t>Za motore koji su u skladu s odredbama o homologaciji tipa i ugradnji koje su na snazi na datum ugradnje: N.R.</w:t>
            </w:r>
          </w:p>
        </w:tc>
        <w:tc>
          <w:tcPr>
            <w:tcW w:w="1276" w:type="dxa"/>
            <w:tcBorders>
              <w:top w:val="nil"/>
              <w:left w:val="single" w:sz="4" w:space="0" w:color="auto"/>
              <w:bottom w:val="nil"/>
            </w:tcBorders>
            <w:shd w:val="clear" w:color="auto" w:fill="auto"/>
          </w:tcPr>
          <w:p w:rsidR="00C01A94" w:rsidRPr="007C1138" w:rsidRDefault="00C01A94" w:rsidP="00C01A94">
            <w:pPr>
              <w:spacing w:before="80" w:after="100" w:line="240" w:lineRule="atLeast"/>
              <w:rPr>
                <w:rFonts w:cs="Arial"/>
                <w:sz w:val="18"/>
                <w:szCs w:val="18"/>
                <w:lang w:val="hr-HR"/>
              </w:rPr>
            </w:pPr>
          </w:p>
        </w:tc>
      </w:tr>
      <w:tr w:rsidR="00C01A94" w:rsidRPr="007C1138" w:rsidTr="00C01A94">
        <w:trPr>
          <w:cantSplit/>
          <w:jc w:val="center"/>
        </w:trPr>
        <w:tc>
          <w:tcPr>
            <w:tcW w:w="1342" w:type="dxa"/>
            <w:tcBorders>
              <w:top w:val="single" w:sz="4" w:space="0" w:color="auto"/>
              <w:bottom w:val="single" w:sz="4" w:space="0" w:color="auto"/>
            </w:tcBorders>
            <w:shd w:val="clear" w:color="auto" w:fill="auto"/>
          </w:tcPr>
          <w:p w:rsidR="00C01A94" w:rsidRPr="007C1138" w:rsidRDefault="00C01A94" w:rsidP="00C01A94">
            <w:pPr>
              <w:spacing w:before="80" w:after="100" w:line="240" w:lineRule="atLeast"/>
              <w:rPr>
                <w:sz w:val="18"/>
                <w:szCs w:val="18"/>
                <w:lang w:val="hr-HR"/>
              </w:rPr>
            </w:pPr>
            <w:r w:rsidRPr="007C1138">
              <w:rPr>
                <w:sz w:val="18"/>
                <w:lang w:val="hr-HR"/>
              </w:rPr>
              <w:t>9.06.</w:t>
            </w:r>
          </w:p>
        </w:tc>
        <w:tc>
          <w:tcPr>
            <w:tcW w:w="1458" w:type="dxa"/>
            <w:tcBorders>
              <w:top w:val="single" w:sz="4" w:space="0" w:color="auto"/>
              <w:bottom w:val="single" w:sz="4" w:space="0" w:color="auto"/>
            </w:tcBorders>
            <w:shd w:val="clear" w:color="auto" w:fill="auto"/>
          </w:tcPr>
          <w:p w:rsidR="00C01A94" w:rsidRPr="007C1138" w:rsidRDefault="00C01A94" w:rsidP="00C01A94">
            <w:pPr>
              <w:spacing w:before="80" w:after="100" w:line="240" w:lineRule="atLeast"/>
              <w:rPr>
                <w:sz w:val="18"/>
                <w:szCs w:val="18"/>
                <w:lang w:val="hr-HR"/>
              </w:rPr>
            </w:pPr>
          </w:p>
        </w:tc>
        <w:tc>
          <w:tcPr>
            <w:tcW w:w="3296" w:type="dxa"/>
            <w:shd w:val="clear" w:color="auto" w:fill="auto"/>
          </w:tcPr>
          <w:p w:rsidR="00C01A94" w:rsidRPr="007C1138" w:rsidRDefault="00C01A94" w:rsidP="00C01A94">
            <w:pPr>
              <w:spacing w:before="80" w:after="100" w:line="240" w:lineRule="atLeast"/>
              <w:rPr>
                <w:sz w:val="18"/>
                <w:szCs w:val="18"/>
                <w:lang w:val="hr-HR"/>
              </w:rPr>
            </w:pPr>
            <w:r w:rsidRPr="007C1138">
              <w:rPr>
                <w:sz w:val="18"/>
                <w:lang w:val="hr-HR"/>
              </w:rPr>
              <w:t>Ispitivanje ugradnje</w:t>
            </w:r>
          </w:p>
        </w:tc>
        <w:tc>
          <w:tcPr>
            <w:tcW w:w="6521" w:type="dxa"/>
            <w:vMerge/>
            <w:tcBorders>
              <w:right w:val="single" w:sz="4" w:space="0" w:color="auto"/>
            </w:tcBorders>
            <w:shd w:val="clear" w:color="auto" w:fill="auto"/>
          </w:tcPr>
          <w:p w:rsidR="00C01A94" w:rsidRPr="007C1138" w:rsidRDefault="00C01A94" w:rsidP="00C01A94">
            <w:pPr>
              <w:spacing w:before="80" w:after="100" w:line="240" w:lineRule="atLeast"/>
              <w:rPr>
                <w:rFonts w:cs="Arial"/>
                <w:sz w:val="18"/>
                <w:szCs w:val="18"/>
                <w:lang w:val="hr-HR"/>
              </w:rPr>
            </w:pPr>
          </w:p>
        </w:tc>
        <w:tc>
          <w:tcPr>
            <w:tcW w:w="1276" w:type="dxa"/>
            <w:tcBorders>
              <w:top w:val="nil"/>
              <w:left w:val="single" w:sz="4" w:space="0" w:color="auto"/>
            </w:tcBorders>
            <w:shd w:val="clear" w:color="auto" w:fill="auto"/>
          </w:tcPr>
          <w:p w:rsidR="00C01A94" w:rsidRPr="007C1138" w:rsidRDefault="00C01A94" w:rsidP="00C01A94">
            <w:pPr>
              <w:spacing w:before="80" w:after="100" w:line="240" w:lineRule="atLeast"/>
              <w:rPr>
                <w:rFonts w:cs="Arial"/>
                <w:sz w:val="18"/>
                <w:szCs w:val="18"/>
                <w:lang w:val="hr-HR"/>
              </w:rPr>
            </w:pPr>
          </w:p>
        </w:tc>
      </w:tr>
      <w:tr w:rsidR="00C01A94" w:rsidRPr="007C1138" w:rsidTr="00196FBC">
        <w:trPr>
          <w:cantSplit/>
          <w:jc w:val="center"/>
        </w:trPr>
        <w:tc>
          <w:tcPr>
            <w:tcW w:w="6096" w:type="dxa"/>
            <w:gridSpan w:val="3"/>
            <w:shd w:val="clear" w:color="auto" w:fill="auto"/>
          </w:tcPr>
          <w:p w:rsidR="00C01A94" w:rsidRPr="007C1138" w:rsidRDefault="00C01A94" w:rsidP="00C01A94">
            <w:pPr>
              <w:spacing w:before="80" w:after="100" w:line="240" w:lineRule="atLeast"/>
              <w:jc w:val="center"/>
              <w:rPr>
                <w:rFonts w:cs="Arial"/>
                <w:b/>
                <w:sz w:val="18"/>
                <w:szCs w:val="18"/>
                <w:lang w:val="hr-HR"/>
              </w:rPr>
            </w:pPr>
            <w:r w:rsidRPr="007C1138">
              <w:rPr>
                <w:b/>
                <w:sz w:val="18"/>
                <w:lang w:val="hr-HR"/>
              </w:rPr>
              <w:t>POGLAVLJE 10.</w:t>
            </w:r>
          </w:p>
        </w:tc>
        <w:tc>
          <w:tcPr>
            <w:tcW w:w="6521" w:type="dxa"/>
            <w:shd w:val="clear" w:color="auto" w:fill="auto"/>
          </w:tcPr>
          <w:p w:rsidR="00C01A94" w:rsidRPr="007C1138" w:rsidRDefault="00C01A94" w:rsidP="00C01A94">
            <w:pPr>
              <w:spacing w:before="80" w:after="100" w:line="240" w:lineRule="atLeast"/>
              <w:jc w:val="center"/>
              <w:rPr>
                <w:rFonts w:cs="Arial"/>
                <w:sz w:val="18"/>
                <w:szCs w:val="18"/>
                <w:lang w:val="hr-HR"/>
              </w:rPr>
            </w:pPr>
          </w:p>
        </w:tc>
        <w:tc>
          <w:tcPr>
            <w:tcW w:w="1276" w:type="dxa"/>
            <w:shd w:val="clear" w:color="auto" w:fill="auto"/>
          </w:tcPr>
          <w:p w:rsidR="00C01A94" w:rsidRPr="007C1138" w:rsidRDefault="00C01A94" w:rsidP="00C01A94">
            <w:pPr>
              <w:spacing w:before="80" w:after="100" w:line="240" w:lineRule="atLeast"/>
              <w:rPr>
                <w:rFonts w:cs="Arial"/>
                <w:sz w:val="18"/>
                <w:szCs w:val="18"/>
                <w:lang w:val="hr-HR"/>
              </w:rPr>
            </w:pPr>
          </w:p>
        </w:tc>
      </w:tr>
      <w:tr w:rsidR="00C01A94" w:rsidRPr="007C1138" w:rsidTr="00196FBC">
        <w:trPr>
          <w:cantSplit/>
          <w:jc w:val="center"/>
        </w:trPr>
        <w:tc>
          <w:tcPr>
            <w:tcW w:w="1342" w:type="dxa"/>
            <w:tcBorders>
              <w:bottom w:val="nil"/>
            </w:tcBorders>
            <w:shd w:val="clear" w:color="auto" w:fill="auto"/>
          </w:tcPr>
          <w:p w:rsidR="00C01A94" w:rsidRPr="007C1138" w:rsidRDefault="00C01A94" w:rsidP="00C01A94">
            <w:pPr>
              <w:spacing w:before="80" w:after="100" w:line="240" w:lineRule="atLeast"/>
              <w:rPr>
                <w:rFonts w:cs="Arial"/>
                <w:sz w:val="18"/>
                <w:szCs w:val="18"/>
                <w:lang w:val="hr-HR"/>
              </w:rPr>
            </w:pPr>
            <w:r w:rsidRPr="007C1138">
              <w:rPr>
                <w:sz w:val="18"/>
                <w:lang w:val="hr-HR"/>
              </w:rPr>
              <w:t>10.01.</w:t>
            </w:r>
          </w:p>
        </w:tc>
        <w:tc>
          <w:tcPr>
            <w:tcW w:w="1458" w:type="dxa"/>
            <w:shd w:val="clear" w:color="auto" w:fill="auto"/>
          </w:tcPr>
          <w:p w:rsidR="00C01A94" w:rsidRPr="007C1138" w:rsidRDefault="00C01A94" w:rsidP="00C01A94">
            <w:pPr>
              <w:spacing w:before="80" w:after="100" w:line="240" w:lineRule="atLeast"/>
              <w:rPr>
                <w:rFonts w:cs="Arial"/>
                <w:sz w:val="18"/>
                <w:szCs w:val="18"/>
                <w:lang w:val="hr-HR"/>
              </w:rPr>
            </w:pPr>
            <w:r w:rsidRPr="007C1138">
              <w:rPr>
                <w:sz w:val="18"/>
                <w:lang w:val="hr-HR"/>
              </w:rPr>
              <w:t>1. druga rečenica</w:t>
            </w:r>
          </w:p>
        </w:tc>
        <w:tc>
          <w:tcPr>
            <w:tcW w:w="3296" w:type="dxa"/>
            <w:shd w:val="clear" w:color="auto" w:fill="auto"/>
          </w:tcPr>
          <w:p w:rsidR="00C01A94" w:rsidRPr="007C1138" w:rsidRDefault="00C01A94" w:rsidP="00C01A94">
            <w:pPr>
              <w:spacing w:before="80" w:after="100" w:line="240" w:lineRule="atLeast"/>
              <w:rPr>
                <w:rFonts w:cs="Arial"/>
                <w:noProof/>
                <w:sz w:val="18"/>
                <w:szCs w:val="18"/>
                <w:lang w:val="hr-HR"/>
              </w:rPr>
            </w:pPr>
            <w:r w:rsidRPr="007C1138">
              <w:rPr>
                <w:noProof/>
                <w:sz w:val="18"/>
                <w:lang w:val="hr-HR"/>
              </w:rPr>
              <w:t>Odgovarajući dokumenti moraju se dostaviti inspekcijskom tijelu</w:t>
            </w:r>
          </w:p>
        </w:tc>
        <w:tc>
          <w:tcPr>
            <w:tcW w:w="6521" w:type="dxa"/>
            <w:shd w:val="clear" w:color="auto" w:fill="auto"/>
          </w:tcPr>
          <w:p w:rsidR="00C01A94" w:rsidRPr="007C1138" w:rsidRDefault="00C01A94" w:rsidP="00C01A94">
            <w:pPr>
              <w:spacing w:before="8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C01A94">
            <w:pPr>
              <w:spacing w:before="80" w:after="100" w:line="240" w:lineRule="atLeast"/>
              <w:jc w:val="center"/>
              <w:rPr>
                <w:rFonts w:cs="Arial"/>
                <w:sz w:val="18"/>
                <w:szCs w:val="18"/>
                <w:lang w:val="hr-HR"/>
              </w:rPr>
            </w:pPr>
            <w:r w:rsidRPr="007C1138">
              <w:rPr>
                <w:sz w:val="18"/>
                <w:lang w:val="hr-HR"/>
              </w:rPr>
              <w:t>1.1.2035.</w:t>
            </w:r>
          </w:p>
        </w:tc>
      </w:tr>
      <w:tr w:rsidR="00C01A94" w:rsidRPr="007C1138" w:rsidTr="00C07595">
        <w:trPr>
          <w:cantSplit/>
          <w:jc w:val="center"/>
        </w:trPr>
        <w:tc>
          <w:tcPr>
            <w:tcW w:w="1342" w:type="dxa"/>
            <w:vMerge w:val="restart"/>
            <w:tcBorders>
              <w:top w:val="nil"/>
            </w:tcBorders>
            <w:shd w:val="clear" w:color="auto" w:fill="auto"/>
          </w:tcPr>
          <w:p w:rsidR="00C01A94" w:rsidRPr="007C1138" w:rsidRDefault="00C01A94" w:rsidP="00C01A94">
            <w:pPr>
              <w:spacing w:before="12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00" w:line="240" w:lineRule="atLeast"/>
              <w:rPr>
                <w:rFonts w:cs="Arial"/>
                <w:sz w:val="18"/>
                <w:szCs w:val="18"/>
                <w:lang w:val="hr-HR"/>
              </w:rPr>
            </w:pPr>
            <w:r w:rsidRPr="007C1138">
              <w:rPr>
                <w:sz w:val="18"/>
                <w:lang w:val="hr-HR"/>
              </w:rPr>
              <w:t>2.(b)</w:t>
            </w:r>
          </w:p>
        </w:tc>
        <w:tc>
          <w:tcPr>
            <w:tcW w:w="3296" w:type="dxa"/>
            <w:shd w:val="clear" w:color="auto" w:fill="auto"/>
          </w:tcPr>
          <w:p w:rsidR="00C01A94" w:rsidRPr="007C1138" w:rsidRDefault="00C01A94" w:rsidP="00C01A94">
            <w:pPr>
              <w:spacing w:before="120" w:after="100" w:line="240" w:lineRule="atLeast"/>
              <w:rPr>
                <w:rFonts w:cs="Arial"/>
                <w:noProof/>
                <w:sz w:val="18"/>
                <w:szCs w:val="18"/>
                <w:lang w:val="hr-HR"/>
              </w:rPr>
            </w:pPr>
            <w:r w:rsidRPr="007C1138">
              <w:rPr>
                <w:noProof/>
                <w:sz w:val="18"/>
                <w:lang w:val="hr-HR"/>
              </w:rPr>
              <w:t>Sheme glavnih sklopnih ploča, sklopnih ploča za slučaj nužde i razdjelnika moraju biti na brodu</w:t>
            </w:r>
          </w:p>
        </w:tc>
        <w:tc>
          <w:tcPr>
            <w:tcW w:w="6521" w:type="dxa"/>
            <w:shd w:val="clear" w:color="auto" w:fill="auto"/>
          </w:tcPr>
          <w:p w:rsidR="00C01A94" w:rsidRPr="007C1138" w:rsidRDefault="00C01A94" w:rsidP="00C01A94">
            <w:pPr>
              <w:spacing w:before="12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C01A94">
            <w:pPr>
              <w:spacing w:before="120" w:after="100" w:line="240" w:lineRule="atLeast"/>
              <w:jc w:val="center"/>
              <w:rPr>
                <w:rFonts w:cs="Arial"/>
                <w:sz w:val="18"/>
                <w:szCs w:val="18"/>
                <w:lang w:val="hr-HR"/>
              </w:rPr>
            </w:pPr>
            <w:r w:rsidRPr="007C1138">
              <w:rPr>
                <w:sz w:val="18"/>
                <w:lang w:val="hr-HR"/>
              </w:rPr>
              <w:t>1.1.2010.</w:t>
            </w:r>
          </w:p>
        </w:tc>
      </w:tr>
      <w:tr w:rsidR="00C01A94" w:rsidRPr="007C1138" w:rsidTr="00C07595">
        <w:trPr>
          <w:cantSplit/>
          <w:jc w:val="center"/>
        </w:trPr>
        <w:tc>
          <w:tcPr>
            <w:tcW w:w="1342" w:type="dxa"/>
            <w:vMerge/>
            <w:shd w:val="clear" w:color="auto" w:fill="auto"/>
          </w:tcPr>
          <w:p w:rsidR="00C01A94" w:rsidRPr="007C1138" w:rsidRDefault="00C01A94" w:rsidP="00C01A94">
            <w:pPr>
              <w:spacing w:before="120" w:after="100" w:line="240" w:lineRule="atLeast"/>
              <w:rPr>
                <w:rFonts w:cs="Arial"/>
                <w:sz w:val="18"/>
                <w:szCs w:val="18"/>
                <w:lang w:val="hr-HR"/>
              </w:rPr>
            </w:pPr>
          </w:p>
        </w:tc>
        <w:tc>
          <w:tcPr>
            <w:tcW w:w="1458" w:type="dxa"/>
            <w:shd w:val="clear" w:color="auto" w:fill="auto"/>
          </w:tcPr>
          <w:p w:rsidR="00C01A94" w:rsidRPr="007C1138" w:rsidRDefault="00AA3519" w:rsidP="00AA3519">
            <w:pPr>
              <w:spacing w:before="120" w:after="100" w:line="240" w:lineRule="atLeast"/>
              <w:rPr>
                <w:rFonts w:cs="Arial"/>
                <w:sz w:val="18"/>
                <w:szCs w:val="18"/>
                <w:lang w:val="hr-HR"/>
              </w:rPr>
            </w:pPr>
            <w:r w:rsidRPr="007C1138">
              <w:rPr>
                <w:sz w:val="18"/>
                <w:lang w:val="hr-HR"/>
              </w:rPr>
              <w:t>2.(e)</w:t>
            </w:r>
          </w:p>
        </w:tc>
        <w:tc>
          <w:tcPr>
            <w:tcW w:w="3296" w:type="dxa"/>
            <w:shd w:val="clear" w:color="auto" w:fill="auto"/>
          </w:tcPr>
          <w:p w:rsidR="00C01A94" w:rsidRPr="007C1138" w:rsidRDefault="00C01A94" w:rsidP="00C01A94">
            <w:pPr>
              <w:spacing w:before="120" w:after="100" w:line="240" w:lineRule="atLeast"/>
              <w:rPr>
                <w:rFonts w:cs="Arial"/>
                <w:noProof/>
                <w:sz w:val="18"/>
                <w:szCs w:val="18"/>
                <w:lang w:val="hr-HR"/>
              </w:rPr>
            </w:pPr>
            <w:r w:rsidRPr="007C1138">
              <w:rPr>
                <w:noProof/>
                <w:sz w:val="18"/>
                <w:lang w:val="hr-HR"/>
              </w:rPr>
              <w:t>Sheme sklopnih ploča i dokumentacija električnog porivnog motora</w:t>
            </w:r>
          </w:p>
        </w:tc>
        <w:tc>
          <w:tcPr>
            <w:tcW w:w="6521" w:type="dxa"/>
            <w:shd w:val="clear" w:color="auto" w:fill="auto"/>
          </w:tcPr>
          <w:p w:rsidR="00C01A94" w:rsidRPr="007C1138" w:rsidRDefault="00F91AFF" w:rsidP="00C01A94">
            <w:pPr>
              <w:spacing w:before="12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20" w:after="100" w:line="240" w:lineRule="atLeast"/>
              <w:jc w:val="center"/>
              <w:rPr>
                <w:rFonts w:cs="Arial"/>
                <w:sz w:val="18"/>
                <w:szCs w:val="18"/>
                <w:lang w:val="hr-HR"/>
              </w:rPr>
            </w:pPr>
          </w:p>
        </w:tc>
      </w:tr>
      <w:tr w:rsidR="00C01A94" w:rsidRPr="007C1138" w:rsidTr="00C07595">
        <w:trPr>
          <w:cantSplit/>
          <w:jc w:val="center"/>
        </w:trPr>
        <w:tc>
          <w:tcPr>
            <w:tcW w:w="1342" w:type="dxa"/>
            <w:vMerge/>
            <w:shd w:val="clear" w:color="auto" w:fill="auto"/>
          </w:tcPr>
          <w:p w:rsidR="00C01A94" w:rsidRPr="007C1138" w:rsidRDefault="00C01A94" w:rsidP="00C01A94">
            <w:pPr>
              <w:spacing w:before="120" w:after="100" w:line="240" w:lineRule="atLeast"/>
              <w:rPr>
                <w:rFonts w:cs="Arial"/>
                <w:sz w:val="18"/>
                <w:szCs w:val="18"/>
                <w:lang w:val="hr-HR"/>
              </w:rPr>
            </w:pPr>
          </w:p>
        </w:tc>
        <w:tc>
          <w:tcPr>
            <w:tcW w:w="1458" w:type="dxa"/>
            <w:shd w:val="clear" w:color="auto" w:fill="auto"/>
          </w:tcPr>
          <w:p w:rsidR="00C01A94" w:rsidRPr="007C1138" w:rsidRDefault="00AA3519" w:rsidP="00AA3519">
            <w:pPr>
              <w:spacing w:before="120" w:after="100" w:line="240" w:lineRule="atLeast"/>
              <w:rPr>
                <w:rFonts w:cs="Arial"/>
                <w:sz w:val="18"/>
                <w:szCs w:val="18"/>
                <w:lang w:val="hr-HR"/>
              </w:rPr>
            </w:pPr>
            <w:r w:rsidRPr="007C1138">
              <w:rPr>
                <w:sz w:val="18"/>
                <w:lang w:val="hr-HR"/>
              </w:rPr>
              <w:t>2.(f)</w:t>
            </w:r>
          </w:p>
        </w:tc>
        <w:tc>
          <w:tcPr>
            <w:tcW w:w="3296" w:type="dxa"/>
            <w:shd w:val="clear" w:color="auto" w:fill="auto"/>
          </w:tcPr>
          <w:p w:rsidR="00C01A94" w:rsidRPr="007C1138" w:rsidRDefault="00C01A94" w:rsidP="00C01A94">
            <w:pPr>
              <w:spacing w:before="120" w:after="100" w:line="240" w:lineRule="atLeast"/>
              <w:rPr>
                <w:rFonts w:cs="Arial"/>
                <w:noProof/>
                <w:sz w:val="18"/>
                <w:szCs w:val="18"/>
                <w:lang w:val="hr-HR"/>
              </w:rPr>
            </w:pPr>
            <w:r w:rsidRPr="007C1138">
              <w:rPr>
                <w:noProof/>
                <w:sz w:val="18"/>
                <w:lang w:val="hr-HR"/>
              </w:rPr>
              <w:t>Sheme elektroničkih sustava</w:t>
            </w:r>
          </w:p>
        </w:tc>
        <w:tc>
          <w:tcPr>
            <w:tcW w:w="6521" w:type="dxa"/>
            <w:shd w:val="clear" w:color="auto" w:fill="auto"/>
          </w:tcPr>
          <w:p w:rsidR="00C01A94" w:rsidRPr="007C1138" w:rsidRDefault="00F91AFF" w:rsidP="00C01A94">
            <w:pPr>
              <w:spacing w:before="12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20" w:after="100" w:line="240" w:lineRule="atLeast"/>
              <w:jc w:val="center"/>
              <w:rPr>
                <w:rFonts w:cs="Arial"/>
                <w:sz w:val="18"/>
                <w:szCs w:val="18"/>
                <w:lang w:val="hr-HR"/>
              </w:rPr>
            </w:pPr>
          </w:p>
        </w:tc>
      </w:tr>
      <w:tr w:rsidR="00C01A94" w:rsidRPr="007C1138" w:rsidTr="00C07595">
        <w:trPr>
          <w:cantSplit/>
          <w:jc w:val="center"/>
        </w:trPr>
        <w:tc>
          <w:tcPr>
            <w:tcW w:w="1342" w:type="dxa"/>
            <w:vMerge/>
            <w:shd w:val="clear" w:color="auto" w:fill="auto"/>
          </w:tcPr>
          <w:p w:rsidR="00C01A94" w:rsidRPr="007C1138" w:rsidRDefault="00C01A94" w:rsidP="00C01A94">
            <w:pPr>
              <w:spacing w:before="120" w:after="100" w:line="240" w:lineRule="atLeast"/>
              <w:rPr>
                <w:rFonts w:cs="Arial"/>
                <w:sz w:val="18"/>
                <w:szCs w:val="18"/>
                <w:lang w:val="hr-HR"/>
              </w:rPr>
            </w:pPr>
          </w:p>
        </w:tc>
        <w:tc>
          <w:tcPr>
            <w:tcW w:w="1458" w:type="dxa"/>
            <w:shd w:val="clear" w:color="auto" w:fill="auto"/>
          </w:tcPr>
          <w:p w:rsidR="00C01A94" w:rsidRPr="007C1138" w:rsidRDefault="00AA3519" w:rsidP="00AA3519">
            <w:pPr>
              <w:spacing w:before="120" w:after="100" w:line="240" w:lineRule="atLeast"/>
              <w:rPr>
                <w:rFonts w:cs="Arial"/>
                <w:sz w:val="18"/>
                <w:szCs w:val="18"/>
                <w:lang w:val="hr-HR"/>
              </w:rPr>
            </w:pPr>
            <w:r w:rsidRPr="007C1138">
              <w:rPr>
                <w:sz w:val="18"/>
                <w:lang w:val="hr-HR"/>
              </w:rPr>
              <w:t>2.(g)</w:t>
            </w:r>
          </w:p>
        </w:tc>
        <w:tc>
          <w:tcPr>
            <w:tcW w:w="3296" w:type="dxa"/>
            <w:shd w:val="clear" w:color="auto" w:fill="auto"/>
          </w:tcPr>
          <w:p w:rsidR="00C01A94" w:rsidRPr="007C1138" w:rsidRDefault="00A77DA6" w:rsidP="00C01A94">
            <w:pPr>
              <w:spacing w:before="120" w:after="100" w:line="240" w:lineRule="atLeast"/>
              <w:rPr>
                <w:rFonts w:cs="Arial"/>
                <w:noProof/>
                <w:sz w:val="18"/>
                <w:szCs w:val="18"/>
                <w:lang w:val="hr-HR"/>
              </w:rPr>
            </w:pPr>
            <w:r w:rsidRPr="007C1138">
              <w:rPr>
                <w:noProof/>
                <w:sz w:val="18"/>
                <w:lang w:val="hr-HR"/>
              </w:rPr>
              <w:t>Sheme upravljačkih krugova.</w:t>
            </w:r>
          </w:p>
        </w:tc>
        <w:tc>
          <w:tcPr>
            <w:tcW w:w="6521" w:type="dxa"/>
            <w:shd w:val="clear" w:color="auto" w:fill="auto"/>
          </w:tcPr>
          <w:p w:rsidR="00C01A94" w:rsidRPr="007C1138" w:rsidRDefault="00F91AFF" w:rsidP="00C01A94">
            <w:pPr>
              <w:spacing w:before="12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20" w:after="100" w:line="240" w:lineRule="atLeast"/>
              <w:jc w:val="center"/>
              <w:rPr>
                <w:rFonts w:cs="Arial"/>
                <w:sz w:val="18"/>
                <w:szCs w:val="18"/>
                <w:lang w:val="hr-HR"/>
              </w:rPr>
            </w:pPr>
          </w:p>
        </w:tc>
      </w:tr>
      <w:tr w:rsidR="00C01A94" w:rsidRPr="007C1138" w:rsidTr="00C07595">
        <w:trPr>
          <w:cantSplit/>
          <w:jc w:val="center"/>
        </w:trPr>
        <w:tc>
          <w:tcPr>
            <w:tcW w:w="1342" w:type="dxa"/>
            <w:vMerge/>
            <w:shd w:val="clear" w:color="auto" w:fill="auto"/>
          </w:tcPr>
          <w:p w:rsidR="00C01A94" w:rsidRPr="007C1138" w:rsidRDefault="00C01A94" w:rsidP="00C01A94">
            <w:pPr>
              <w:spacing w:before="12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0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C01A94">
            <w:pPr>
              <w:spacing w:before="120" w:after="100" w:line="240" w:lineRule="atLeast"/>
              <w:rPr>
                <w:rFonts w:cs="Arial"/>
                <w:noProof/>
                <w:sz w:val="18"/>
                <w:szCs w:val="18"/>
                <w:lang w:val="hr-HR"/>
              </w:rPr>
            </w:pPr>
            <w:r w:rsidRPr="007C1138">
              <w:rPr>
                <w:noProof/>
                <w:sz w:val="18"/>
                <w:lang w:val="hr-HR"/>
              </w:rPr>
              <w:t>Temperatura okoline u unutrašnjosti broda i na palubi</w:t>
            </w:r>
          </w:p>
        </w:tc>
        <w:tc>
          <w:tcPr>
            <w:tcW w:w="6521" w:type="dxa"/>
            <w:shd w:val="clear" w:color="auto" w:fill="auto"/>
          </w:tcPr>
          <w:p w:rsidR="00C01A94" w:rsidRPr="007C1138" w:rsidRDefault="00C01A94" w:rsidP="00C01A94">
            <w:pPr>
              <w:spacing w:before="12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C01A94">
            <w:pPr>
              <w:spacing w:before="120" w:after="100" w:line="240" w:lineRule="atLeast"/>
              <w:jc w:val="center"/>
              <w:rPr>
                <w:rFonts w:cs="Arial"/>
                <w:sz w:val="18"/>
                <w:szCs w:val="18"/>
                <w:lang w:val="hr-HR"/>
              </w:rPr>
            </w:pPr>
            <w:r w:rsidRPr="007C1138">
              <w:rPr>
                <w:sz w:val="18"/>
                <w:lang w:val="hr-HR"/>
              </w:rPr>
              <w:t>1.1.2010.</w:t>
            </w:r>
          </w:p>
        </w:tc>
      </w:tr>
      <w:tr w:rsidR="00C01A94" w:rsidRPr="007C1138" w:rsidTr="00196FBC">
        <w:trPr>
          <w:cantSplit/>
          <w:jc w:val="center"/>
        </w:trPr>
        <w:tc>
          <w:tcPr>
            <w:tcW w:w="1342" w:type="dxa"/>
            <w:shd w:val="clear" w:color="auto" w:fill="auto"/>
          </w:tcPr>
          <w:p w:rsidR="00C01A94" w:rsidRPr="007C1138" w:rsidRDefault="00C01A94" w:rsidP="00C01A94">
            <w:pPr>
              <w:spacing w:before="120" w:after="100" w:line="240" w:lineRule="atLeast"/>
              <w:rPr>
                <w:rFonts w:cs="Arial"/>
                <w:sz w:val="18"/>
                <w:szCs w:val="18"/>
                <w:lang w:val="hr-HR"/>
              </w:rPr>
            </w:pPr>
            <w:r w:rsidRPr="007C1138">
              <w:rPr>
                <w:sz w:val="18"/>
                <w:lang w:val="hr-HR"/>
              </w:rPr>
              <w:t>10.02.</w:t>
            </w:r>
          </w:p>
        </w:tc>
        <w:tc>
          <w:tcPr>
            <w:tcW w:w="1458" w:type="dxa"/>
            <w:shd w:val="clear" w:color="auto" w:fill="auto"/>
          </w:tcPr>
          <w:p w:rsidR="00C01A94" w:rsidRPr="007C1138" w:rsidRDefault="00C01A94" w:rsidP="00C01A94">
            <w:pPr>
              <w:spacing w:before="120" w:after="100" w:line="240" w:lineRule="atLeast"/>
              <w:rPr>
                <w:rFonts w:cs="Arial"/>
                <w:sz w:val="18"/>
                <w:szCs w:val="18"/>
                <w:lang w:val="hr-HR"/>
              </w:rPr>
            </w:pPr>
          </w:p>
        </w:tc>
        <w:tc>
          <w:tcPr>
            <w:tcW w:w="3296" w:type="dxa"/>
            <w:shd w:val="clear" w:color="auto" w:fill="auto"/>
          </w:tcPr>
          <w:p w:rsidR="00C01A94" w:rsidRPr="007C1138" w:rsidRDefault="00C01A94" w:rsidP="00C01A94">
            <w:pPr>
              <w:spacing w:before="120" w:after="100" w:line="240" w:lineRule="atLeast"/>
              <w:rPr>
                <w:rFonts w:cs="Arial"/>
                <w:noProof/>
                <w:sz w:val="18"/>
                <w:szCs w:val="18"/>
                <w:lang w:val="hr-HR"/>
              </w:rPr>
            </w:pPr>
            <w:r w:rsidRPr="007C1138">
              <w:rPr>
                <w:noProof/>
                <w:sz w:val="18"/>
                <w:lang w:val="hr-HR"/>
              </w:rPr>
              <w:t>Sustavi napajanja električnom energijom</w:t>
            </w:r>
          </w:p>
        </w:tc>
        <w:tc>
          <w:tcPr>
            <w:tcW w:w="6521" w:type="dxa"/>
            <w:shd w:val="clear" w:color="auto" w:fill="auto"/>
          </w:tcPr>
          <w:p w:rsidR="00C01A94" w:rsidRPr="007C1138" w:rsidRDefault="00C01A94" w:rsidP="00C01A94">
            <w:pPr>
              <w:spacing w:before="12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C01A94">
            <w:pPr>
              <w:spacing w:before="120" w:after="100" w:line="240" w:lineRule="atLeast"/>
              <w:jc w:val="center"/>
              <w:rPr>
                <w:rFonts w:cs="Arial"/>
                <w:sz w:val="18"/>
                <w:szCs w:val="18"/>
                <w:lang w:val="hr-HR"/>
              </w:rPr>
            </w:pPr>
            <w:r w:rsidRPr="007C1138">
              <w:rPr>
                <w:sz w:val="18"/>
                <w:lang w:val="hr-HR"/>
              </w:rPr>
              <w:t>1.1.2010.</w:t>
            </w:r>
          </w:p>
        </w:tc>
      </w:tr>
      <w:tr w:rsidR="00C01A94" w:rsidRPr="007C1138" w:rsidTr="00196FBC">
        <w:trPr>
          <w:cantSplit/>
          <w:jc w:val="center"/>
        </w:trPr>
        <w:tc>
          <w:tcPr>
            <w:tcW w:w="1342" w:type="dxa"/>
            <w:shd w:val="clear" w:color="auto" w:fill="auto"/>
          </w:tcPr>
          <w:p w:rsidR="00C01A94" w:rsidRPr="007C1138" w:rsidRDefault="00C01A94" w:rsidP="00C01A94">
            <w:pPr>
              <w:spacing w:before="120" w:after="100" w:line="240" w:lineRule="atLeast"/>
              <w:rPr>
                <w:rFonts w:cs="Arial"/>
                <w:sz w:val="18"/>
                <w:szCs w:val="18"/>
                <w:lang w:val="hr-HR"/>
              </w:rPr>
            </w:pPr>
            <w:r w:rsidRPr="007C1138">
              <w:rPr>
                <w:sz w:val="18"/>
                <w:lang w:val="hr-HR"/>
              </w:rPr>
              <w:t>10.03.</w:t>
            </w:r>
          </w:p>
        </w:tc>
        <w:tc>
          <w:tcPr>
            <w:tcW w:w="1458" w:type="dxa"/>
            <w:shd w:val="clear" w:color="auto" w:fill="auto"/>
          </w:tcPr>
          <w:p w:rsidR="00C01A94" w:rsidRPr="007C1138" w:rsidRDefault="00C01A94" w:rsidP="00C01A94">
            <w:pPr>
              <w:spacing w:before="120" w:after="100" w:line="240" w:lineRule="atLeast"/>
              <w:rPr>
                <w:rFonts w:cs="Arial"/>
                <w:sz w:val="18"/>
                <w:szCs w:val="18"/>
                <w:lang w:val="hr-HR"/>
              </w:rPr>
            </w:pPr>
          </w:p>
        </w:tc>
        <w:tc>
          <w:tcPr>
            <w:tcW w:w="3296" w:type="dxa"/>
            <w:shd w:val="clear" w:color="auto" w:fill="auto"/>
          </w:tcPr>
          <w:p w:rsidR="00C01A94" w:rsidRPr="007C1138" w:rsidRDefault="00C01A94" w:rsidP="00C01A94">
            <w:pPr>
              <w:spacing w:before="120" w:after="100" w:line="240" w:lineRule="atLeast"/>
              <w:rPr>
                <w:rFonts w:cs="Arial"/>
                <w:noProof/>
                <w:sz w:val="18"/>
                <w:szCs w:val="18"/>
                <w:lang w:val="hr-HR"/>
              </w:rPr>
            </w:pPr>
            <w:r w:rsidRPr="007C1138">
              <w:rPr>
                <w:noProof/>
                <w:sz w:val="18"/>
                <w:lang w:val="hr-HR"/>
              </w:rPr>
              <w:t>Vrsta zaštite prema mjestu instalacije</w:t>
            </w:r>
          </w:p>
        </w:tc>
        <w:tc>
          <w:tcPr>
            <w:tcW w:w="6521" w:type="dxa"/>
            <w:shd w:val="clear" w:color="auto" w:fill="auto"/>
          </w:tcPr>
          <w:p w:rsidR="00C01A94" w:rsidRPr="007C1138" w:rsidRDefault="00F91AFF" w:rsidP="00C01A94">
            <w:pPr>
              <w:spacing w:before="12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20" w:after="100" w:line="240" w:lineRule="atLeast"/>
              <w:jc w:val="center"/>
              <w:rPr>
                <w:rFonts w:cs="Arial"/>
                <w:sz w:val="18"/>
                <w:szCs w:val="18"/>
                <w:lang w:val="hr-HR"/>
              </w:rPr>
            </w:pPr>
          </w:p>
        </w:tc>
      </w:tr>
      <w:tr w:rsidR="00C01A94" w:rsidRPr="007C1138" w:rsidTr="00196FBC">
        <w:trPr>
          <w:cantSplit/>
          <w:jc w:val="center"/>
        </w:trPr>
        <w:tc>
          <w:tcPr>
            <w:tcW w:w="1342" w:type="dxa"/>
            <w:shd w:val="clear" w:color="auto" w:fill="auto"/>
          </w:tcPr>
          <w:p w:rsidR="00C01A94" w:rsidRPr="007C1138" w:rsidRDefault="00C01A94" w:rsidP="00C01A94">
            <w:pPr>
              <w:spacing w:before="120" w:after="100" w:line="240" w:lineRule="atLeast"/>
              <w:rPr>
                <w:rFonts w:cs="Arial"/>
                <w:sz w:val="18"/>
                <w:szCs w:val="18"/>
                <w:lang w:val="hr-HR"/>
              </w:rPr>
            </w:pPr>
            <w:r w:rsidRPr="007C1138">
              <w:rPr>
                <w:sz w:val="18"/>
                <w:lang w:val="hr-HR"/>
              </w:rPr>
              <w:t>10.04.</w:t>
            </w:r>
          </w:p>
        </w:tc>
        <w:tc>
          <w:tcPr>
            <w:tcW w:w="1458" w:type="dxa"/>
            <w:shd w:val="clear" w:color="auto" w:fill="auto"/>
          </w:tcPr>
          <w:p w:rsidR="00C01A94" w:rsidRPr="007C1138" w:rsidRDefault="00C01A94" w:rsidP="00C01A94">
            <w:pPr>
              <w:spacing w:before="120" w:after="100" w:line="240" w:lineRule="atLeast"/>
              <w:rPr>
                <w:rFonts w:cs="Arial"/>
                <w:sz w:val="18"/>
                <w:szCs w:val="18"/>
                <w:lang w:val="hr-HR"/>
              </w:rPr>
            </w:pPr>
          </w:p>
        </w:tc>
        <w:tc>
          <w:tcPr>
            <w:tcW w:w="3296" w:type="dxa"/>
            <w:shd w:val="clear" w:color="auto" w:fill="auto"/>
          </w:tcPr>
          <w:p w:rsidR="00C01A94" w:rsidRPr="007C1138" w:rsidRDefault="00C01A94" w:rsidP="00C01A94">
            <w:pPr>
              <w:spacing w:before="120" w:after="100" w:line="240" w:lineRule="atLeast"/>
              <w:rPr>
                <w:rFonts w:cs="Arial"/>
                <w:noProof/>
                <w:sz w:val="18"/>
                <w:szCs w:val="18"/>
                <w:lang w:val="hr-HR"/>
              </w:rPr>
            </w:pPr>
            <w:r w:rsidRPr="007C1138">
              <w:rPr>
                <w:noProof/>
                <w:sz w:val="18"/>
                <w:lang w:val="hr-HR"/>
              </w:rPr>
              <w:t>Zaštita od eksplozije</w:t>
            </w:r>
          </w:p>
        </w:tc>
        <w:tc>
          <w:tcPr>
            <w:tcW w:w="6521" w:type="dxa"/>
            <w:shd w:val="clear" w:color="auto" w:fill="auto"/>
          </w:tcPr>
          <w:p w:rsidR="00C01A94" w:rsidRPr="007C1138" w:rsidRDefault="00F91AFF" w:rsidP="00C01A94">
            <w:pPr>
              <w:spacing w:before="12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20" w:after="100" w:line="240" w:lineRule="atLeast"/>
              <w:jc w:val="center"/>
              <w:rPr>
                <w:rFonts w:cs="Arial"/>
                <w:sz w:val="18"/>
                <w:szCs w:val="18"/>
                <w:lang w:val="hr-HR"/>
              </w:rPr>
            </w:pPr>
          </w:p>
        </w:tc>
      </w:tr>
      <w:tr w:rsidR="00C01A94" w:rsidRPr="007C1138" w:rsidTr="00196FBC">
        <w:trPr>
          <w:cantSplit/>
          <w:jc w:val="center"/>
        </w:trPr>
        <w:tc>
          <w:tcPr>
            <w:tcW w:w="1342"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10.05.</w:t>
            </w: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Površina poprečnog  presjeka vodiča uzemljenja </w:t>
            </w:r>
          </w:p>
        </w:tc>
        <w:tc>
          <w:tcPr>
            <w:tcW w:w="6521"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r w:rsidRPr="007C1138">
              <w:rPr>
                <w:sz w:val="18"/>
                <w:lang w:val="hr-HR"/>
              </w:rPr>
              <w:t>1.1.2015.</w:t>
            </w:r>
          </w:p>
        </w:tc>
      </w:tr>
      <w:tr w:rsidR="00C01A94" w:rsidRPr="007C1138" w:rsidTr="00196FBC">
        <w:trPr>
          <w:cantSplit/>
          <w:jc w:val="center"/>
        </w:trPr>
        <w:tc>
          <w:tcPr>
            <w:tcW w:w="1342"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10.06. </w:t>
            </w: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1. tablica</w:t>
            </w:r>
          </w:p>
        </w:tc>
        <w:tc>
          <w:tcPr>
            <w:tcW w:w="3296"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Trofazna izmjenična struja</w:t>
            </w:r>
          </w:p>
        </w:tc>
        <w:tc>
          <w:tcPr>
            <w:tcW w:w="6521" w:type="dxa"/>
            <w:shd w:val="clear" w:color="auto" w:fill="auto"/>
          </w:tcPr>
          <w:p w:rsidR="00C01A94" w:rsidRPr="007C1138" w:rsidRDefault="00F91AFF" w:rsidP="00F91AFF">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p>
        </w:tc>
      </w:tr>
      <w:tr w:rsidR="00C01A94" w:rsidRPr="007C1138" w:rsidTr="00016542">
        <w:trPr>
          <w:cantSplit/>
          <w:jc w:val="center"/>
        </w:trPr>
        <w:tc>
          <w:tcPr>
            <w:tcW w:w="1342" w:type="dxa"/>
            <w:tcBorders>
              <w:bottom w:val="single" w:sz="4" w:space="0" w:color="auto"/>
            </w:tcBorders>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10.08.</w:t>
            </w: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F91AFF">
            <w:pPr>
              <w:spacing w:before="60" w:after="60" w:line="240" w:lineRule="atLeast"/>
              <w:ind w:left="15" w:hanging="15"/>
              <w:rPr>
                <w:rFonts w:cs="Arial"/>
                <w:sz w:val="18"/>
                <w:szCs w:val="18"/>
                <w:lang w:val="hr-HR"/>
              </w:rPr>
            </w:pPr>
            <w:r w:rsidRPr="007C1138">
              <w:rPr>
                <w:sz w:val="18"/>
                <w:lang w:val="hr-HR"/>
              </w:rPr>
              <w:t>Sukladnost s europskim normama EN 15869-1, EN 15869</w:t>
            </w:r>
            <w:r w:rsidRPr="007C1138">
              <w:rPr>
                <w:lang w:val="hr-HR"/>
              </w:rPr>
              <w:softHyphen/>
            </w:r>
            <w:r w:rsidRPr="007C1138">
              <w:rPr>
                <w:sz w:val="18"/>
                <w:lang w:val="hr-HR"/>
              </w:rPr>
              <w:t>3 i EN 16840</w:t>
            </w:r>
          </w:p>
        </w:tc>
        <w:tc>
          <w:tcPr>
            <w:tcW w:w="6521" w:type="dxa"/>
            <w:shd w:val="clear" w:color="auto" w:fill="auto"/>
          </w:tcPr>
          <w:p w:rsidR="00C01A94" w:rsidRPr="007C1138" w:rsidRDefault="00F91AFF" w:rsidP="00F91AFF">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p>
        </w:tc>
      </w:tr>
      <w:tr w:rsidR="00C01A94" w:rsidRPr="007C1138" w:rsidTr="00C07595">
        <w:trPr>
          <w:cantSplit/>
          <w:jc w:val="center"/>
        </w:trPr>
        <w:tc>
          <w:tcPr>
            <w:tcW w:w="1342" w:type="dxa"/>
            <w:vMerge w:val="restart"/>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10.10. </w:t>
            </w: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Ugradnja transformatora</w:t>
            </w:r>
          </w:p>
        </w:tc>
        <w:tc>
          <w:tcPr>
            <w:tcW w:w="6521" w:type="dxa"/>
            <w:shd w:val="clear" w:color="auto" w:fill="auto"/>
          </w:tcPr>
          <w:p w:rsidR="00C01A94" w:rsidRPr="007C1138" w:rsidRDefault="00F91AFF" w:rsidP="00F91AFF">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p>
        </w:tc>
      </w:tr>
      <w:tr w:rsidR="00C01A94" w:rsidRPr="007C1138" w:rsidTr="00C07595">
        <w:trPr>
          <w:cantSplit/>
          <w:jc w:val="center"/>
        </w:trPr>
        <w:tc>
          <w:tcPr>
            <w:tcW w:w="1342" w:type="dxa"/>
            <w:vMerge/>
            <w:shd w:val="clear" w:color="auto" w:fill="auto"/>
          </w:tcPr>
          <w:p w:rsidR="00C01A94" w:rsidRPr="007C1138" w:rsidRDefault="00C01A94" w:rsidP="00F91AFF">
            <w:pPr>
              <w:spacing w:before="60" w:after="60" w:line="240" w:lineRule="atLeast"/>
              <w:rPr>
                <w:rFonts w:cs="Arial"/>
                <w:sz w:val="18"/>
                <w:szCs w:val="18"/>
                <w:lang w:val="hr-HR"/>
              </w:rPr>
            </w:pP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F91AFF">
            <w:pPr>
              <w:adjustRightInd w:val="0"/>
              <w:spacing w:before="60" w:after="60" w:line="240" w:lineRule="atLeast"/>
              <w:rPr>
                <w:rFonts w:cs="Arial"/>
                <w:sz w:val="18"/>
                <w:szCs w:val="18"/>
                <w:lang w:val="hr-HR"/>
              </w:rPr>
            </w:pPr>
            <w:r w:rsidRPr="007C1138">
              <w:rPr>
                <w:sz w:val="18"/>
                <w:lang w:val="hr-HR"/>
              </w:rPr>
              <w:t>Odvojeni primarni i sekundarni navoji transformatora</w:t>
            </w:r>
          </w:p>
        </w:tc>
        <w:tc>
          <w:tcPr>
            <w:tcW w:w="6521" w:type="dxa"/>
            <w:shd w:val="clear" w:color="auto" w:fill="auto"/>
          </w:tcPr>
          <w:p w:rsidR="00C01A94" w:rsidRPr="007C1138" w:rsidRDefault="00F91AFF" w:rsidP="00F91AFF">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p>
        </w:tc>
      </w:tr>
      <w:tr w:rsidR="00C01A94" w:rsidRPr="007C1138" w:rsidTr="00C07595">
        <w:trPr>
          <w:cantSplit/>
          <w:jc w:val="center"/>
        </w:trPr>
        <w:tc>
          <w:tcPr>
            <w:tcW w:w="1342" w:type="dxa"/>
            <w:vMerge/>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Točke odvajanja sekundarnih navoja transformatora</w:t>
            </w:r>
          </w:p>
        </w:tc>
        <w:tc>
          <w:tcPr>
            <w:tcW w:w="6521" w:type="dxa"/>
            <w:shd w:val="clear" w:color="auto" w:fill="auto"/>
          </w:tcPr>
          <w:p w:rsidR="00C01A94" w:rsidRPr="007C1138" w:rsidRDefault="00F91AFF" w:rsidP="00C01A9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016542">
        <w:trPr>
          <w:cantSplit/>
          <w:jc w:val="center"/>
        </w:trPr>
        <w:tc>
          <w:tcPr>
            <w:tcW w:w="1342" w:type="dxa"/>
            <w:vMerge/>
            <w:tcBorders>
              <w:bottom w:val="single" w:sz="4" w:space="0" w:color="auto"/>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Pločica s imenom proizvođača i snagom motora, generatora i transformatora</w:t>
            </w:r>
          </w:p>
        </w:tc>
        <w:tc>
          <w:tcPr>
            <w:tcW w:w="6521" w:type="dxa"/>
            <w:shd w:val="clear" w:color="auto" w:fill="auto"/>
          </w:tcPr>
          <w:p w:rsidR="00C01A94" w:rsidRPr="007C1138" w:rsidRDefault="00F91AFF" w:rsidP="00C01A9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016542">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lastRenderedPageBreak/>
              <w:t xml:space="preserve">10.11. </w:t>
            </w:r>
          </w:p>
        </w:tc>
        <w:tc>
          <w:tcPr>
            <w:tcW w:w="1458" w:type="dxa"/>
            <w:tcBorders>
              <w:lef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Ventilacija servisnih prostorija i ormara koja vodi na otvorenu palubu</w:t>
            </w:r>
          </w:p>
        </w:tc>
        <w:tc>
          <w:tcPr>
            <w:tcW w:w="6521" w:type="dxa"/>
            <w:shd w:val="clear" w:color="auto" w:fill="auto"/>
          </w:tcPr>
          <w:p w:rsidR="00C01A94" w:rsidRPr="007C1138" w:rsidRDefault="00F91AFF" w:rsidP="00C01A9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tcBorders>
              <w:left w:val="single" w:sz="6" w:space="0" w:color="auto"/>
            </w:tcBorders>
            <w:shd w:val="clear" w:color="auto" w:fill="auto"/>
          </w:tcPr>
          <w:p w:rsidR="00C01A94" w:rsidRPr="007C1138" w:rsidRDefault="00C01A94" w:rsidP="001610C7">
            <w:pPr>
              <w:spacing w:before="160" w:after="16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Ventilacija zatvorenih prostorija, ormara ili sanduka u kojima su ugrađeni akumulatori</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tcBorders>
              <w:lef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12.</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Mjerenje uređaja za punjenje</w:t>
            </w:r>
          </w:p>
        </w:tc>
        <w:tc>
          <w:tcPr>
            <w:tcW w:w="6521" w:type="dxa"/>
            <w:shd w:val="clear" w:color="auto" w:fill="auto"/>
          </w:tcPr>
          <w:p w:rsidR="00C01A94" w:rsidRPr="007C1138" w:rsidRDefault="00F91AFF" w:rsidP="00C01A9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tcBorders>
              <w:lef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Automatski uređaji za punjenje</w:t>
            </w:r>
          </w:p>
        </w:tc>
        <w:tc>
          <w:tcPr>
            <w:tcW w:w="6521" w:type="dxa"/>
            <w:shd w:val="clear" w:color="auto" w:fill="auto"/>
          </w:tcPr>
          <w:p w:rsidR="00C01A94" w:rsidRPr="007C1138" w:rsidRDefault="00F91AFF" w:rsidP="00C01A9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tcBorders>
              <w:lef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14.</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Najviši dopušteni napon punjenja</w:t>
            </w:r>
          </w:p>
        </w:tc>
        <w:tc>
          <w:tcPr>
            <w:tcW w:w="6521" w:type="dxa"/>
            <w:shd w:val="clear" w:color="auto" w:fill="auto"/>
          </w:tcPr>
          <w:p w:rsidR="00C01A94" w:rsidRPr="007C1138" w:rsidRDefault="00F91AFF" w:rsidP="00C01A9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tcBorders>
              <w:left w:val="single" w:sz="6" w:space="0" w:color="auto"/>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Norme EN 62619 i EN 62620 za litij-ionske akumulatore</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C01A94" w:rsidRPr="007C1138" w:rsidRDefault="00C01A94" w:rsidP="00C01A94">
            <w:pPr>
              <w:spacing w:before="160" w:after="160" w:line="240" w:lineRule="atLeast"/>
              <w:rPr>
                <w:rFonts w:cs="Arial"/>
                <w:sz w:val="18"/>
                <w:szCs w:val="18"/>
                <w:lang w:val="hr-HR"/>
              </w:rPr>
            </w:pPr>
          </w:p>
        </w:tc>
        <w:tc>
          <w:tcPr>
            <w:tcW w:w="1458" w:type="dxa"/>
            <w:tcBorders>
              <w:left w:val="single" w:sz="6" w:space="0" w:color="auto"/>
            </w:tcBorders>
            <w:shd w:val="clear" w:color="auto" w:fill="auto"/>
            <w:vAlign w:val="center"/>
          </w:tcPr>
          <w:p w:rsidR="00C01A94" w:rsidRPr="007C1138" w:rsidRDefault="00C01A94" w:rsidP="00C01A94">
            <w:pPr>
              <w:spacing w:before="160" w:after="160" w:line="240" w:lineRule="atLeast"/>
              <w:rPr>
                <w:rFonts w:cs="Arial"/>
                <w:sz w:val="18"/>
                <w:szCs w:val="18"/>
                <w:lang w:val="hr-HR"/>
              </w:rPr>
            </w:pPr>
            <w:r w:rsidRPr="007C1138">
              <w:rPr>
                <w:sz w:val="18"/>
                <w:lang w:val="hr-HR"/>
              </w:rPr>
              <w:t>16.</w:t>
            </w:r>
          </w:p>
        </w:tc>
        <w:tc>
          <w:tcPr>
            <w:tcW w:w="3296" w:type="dxa"/>
            <w:shd w:val="clear" w:color="auto" w:fill="auto"/>
          </w:tcPr>
          <w:p w:rsidR="00C01A94" w:rsidRPr="007C1138" w:rsidRDefault="00C01A94" w:rsidP="00C01A94">
            <w:pPr>
              <w:adjustRightInd w:val="0"/>
              <w:spacing w:before="160" w:after="160" w:line="240" w:lineRule="atLeast"/>
              <w:rPr>
                <w:rFonts w:cs="Arial"/>
                <w:sz w:val="18"/>
                <w:szCs w:val="18"/>
                <w:lang w:val="hr-HR"/>
              </w:rPr>
            </w:pPr>
            <w:r w:rsidRPr="007C1138">
              <w:rPr>
                <w:sz w:val="18"/>
                <w:lang w:val="hr-HR"/>
              </w:rPr>
              <w:t>Sustav za kontrolu akumulatora</w:t>
            </w:r>
          </w:p>
        </w:tc>
        <w:tc>
          <w:tcPr>
            <w:tcW w:w="6521" w:type="dxa"/>
            <w:shd w:val="clear" w:color="auto" w:fill="auto"/>
          </w:tcPr>
          <w:p w:rsidR="00C01A94" w:rsidRPr="007C1138" w:rsidRDefault="00F91AFF" w:rsidP="00C01A9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60" w:after="160" w:line="240" w:lineRule="atLeast"/>
              <w:jc w:val="center"/>
              <w:rPr>
                <w:rFonts w:cs="Arial"/>
                <w:sz w:val="18"/>
                <w:szCs w:val="18"/>
                <w:lang w:val="hr-HR"/>
              </w:rPr>
            </w:pPr>
          </w:p>
        </w:tc>
      </w:tr>
      <w:tr w:rsidR="00C01A94" w:rsidRPr="007C1138" w:rsidTr="00DB5653">
        <w:trPr>
          <w:cantSplit/>
          <w:jc w:val="center"/>
        </w:trPr>
        <w:tc>
          <w:tcPr>
            <w:tcW w:w="1342" w:type="dxa"/>
            <w:vMerge w:val="restart"/>
            <w:tcBorders>
              <w:top w:val="single" w:sz="6" w:space="0" w:color="auto"/>
            </w:tcBorders>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10.12. </w:t>
            </w: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2.(d)</w:t>
            </w:r>
          </w:p>
        </w:tc>
        <w:tc>
          <w:tcPr>
            <w:tcW w:w="3296" w:type="dxa"/>
            <w:shd w:val="clear" w:color="auto" w:fill="auto"/>
          </w:tcPr>
          <w:p w:rsidR="00C01A94" w:rsidRPr="007C1138" w:rsidRDefault="00C01A94" w:rsidP="00F91AFF">
            <w:pPr>
              <w:adjustRightInd w:val="0"/>
              <w:spacing w:before="60" w:after="60" w:line="240" w:lineRule="atLeast"/>
              <w:rPr>
                <w:rFonts w:cs="Arial"/>
                <w:sz w:val="18"/>
                <w:szCs w:val="18"/>
                <w:lang w:val="hr-HR"/>
              </w:rPr>
            </w:pPr>
            <w:r w:rsidRPr="007C1138">
              <w:rPr>
                <w:sz w:val="18"/>
                <w:lang w:val="hr-HR"/>
              </w:rPr>
              <w:t>Izravno napajanje trošila za poriv i manevriranje broda</w:t>
            </w:r>
          </w:p>
        </w:tc>
        <w:tc>
          <w:tcPr>
            <w:tcW w:w="6521"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r w:rsidRPr="007C1138">
              <w:rPr>
                <w:sz w:val="18"/>
                <w:lang w:val="hr-HR"/>
              </w:rPr>
              <w:t>1.1.2015.</w:t>
            </w:r>
          </w:p>
        </w:tc>
      </w:tr>
      <w:tr w:rsidR="00C01A94" w:rsidRPr="007C1138" w:rsidTr="00DB5653">
        <w:trPr>
          <w:cantSplit/>
          <w:jc w:val="center"/>
        </w:trPr>
        <w:tc>
          <w:tcPr>
            <w:tcW w:w="1342" w:type="dxa"/>
            <w:vMerge/>
            <w:shd w:val="clear" w:color="auto" w:fill="auto"/>
          </w:tcPr>
          <w:p w:rsidR="00C01A94" w:rsidRPr="007C1138" w:rsidRDefault="00C01A94" w:rsidP="00F91AFF">
            <w:pPr>
              <w:spacing w:before="60" w:after="60" w:line="240" w:lineRule="atLeast"/>
              <w:rPr>
                <w:rFonts w:cs="Arial"/>
                <w:sz w:val="18"/>
                <w:szCs w:val="18"/>
                <w:lang w:val="hr-HR"/>
              </w:rPr>
            </w:pP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3.(b)</w:t>
            </w:r>
          </w:p>
        </w:tc>
        <w:tc>
          <w:tcPr>
            <w:tcW w:w="3296" w:type="dxa"/>
            <w:shd w:val="clear" w:color="auto" w:fill="auto"/>
          </w:tcPr>
          <w:p w:rsidR="00C01A94" w:rsidRPr="007C1138" w:rsidRDefault="00C01A94" w:rsidP="00F91AFF">
            <w:pPr>
              <w:adjustRightInd w:val="0"/>
              <w:spacing w:before="60" w:after="60" w:line="240" w:lineRule="atLeast"/>
              <w:rPr>
                <w:rFonts w:cs="Arial"/>
                <w:sz w:val="18"/>
                <w:szCs w:val="18"/>
                <w:lang w:val="hr-HR"/>
              </w:rPr>
            </w:pPr>
            <w:r w:rsidRPr="007C1138">
              <w:rPr>
                <w:sz w:val="18"/>
                <w:lang w:val="hr-HR"/>
              </w:rPr>
              <w:t>Uređaj za praćenje izoliranosti</w:t>
            </w:r>
          </w:p>
        </w:tc>
        <w:tc>
          <w:tcPr>
            <w:tcW w:w="6521"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r w:rsidRPr="007C1138">
              <w:rPr>
                <w:sz w:val="18"/>
                <w:lang w:val="hr-HR"/>
              </w:rPr>
              <w:t>1.1.2010.</w:t>
            </w:r>
          </w:p>
        </w:tc>
      </w:tr>
      <w:tr w:rsidR="00C01A94" w:rsidRPr="007C1138" w:rsidTr="00EB50AB">
        <w:trPr>
          <w:cantSplit/>
          <w:jc w:val="center"/>
        </w:trPr>
        <w:tc>
          <w:tcPr>
            <w:tcW w:w="1342" w:type="dxa"/>
            <w:tcBorders>
              <w:bottom w:val="single" w:sz="4" w:space="0" w:color="auto"/>
            </w:tcBorders>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10.13.</w:t>
            </w: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p>
        </w:tc>
        <w:tc>
          <w:tcPr>
            <w:tcW w:w="3296" w:type="dxa"/>
            <w:shd w:val="clear" w:color="auto" w:fill="auto"/>
          </w:tcPr>
          <w:p w:rsidR="00C01A94" w:rsidRPr="007C1138" w:rsidRDefault="00F87682" w:rsidP="00F91AFF">
            <w:pPr>
              <w:adjustRightInd w:val="0"/>
              <w:spacing w:before="60" w:after="60" w:line="240" w:lineRule="atLeast"/>
              <w:rPr>
                <w:rFonts w:cs="Arial"/>
                <w:sz w:val="18"/>
                <w:szCs w:val="18"/>
                <w:lang w:val="hr-HR"/>
              </w:rPr>
            </w:pPr>
            <w:r w:rsidRPr="007C1138">
              <w:rPr>
                <w:sz w:val="18"/>
                <w:lang w:val="hr-HR"/>
              </w:rPr>
              <w:t>Prekidači kruga u slučaju nužde</w:t>
            </w:r>
          </w:p>
        </w:tc>
        <w:tc>
          <w:tcPr>
            <w:tcW w:w="6521"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r w:rsidRPr="007C1138">
              <w:rPr>
                <w:sz w:val="18"/>
                <w:lang w:val="hr-HR"/>
              </w:rPr>
              <w:t>1.1.2010.</w:t>
            </w:r>
          </w:p>
        </w:tc>
      </w:tr>
      <w:tr w:rsidR="00C01A94" w:rsidRPr="007C1138" w:rsidTr="00EB50AB">
        <w:trPr>
          <w:cantSplit/>
          <w:jc w:val="center"/>
        </w:trPr>
        <w:tc>
          <w:tcPr>
            <w:tcW w:w="1342" w:type="dxa"/>
            <w:tcBorders>
              <w:bottom w:val="nil"/>
            </w:tcBorders>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10.14. </w:t>
            </w:r>
          </w:p>
        </w:tc>
        <w:tc>
          <w:tcPr>
            <w:tcW w:w="1458"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3. druga rečenica</w:t>
            </w:r>
          </w:p>
        </w:tc>
        <w:tc>
          <w:tcPr>
            <w:tcW w:w="3296" w:type="dxa"/>
            <w:shd w:val="clear" w:color="auto" w:fill="auto"/>
          </w:tcPr>
          <w:p w:rsidR="00C01A94" w:rsidRPr="007C1138" w:rsidRDefault="00C01A94" w:rsidP="00F91AFF">
            <w:pPr>
              <w:adjustRightInd w:val="0"/>
              <w:spacing w:before="60" w:after="60" w:line="240" w:lineRule="atLeast"/>
              <w:rPr>
                <w:rFonts w:cs="Arial"/>
                <w:sz w:val="18"/>
                <w:szCs w:val="18"/>
                <w:lang w:val="hr-HR"/>
              </w:rPr>
            </w:pPr>
            <w:r w:rsidRPr="007C1138">
              <w:rPr>
                <w:sz w:val="18"/>
                <w:lang w:val="hr-HR"/>
              </w:rPr>
              <w:t>Zabrana jednopolnih sklopki u kupaonicama, zahodima i ostalim vlažnim prostorijama</w:t>
            </w:r>
          </w:p>
        </w:tc>
        <w:tc>
          <w:tcPr>
            <w:tcW w:w="6521" w:type="dxa"/>
            <w:shd w:val="clear" w:color="auto" w:fill="auto"/>
          </w:tcPr>
          <w:p w:rsidR="00C01A94" w:rsidRPr="007C1138" w:rsidRDefault="00C01A94" w:rsidP="00F91AFF">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91AFF">
            <w:pPr>
              <w:spacing w:before="60" w:after="60" w:line="240" w:lineRule="atLeast"/>
              <w:jc w:val="center"/>
              <w:rPr>
                <w:rFonts w:cs="Arial"/>
                <w:sz w:val="18"/>
                <w:szCs w:val="18"/>
                <w:lang w:val="hr-HR"/>
              </w:rPr>
            </w:pPr>
            <w:r w:rsidRPr="007C1138">
              <w:rPr>
                <w:sz w:val="18"/>
                <w:lang w:val="hr-HR"/>
              </w:rPr>
              <w:t>1.1.2010.</w:t>
            </w:r>
          </w:p>
        </w:tc>
      </w:tr>
      <w:tr w:rsidR="00C01A94" w:rsidRPr="007C1138" w:rsidTr="00DB5653">
        <w:trPr>
          <w:cantSplit/>
          <w:jc w:val="center"/>
        </w:trPr>
        <w:tc>
          <w:tcPr>
            <w:tcW w:w="1342" w:type="dxa"/>
            <w:vMerge w:val="restart"/>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10.15.</w:t>
            </w:r>
          </w:p>
        </w:tc>
        <w:tc>
          <w:tcPr>
            <w:tcW w:w="1458"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0B4982">
            <w:pPr>
              <w:adjustRightInd w:val="0"/>
              <w:spacing w:before="80" w:after="80" w:line="240" w:lineRule="atLeast"/>
              <w:rPr>
                <w:rFonts w:cs="Arial"/>
                <w:sz w:val="18"/>
                <w:szCs w:val="18"/>
                <w:lang w:val="hr-HR"/>
              </w:rPr>
            </w:pPr>
            <w:r w:rsidRPr="007C1138">
              <w:rPr>
                <w:sz w:val="18"/>
                <w:lang w:val="hr-HR"/>
              </w:rPr>
              <w:t>Najmanja površina poprečnog presjeka od 1,5 mm</w:t>
            </w:r>
            <w:r w:rsidRPr="007C1138">
              <w:rPr>
                <w:sz w:val="18"/>
                <w:vertAlign w:val="superscript"/>
                <w:lang w:val="hr-HR"/>
              </w:rPr>
              <w:t>2</w:t>
            </w:r>
            <w:r w:rsidRPr="007C1138">
              <w:rPr>
                <w:sz w:val="18"/>
                <w:lang w:val="hr-HR"/>
              </w:rPr>
              <w:t xml:space="preserve"> za svaki vodič</w:t>
            </w:r>
          </w:p>
        </w:tc>
        <w:tc>
          <w:tcPr>
            <w:tcW w:w="6521"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C01A94" w:rsidRPr="007C1138" w:rsidRDefault="00C01A94" w:rsidP="000B4982">
            <w:pPr>
              <w:spacing w:before="80" w:after="80" w:line="240" w:lineRule="atLeast"/>
              <w:jc w:val="center"/>
              <w:rPr>
                <w:rFonts w:cs="Arial"/>
                <w:sz w:val="18"/>
                <w:szCs w:val="18"/>
                <w:lang w:val="hr-HR"/>
              </w:rPr>
            </w:pPr>
          </w:p>
        </w:tc>
      </w:tr>
      <w:tr w:rsidR="00C01A94" w:rsidRPr="007C1138" w:rsidTr="00DB5653">
        <w:trPr>
          <w:cantSplit/>
          <w:jc w:val="center"/>
        </w:trPr>
        <w:tc>
          <w:tcPr>
            <w:tcW w:w="1342" w:type="dxa"/>
            <w:vMerge/>
            <w:shd w:val="clear" w:color="auto" w:fill="auto"/>
          </w:tcPr>
          <w:p w:rsidR="00C01A94" w:rsidRPr="007C1138" w:rsidRDefault="00C01A94" w:rsidP="000B4982">
            <w:pPr>
              <w:spacing w:before="80" w:after="80" w:line="240" w:lineRule="atLeast"/>
              <w:rPr>
                <w:rFonts w:cs="Arial"/>
                <w:sz w:val="18"/>
                <w:szCs w:val="18"/>
                <w:lang w:val="hr-HR"/>
              </w:rPr>
            </w:pPr>
          </w:p>
        </w:tc>
        <w:tc>
          <w:tcPr>
            <w:tcW w:w="1458"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10.</w:t>
            </w:r>
          </w:p>
        </w:tc>
        <w:tc>
          <w:tcPr>
            <w:tcW w:w="3296" w:type="dxa"/>
            <w:shd w:val="clear" w:color="auto" w:fill="auto"/>
          </w:tcPr>
          <w:p w:rsidR="00C01A94" w:rsidRPr="007C1138" w:rsidRDefault="00C01A94" w:rsidP="000B4982">
            <w:pPr>
              <w:adjustRightInd w:val="0"/>
              <w:spacing w:before="80" w:after="80" w:line="240" w:lineRule="atLeast"/>
              <w:rPr>
                <w:rFonts w:cs="Arial"/>
                <w:sz w:val="18"/>
                <w:szCs w:val="18"/>
                <w:lang w:val="hr-HR"/>
              </w:rPr>
            </w:pPr>
            <w:r w:rsidRPr="007C1138">
              <w:rPr>
                <w:sz w:val="18"/>
                <w:lang w:val="hr-HR"/>
              </w:rPr>
              <w:t>Kabeli koji su spojeni na podiznu kormilarnicu</w:t>
            </w:r>
          </w:p>
        </w:tc>
        <w:tc>
          <w:tcPr>
            <w:tcW w:w="6521"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 xml:space="preserve">N.R.C., najkasnije pri obnavljanju svjedodžbe broda za unutarnju plovidbu. </w:t>
            </w:r>
          </w:p>
        </w:tc>
        <w:tc>
          <w:tcPr>
            <w:tcW w:w="1276" w:type="dxa"/>
            <w:shd w:val="clear" w:color="auto" w:fill="auto"/>
          </w:tcPr>
          <w:p w:rsidR="00C01A94" w:rsidRPr="007C1138" w:rsidRDefault="00C01A94" w:rsidP="000B4982">
            <w:pPr>
              <w:spacing w:before="80" w:after="80" w:line="240" w:lineRule="atLeast"/>
              <w:jc w:val="center"/>
              <w:rPr>
                <w:rFonts w:cs="Arial"/>
                <w:sz w:val="18"/>
                <w:szCs w:val="18"/>
                <w:lang w:val="hr-HR"/>
              </w:rPr>
            </w:pPr>
          </w:p>
        </w:tc>
      </w:tr>
      <w:tr w:rsidR="00C01A94" w:rsidRPr="007C1138" w:rsidTr="00DB5653">
        <w:trPr>
          <w:cantSplit/>
          <w:jc w:val="center"/>
        </w:trPr>
        <w:tc>
          <w:tcPr>
            <w:tcW w:w="1342" w:type="dxa"/>
            <w:vMerge/>
            <w:shd w:val="clear" w:color="auto" w:fill="auto"/>
          </w:tcPr>
          <w:p w:rsidR="00C01A94" w:rsidRPr="007C1138" w:rsidRDefault="00C01A94" w:rsidP="000B4982">
            <w:pPr>
              <w:spacing w:before="80" w:after="80" w:line="240" w:lineRule="atLeast"/>
              <w:rPr>
                <w:rFonts w:cs="Arial"/>
                <w:sz w:val="18"/>
                <w:szCs w:val="18"/>
                <w:lang w:val="hr-HR"/>
              </w:rPr>
            </w:pPr>
          </w:p>
        </w:tc>
        <w:tc>
          <w:tcPr>
            <w:tcW w:w="1458"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11.</w:t>
            </w:r>
          </w:p>
        </w:tc>
        <w:tc>
          <w:tcPr>
            <w:tcW w:w="3296" w:type="dxa"/>
            <w:shd w:val="clear" w:color="auto" w:fill="auto"/>
          </w:tcPr>
          <w:p w:rsidR="00C01A94" w:rsidRPr="007C1138" w:rsidRDefault="00C01A94" w:rsidP="000B4982">
            <w:pPr>
              <w:adjustRightInd w:val="0"/>
              <w:spacing w:before="80" w:after="80" w:line="240" w:lineRule="atLeast"/>
              <w:rPr>
                <w:rFonts w:cs="Arial"/>
                <w:sz w:val="18"/>
                <w:szCs w:val="18"/>
                <w:lang w:val="hr-HR"/>
              </w:rPr>
            </w:pPr>
            <w:r w:rsidRPr="007C1138">
              <w:rPr>
                <w:sz w:val="18"/>
                <w:lang w:val="hr-HR"/>
              </w:rPr>
              <w:t>Prolazi sklopova kabela</w:t>
            </w:r>
          </w:p>
        </w:tc>
        <w:tc>
          <w:tcPr>
            <w:tcW w:w="6521" w:type="dxa"/>
            <w:shd w:val="clear" w:color="auto" w:fill="auto"/>
          </w:tcPr>
          <w:p w:rsidR="00C01A94" w:rsidRPr="007C1138" w:rsidRDefault="00F91AFF" w:rsidP="000B4982">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80" w:after="80" w:line="240" w:lineRule="atLeast"/>
              <w:jc w:val="center"/>
              <w:rPr>
                <w:rFonts w:cs="Arial"/>
                <w:sz w:val="18"/>
                <w:szCs w:val="18"/>
                <w:lang w:val="hr-HR"/>
              </w:rPr>
            </w:pPr>
          </w:p>
        </w:tc>
      </w:tr>
      <w:tr w:rsidR="00C01A94" w:rsidRPr="007C1138" w:rsidTr="00DB5653">
        <w:trPr>
          <w:cantSplit/>
          <w:jc w:val="center"/>
        </w:trPr>
        <w:tc>
          <w:tcPr>
            <w:tcW w:w="1342" w:type="dxa"/>
            <w:vMerge/>
            <w:shd w:val="clear" w:color="auto" w:fill="auto"/>
          </w:tcPr>
          <w:p w:rsidR="00C01A94" w:rsidRPr="007C1138" w:rsidRDefault="00C01A94" w:rsidP="000B4982">
            <w:pPr>
              <w:spacing w:before="80" w:after="80" w:line="240" w:lineRule="atLeast"/>
              <w:rPr>
                <w:rFonts w:cs="Arial"/>
                <w:sz w:val="18"/>
                <w:szCs w:val="18"/>
                <w:lang w:val="hr-HR"/>
              </w:rPr>
            </w:pPr>
          </w:p>
        </w:tc>
        <w:tc>
          <w:tcPr>
            <w:tcW w:w="1458"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12.</w:t>
            </w:r>
          </w:p>
        </w:tc>
        <w:tc>
          <w:tcPr>
            <w:tcW w:w="3296" w:type="dxa"/>
            <w:shd w:val="clear" w:color="auto" w:fill="auto"/>
          </w:tcPr>
          <w:p w:rsidR="00C01A94" w:rsidRPr="007C1138" w:rsidRDefault="00C01A94" w:rsidP="000B4982">
            <w:pPr>
              <w:adjustRightInd w:val="0"/>
              <w:spacing w:before="80" w:after="80" w:line="240" w:lineRule="atLeast"/>
              <w:rPr>
                <w:rFonts w:cs="Arial"/>
                <w:sz w:val="18"/>
                <w:szCs w:val="18"/>
                <w:lang w:val="hr-HR"/>
              </w:rPr>
            </w:pPr>
            <w:r w:rsidRPr="007C1138">
              <w:rPr>
                <w:sz w:val="18"/>
                <w:lang w:val="hr-HR"/>
              </w:rPr>
              <w:t>Kabeli od izvora električne struje u nuždi do trošila</w:t>
            </w:r>
          </w:p>
        </w:tc>
        <w:tc>
          <w:tcPr>
            <w:tcW w:w="6521" w:type="dxa"/>
            <w:shd w:val="clear" w:color="auto" w:fill="auto"/>
          </w:tcPr>
          <w:p w:rsidR="00C01A94" w:rsidRPr="007C1138" w:rsidRDefault="00F91AFF" w:rsidP="000B4982">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80" w:after="80" w:line="240" w:lineRule="atLeast"/>
              <w:jc w:val="center"/>
              <w:rPr>
                <w:rFonts w:cs="Arial"/>
                <w:sz w:val="18"/>
                <w:szCs w:val="18"/>
                <w:lang w:val="hr-HR"/>
              </w:rPr>
            </w:pPr>
          </w:p>
        </w:tc>
      </w:tr>
      <w:tr w:rsidR="00C01A94" w:rsidRPr="007C1138" w:rsidTr="00DB5653">
        <w:trPr>
          <w:cantSplit/>
          <w:jc w:val="center"/>
        </w:trPr>
        <w:tc>
          <w:tcPr>
            <w:tcW w:w="1342" w:type="dxa"/>
            <w:vMerge/>
            <w:shd w:val="clear" w:color="auto" w:fill="auto"/>
          </w:tcPr>
          <w:p w:rsidR="00C01A94" w:rsidRPr="007C1138" w:rsidRDefault="00C01A94" w:rsidP="000B4982">
            <w:pPr>
              <w:spacing w:before="80" w:after="80" w:line="240" w:lineRule="atLeast"/>
              <w:rPr>
                <w:rFonts w:cs="Arial"/>
                <w:sz w:val="18"/>
                <w:szCs w:val="18"/>
                <w:lang w:val="hr-HR"/>
              </w:rPr>
            </w:pPr>
          </w:p>
        </w:tc>
        <w:tc>
          <w:tcPr>
            <w:tcW w:w="1458"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0B4982">
            <w:pPr>
              <w:adjustRightInd w:val="0"/>
              <w:spacing w:before="80" w:after="80" w:line="240" w:lineRule="atLeast"/>
              <w:rPr>
                <w:rFonts w:cs="Arial"/>
                <w:sz w:val="18"/>
                <w:szCs w:val="18"/>
                <w:lang w:val="hr-HR"/>
              </w:rPr>
            </w:pPr>
            <w:r w:rsidRPr="007C1138">
              <w:rPr>
                <w:sz w:val="18"/>
                <w:lang w:val="hr-HR"/>
              </w:rPr>
              <w:t>Kabeli u okruženjima u kojima se pojavljuju visoke okolne temperature.</w:t>
            </w:r>
          </w:p>
        </w:tc>
        <w:tc>
          <w:tcPr>
            <w:tcW w:w="6521" w:type="dxa"/>
            <w:shd w:val="clear" w:color="auto" w:fill="auto"/>
          </w:tcPr>
          <w:p w:rsidR="00C01A94" w:rsidRPr="007C1138" w:rsidRDefault="00F91AFF" w:rsidP="000B4982">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80" w:after="80" w:line="240" w:lineRule="atLeast"/>
              <w:jc w:val="center"/>
              <w:rPr>
                <w:rFonts w:cs="Arial"/>
                <w:sz w:val="18"/>
                <w:szCs w:val="18"/>
                <w:lang w:val="hr-HR"/>
              </w:rPr>
            </w:pPr>
          </w:p>
        </w:tc>
      </w:tr>
      <w:tr w:rsidR="00C01A94" w:rsidRPr="007C1138" w:rsidTr="00DB5653">
        <w:trPr>
          <w:cantSplit/>
          <w:jc w:val="center"/>
        </w:trPr>
        <w:tc>
          <w:tcPr>
            <w:tcW w:w="1342" w:type="dxa"/>
            <w:vMerge/>
            <w:shd w:val="clear" w:color="auto" w:fill="auto"/>
          </w:tcPr>
          <w:p w:rsidR="00C01A94" w:rsidRPr="007C1138" w:rsidRDefault="00C01A94" w:rsidP="000B4982">
            <w:pPr>
              <w:spacing w:before="80" w:after="80" w:line="240" w:lineRule="atLeast"/>
              <w:rPr>
                <w:rFonts w:cs="Arial"/>
                <w:sz w:val="18"/>
                <w:szCs w:val="18"/>
                <w:lang w:val="hr-HR"/>
              </w:rPr>
            </w:pPr>
          </w:p>
        </w:tc>
        <w:tc>
          <w:tcPr>
            <w:tcW w:w="1458"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14.</w:t>
            </w:r>
          </w:p>
        </w:tc>
        <w:tc>
          <w:tcPr>
            <w:tcW w:w="3296" w:type="dxa"/>
            <w:shd w:val="clear" w:color="auto" w:fill="auto"/>
          </w:tcPr>
          <w:p w:rsidR="00C01A94" w:rsidRPr="007C1138" w:rsidRDefault="00C01A94" w:rsidP="000B4982">
            <w:pPr>
              <w:adjustRightInd w:val="0"/>
              <w:spacing w:before="80" w:after="80" w:line="240" w:lineRule="atLeast"/>
              <w:rPr>
                <w:rFonts w:cs="Arial"/>
                <w:sz w:val="18"/>
                <w:szCs w:val="18"/>
                <w:lang w:val="hr-HR"/>
              </w:rPr>
            </w:pPr>
            <w:r w:rsidRPr="007C1138">
              <w:rPr>
                <w:sz w:val="18"/>
                <w:lang w:val="hr-HR"/>
              </w:rPr>
              <w:t>Instalacija kabela za glavno napajanje i kabela za napajanje u slučaju nužde</w:t>
            </w:r>
          </w:p>
        </w:tc>
        <w:tc>
          <w:tcPr>
            <w:tcW w:w="6521" w:type="dxa"/>
            <w:shd w:val="clear" w:color="auto" w:fill="auto"/>
          </w:tcPr>
          <w:p w:rsidR="00C01A94" w:rsidRPr="007C1138" w:rsidRDefault="00F91AFF" w:rsidP="000B4982">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80" w:after="80" w:line="240" w:lineRule="atLeast"/>
              <w:jc w:val="center"/>
              <w:rPr>
                <w:rFonts w:cs="Arial"/>
                <w:sz w:val="18"/>
                <w:szCs w:val="18"/>
                <w:lang w:val="hr-HR"/>
              </w:rPr>
            </w:pPr>
          </w:p>
        </w:tc>
      </w:tr>
      <w:tr w:rsidR="00C01A94" w:rsidRPr="007C1138" w:rsidTr="00196FBC">
        <w:trPr>
          <w:cantSplit/>
          <w:jc w:val="center"/>
        </w:trPr>
        <w:tc>
          <w:tcPr>
            <w:tcW w:w="1342"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 xml:space="preserve">10.16. </w:t>
            </w:r>
          </w:p>
        </w:tc>
        <w:tc>
          <w:tcPr>
            <w:tcW w:w="1458"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3. druga rečenica</w:t>
            </w:r>
          </w:p>
        </w:tc>
        <w:tc>
          <w:tcPr>
            <w:tcW w:w="3296"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Drugi strujni krug</w:t>
            </w:r>
          </w:p>
        </w:tc>
        <w:tc>
          <w:tcPr>
            <w:tcW w:w="6521" w:type="dxa"/>
            <w:shd w:val="clear" w:color="auto" w:fill="auto"/>
          </w:tcPr>
          <w:p w:rsidR="00C01A94" w:rsidRPr="007C1138" w:rsidRDefault="00C01A94" w:rsidP="000B4982">
            <w:pPr>
              <w:spacing w:before="8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0B4982">
            <w:pPr>
              <w:spacing w:before="80" w:after="80" w:line="240" w:lineRule="atLeast"/>
              <w:jc w:val="center"/>
              <w:rPr>
                <w:rFonts w:cs="Arial"/>
                <w:sz w:val="18"/>
                <w:szCs w:val="18"/>
                <w:lang w:val="hr-HR"/>
              </w:rPr>
            </w:pPr>
            <w:r w:rsidRPr="007C1138">
              <w:rPr>
                <w:sz w:val="18"/>
                <w:lang w:val="hr-HR"/>
              </w:rPr>
              <w:t>1.1.2015.</w:t>
            </w:r>
          </w:p>
        </w:tc>
      </w:tr>
      <w:tr w:rsidR="00C01A94" w:rsidRPr="007C1138" w:rsidTr="00196FBC">
        <w:trPr>
          <w:cantSplit/>
          <w:jc w:val="center"/>
        </w:trPr>
        <w:tc>
          <w:tcPr>
            <w:tcW w:w="1342" w:type="dxa"/>
            <w:vMerge w:val="restart"/>
            <w:shd w:val="clear" w:color="auto" w:fill="auto"/>
          </w:tcPr>
          <w:p w:rsidR="00C01A94" w:rsidRPr="007C1138" w:rsidRDefault="00C01A94" w:rsidP="000B4982">
            <w:pPr>
              <w:spacing w:before="60" w:after="60" w:line="240" w:lineRule="atLeast"/>
              <w:rPr>
                <w:rFonts w:cs="Arial"/>
                <w:sz w:val="18"/>
                <w:szCs w:val="18"/>
                <w:lang w:val="hr-HR"/>
              </w:rPr>
            </w:pPr>
            <w:r w:rsidRPr="007C1138">
              <w:rPr>
                <w:sz w:val="18"/>
                <w:lang w:val="hr-HR"/>
              </w:rPr>
              <w:t xml:space="preserve">10.18. </w:t>
            </w:r>
          </w:p>
        </w:tc>
        <w:tc>
          <w:tcPr>
            <w:tcW w:w="1458" w:type="dxa"/>
            <w:shd w:val="clear" w:color="auto" w:fill="auto"/>
          </w:tcPr>
          <w:p w:rsidR="00C01A94" w:rsidRPr="007C1138" w:rsidRDefault="00C01A94" w:rsidP="000B4982">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0B4982">
            <w:pPr>
              <w:adjustRightInd w:val="0"/>
              <w:spacing w:before="60" w:after="60" w:line="240" w:lineRule="atLeast"/>
              <w:rPr>
                <w:rFonts w:cs="Arial"/>
                <w:sz w:val="18"/>
                <w:szCs w:val="18"/>
                <w:lang w:val="hr-HR"/>
              </w:rPr>
            </w:pPr>
            <w:r w:rsidRPr="007C1138">
              <w:rPr>
                <w:sz w:val="18"/>
                <w:lang w:val="hr-HR"/>
              </w:rPr>
              <w:t>Uređaj za isključivanje s napajanja.</w:t>
            </w:r>
          </w:p>
        </w:tc>
        <w:tc>
          <w:tcPr>
            <w:tcW w:w="6521" w:type="dxa"/>
            <w:shd w:val="clear" w:color="auto" w:fill="auto"/>
          </w:tcPr>
          <w:p w:rsidR="00C01A94" w:rsidRPr="007C1138" w:rsidRDefault="00F91AFF" w:rsidP="000B4982">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60" w:after="6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0B4982">
            <w:pPr>
              <w:spacing w:before="60" w:after="60" w:line="240" w:lineRule="atLeast"/>
              <w:rPr>
                <w:rFonts w:cs="Arial"/>
                <w:sz w:val="18"/>
                <w:szCs w:val="18"/>
                <w:lang w:val="hr-HR"/>
              </w:rPr>
            </w:pPr>
          </w:p>
        </w:tc>
        <w:tc>
          <w:tcPr>
            <w:tcW w:w="1458" w:type="dxa"/>
            <w:shd w:val="clear" w:color="auto" w:fill="auto"/>
          </w:tcPr>
          <w:p w:rsidR="00C01A94" w:rsidRPr="007C1138" w:rsidRDefault="00C01A94" w:rsidP="000B4982">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0B4982">
            <w:pPr>
              <w:adjustRightInd w:val="0"/>
              <w:spacing w:before="60" w:after="60" w:line="240" w:lineRule="atLeast"/>
              <w:rPr>
                <w:rFonts w:cs="Arial"/>
                <w:sz w:val="18"/>
                <w:szCs w:val="18"/>
                <w:lang w:val="hr-HR"/>
              </w:rPr>
            </w:pPr>
            <w:r w:rsidRPr="007C1138">
              <w:rPr>
                <w:sz w:val="18"/>
                <w:lang w:val="hr-HR"/>
              </w:rPr>
              <w:t>Dostupnost</w:t>
            </w:r>
          </w:p>
        </w:tc>
        <w:tc>
          <w:tcPr>
            <w:tcW w:w="6521" w:type="dxa"/>
            <w:shd w:val="clear" w:color="auto" w:fill="auto"/>
          </w:tcPr>
          <w:p w:rsidR="00C01A94" w:rsidRPr="007C1138" w:rsidRDefault="00F91AFF" w:rsidP="000B4982">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60" w:after="6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0B4982">
            <w:pPr>
              <w:spacing w:before="60" w:after="60" w:line="240" w:lineRule="atLeast"/>
              <w:rPr>
                <w:rFonts w:cs="Arial"/>
                <w:sz w:val="18"/>
                <w:szCs w:val="18"/>
                <w:lang w:val="hr-HR"/>
              </w:rPr>
            </w:pPr>
          </w:p>
        </w:tc>
        <w:tc>
          <w:tcPr>
            <w:tcW w:w="1458" w:type="dxa"/>
            <w:shd w:val="clear" w:color="auto" w:fill="auto"/>
          </w:tcPr>
          <w:p w:rsidR="00C01A94" w:rsidRPr="007C1138" w:rsidRDefault="00C01A94" w:rsidP="000B4982">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0B4982">
            <w:pPr>
              <w:adjustRightInd w:val="0"/>
              <w:spacing w:before="60" w:after="60" w:line="240" w:lineRule="atLeast"/>
              <w:rPr>
                <w:rFonts w:cs="Arial"/>
                <w:sz w:val="18"/>
                <w:szCs w:val="18"/>
                <w:lang w:val="hr-HR"/>
              </w:rPr>
            </w:pPr>
            <w:r w:rsidRPr="007C1138">
              <w:rPr>
                <w:sz w:val="18"/>
                <w:lang w:val="hr-HR"/>
              </w:rPr>
              <w:t>Galvanska odvojenost kontrolne elektronike od strujnih krugova</w:t>
            </w:r>
          </w:p>
        </w:tc>
        <w:tc>
          <w:tcPr>
            <w:tcW w:w="6521" w:type="dxa"/>
            <w:shd w:val="clear" w:color="auto" w:fill="auto"/>
          </w:tcPr>
          <w:p w:rsidR="00C01A94" w:rsidRPr="007C1138" w:rsidRDefault="00F91AFF" w:rsidP="000B4982">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60" w:after="6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0B4982">
            <w:pPr>
              <w:spacing w:before="60" w:after="60" w:line="240" w:lineRule="atLeast"/>
              <w:rPr>
                <w:rFonts w:cs="Arial"/>
                <w:sz w:val="18"/>
                <w:szCs w:val="18"/>
                <w:lang w:val="hr-HR"/>
              </w:rPr>
            </w:pPr>
          </w:p>
        </w:tc>
        <w:tc>
          <w:tcPr>
            <w:tcW w:w="1458" w:type="dxa"/>
            <w:shd w:val="clear" w:color="auto" w:fill="auto"/>
          </w:tcPr>
          <w:p w:rsidR="00C01A94" w:rsidRPr="007C1138" w:rsidRDefault="00C01A94" w:rsidP="000B4982">
            <w:pPr>
              <w:spacing w:before="60" w:after="6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0B4982">
            <w:pPr>
              <w:adjustRightInd w:val="0"/>
              <w:spacing w:before="60" w:after="60" w:line="240" w:lineRule="atLeast"/>
              <w:rPr>
                <w:rFonts w:cs="Arial"/>
                <w:sz w:val="18"/>
                <w:szCs w:val="18"/>
                <w:lang w:val="hr-HR"/>
              </w:rPr>
            </w:pPr>
            <w:r w:rsidRPr="007C1138">
              <w:rPr>
                <w:sz w:val="18"/>
                <w:lang w:val="hr-HR"/>
              </w:rPr>
              <w:t>Rad pri fluktuacijama napona i frekvencije</w:t>
            </w:r>
          </w:p>
        </w:tc>
        <w:tc>
          <w:tcPr>
            <w:tcW w:w="6521" w:type="dxa"/>
            <w:shd w:val="clear" w:color="auto" w:fill="auto"/>
          </w:tcPr>
          <w:p w:rsidR="00C01A94" w:rsidRPr="007C1138" w:rsidRDefault="00F91AFF" w:rsidP="000B4982">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60" w:after="6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0B4982">
            <w:pPr>
              <w:spacing w:before="60" w:after="60" w:line="240" w:lineRule="atLeast"/>
              <w:rPr>
                <w:rFonts w:cs="Arial"/>
                <w:sz w:val="18"/>
                <w:szCs w:val="18"/>
                <w:lang w:val="hr-HR"/>
              </w:rPr>
            </w:pPr>
          </w:p>
        </w:tc>
        <w:tc>
          <w:tcPr>
            <w:tcW w:w="1458" w:type="dxa"/>
            <w:shd w:val="clear" w:color="auto" w:fill="auto"/>
          </w:tcPr>
          <w:p w:rsidR="00C01A94" w:rsidRPr="007C1138" w:rsidRDefault="00C01A94" w:rsidP="000B4982">
            <w:pPr>
              <w:spacing w:before="60" w:after="6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0B4982">
            <w:pPr>
              <w:adjustRightInd w:val="0"/>
              <w:spacing w:before="60" w:after="60" w:line="240" w:lineRule="atLeast"/>
              <w:rPr>
                <w:rFonts w:cs="Arial"/>
                <w:sz w:val="18"/>
                <w:szCs w:val="18"/>
                <w:lang w:val="hr-HR"/>
              </w:rPr>
            </w:pPr>
            <w:r w:rsidRPr="007C1138">
              <w:rPr>
                <w:sz w:val="18"/>
                <w:lang w:val="hr-HR"/>
              </w:rPr>
              <w:t>Vrijeme potrebno za pražnjenje nakon isključivanja iz mreže</w:t>
            </w:r>
          </w:p>
        </w:tc>
        <w:tc>
          <w:tcPr>
            <w:tcW w:w="6521" w:type="dxa"/>
            <w:shd w:val="clear" w:color="auto" w:fill="auto"/>
          </w:tcPr>
          <w:p w:rsidR="00C01A94" w:rsidRPr="007C1138" w:rsidRDefault="00F91AFF" w:rsidP="000B4982">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60" w:after="6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0B4982">
            <w:pPr>
              <w:spacing w:before="60" w:after="60" w:line="240" w:lineRule="atLeast"/>
              <w:rPr>
                <w:rFonts w:cs="Arial"/>
                <w:sz w:val="18"/>
                <w:szCs w:val="18"/>
                <w:lang w:val="hr-HR"/>
              </w:rPr>
            </w:pPr>
          </w:p>
        </w:tc>
        <w:tc>
          <w:tcPr>
            <w:tcW w:w="1458" w:type="dxa"/>
            <w:shd w:val="clear" w:color="auto" w:fill="auto"/>
          </w:tcPr>
          <w:p w:rsidR="00C01A94" w:rsidRPr="007C1138" w:rsidRDefault="00C01A94" w:rsidP="000B4982">
            <w:pPr>
              <w:spacing w:before="60" w:after="60" w:line="240" w:lineRule="atLeast"/>
              <w:rPr>
                <w:rFonts w:cs="Arial"/>
                <w:sz w:val="18"/>
                <w:szCs w:val="18"/>
                <w:lang w:val="hr-HR"/>
              </w:rPr>
            </w:pPr>
            <w:r w:rsidRPr="007C1138">
              <w:rPr>
                <w:sz w:val="18"/>
                <w:lang w:val="hr-HR"/>
              </w:rPr>
              <w:t>6.</w:t>
            </w:r>
          </w:p>
        </w:tc>
        <w:tc>
          <w:tcPr>
            <w:tcW w:w="3296" w:type="dxa"/>
            <w:shd w:val="clear" w:color="auto" w:fill="auto"/>
          </w:tcPr>
          <w:p w:rsidR="00C01A94" w:rsidRPr="007C1138" w:rsidRDefault="00C01A94" w:rsidP="000B4982">
            <w:pPr>
              <w:adjustRightInd w:val="0"/>
              <w:spacing w:before="60" w:after="60" w:line="240" w:lineRule="atLeast"/>
              <w:rPr>
                <w:rFonts w:cs="Arial"/>
                <w:sz w:val="18"/>
                <w:szCs w:val="18"/>
                <w:lang w:val="hr-HR"/>
              </w:rPr>
            </w:pPr>
            <w:r w:rsidRPr="007C1138">
              <w:rPr>
                <w:sz w:val="18"/>
                <w:lang w:val="hr-HR"/>
              </w:rPr>
              <w:t>Reakcija pri odsustvu vanjskih kontrolnih signala</w:t>
            </w:r>
          </w:p>
        </w:tc>
        <w:tc>
          <w:tcPr>
            <w:tcW w:w="6521" w:type="dxa"/>
            <w:shd w:val="clear" w:color="auto" w:fill="auto"/>
          </w:tcPr>
          <w:p w:rsidR="00C01A94" w:rsidRPr="007C1138" w:rsidRDefault="00F91AFF" w:rsidP="000B4982">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0B4982">
            <w:pPr>
              <w:spacing w:before="60" w:after="6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C01A94">
            <w:pPr>
              <w:spacing w:before="10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C01A94">
            <w:pPr>
              <w:adjustRightInd w:val="0"/>
              <w:spacing w:before="100" w:after="100" w:line="240" w:lineRule="atLeast"/>
              <w:rPr>
                <w:rFonts w:cs="Arial"/>
                <w:sz w:val="18"/>
                <w:szCs w:val="18"/>
                <w:lang w:val="hr-HR"/>
              </w:rPr>
            </w:pPr>
            <w:r w:rsidRPr="007C1138">
              <w:rPr>
                <w:sz w:val="18"/>
                <w:lang w:val="hr-HR"/>
              </w:rPr>
              <w:t>Reakcija pri neregularnosti u kontrolnom naponu</w:t>
            </w:r>
          </w:p>
        </w:tc>
        <w:tc>
          <w:tcPr>
            <w:tcW w:w="6521" w:type="dxa"/>
            <w:shd w:val="clear" w:color="auto" w:fill="auto"/>
          </w:tcPr>
          <w:p w:rsidR="00C01A94" w:rsidRPr="007C1138" w:rsidRDefault="00F91AFF"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C01A94">
            <w:pPr>
              <w:spacing w:before="10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8.</w:t>
            </w:r>
          </w:p>
        </w:tc>
        <w:tc>
          <w:tcPr>
            <w:tcW w:w="3296" w:type="dxa"/>
            <w:shd w:val="clear" w:color="auto" w:fill="auto"/>
          </w:tcPr>
          <w:p w:rsidR="00C01A94" w:rsidRPr="007C1138" w:rsidRDefault="00C01A94" w:rsidP="00C01A94">
            <w:pPr>
              <w:adjustRightInd w:val="0"/>
              <w:spacing w:before="100" w:after="100" w:line="240" w:lineRule="atLeast"/>
              <w:rPr>
                <w:rFonts w:cs="Arial"/>
                <w:sz w:val="18"/>
                <w:szCs w:val="18"/>
                <w:lang w:val="hr-HR"/>
              </w:rPr>
            </w:pPr>
            <w:r w:rsidRPr="007C1138">
              <w:rPr>
                <w:sz w:val="18"/>
                <w:lang w:val="hr-HR"/>
              </w:rPr>
              <w:t>Otkrivanje grešaka i sprečavanje postojanja neotkrivenih grešaka</w:t>
            </w:r>
          </w:p>
        </w:tc>
        <w:tc>
          <w:tcPr>
            <w:tcW w:w="6521" w:type="dxa"/>
            <w:shd w:val="clear" w:color="auto" w:fill="auto"/>
          </w:tcPr>
          <w:p w:rsidR="00C01A94" w:rsidRPr="007C1138" w:rsidRDefault="00F91AFF"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C01A94">
            <w:pPr>
              <w:spacing w:before="10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9.</w:t>
            </w:r>
          </w:p>
        </w:tc>
        <w:tc>
          <w:tcPr>
            <w:tcW w:w="3296" w:type="dxa"/>
            <w:shd w:val="clear" w:color="auto" w:fill="auto"/>
          </w:tcPr>
          <w:p w:rsidR="00C01A94" w:rsidRPr="007C1138" w:rsidRDefault="00C01A94" w:rsidP="00C01A94">
            <w:pPr>
              <w:adjustRightInd w:val="0"/>
              <w:spacing w:before="100" w:after="100" w:line="240" w:lineRule="atLeast"/>
              <w:rPr>
                <w:rFonts w:cs="Arial"/>
                <w:sz w:val="18"/>
                <w:szCs w:val="18"/>
                <w:lang w:val="hr-HR"/>
              </w:rPr>
            </w:pPr>
            <w:r w:rsidRPr="007C1138">
              <w:rPr>
                <w:sz w:val="18"/>
                <w:lang w:val="hr-HR"/>
              </w:rPr>
              <w:t>Nadzor</w:t>
            </w:r>
          </w:p>
        </w:tc>
        <w:tc>
          <w:tcPr>
            <w:tcW w:w="6521" w:type="dxa"/>
            <w:shd w:val="clear" w:color="auto" w:fill="auto"/>
          </w:tcPr>
          <w:p w:rsidR="00C01A94" w:rsidRPr="007C1138" w:rsidRDefault="00F91AFF"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C01A94">
            <w:pPr>
              <w:spacing w:before="10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10.</w:t>
            </w:r>
          </w:p>
        </w:tc>
        <w:tc>
          <w:tcPr>
            <w:tcW w:w="3296" w:type="dxa"/>
            <w:shd w:val="clear" w:color="auto" w:fill="auto"/>
          </w:tcPr>
          <w:p w:rsidR="00C01A94" w:rsidRPr="007C1138" w:rsidRDefault="00C01A94" w:rsidP="00C01A94">
            <w:pPr>
              <w:adjustRightInd w:val="0"/>
              <w:spacing w:before="100" w:after="100" w:line="240" w:lineRule="atLeast"/>
              <w:rPr>
                <w:rFonts w:cs="Arial"/>
                <w:sz w:val="18"/>
                <w:szCs w:val="18"/>
                <w:lang w:val="hr-HR"/>
              </w:rPr>
            </w:pPr>
            <w:r w:rsidRPr="007C1138">
              <w:rPr>
                <w:sz w:val="18"/>
                <w:lang w:val="hr-HR"/>
              </w:rPr>
              <w:t>Ispitivanje tipa</w:t>
            </w:r>
          </w:p>
        </w:tc>
        <w:tc>
          <w:tcPr>
            <w:tcW w:w="6521" w:type="dxa"/>
            <w:shd w:val="clear" w:color="auto" w:fill="auto"/>
          </w:tcPr>
          <w:p w:rsidR="00C01A94" w:rsidRPr="007C1138" w:rsidRDefault="00F91AFF"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r>
      <w:tr w:rsidR="00C01A94" w:rsidRPr="007C1138" w:rsidTr="00196FBC">
        <w:trPr>
          <w:cantSplit/>
          <w:jc w:val="center"/>
        </w:trPr>
        <w:tc>
          <w:tcPr>
            <w:tcW w:w="1342"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lastRenderedPageBreak/>
              <w:t>10.19.</w:t>
            </w:r>
          </w:p>
        </w:tc>
        <w:tc>
          <w:tcPr>
            <w:tcW w:w="1458" w:type="dxa"/>
            <w:shd w:val="clear" w:color="auto" w:fill="auto"/>
          </w:tcPr>
          <w:p w:rsidR="00C01A94" w:rsidRPr="007C1138" w:rsidRDefault="00C01A94" w:rsidP="00B74390">
            <w:pPr>
              <w:spacing w:before="60" w:after="60" w:line="240" w:lineRule="atLeast"/>
              <w:rPr>
                <w:rFonts w:cs="Arial"/>
                <w:sz w:val="18"/>
                <w:szCs w:val="18"/>
                <w:lang w:val="hr-HR"/>
              </w:rPr>
            </w:pPr>
          </w:p>
        </w:tc>
        <w:tc>
          <w:tcPr>
            <w:tcW w:w="3296" w:type="dxa"/>
            <w:shd w:val="clear" w:color="auto" w:fill="auto"/>
          </w:tcPr>
          <w:p w:rsidR="00C01A94" w:rsidRPr="007C1138" w:rsidRDefault="00C01A94" w:rsidP="00B74390">
            <w:pPr>
              <w:adjustRightInd w:val="0"/>
              <w:spacing w:before="60" w:after="60" w:line="240" w:lineRule="atLeast"/>
              <w:rPr>
                <w:rFonts w:cs="Arial"/>
                <w:sz w:val="18"/>
                <w:szCs w:val="18"/>
                <w:lang w:val="hr-HR"/>
              </w:rPr>
            </w:pPr>
            <w:r w:rsidRPr="007C1138">
              <w:rPr>
                <w:sz w:val="18"/>
                <w:lang w:val="hr-HR"/>
              </w:rPr>
              <w:t xml:space="preserve">Alarmni i sigurnosni sustavi za mehaničke instalacije </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B74390">
            <w:pPr>
              <w:spacing w:before="60" w:after="60" w:line="240" w:lineRule="atLeast"/>
              <w:jc w:val="center"/>
              <w:rPr>
                <w:rFonts w:cs="Arial"/>
                <w:sz w:val="18"/>
                <w:szCs w:val="18"/>
                <w:lang w:val="hr-HR"/>
              </w:rPr>
            </w:pPr>
            <w:r w:rsidRPr="007C1138">
              <w:rPr>
                <w:sz w:val="18"/>
                <w:lang w:val="hr-HR"/>
              </w:rPr>
              <w:t>1.1.2015.</w:t>
            </w:r>
          </w:p>
        </w:tc>
      </w:tr>
      <w:tr w:rsidR="00C01A94" w:rsidRPr="007C1138" w:rsidTr="00196FBC">
        <w:trPr>
          <w:cantSplit/>
          <w:jc w:val="center"/>
        </w:trPr>
        <w:tc>
          <w:tcPr>
            <w:tcW w:w="1342"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10.20.</w:t>
            </w:r>
          </w:p>
        </w:tc>
        <w:tc>
          <w:tcPr>
            <w:tcW w:w="1458" w:type="dxa"/>
            <w:shd w:val="clear" w:color="auto" w:fill="auto"/>
          </w:tcPr>
          <w:p w:rsidR="00C01A94" w:rsidRPr="007C1138" w:rsidRDefault="00C01A94" w:rsidP="00B74390">
            <w:pPr>
              <w:spacing w:before="60" w:after="60" w:line="240" w:lineRule="atLeast"/>
              <w:rPr>
                <w:rFonts w:cs="Arial"/>
                <w:sz w:val="18"/>
                <w:szCs w:val="18"/>
                <w:lang w:val="hr-HR"/>
              </w:rPr>
            </w:pPr>
          </w:p>
        </w:tc>
        <w:tc>
          <w:tcPr>
            <w:tcW w:w="3296" w:type="dxa"/>
            <w:shd w:val="clear" w:color="auto" w:fill="auto"/>
          </w:tcPr>
          <w:p w:rsidR="00C01A94" w:rsidRPr="007C1138" w:rsidRDefault="00C01A94" w:rsidP="00B74390">
            <w:pPr>
              <w:adjustRightInd w:val="0"/>
              <w:spacing w:before="60" w:after="60" w:line="240" w:lineRule="atLeast"/>
              <w:rPr>
                <w:rFonts w:cs="Arial"/>
                <w:sz w:val="18"/>
                <w:szCs w:val="18"/>
                <w:lang w:val="hr-HR"/>
              </w:rPr>
            </w:pPr>
            <w:r w:rsidRPr="007C1138">
              <w:rPr>
                <w:sz w:val="18"/>
                <w:lang w:val="hr-HR"/>
              </w:rPr>
              <w:t>Uvjeti ispitivanja elektroničkih instalacija</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B74390">
            <w:pPr>
              <w:spacing w:before="60" w:after="60" w:line="240" w:lineRule="atLeast"/>
              <w:jc w:val="center"/>
              <w:rPr>
                <w:rFonts w:cs="Arial"/>
                <w:sz w:val="18"/>
                <w:szCs w:val="18"/>
                <w:lang w:val="hr-HR"/>
              </w:rPr>
            </w:pPr>
            <w:r w:rsidRPr="007C1138">
              <w:rPr>
                <w:sz w:val="18"/>
                <w:lang w:val="hr-HR"/>
              </w:rPr>
              <w:t>1.1.2035.</w:t>
            </w:r>
          </w:p>
        </w:tc>
      </w:tr>
      <w:tr w:rsidR="00C01A94" w:rsidRPr="007C1138" w:rsidTr="00196FBC">
        <w:trPr>
          <w:cantSplit/>
          <w:jc w:val="center"/>
        </w:trPr>
        <w:tc>
          <w:tcPr>
            <w:tcW w:w="1342"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10.21.</w:t>
            </w:r>
          </w:p>
        </w:tc>
        <w:tc>
          <w:tcPr>
            <w:tcW w:w="1458" w:type="dxa"/>
            <w:shd w:val="clear" w:color="auto" w:fill="auto"/>
          </w:tcPr>
          <w:p w:rsidR="00C01A94" w:rsidRPr="007C1138" w:rsidRDefault="00C01A94" w:rsidP="00B74390">
            <w:pPr>
              <w:spacing w:before="60" w:after="60" w:line="240" w:lineRule="atLeast"/>
              <w:rPr>
                <w:rFonts w:cs="Arial"/>
                <w:sz w:val="18"/>
                <w:szCs w:val="18"/>
                <w:lang w:val="hr-HR"/>
              </w:rPr>
            </w:pPr>
          </w:p>
        </w:tc>
        <w:tc>
          <w:tcPr>
            <w:tcW w:w="3296" w:type="dxa"/>
            <w:shd w:val="clear" w:color="auto" w:fill="auto"/>
          </w:tcPr>
          <w:p w:rsidR="00C01A94" w:rsidRPr="007C1138" w:rsidRDefault="00C01A94" w:rsidP="00B74390">
            <w:pPr>
              <w:adjustRightInd w:val="0"/>
              <w:spacing w:before="60" w:after="60" w:line="240" w:lineRule="atLeast"/>
              <w:rPr>
                <w:rFonts w:cs="Arial"/>
                <w:sz w:val="18"/>
                <w:szCs w:val="18"/>
                <w:lang w:val="hr-HR"/>
              </w:rPr>
            </w:pPr>
            <w:r w:rsidRPr="007C1138">
              <w:rPr>
                <w:sz w:val="18"/>
                <w:lang w:val="hr-HR"/>
              </w:rPr>
              <w:t>Elektromagnetska kompatibilnost</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60" w:after="60" w:line="240" w:lineRule="atLeast"/>
              <w:jc w:val="center"/>
              <w:rPr>
                <w:rFonts w:cs="Arial"/>
                <w:sz w:val="18"/>
                <w:szCs w:val="18"/>
                <w:lang w:val="hr-HR"/>
              </w:rPr>
            </w:pPr>
            <w:r w:rsidRPr="007C1138">
              <w:rPr>
                <w:sz w:val="18"/>
                <w:lang w:val="hr-HR"/>
              </w:rPr>
              <w:t>1.1.2035.</w:t>
            </w:r>
          </w:p>
        </w:tc>
      </w:tr>
      <w:tr w:rsidR="00C01A94" w:rsidRPr="007C1138" w:rsidTr="00196FBC">
        <w:trPr>
          <w:cantSplit/>
          <w:jc w:val="center"/>
        </w:trPr>
        <w:tc>
          <w:tcPr>
            <w:tcW w:w="6096" w:type="dxa"/>
            <w:gridSpan w:val="3"/>
            <w:shd w:val="clear" w:color="auto" w:fill="auto"/>
          </w:tcPr>
          <w:p w:rsidR="00C01A94" w:rsidRPr="007C1138" w:rsidRDefault="00C01A94" w:rsidP="00B74390">
            <w:pPr>
              <w:spacing w:before="60" w:after="60" w:line="240" w:lineRule="atLeast"/>
              <w:jc w:val="center"/>
              <w:rPr>
                <w:rFonts w:cs="Arial"/>
                <w:sz w:val="18"/>
                <w:szCs w:val="18"/>
                <w:lang w:val="hr-HR"/>
              </w:rPr>
            </w:pPr>
            <w:r w:rsidRPr="007C1138">
              <w:rPr>
                <w:b/>
                <w:sz w:val="18"/>
                <w:lang w:val="hr-HR"/>
              </w:rPr>
              <w:t>POGLAVLJE 13.</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p>
        </w:tc>
        <w:tc>
          <w:tcPr>
            <w:tcW w:w="1276" w:type="dxa"/>
            <w:shd w:val="clear" w:color="auto" w:fill="auto"/>
          </w:tcPr>
          <w:p w:rsidR="00C01A94" w:rsidRPr="007C1138" w:rsidRDefault="00C01A94" w:rsidP="00B74390">
            <w:pPr>
              <w:spacing w:before="60" w:after="60" w:line="240" w:lineRule="atLeast"/>
              <w:rPr>
                <w:rFonts w:cs="Arial"/>
                <w:sz w:val="18"/>
                <w:szCs w:val="18"/>
                <w:lang w:val="hr-HR"/>
              </w:rPr>
            </w:pPr>
          </w:p>
        </w:tc>
      </w:tr>
      <w:tr w:rsidR="00C01A94" w:rsidRPr="007C1138" w:rsidTr="00196FBC">
        <w:trPr>
          <w:cantSplit/>
          <w:jc w:val="center"/>
        </w:trPr>
        <w:tc>
          <w:tcPr>
            <w:tcW w:w="1342" w:type="dxa"/>
            <w:tcBorders>
              <w:bottom w:val="single" w:sz="4" w:space="0" w:color="auto"/>
            </w:tcBorders>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13.01.</w:t>
            </w:r>
          </w:p>
        </w:tc>
        <w:tc>
          <w:tcPr>
            <w:tcW w:w="1458" w:type="dxa"/>
            <w:shd w:val="clear" w:color="auto" w:fill="auto"/>
          </w:tcPr>
          <w:p w:rsidR="00C01A94" w:rsidRPr="007C1138" w:rsidRDefault="00C01A94" w:rsidP="00B74390">
            <w:pPr>
              <w:spacing w:before="60" w:after="60" w:line="240" w:lineRule="atLeast"/>
              <w:rPr>
                <w:rFonts w:cs="Arial"/>
                <w:sz w:val="18"/>
                <w:szCs w:val="18"/>
                <w:lang w:val="hr-HR"/>
              </w:rPr>
            </w:pPr>
          </w:p>
        </w:tc>
        <w:tc>
          <w:tcPr>
            <w:tcW w:w="3296"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noProof/>
                <w:sz w:val="18"/>
                <w:lang w:val="hr-HR"/>
              </w:rPr>
              <w:t>Sidrena oprema</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1.1.2010.</w:t>
            </w:r>
          </w:p>
        </w:tc>
      </w:tr>
      <w:tr w:rsidR="00C01A94" w:rsidRPr="007C1138" w:rsidTr="0063563D">
        <w:trPr>
          <w:cantSplit/>
          <w:jc w:val="center"/>
        </w:trPr>
        <w:tc>
          <w:tcPr>
            <w:tcW w:w="1342" w:type="dxa"/>
            <w:tcBorders>
              <w:bottom w:val="nil"/>
            </w:tcBorders>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13.02.</w:t>
            </w:r>
          </w:p>
        </w:tc>
        <w:tc>
          <w:tcPr>
            <w:tcW w:w="1458" w:type="dxa"/>
            <w:tcBorders>
              <w:bottom w:val="single" w:sz="4" w:space="0" w:color="auto"/>
            </w:tcBorders>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2.(b)</w:t>
            </w:r>
          </w:p>
        </w:tc>
        <w:tc>
          <w:tcPr>
            <w:tcW w:w="3296" w:type="dxa"/>
            <w:tcBorders>
              <w:bottom w:val="single" w:sz="4" w:space="0" w:color="auto"/>
            </w:tcBorders>
            <w:shd w:val="clear" w:color="auto" w:fill="auto"/>
          </w:tcPr>
          <w:p w:rsidR="00C01A94" w:rsidRPr="007C1138" w:rsidRDefault="00C01A94" w:rsidP="00B74390">
            <w:pPr>
              <w:spacing w:before="60" w:after="60" w:line="240" w:lineRule="atLeast"/>
              <w:rPr>
                <w:rFonts w:cs="Arial"/>
                <w:sz w:val="18"/>
                <w:szCs w:val="18"/>
                <w:lang w:val="hr-HR"/>
              </w:rPr>
            </w:pPr>
            <w:r w:rsidRPr="007C1138">
              <w:rPr>
                <w:noProof/>
                <w:sz w:val="18"/>
                <w:lang w:val="hr-HR"/>
              </w:rPr>
              <w:t>Posude izrađene od čelika ili nekog drugog čvrstog nezapaljivog materijala, veličine ne manje od 10 litara</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C01A94" w:rsidRPr="007C1138" w:rsidRDefault="00C01A94" w:rsidP="00B74390">
            <w:pPr>
              <w:spacing w:before="60" w:after="60" w:line="240" w:lineRule="atLeast"/>
              <w:rPr>
                <w:rFonts w:cs="Arial"/>
                <w:sz w:val="18"/>
                <w:szCs w:val="18"/>
                <w:lang w:val="hr-HR"/>
              </w:rPr>
            </w:pPr>
          </w:p>
        </w:tc>
      </w:tr>
      <w:tr w:rsidR="00C01A94" w:rsidRPr="007C1138" w:rsidTr="00196FBC">
        <w:trPr>
          <w:cantSplit/>
          <w:jc w:val="center"/>
        </w:trPr>
        <w:tc>
          <w:tcPr>
            <w:tcW w:w="1342" w:type="dxa"/>
            <w:tcBorders>
              <w:bottom w:val="nil"/>
            </w:tcBorders>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13.03.</w:t>
            </w:r>
          </w:p>
        </w:tc>
        <w:tc>
          <w:tcPr>
            <w:tcW w:w="1458"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noProof/>
                <w:sz w:val="18"/>
                <w:lang w:val="hr-HR"/>
              </w:rPr>
              <w:t>Europska norma</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1.1.2010.</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60" w:after="60" w:line="240" w:lineRule="atLeast"/>
              <w:rPr>
                <w:rFonts w:cs="Arial"/>
                <w:sz w:val="18"/>
                <w:szCs w:val="18"/>
                <w:lang w:val="hr-HR"/>
              </w:rPr>
            </w:pPr>
          </w:p>
        </w:tc>
        <w:tc>
          <w:tcPr>
            <w:tcW w:w="1458"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noProof/>
                <w:sz w:val="18"/>
                <w:lang w:val="hr-HR"/>
              </w:rPr>
              <w:t>Prikladnost za klase požara A, B i C</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1.1.2010.</w:t>
            </w:r>
          </w:p>
        </w:tc>
      </w:tr>
      <w:tr w:rsidR="00C01A94" w:rsidRPr="007C1138" w:rsidTr="00196FBC">
        <w:trPr>
          <w:cantSplit/>
          <w:jc w:val="center"/>
        </w:trPr>
        <w:tc>
          <w:tcPr>
            <w:tcW w:w="1342" w:type="dxa"/>
            <w:tcBorders>
              <w:top w:val="nil"/>
            </w:tcBorders>
            <w:shd w:val="clear" w:color="auto" w:fill="auto"/>
          </w:tcPr>
          <w:p w:rsidR="00C01A94" w:rsidRPr="007C1138" w:rsidRDefault="00C01A94" w:rsidP="00B74390">
            <w:pPr>
              <w:spacing w:before="60" w:after="60" w:line="240" w:lineRule="atLeast"/>
              <w:rPr>
                <w:rFonts w:cs="Arial"/>
                <w:sz w:val="18"/>
                <w:szCs w:val="18"/>
                <w:lang w:val="hr-HR"/>
              </w:rPr>
            </w:pPr>
          </w:p>
        </w:tc>
        <w:tc>
          <w:tcPr>
            <w:tcW w:w="1458"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noProof/>
                <w:sz w:val="18"/>
                <w:lang w:val="hr-HR"/>
              </w:rPr>
              <w:t>Odnos između sadržaja CO</w:t>
            </w:r>
            <w:r w:rsidRPr="007C1138">
              <w:rPr>
                <w:noProof/>
                <w:sz w:val="18"/>
                <w:vertAlign w:val="subscript"/>
                <w:lang w:val="hr-HR"/>
              </w:rPr>
              <w:t>2</w:t>
            </w:r>
            <w:r w:rsidRPr="007C1138">
              <w:rPr>
                <w:noProof/>
                <w:sz w:val="18"/>
                <w:lang w:val="hr-HR"/>
              </w:rPr>
              <w:t xml:space="preserve"> i veličine prostorije</w:t>
            </w:r>
          </w:p>
        </w:tc>
        <w:tc>
          <w:tcPr>
            <w:tcW w:w="6521"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60" w:after="60" w:line="240" w:lineRule="atLeast"/>
              <w:rPr>
                <w:rFonts w:cs="Arial"/>
                <w:sz w:val="18"/>
                <w:szCs w:val="18"/>
                <w:lang w:val="hr-HR"/>
              </w:rPr>
            </w:pPr>
            <w:r w:rsidRPr="007C1138">
              <w:rPr>
                <w:sz w:val="18"/>
                <w:lang w:val="hr-HR"/>
              </w:rPr>
              <w:t>1.1.2010.</w:t>
            </w:r>
          </w:p>
        </w:tc>
      </w:tr>
      <w:tr w:rsidR="00C01A94" w:rsidRPr="007C1138" w:rsidTr="00196FBC">
        <w:trPr>
          <w:cantSplit/>
          <w:jc w:val="center"/>
        </w:trPr>
        <w:tc>
          <w:tcPr>
            <w:tcW w:w="1342"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13.04.</w:t>
            </w: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p>
        </w:tc>
        <w:tc>
          <w:tcPr>
            <w:tcW w:w="329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noProof/>
                <w:sz w:val="18"/>
                <w:lang w:val="hr-HR"/>
              </w:rPr>
              <w:t>Stalno ugrađeni protupožarni sustavi u nastambama, kormilarnicama i putničkim prostorijama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shd w:val="clear" w:color="auto" w:fill="auto"/>
          </w:tcPr>
          <w:p w:rsidR="00C01A94" w:rsidRPr="007C1138" w:rsidRDefault="00C01A94" w:rsidP="00B74390">
            <w:pPr>
              <w:spacing w:before="160" w:after="160" w:line="240" w:lineRule="atLeast"/>
              <w:rPr>
                <w:rFonts w:cs="Arial"/>
                <w:sz w:val="18"/>
                <w:szCs w:val="18"/>
                <w:lang w:val="hr-HR"/>
              </w:rPr>
            </w:pPr>
            <w:r w:rsidRPr="007C1138">
              <w:rPr>
                <w:sz w:val="18"/>
                <w:lang w:val="hr-HR"/>
              </w:rPr>
              <w:lastRenderedPageBreak/>
              <w:t>13.05.</w:t>
            </w:r>
          </w:p>
        </w:tc>
        <w:tc>
          <w:tcPr>
            <w:tcW w:w="1458" w:type="dxa"/>
            <w:shd w:val="clear" w:color="auto" w:fill="auto"/>
          </w:tcPr>
          <w:p w:rsidR="00C01A94" w:rsidRPr="007C1138" w:rsidRDefault="00C01A94" w:rsidP="00B74390">
            <w:pPr>
              <w:spacing w:before="160" w:after="160" w:line="240" w:lineRule="atLeast"/>
              <w:rPr>
                <w:rFonts w:cs="Arial"/>
                <w:sz w:val="18"/>
                <w:szCs w:val="18"/>
                <w:lang w:val="hr-HR"/>
              </w:rPr>
            </w:pPr>
          </w:p>
        </w:tc>
        <w:tc>
          <w:tcPr>
            <w:tcW w:w="3296" w:type="dxa"/>
            <w:shd w:val="clear" w:color="auto" w:fill="auto"/>
          </w:tcPr>
          <w:p w:rsidR="00C01A94" w:rsidRPr="007C1138" w:rsidRDefault="00C01A94" w:rsidP="00B74390">
            <w:pPr>
              <w:spacing w:before="160" w:after="160" w:line="240" w:lineRule="atLeast"/>
              <w:rPr>
                <w:rFonts w:cs="Arial"/>
                <w:sz w:val="18"/>
                <w:szCs w:val="18"/>
                <w:lang w:val="hr-HR"/>
              </w:rPr>
            </w:pPr>
            <w:r w:rsidRPr="007C1138">
              <w:rPr>
                <w:noProof/>
                <w:sz w:val="18"/>
                <w:lang w:val="hr-HR"/>
              </w:rPr>
              <w:t>Stalno ugrađeni protupožarni sustavi u strojarnicama, kotlovnicama i pumpnim stanicama tereta</w:t>
            </w:r>
          </w:p>
        </w:tc>
        <w:tc>
          <w:tcPr>
            <w:tcW w:w="6521" w:type="dxa"/>
            <w:shd w:val="clear" w:color="auto" w:fill="auto"/>
          </w:tcPr>
          <w:p w:rsidR="00C01A94" w:rsidRPr="007C1138" w:rsidRDefault="00C01A94" w:rsidP="00B74390">
            <w:pPr>
              <w:shd w:val="clear" w:color="auto" w:fill="FFFFFF"/>
              <w:tabs>
                <w:tab w:val="left" w:pos="263"/>
              </w:tabs>
              <w:spacing w:before="160" w:after="160" w:line="240" w:lineRule="atLeast"/>
              <w:ind w:left="263" w:hanging="263"/>
              <w:rPr>
                <w:rFonts w:cs="Arial"/>
                <w:sz w:val="18"/>
                <w:szCs w:val="18"/>
                <w:lang w:val="hr-HR"/>
              </w:rPr>
            </w:pPr>
            <w:r w:rsidRPr="007C1138">
              <w:rPr>
                <w:sz w:val="18"/>
                <w:lang w:val="hr-HR"/>
              </w:rPr>
              <w:t>a)</w:t>
            </w:r>
            <w:r w:rsidRPr="007C1138">
              <w:rPr>
                <w:lang w:val="hr-HR"/>
              </w:rPr>
              <w:tab/>
            </w:r>
            <w:r w:rsidRPr="007C1138">
              <w:rPr>
                <w:sz w:val="18"/>
                <w:lang w:val="hr-HR"/>
              </w:rPr>
              <w:t>Protupožarni sustavi s CO</w:t>
            </w:r>
            <w:r w:rsidRPr="007C1138">
              <w:rPr>
                <w:noProof/>
                <w:sz w:val="18"/>
                <w:vertAlign w:val="subscript"/>
                <w:lang w:val="hr-HR"/>
              </w:rPr>
              <w:t>2</w:t>
            </w:r>
            <w:r w:rsidRPr="007C1138">
              <w:rPr>
                <w:sz w:val="18"/>
                <w:lang w:val="hr-HR"/>
              </w:rPr>
              <w:t xml:space="preserve"> ugrađeni prije 1. listopada 1980. mogu ostati u upotrebi do obnavljanja svjedodžbe broda za unutarnju plovidbu nakon 1. siječnja 2035. ako su u skladu sa zahtjevima članka 7.03. stavka 5. Pravilnika o inspekcijskim pregledima brodova koji plove Rajnom koji je bio na snazi 1. travnja 1976. (Protokol CCNR 1975-I-23).</w:t>
            </w:r>
          </w:p>
          <w:p w:rsidR="00C01A94" w:rsidRPr="007C1138" w:rsidRDefault="00C01A94" w:rsidP="00B74390">
            <w:pPr>
              <w:pStyle w:val="BodyTextIndent"/>
              <w:shd w:val="clear" w:color="auto" w:fill="FFFFFF"/>
              <w:tabs>
                <w:tab w:val="left" w:pos="263"/>
              </w:tabs>
              <w:spacing w:before="160" w:after="160" w:line="240" w:lineRule="atLeast"/>
              <w:ind w:left="263" w:hanging="263"/>
              <w:rPr>
                <w:rFonts w:cs="Arial"/>
                <w:sz w:val="18"/>
                <w:szCs w:val="18"/>
                <w:lang w:val="hr-HR"/>
              </w:rPr>
            </w:pPr>
            <w:r w:rsidRPr="007C1138">
              <w:rPr>
                <w:sz w:val="18"/>
                <w:lang w:val="hr-HR"/>
              </w:rPr>
              <w:t>b)</w:t>
            </w:r>
            <w:r w:rsidRPr="007C1138">
              <w:rPr>
                <w:lang w:val="hr-HR"/>
              </w:rPr>
              <w:tab/>
            </w:r>
            <w:r w:rsidRPr="007C1138">
              <w:rPr>
                <w:sz w:val="18"/>
                <w:lang w:val="hr-HR"/>
              </w:rPr>
              <w:t>Protupožarni sustavi s CO</w:t>
            </w:r>
            <w:r w:rsidRPr="007C1138">
              <w:rPr>
                <w:noProof/>
                <w:sz w:val="18"/>
                <w:vertAlign w:val="subscript"/>
                <w:lang w:val="hr-HR"/>
              </w:rPr>
              <w:t>2</w:t>
            </w:r>
            <w:r w:rsidRPr="007C1138">
              <w:rPr>
                <w:sz w:val="18"/>
                <w:lang w:val="hr-HR"/>
              </w:rPr>
              <w:t xml:space="preserve"> ugrađeni između 1. travnja 1992. i 31. prosinca 1994. mogu ostati u upotrebi do obnavljanja svjedodžbe broda za unutarnju plovidbu nakon 1. siječnja 2035. ako su u skladu sa zahtjevima članka 7.03. stavka 5. Pravilnika o inspekcijskim pregledima brodova koji plove Rajnom koji je bio na snazi 31. prosinca 1994.</w:t>
            </w:r>
          </w:p>
          <w:p w:rsidR="00C01A94" w:rsidRPr="007C1138" w:rsidRDefault="00C01A94" w:rsidP="00B74390">
            <w:pPr>
              <w:pStyle w:val="FootnoteText"/>
              <w:tabs>
                <w:tab w:val="left" w:pos="263"/>
              </w:tabs>
              <w:spacing w:before="160" w:after="160" w:line="240" w:lineRule="atLeast"/>
              <w:ind w:left="263" w:hanging="263"/>
              <w:rPr>
                <w:rFonts w:cs="Arial"/>
                <w:sz w:val="18"/>
                <w:szCs w:val="18"/>
                <w:lang w:val="hr-HR"/>
              </w:rPr>
            </w:pPr>
            <w:r w:rsidRPr="007C1138">
              <w:rPr>
                <w:sz w:val="18"/>
                <w:lang w:val="hr-HR"/>
              </w:rPr>
              <w:t>c)</w:t>
            </w:r>
            <w:r w:rsidRPr="007C1138">
              <w:rPr>
                <w:lang w:val="hr-HR"/>
              </w:rPr>
              <w:tab/>
            </w:r>
            <w:r w:rsidRPr="007C1138">
              <w:rPr>
                <w:sz w:val="18"/>
                <w:lang w:val="hr-HR"/>
              </w:rPr>
              <w:t>Preporuke CCNR-a izdane između 1. travnja 1992. i 31. prosinca 1994. u vezi s člankom 7.03. stavkom 5. Pravilnika o inspekcijskim pregledima brodova koji plove Rajnom koji je bio na snazi 31. prosinca 1994. ostaju na snazi do obnavljanja svjedodžbe broda za unutarnju plovidbu nakon 1. siječnja 2035.</w:t>
            </w:r>
          </w:p>
          <w:p w:rsidR="00C01A94" w:rsidRPr="007C1138" w:rsidRDefault="00C01A94" w:rsidP="00B74390">
            <w:pPr>
              <w:pStyle w:val="FootnoteText"/>
              <w:shd w:val="clear" w:color="auto" w:fill="FFFFFF"/>
              <w:tabs>
                <w:tab w:val="left" w:pos="263"/>
              </w:tabs>
              <w:spacing w:before="160" w:after="160" w:line="240" w:lineRule="atLeast"/>
              <w:ind w:left="263" w:hanging="263"/>
              <w:rPr>
                <w:rFonts w:cs="Arial"/>
                <w:sz w:val="18"/>
                <w:szCs w:val="18"/>
                <w:lang w:val="hr-HR"/>
              </w:rPr>
            </w:pPr>
            <w:r w:rsidRPr="007C1138">
              <w:rPr>
                <w:sz w:val="18"/>
                <w:lang w:val="hr-HR"/>
              </w:rPr>
              <w:t>d)</w:t>
            </w:r>
            <w:r w:rsidRPr="007C1138">
              <w:rPr>
                <w:lang w:val="hr-HR"/>
              </w:rPr>
              <w:tab/>
            </w:r>
            <w:r w:rsidRPr="007C1138">
              <w:rPr>
                <w:sz w:val="18"/>
                <w:lang w:val="hr-HR"/>
              </w:rPr>
              <w:t>Članak 13.05. stavak 2. točka (a) primjenjuje se samo do obnavljanja svjedodžbe broda za unutarnju plovidbu nakon 1. siječnja 2035. ako su ti uređaji ugrađeni na brodovima čija je kobilica položena nakon 1. listopada 1992.</w:t>
            </w:r>
          </w:p>
        </w:tc>
        <w:tc>
          <w:tcPr>
            <w:tcW w:w="1276" w:type="dxa"/>
            <w:shd w:val="clear" w:color="auto" w:fill="auto"/>
          </w:tcPr>
          <w:p w:rsidR="00C01A94" w:rsidRPr="007C1138" w:rsidRDefault="00C01A94" w:rsidP="00B74390">
            <w:pPr>
              <w:spacing w:before="160" w:after="160" w:line="240" w:lineRule="atLeast"/>
              <w:rPr>
                <w:rFonts w:cs="Arial"/>
                <w:sz w:val="18"/>
                <w:szCs w:val="18"/>
                <w:lang w:val="hr-HR"/>
              </w:rPr>
            </w:pPr>
          </w:p>
        </w:tc>
      </w:tr>
      <w:tr w:rsidR="00C01A94" w:rsidRPr="007C1138" w:rsidTr="00C01A94">
        <w:trPr>
          <w:cantSplit/>
          <w:jc w:val="center"/>
        </w:trPr>
        <w:tc>
          <w:tcPr>
            <w:tcW w:w="1342" w:type="dxa"/>
            <w:tcBorders>
              <w:bottom w:val="single" w:sz="4" w:space="0" w:color="auto"/>
            </w:tcBorders>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13.07.</w:t>
            </w:r>
            <w:r w:rsidRPr="007C1138">
              <w:rPr>
                <w:color w:val="000000"/>
                <w:sz w:val="18"/>
                <w:vertAlign w:val="superscript"/>
                <w:lang w:val="hr-HR"/>
              </w:rPr>
              <w:footnoteReference w:id="27"/>
            </w:r>
          </w:p>
        </w:tc>
        <w:tc>
          <w:tcPr>
            <w:tcW w:w="1458" w:type="dxa"/>
            <w:tcBorders>
              <w:bottom w:val="single" w:sz="4" w:space="0" w:color="auto"/>
            </w:tcBorders>
            <w:shd w:val="clear" w:color="auto" w:fill="auto"/>
          </w:tcPr>
          <w:p w:rsidR="00C01A94" w:rsidRPr="007C1138" w:rsidRDefault="00C01A94" w:rsidP="00B74390">
            <w:pPr>
              <w:spacing w:before="240" w:after="240" w:line="240" w:lineRule="atLeast"/>
              <w:rPr>
                <w:rFonts w:cs="Arial"/>
                <w:sz w:val="18"/>
                <w:szCs w:val="18"/>
                <w:lang w:val="hr-HR"/>
              </w:rPr>
            </w:pPr>
          </w:p>
        </w:tc>
        <w:tc>
          <w:tcPr>
            <w:tcW w:w="3296" w:type="dxa"/>
            <w:tcBorders>
              <w:bottom w:val="single" w:sz="4" w:space="0" w:color="auto"/>
            </w:tcBorders>
            <w:shd w:val="clear" w:color="auto" w:fill="auto"/>
          </w:tcPr>
          <w:p w:rsidR="00C01A94" w:rsidRPr="007C1138" w:rsidRDefault="00C01A94" w:rsidP="00B74390">
            <w:pPr>
              <w:spacing w:before="240" w:after="240" w:line="240" w:lineRule="atLeast"/>
              <w:rPr>
                <w:rFonts w:cs="Arial"/>
                <w:sz w:val="18"/>
                <w:szCs w:val="18"/>
                <w:lang w:val="hr-HR"/>
              </w:rPr>
            </w:pPr>
            <w:r w:rsidRPr="007C1138">
              <w:rPr>
                <w:noProof/>
                <w:sz w:val="18"/>
                <w:lang w:val="hr-HR"/>
              </w:rPr>
              <w:t>Primjena europske norme na brodski čamac</w:t>
            </w:r>
          </w:p>
        </w:tc>
        <w:tc>
          <w:tcPr>
            <w:tcW w:w="6521" w:type="dxa"/>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1.1.2020.</w:t>
            </w:r>
          </w:p>
        </w:tc>
      </w:tr>
      <w:tr w:rsidR="00C01A94" w:rsidRPr="007C1138" w:rsidTr="00C01A94">
        <w:trPr>
          <w:cantSplit/>
          <w:jc w:val="center"/>
        </w:trPr>
        <w:tc>
          <w:tcPr>
            <w:tcW w:w="1342" w:type="dxa"/>
            <w:tcBorders>
              <w:bottom w:val="nil"/>
            </w:tcBorders>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13.08.</w:t>
            </w:r>
          </w:p>
        </w:tc>
        <w:tc>
          <w:tcPr>
            <w:tcW w:w="1458" w:type="dxa"/>
            <w:vMerge w:val="restart"/>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2.</w:t>
            </w:r>
          </w:p>
        </w:tc>
        <w:tc>
          <w:tcPr>
            <w:tcW w:w="3296" w:type="dxa"/>
            <w:vMerge w:val="restart"/>
            <w:shd w:val="clear" w:color="auto" w:fill="auto"/>
          </w:tcPr>
          <w:p w:rsidR="00C01A94" w:rsidRPr="007C1138" w:rsidRDefault="00C01A94" w:rsidP="00B74390">
            <w:pPr>
              <w:spacing w:before="240" w:after="240" w:line="240" w:lineRule="atLeast"/>
              <w:rPr>
                <w:rFonts w:cs="Arial"/>
                <w:sz w:val="18"/>
                <w:szCs w:val="18"/>
                <w:lang w:val="hr-HR"/>
              </w:rPr>
            </w:pPr>
            <w:r w:rsidRPr="007C1138">
              <w:rPr>
                <w:noProof/>
                <w:sz w:val="18"/>
                <w:lang w:val="hr-HR"/>
              </w:rPr>
              <w:t>Napuhavajući prsluci za spašavanje</w:t>
            </w:r>
          </w:p>
        </w:tc>
        <w:tc>
          <w:tcPr>
            <w:tcW w:w="6521" w:type="dxa"/>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1.1.2010.</w:t>
            </w:r>
          </w:p>
        </w:tc>
      </w:tr>
      <w:tr w:rsidR="00C01A94" w:rsidRPr="007C1138" w:rsidTr="00C01A94">
        <w:trPr>
          <w:cantSplit/>
          <w:jc w:val="center"/>
        </w:trPr>
        <w:tc>
          <w:tcPr>
            <w:tcW w:w="1342" w:type="dxa"/>
            <w:tcBorders>
              <w:top w:val="nil"/>
            </w:tcBorders>
            <w:shd w:val="clear" w:color="auto" w:fill="auto"/>
          </w:tcPr>
          <w:p w:rsidR="00C01A94" w:rsidRPr="007C1138" w:rsidRDefault="00C01A94" w:rsidP="00B74390">
            <w:pPr>
              <w:spacing w:before="240" w:after="240" w:line="240" w:lineRule="atLeast"/>
              <w:rPr>
                <w:rFonts w:cs="Arial"/>
                <w:sz w:val="18"/>
                <w:szCs w:val="18"/>
                <w:lang w:val="hr-HR"/>
              </w:rPr>
            </w:pPr>
          </w:p>
        </w:tc>
        <w:tc>
          <w:tcPr>
            <w:tcW w:w="1458" w:type="dxa"/>
            <w:vMerge/>
            <w:shd w:val="clear" w:color="auto" w:fill="auto"/>
          </w:tcPr>
          <w:p w:rsidR="00C01A94" w:rsidRPr="007C1138" w:rsidRDefault="00C01A94" w:rsidP="00B74390">
            <w:pPr>
              <w:spacing w:before="240" w:after="240" w:line="240" w:lineRule="atLeast"/>
              <w:rPr>
                <w:rFonts w:cs="Arial"/>
                <w:sz w:val="18"/>
                <w:szCs w:val="18"/>
                <w:lang w:val="hr-HR"/>
              </w:rPr>
            </w:pPr>
          </w:p>
        </w:tc>
        <w:tc>
          <w:tcPr>
            <w:tcW w:w="3296" w:type="dxa"/>
            <w:vMerge/>
            <w:shd w:val="clear" w:color="auto" w:fill="auto"/>
          </w:tcPr>
          <w:p w:rsidR="00C01A94" w:rsidRPr="007C1138" w:rsidRDefault="00C01A94" w:rsidP="00B74390">
            <w:pPr>
              <w:spacing w:before="240" w:after="240" w:line="240" w:lineRule="atLeast"/>
              <w:rPr>
                <w:rFonts w:cs="Arial"/>
                <w:sz w:val="18"/>
                <w:szCs w:val="18"/>
                <w:lang w:val="hr-HR"/>
              </w:rPr>
            </w:pPr>
          </w:p>
        </w:tc>
        <w:tc>
          <w:tcPr>
            <w:tcW w:w="6521" w:type="dxa"/>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 xml:space="preserve">Prsluci za spašavanje koji su se nalazili na brodu 30.9.2003. mogu se upotrebljavati do obnavljanja svjedodžbe broda za unutarnju plovidbu nakon </w:t>
            </w:r>
          </w:p>
        </w:tc>
        <w:tc>
          <w:tcPr>
            <w:tcW w:w="1276" w:type="dxa"/>
            <w:shd w:val="clear" w:color="auto" w:fill="auto"/>
          </w:tcPr>
          <w:p w:rsidR="00C01A94" w:rsidRPr="007C1138" w:rsidRDefault="00C01A94" w:rsidP="00B74390">
            <w:pPr>
              <w:spacing w:before="240" w:after="240" w:line="240" w:lineRule="atLeast"/>
              <w:rPr>
                <w:rFonts w:cs="Arial"/>
                <w:sz w:val="18"/>
                <w:szCs w:val="18"/>
                <w:lang w:val="hr-HR"/>
              </w:rPr>
            </w:pPr>
            <w:r w:rsidRPr="007C1138">
              <w:rPr>
                <w:sz w:val="18"/>
                <w:lang w:val="hr-HR"/>
              </w:rPr>
              <w:t>1.1.2010.</w:t>
            </w:r>
          </w:p>
        </w:tc>
      </w:tr>
      <w:tr w:rsidR="00C01A94" w:rsidRPr="007C1138" w:rsidTr="00E113D0">
        <w:trPr>
          <w:cantSplit/>
          <w:trHeight w:val="64"/>
          <w:jc w:val="center"/>
        </w:trPr>
        <w:tc>
          <w:tcPr>
            <w:tcW w:w="6096" w:type="dxa"/>
            <w:gridSpan w:val="3"/>
            <w:shd w:val="clear" w:color="auto" w:fill="auto"/>
          </w:tcPr>
          <w:p w:rsidR="00C01A94" w:rsidRPr="007C1138" w:rsidRDefault="00C01A94" w:rsidP="00B74390">
            <w:pPr>
              <w:spacing w:before="100" w:after="100" w:line="240" w:lineRule="atLeast"/>
              <w:jc w:val="center"/>
              <w:rPr>
                <w:rFonts w:cs="Arial"/>
                <w:sz w:val="18"/>
                <w:szCs w:val="18"/>
                <w:lang w:val="hr-HR"/>
              </w:rPr>
            </w:pPr>
            <w:r w:rsidRPr="007C1138">
              <w:rPr>
                <w:b/>
                <w:sz w:val="18"/>
                <w:lang w:val="hr-HR"/>
              </w:rPr>
              <w:t>POGLAVLJE 14.</w:t>
            </w:r>
          </w:p>
        </w:tc>
        <w:tc>
          <w:tcPr>
            <w:tcW w:w="6521" w:type="dxa"/>
            <w:shd w:val="clear" w:color="auto" w:fill="auto"/>
          </w:tcPr>
          <w:p w:rsidR="00C01A94" w:rsidRPr="007C1138" w:rsidRDefault="00C01A94" w:rsidP="00B74390">
            <w:pPr>
              <w:spacing w:before="100" w:after="100" w:line="240" w:lineRule="atLeast"/>
              <w:rPr>
                <w:rFonts w:cs="Arial"/>
                <w:sz w:val="18"/>
                <w:szCs w:val="18"/>
                <w:lang w:val="hr-HR"/>
              </w:rPr>
            </w:pPr>
          </w:p>
        </w:tc>
        <w:tc>
          <w:tcPr>
            <w:tcW w:w="1276" w:type="dxa"/>
            <w:shd w:val="clear" w:color="auto" w:fill="auto"/>
          </w:tcPr>
          <w:p w:rsidR="00C01A94" w:rsidRPr="007C1138" w:rsidRDefault="00C01A94" w:rsidP="00B74390">
            <w:pPr>
              <w:spacing w:before="100" w:after="100" w:line="240" w:lineRule="atLeast"/>
              <w:rPr>
                <w:rFonts w:cs="Arial"/>
                <w:sz w:val="18"/>
                <w:szCs w:val="18"/>
                <w:lang w:val="hr-HR"/>
              </w:rPr>
            </w:pPr>
          </w:p>
        </w:tc>
      </w:tr>
      <w:tr w:rsidR="00C01A94" w:rsidRPr="007C1138" w:rsidTr="00196FBC">
        <w:trPr>
          <w:cantSplit/>
          <w:jc w:val="center"/>
        </w:trPr>
        <w:tc>
          <w:tcPr>
            <w:tcW w:w="1342" w:type="dxa"/>
            <w:tcBorders>
              <w:bottom w:val="nil"/>
            </w:tcBorders>
            <w:shd w:val="clear" w:color="auto" w:fill="auto"/>
          </w:tcPr>
          <w:p w:rsidR="00C01A94" w:rsidRPr="007C1138" w:rsidRDefault="00C01A94" w:rsidP="00B74390">
            <w:pPr>
              <w:spacing w:before="100" w:after="100" w:line="240" w:lineRule="atLeast"/>
              <w:rPr>
                <w:rFonts w:cs="Arial"/>
                <w:sz w:val="18"/>
                <w:szCs w:val="18"/>
                <w:lang w:val="hr-HR"/>
              </w:rPr>
            </w:pPr>
            <w:r w:rsidRPr="007C1138">
              <w:rPr>
                <w:sz w:val="18"/>
                <w:lang w:val="hr-HR"/>
              </w:rPr>
              <w:t>14.02.</w:t>
            </w:r>
          </w:p>
        </w:tc>
        <w:tc>
          <w:tcPr>
            <w:tcW w:w="1458" w:type="dxa"/>
            <w:tcBorders>
              <w:bottom w:val="nil"/>
            </w:tcBorders>
            <w:shd w:val="clear" w:color="auto" w:fill="auto"/>
          </w:tcPr>
          <w:p w:rsidR="00C01A94" w:rsidRPr="007C1138" w:rsidRDefault="00C01A94" w:rsidP="00B74390">
            <w:pPr>
              <w:spacing w:before="100" w:after="10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B74390">
            <w:pPr>
              <w:spacing w:before="100" w:after="100" w:line="240" w:lineRule="atLeast"/>
              <w:rPr>
                <w:rFonts w:cs="Arial"/>
                <w:sz w:val="18"/>
                <w:szCs w:val="18"/>
                <w:lang w:val="hr-HR"/>
              </w:rPr>
            </w:pPr>
            <w:r w:rsidRPr="007C1138">
              <w:rPr>
                <w:noProof/>
                <w:sz w:val="18"/>
                <w:lang w:val="hr-HR"/>
              </w:rPr>
              <w:t>Oprema vanjskih rubova paluba, bočnih paluba i drugih radnih mjesta</w:t>
            </w:r>
          </w:p>
        </w:tc>
        <w:tc>
          <w:tcPr>
            <w:tcW w:w="6521" w:type="dxa"/>
            <w:shd w:val="clear" w:color="auto" w:fill="auto"/>
          </w:tcPr>
          <w:p w:rsidR="00C01A94" w:rsidRPr="007C1138" w:rsidRDefault="00C01A94" w:rsidP="00B74390">
            <w:pPr>
              <w:spacing w:before="100" w:after="100" w:line="240" w:lineRule="atLeast"/>
              <w:rPr>
                <w:rFonts w:cs="Arial"/>
                <w:sz w:val="18"/>
                <w:szCs w:val="18"/>
                <w:lang w:val="hr-HR"/>
              </w:rPr>
            </w:pPr>
            <w:r w:rsidRPr="007C1138">
              <w:rPr>
                <w:sz w:val="18"/>
                <w:lang w:val="hr-HR"/>
              </w:rPr>
              <w:t>N.R.C</w:t>
            </w:r>
            <w:r w:rsidRPr="007C1138">
              <w:rPr>
                <w:rStyle w:val="FootnoteReference"/>
                <w:sz w:val="18"/>
                <w:lang w:val="hr-HR"/>
              </w:rPr>
              <w:footnoteReference w:id="28"/>
            </w:r>
            <w:r w:rsidRPr="007C1138">
              <w:rPr>
                <w:lang w:val="hr-HR"/>
              </w:rPr>
              <w:t>.</w:t>
            </w:r>
          </w:p>
        </w:tc>
        <w:tc>
          <w:tcPr>
            <w:tcW w:w="1276" w:type="dxa"/>
            <w:shd w:val="clear" w:color="auto" w:fill="auto"/>
          </w:tcPr>
          <w:p w:rsidR="00C01A94" w:rsidRPr="007C1138" w:rsidRDefault="00C01A94" w:rsidP="00B74390">
            <w:pPr>
              <w:spacing w:before="100" w:after="100" w:line="240" w:lineRule="atLeast"/>
              <w:rPr>
                <w:rFonts w:cs="Arial"/>
                <w:sz w:val="18"/>
                <w:szCs w:val="18"/>
                <w:lang w:val="hr-HR"/>
              </w:rPr>
            </w:pPr>
          </w:p>
        </w:tc>
      </w:tr>
      <w:tr w:rsidR="00C01A94" w:rsidRPr="007C1138" w:rsidTr="00196FBC">
        <w:trPr>
          <w:cantSplit/>
          <w:jc w:val="center"/>
        </w:trPr>
        <w:tc>
          <w:tcPr>
            <w:tcW w:w="1342" w:type="dxa"/>
            <w:tcBorders>
              <w:bottom w:val="nil"/>
            </w:tcBorders>
            <w:shd w:val="clear" w:color="auto" w:fill="auto"/>
          </w:tcPr>
          <w:p w:rsidR="00C01A94" w:rsidRPr="007C1138" w:rsidRDefault="00C01A94" w:rsidP="00B74390">
            <w:pPr>
              <w:spacing w:before="100" w:after="100" w:line="240" w:lineRule="atLeast"/>
              <w:rPr>
                <w:rFonts w:cs="Arial"/>
                <w:sz w:val="18"/>
                <w:szCs w:val="18"/>
                <w:lang w:val="hr-HR"/>
              </w:rPr>
            </w:pPr>
            <w:r w:rsidRPr="007C1138">
              <w:rPr>
                <w:sz w:val="18"/>
                <w:lang w:val="hr-HR"/>
              </w:rPr>
              <w:t>14.04.</w:t>
            </w:r>
          </w:p>
        </w:tc>
        <w:tc>
          <w:tcPr>
            <w:tcW w:w="1458" w:type="dxa"/>
            <w:shd w:val="clear" w:color="auto" w:fill="auto"/>
          </w:tcPr>
          <w:p w:rsidR="00C01A94" w:rsidRPr="007C1138" w:rsidRDefault="00C01A94" w:rsidP="00B74390">
            <w:pPr>
              <w:spacing w:before="100" w:after="10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B74390">
            <w:pPr>
              <w:spacing w:before="100" w:after="100" w:line="240" w:lineRule="atLeast"/>
              <w:rPr>
                <w:rFonts w:cs="Arial"/>
                <w:sz w:val="18"/>
                <w:szCs w:val="18"/>
                <w:lang w:val="hr-HR"/>
              </w:rPr>
            </w:pPr>
            <w:r w:rsidRPr="007C1138">
              <w:rPr>
                <w:noProof/>
                <w:sz w:val="18"/>
                <w:lang w:val="hr-HR"/>
              </w:rPr>
              <w:t>Slobodna širina bočnih paluba</w:t>
            </w:r>
          </w:p>
        </w:tc>
        <w:tc>
          <w:tcPr>
            <w:tcW w:w="6521" w:type="dxa"/>
            <w:shd w:val="clear" w:color="auto" w:fill="auto"/>
          </w:tcPr>
          <w:p w:rsidR="00C01A94" w:rsidRPr="007C1138" w:rsidRDefault="00C01A94" w:rsidP="00B74390">
            <w:pPr>
              <w:spacing w:before="100" w:after="100" w:line="240" w:lineRule="atLeast"/>
              <w:rPr>
                <w:rFonts w:cs="Arial"/>
                <w:sz w:val="18"/>
                <w:szCs w:val="18"/>
                <w:lang w:val="hr-HR"/>
              </w:rPr>
            </w:pPr>
            <w:r w:rsidRPr="007C1138">
              <w:rPr>
                <w:sz w:val="18"/>
                <w:lang w:val="hr-HR"/>
              </w:rPr>
              <w:t xml:space="preserve">Za brodove </w:t>
            </w:r>
            <m:oMath>
              <m:r>
                <w:rPr>
                  <w:rFonts w:ascii="Cambria Math" w:hAnsi="Cambria Math" w:cs="Arial"/>
                  <w:sz w:val="18"/>
                  <w:szCs w:val="18"/>
                  <w:lang w:val="hr-HR"/>
                </w:rPr>
                <m:t>B &gt; 7,30 m</m:t>
              </m:r>
            </m:oMath>
            <w:r w:rsidRPr="007C1138">
              <w:rPr>
                <w:sz w:val="18"/>
                <w:lang w:val="hr-HR"/>
              </w:rPr>
              <w:t>, N.R.C., najkasnije pri obnavljanju svjedodžbe broda za unutarnju plovidbu nakon</w:t>
            </w:r>
          </w:p>
        </w:tc>
        <w:tc>
          <w:tcPr>
            <w:tcW w:w="1276" w:type="dxa"/>
            <w:shd w:val="clear" w:color="auto" w:fill="auto"/>
          </w:tcPr>
          <w:p w:rsidR="00C01A94" w:rsidRPr="007C1138" w:rsidRDefault="00C01A94" w:rsidP="00B74390">
            <w:pPr>
              <w:spacing w:before="100" w:after="100" w:line="240" w:lineRule="atLeast"/>
              <w:rPr>
                <w:rFonts w:cs="Arial"/>
                <w:sz w:val="18"/>
                <w:szCs w:val="18"/>
                <w:lang w:val="hr-HR"/>
              </w:rPr>
            </w:pPr>
            <w:r w:rsidRPr="007C1138">
              <w:rPr>
                <w:sz w:val="18"/>
                <w:lang w:val="hr-HR"/>
              </w:rPr>
              <w:t>1.1.2035.</w:t>
            </w:r>
            <w:r w:rsidRPr="007C1138">
              <w:rPr>
                <w:sz w:val="18"/>
                <w:vertAlign w:val="superscript"/>
                <w:lang w:val="hr-HR"/>
              </w:rPr>
              <w:footnoteReference w:id="29"/>
            </w:r>
          </w:p>
        </w:tc>
      </w:tr>
      <w:tr w:rsidR="00C01A94" w:rsidRPr="007C1138" w:rsidTr="00196FBC">
        <w:trPr>
          <w:cantSplit/>
          <w:jc w:val="center"/>
        </w:trPr>
        <w:tc>
          <w:tcPr>
            <w:tcW w:w="1342" w:type="dxa"/>
            <w:tcBorders>
              <w:top w:val="nil"/>
              <w:bottom w:val="single" w:sz="4" w:space="0" w:color="auto"/>
            </w:tcBorders>
            <w:shd w:val="clear" w:color="auto" w:fill="auto"/>
          </w:tcPr>
          <w:p w:rsidR="00C01A94" w:rsidRPr="007C1138" w:rsidRDefault="00C01A94" w:rsidP="00B74390">
            <w:pPr>
              <w:spacing w:before="100" w:after="100" w:line="240" w:lineRule="atLeast"/>
              <w:rPr>
                <w:rFonts w:cs="Arial"/>
                <w:sz w:val="18"/>
                <w:szCs w:val="18"/>
                <w:lang w:val="hr-HR"/>
              </w:rPr>
            </w:pPr>
          </w:p>
        </w:tc>
        <w:tc>
          <w:tcPr>
            <w:tcW w:w="1458" w:type="dxa"/>
            <w:shd w:val="clear" w:color="auto" w:fill="auto"/>
          </w:tcPr>
          <w:p w:rsidR="00C01A94" w:rsidRPr="007C1138" w:rsidRDefault="00C01A94" w:rsidP="00B74390">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B74390">
            <w:pPr>
              <w:spacing w:before="100" w:after="100" w:line="240" w:lineRule="atLeast"/>
              <w:rPr>
                <w:rFonts w:cs="Arial"/>
                <w:sz w:val="18"/>
                <w:szCs w:val="18"/>
                <w:lang w:val="hr-HR"/>
              </w:rPr>
            </w:pPr>
            <w:r w:rsidRPr="007C1138">
              <w:rPr>
                <w:noProof/>
                <w:sz w:val="18"/>
                <w:lang w:val="hr-HR"/>
              </w:rPr>
              <w:t>Ograde na bočnim palubama</w:t>
            </w:r>
          </w:p>
        </w:tc>
        <w:tc>
          <w:tcPr>
            <w:tcW w:w="6521" w:type="dxa"/>
            <w:shd w:val="clear" w:color="auto" w:fill="auto"/>
          </w:tcPr>
          <w:p w:rsidR="00C01A94" w:rsidRPr="007C1138" w:rsidRDefault="002D3F17" w:rsidP="00B74390">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B74390">
            <w:pPr>
              <w:spacing w:before="100" w:after="100" w:line="240" w:lineRule="atLeast"/>
              <w:rPr>
                <w:rFonts w:cs="Arial"/>
                <w:sz w:val="18"/>
                <w:szCs w:val="18"/>
                <w:lang w:val="hr-HR"/>
              </w:rPr>
            </w:pPr>
          </w:p>
        </w:tc>
      </w:tr>
      <w:tr w:rsidR="00C01A94" w:rsidRPr="007C1138" w:rsidTr="00196FBC">
        <w:trPr>
          <w:cantSplit/>
          <w:jc w:val="center"/>
        </w:trPr>
        <w:tc>
          <w:tcPr>
            <w:tcW w:w="1342" w:type="dxa"/>
            <w:tcBorders>
              <w:bottom w:val="nil"/>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14.05.</w:t>
            </w: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noProof/>
                <w:sz w:val="18"/>
                <w:lang w:val="hr-HR"/>
              </w:rPr>
              <w:t>Pristup radnim mjestima</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noProof/>
                <w:sz w:val="18"/>
                <w:lang w:val="hr-HR"/>
              </w:rPr>
              <w:t>Stepenice na radnim mjestima u kojima se stalno nalazi osoblje</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bottom w:val="single" w:sz="4" w:space="0" w:color="auto"/>
            </w:tcBorders>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14.06.</w:t>
            </w: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noProof/>
                <w:sz w:val="18"/>
                <w:lang w:val="hr-HR"/>
              </w:rPr>
              <w:t>Izlazi i izlazi u nuždi</w:t>
            </w:r>
          </w:p>
        </w:tc>
        <w:tc>
          <w:tcPr>
            <w:tcW w:w="6521"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bottom w:val="nil"/>
            </w:tcBorders>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14.07.</w:t>
            </w: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 druga rečenica</w:t>
            </w:r>
          </w:p>
        </w:tc>
        <w:tc>
          <w:tcPr>
            <w:tcW w:w="329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noProof/>
                <w:sz w:val="18"/>
                <w:lang w:val="hr-HR"/>
              </w:rPr>
              <w:t>Ljestve, stube i slične naprave</w:t>
            </w:r>
          </w:p>
        </w:tc>
        <w:tc>
          <w:tcPr>
            <w:tcW w:w="6521"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14.10.</w:t>
            </w: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p>
        </w:tc>
        <w:tc>
          <w:tcPr>
            <w:tcW w:w="329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noProof/>
                <w:sz w:val="18"/>
                <w:lang w:val="hr-HR"/>
              </w:rPr>
              <w:t>Poklopci grotala</w:t>
            </w:r>
          </w:p>
        </w:tc>
        <w:tc>
          <w:tcPr>
            <w:tcW w:w="6521"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1.1.2010.</w:t>
            </w:r>
          </w:p>
        </w:tc>
      </w:tr>
      <w:tr w:rsidR="00C01A94" w:rsidRPr="007C1138" w:rsidTr="00196FBC">
        <w:trPr>
          <w:cantSplit/>
          <w:jc w:val="center"/>
        </w:trPr>
        <w:tc>
          <w:tcPr>
            <w:tcW w:w="1342"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14.11.</w:t>
            </w: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p>
        </w:tc>
        <w:tc>
          <w:tcPr>
            <w:tcW w:w="329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noProof/>
                <w:sz w:val="18"/>
                <w:lang w:val="hr-HR"/>
              </w:rPr>
              <w:t>Vitla</w:t>
            </w:r>
          </w:p>
        </w:tc>
        <w:tc>
          <w:tcPr>
            <w:tcW w:w="6521"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1.1.2010.</w:t>
            </w:r>
          </w:p>
        </w:tc>
      </w:tr>
      <w:tr w:rsidR="00C01A94" w:rsidRPr="007C1138" w:rsidTr="00196FBC">
        <w:trPr>
          <w:cantSplit/>
          <w:jc w:val="center"/>
        </w:trPr>
        <w:tc>
          <w:tcPr>
            <w:tcW w:w="1342" w:type="dxa"/>
            <w:vMerge w:val="restart"/>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14.12.</w:t>
            </w:r>
          </w:p>
        </w:tc>
        <w:tc>
          <w:tcPr>
            <w:tcW w:w="1458" w:type="dxa"/>
            <w:shd w:val="clear" w:color="auto" w:fill="auto"/>
          </w:tcPr>
          <w:p w:rsidR="00C01A94" w:rsidRPr="007C1138" w:rsidRDefault="00C01A94" w:rsidP="00B74390">
            <w:pPr>
              <w:spacing w:before="80" w:after="80" w:line="240" w:lineRule="atLeast"/>
              <w:rPr>
                <w:sz w:val="18"/>
                <w:szCs w:val="18"/>
                <w:lang w:val="hr-HR"/>
              </w:rPr>
            </w:pPr>
            <w:r w:rsidRPr="007C1138">
              <w:rPr>
                <w:sz w:val="18"/>
                <w:lang w:val="hr-HR"/>
              </w:rPr>
              <w:t>2.</w:t>
            </w:r>
          </w:p>
        </w:tc>
        <w:tc>
          <w:tcPr>
            <w:tcW w:w="3296" w:type="dxa"/>
            <w:shd w:val="clear" w:color="auto" w:fill="auto"/>
          </w:tcPr>
          <w:p w:rsidR="00C01A94" w:rsidRPr="007C1138" w:rsidRDefault="00C01A94" w:rsidP="00B74390">
            <w:pPr>
              <w:spacing w:before="80" w:after="80" w:line="240" w:lineRule="atLeast"/>
              <w:rPr>
                <w:sz w:val="18"/>
                <w:szCs w:val="18"/>
                <w:lang w:val="hr-HR"/>
              </w:rPr>
            </w:pPr>
            <w:r w:rsidRPr="007C1138">
              <w:rPr>
                <w:sz w:val="18"/>
                <w:lang w:val="hr-HR"/>
              </w:rPr>
              <w:t>Pločica proizvođača</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1.1.2020.</w:t>
            </w:r>
          </w:p>
        </w:tc>
      </w:tr>
      <w:tr w:rsidR="00C01A94" w:rsidRPr="007C1138" w:rsidTr="00196FBC">
        <w:trPr>
          <w:cantSplit/>
          <w:jc w:val="center"/>
        </w:trPr>
        <w:tc>
          <w:tcPr>
            <w:tcW w:w="1342" w:type="dxa"/>
            <w:vMerge/>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shd w:val="clear" w:color="auto" w:fill="auto"/>
          </w:tcPr>
          <w:p w:rsidR="00C01A94" w:rsidRPr="007C1138" w:rsidRDefault="00C01A94" w:rsidP="00B74390">
            <w:pPr>
              <w:tabs>
                <w:tab w:val="left" w:pos="360"/>
              </w:tabs>
              <w:spacing w:before="80" w:after="80" w:line="240" w:lineRule="atLeast"/>
              <w:rPr>
                <w:rFonts w:cs="Arial"/>
                <w:sz w:val="18"/>
                <w:szCs w:val="18"/>
                <w:lang w:val="hr-HR"/>
              </w:rPr>
            </w:pPr>
            <w:r w:rsidRPr="007C1138">
              <w:rPr>
                <w:sz w:val="18"/>
                <w:lang w:val="hr-HR"/>
              </w:rPr>
              <w:t>4.</w:t>
            </w:r>
            <w:r w:rsidRPr="007C1138">
              <w:rPr>
                <w:lang w:val="hr-HR"/>
              </w:rPr>
              <w:t xml:space="preserve"> </w:t>
            </w:r>
            <w:r w:rsidRPr="007C1138">
              <w:rPr>
                <w:lang w:val="hr-HR"/>
              </w:rPr>
              <w:br/>
            </w:r>
            <w:r w:rsidRPr="007C1138">
              <w:rPr>
                <w:sz w:val="18"/>
                <w:lang w:val="hr-HR"/>
              </w:rPr>
              <w:t>prva rečenica</w:t>
            </w:r>
          </w:p>
        </w:tc>
        <w:tc>
          <w:tcPr>
            <w:tcW w:w="3296" w:type="dxa"/>
            <w:shd w:val="clear" w:color="auto" w:fill="auto"/>
          </w:tcPr>
          <w:p w:rsidR="00C01A94" w:rsidRPr="007C1138" w:rsidRDefault="00C01A94" w:rsidP="00B74390">
            <w:pPr>
              <w:spacing w:before="80" w:after="80" w:line="240" w:lineRule="atLeast"/>
              <w:rPr>
                <w:sz w:val="18"/>
                <w:szCs w:val="18"/>
                <w:lang w:val="hr-HR"/>
              </w:rPr>
            </w:pPr>
            <w:r w:rsidRPr="007C1138">
              <w:rPr>
                <w:sz w:val="18"/>
                <w:lang w:val="hr-HR"/>
              </w:rPr>
              <w:t>Sigurnosni uređaji</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 xml:space="preserve">N.R.C., najkasnije nakon prvog obnavljanja svjedodžbe broda za unutarnju plovidbu nakon </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1.1.2020.</w:t>
            </w:r>
          </w:p>
        </w:tc>
      </w:tr>
      <w:tr w:rsidR="00C01A94" w:rsidRPr="007C1138" w:rsidTr="0029395D">
        <w:trPr>
          <w:cantSplit/>
          <w:trHeight w:val="252"/>
          <w:jc w:val="center"/>
        </w:trPr>
        <w:tc>
          <w:tcPr>
            <w:tcW w:w="1342" w:type="dxa"/>
            <w:vMerge/>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vMerge w:val="restart"/>
            <w:shd w:val="clear" w:color="auto" w:fill="auto"/>
          </w:tcPr>
          <w:p w:rsidR="00C01A94" w:rsidRPr="007C1138" w:rsidRDefault="00C01A94" w:rsidP="00B74390">
            <w:pPr>
              <w:tabs>
                <w:tab w:val="left" w:pos="0"/>
              </w:tabs>
              <w:spacing w:before="80" w:after="80" w:line="240" w:lineRule="atLeast"/>
              <w:ind w:right="-231"/>
              <w:rPr>
                <w:rFonts w:cs="Arial"/>
                <w:sz w:val="18"/>
                <w:szCs w:val="18"/>
                <w:lang w:val="hr-HR"/>
              </w:rPr>
            </w:pPr>
            <w:r w:rsidRPr="007C1138">
              <w:rPr>
                <w:sz w:val="18"/>
                <w:lang w:val="hr-HR"/>
              </w:rPr>
              <w:t xml:space="preserve">4. </w:t>
            </w:r>
            <w:r w:rsidRPr="007C1138">
              <w:rPr>
                <w:rFonts w:cs="Arial"/>
                <w:sz w:val="18"/>
                <w:szCs w:val="18"/>
                <w:lang w:val="hr-HR"/>
              </w:rPr>
              <w:br/>
            </w:r>
            <w:r w:rsidRPr="007C1138">
              <w:rPr>
                <w:sz w:val="18"/>
                <w:lang w:val="hr-HR"/>
              </w:rPr>
              <w:t>druga rečenica</w:t>
            </w:r>
          </w:p>
        </w:tc>
        <w:tc>
          <w:tcPr>
            <w:tcW w:w="3296" w:type="dxa"/>
            <w:vMerge w:val="restart"/>
            <w:shd w:val="clear" w:color="auto" w:fill="auto"/>
          </w:tcPr>
          <w:p w:rsidR="00C01A94" w:rsidRPr="007C1138" w:rsidRDefault="00C01A94" w:rsidP="00B74390">
            <w:pPr>
              <w:spacing w:before="80" w:after="80" w:line="240" w:lineRule="atLeast"/>
              <w:rPr>
                <w:sz w:val="18"/>
                <w:szCs w:val="18"/>
                <w:lang w:val="hr-HR"/>
              </w:rPr>
            </w:pPr>
            <w:r w:rsidRPr="007C1138">
              <w:rPr>
                <w:sz w:val="18"/>
                <w:lang w:val="hr-HR"/>
              </w:rPr>
              <w:t>Sigurnosni razmak</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vMerge w:val="restart"/>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1.1.2020.</w:t>
            </w:r>
          </w:p>
        </w:tc>
      </w:tr>
      <w:tr w:rsidR="00C01A94" w:rsidRPr="007C1138" w:rsidTr="00196FBC">
        <w:trPr>
          <w:cantSplit/>
          <w:trHeight w:val="251"/>
          <w:jc w:val="center"/>
        </w:trPr>
        <w:tc>
          <w:tcPr>
            <w:tcW w:w="1342" w:type="dxa"/>
            <w:vMerge/>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vMerge/>
            <w:shd w:val="clear" w:color="auto" w:fill="auto"/>
          </w:tcPr>
          <w:p w:rsidR="00C01A94" w:rsidRPr="007C1138" w:rsidRDefault="00C01A94" w:rsidP="00B74390">
            <w:pPr>
              <w:tabs>
                <w:tab w:val="left" w:pos="0"/>
              </w:tabs>
              <w:spacing w:before="80" w:after="80" w:line="240" w:lineRule="atLeast"/>
              <w:ind w:right="-231"/>
              <w:rPr>
                <w:rFonts w:cs="Arial"/>
                <w:sz w:val="18"/>
                <w:szCs w:val="18"/>
                <w:lang w:val="hr-HR"/>
              </w:rPr>
            </w:pPr>
          </w:p>
        </w:tc>
        <w:tc>
          <w:tcPr>
            <w:tcW w:w="3296" w:type="dxa"/>
            <w:vMerge/>
            <w:shd w:val="clear" w:color="auto" w:fill="auto"/>
          </w:tcPr>
          <w:p w:rsidR="00C01A94" w:rsidRPr="007C1138" w:rsidRDefault="00C01A94" w:rsidP="00B74390">
            <w:pPr>
              <w:spacing w:before="80" w:after="80" w:line="240" w:lineRule="atLeast"/>
              <w:rPr>
                <w:sz w:val="18"/>
                <w:szCs w:val="18"/>
                <w:lang w:val="hr-HR"/>
              </w:rPr>
            </w:pP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Ako se ova odredba nakon isteka navedenog datuma ne može ispoštovati u praksi, mjesta na radnim mjestima i prolazima na kojima je sigurnosni razmak manji od 0,5 m moraju se jasno označiti s tom informacijom.</w:t>
            </w:r>
          </w:p>
        </w:tc>
        <w:tc>
          <w:tcPr>
            <w:tcW w:w="1276" w:type="dxa"/>
            <w:vMerge/>
            <w:shd w:val="clear" w:color="auto" w:fill="auto"/>
          </w:tcPr>
          <w:p w:rsidR="00C01A94" w:rsidRPr="007C1138" w:rsidRDefault="00C01A94" w:rsidP="00B74390">
            <w:pPr>
              <w:spacing w:before="80" w:after="80" w:line="240" w:lineRule="atLeast"/>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shd w:val="clear" w:color="auto" w:fill="auto"/>
          </w:tcPr>
          <w:p w:rsidR="00C01A94" w:rsidRPr="007C1138" w:rsidRDefault="00C01A94" w:rsidP="00B74390">
            <w:pPr>
              <w:tabs>
                <w:tab w:val="left" w:pos="180"/>
              </w:tabs>
              <w:spacing w:before="80" w:after="8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Sigurnost pri radu</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nakon prvog obnavljanja svjedodžbe broda za unutarnju plovidbu nakon</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1.1.2020.</w:t>
            </w:r>
          </w:p>
        </w:tc>
      </w:tr>
      <w:tr w:rsidR="00C01A94" w:rsidRPr="007C1138" w:rsidTr="0029395D">
        <w:trPr>
          <w:cantSplit/>
          <w:trHeight w:val="197"/>
          <w:jc w:val="center"/>
        </w:trPr>
        <w:tc>
          <w:tcPr>
            <w:tcW w:w="1342" w:type="dxa"/>
            <w:vMerge/>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vMerge w:val="restart"/>
            <w:shd w:val="clear" w:color="auto" w:fill="auto"/>
          </w:tcPr>
          <w:p w:rsidR="00C01A94" w:rsidRPr="007C1138" w:rsidRDefault="00C01A94" w:rsidP="00B74390">
            <w:pPr>
              <w:tabs>
                <w:tab w:val="left" w:pos="720"/>
              </w:tabs>
              <w:spacing w:before="80" w:after="80" w:line="240" w:lineRule="atLeast"/>
              <w:rPr>
                <w:rFonts w:cs="Arial"/>
                <w:sz w:val="18"/>
                <w:szCs w:val="18"/>
                <w:lang w:val="hr-HR"/>
              </w:rPr>
            </w:pPr>
            <w:r w:rsidRPr="007C1138">
              <w:rPr>
                <w:sz w:val="18"/>
                <w:lang w:val="hr-HR"/>
              </w:rPr>
              <w:t>9.</w:t>
            </w:r>
          </w:p>
        </w:tc>
        <w:tc>
          <w:tcPr>
            <w:tcW w:w="3296" w:type="dxa"/>
            <w:vMerge w:val="restart"/>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Upute za uporabu</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nakon prvog obnavljanja svjedodžbe broda za unutarnju plovidbu nakon</w:t>
            </w:r>
          </w:p>
        </w:tc>
        <w:tc>
          <w:tcPr>
            <w:tcW w:w="1276" w:type="dxa"/>
            <w:vMerge w:val="restart"/>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1.1.2020.</w:t>
            </w:r>
          </w:p>
        </w:tc>
      </w:tr>
      <w:tr w:rsidR="00C01A94" w:rsidRPr="007C1138" w:rsidTr="00196FBC">
        <w:trPr>
          <w:cantSplit/>
          <w:trHeight w:val="197"/>
          <w:jc w:val="center"/>
        </w:trPr>
        <w:tc>
          <w:tcPr>
            <w:tcW w:w="1342" w:type="dxa"/>
            <w:vMerge/>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vMerge/>
            <w:shd w:val="clear" w:color="auto" w:fill="auto"/>
          </w:tcPr>
          <w:p w:rsidR="00C01A94" w:rsidRPr="007C1138" w:rsidRDefault="00C01A94" w:rsidP="00B74390">
            <w:pPr>
              <w:tabs>
                <w:tab w:val="left" w:pos="720"/>
              </w:tabs>
              <w:spacing w:before="80" w:after="80" w:line="240" w:lineRule="atLeast"/>
              <w:rPr>
                <w:rFonts w:cs="Arial"/>
                <w:sz w:val="18"/>
                <w:szCs w:val="18"/>
                <w:highlight w:val="lightGray"/>
                <w:lang w:val="hr-HR"/>
              </w:rPr>
            </w:pPr>
          </w:p>
        </w:tc>
        <w:tc>
          <w:tcPr>
            <w:tcW w:w="3296" w:type="dxa"/>
            <w:vMerge/>
            <w:shd w:val="clear" w:color="auto" w:fill="auto"/>
          </w:tcPr>
          <w:p w:rsidR="00C01A94" w:rsidRPr="007C1138" w:rsidRDefault="00C01A94" w:rsidP="00B74390">
            <w:pPr>
              <w:spacing w:before="80" w:after="80" w:line="240" w:lineRule="atLeast"/>
              <w:rPr>
                <w:rFonts w:cs="Arial"/>
                <w:sz w:val="18"/>
                <w:szCs w:val="18"/>
                <w:highlight w:val="lightGray"/>
                <w:lang w:val="hr-HR"/>
              </w:rPr>
            </w:pP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Ako se nakon tog datuma upute za uporabu ne mogu više dobiti od proizvođača, mora ih napisati stručnjak. Nakon toga, od prvog pregleda u skladu s člankom 14.12. stavkom 6. točkom (c), te upute za uporabu odobrava stručnjak koji obavlja taj pregled.</w:t>
            </w:r>
          </w:p>
        </w:tc>
        <w:tc>
          <w:tcPr>
            <w:tcW w:w="1276" w:type="dxa"/>
            <w:vMerge/>
            <w:shd w:val="clear" w:color="auto" w:fill="auto"/>
          </w:tcPr>
          <w:p w:rsidR="00C01A94" w:rsidRPr="007C1138" w:rsidRDefault="00C01A94" w:rsidP="00B74390">
            <w:pPr>
              <w:spacing w:before="80" w:after="80" w:line="240" w:lineRule="atLeast"/>
              <w:rPr>
                <w:rFonts w:cs="Arial"/>
                <w:sz w:val="18"/>
                <w:szCs w:val="18"/>
                <w:lang w:val="hr-HR"/>
              </w:rPr>
            </w:pPr>
          </w:p>
        </w:tc>
      </w:tr>
      <w:tr w:rsidR="00C01A94" w:rsidRPr="007C1138" w:rsidTr="00196FBC">
        <w:trPr>
          <w:cantSplit/>
          <w:jc w:val="center"/>
        </w:trPr>
        <w:tc>
          <w:tcPr>
            <w:tcW w:w="6096" w:type="dxa"/>
            <w:gridSpan w:val="3"/>
            <w:shd w:val="clear" w:color="auto" w:fill="auto"/>
          </w:tcPr>
          <w:p w:rsidR="00C01A94" w:rsidRPr="007C1138" w:rsidRDefault="00C01A94" w:rsidP="00C01A94">
            <w:pPr>
              <w:spacing w:before="100" w:after="100" w:line="240" w:lineRule="atLeast"/>
              <w:jc w:val="center"/>
              <w:rPr>
                <w:rFonts w:cs="Arial"/>
                <w:sz w:val="18"/>
                <w:szCs w:val="18"/>
                <w:lang w:val="hr-HR"/>
              </w:rPr>
            </w:pPr>
            <w:r w:rsidRPr="007C1138">
              <w:rPr>
                <w:b/>
                <w:sz w:val="18"/>
                <w:lang w:val="hr-HR"/>
              </w:rPr>
              <w:t>POGLAVLJE 15.</w:t>
            </w:r>
          </w:p>
        </w:tc>
        <w:tc>
          <w:tcPr>
            <w:tcW w:w="6521" w:type="dxa"/>
            <w:shd w:val="clear" w:color="auto" w:fill="auto"/>
          </w:tcPr>
          <w:p w:rsidR="00C01A94" w:rsidRPr="007C1138" w:rsidRDefault="00C01A94" w:rsidP="00C01A94">
            <w:pPr>
              <w:spacing w:before="100" w:after="100" w:line="240" w:lineRule="atLeast"/>
              <w:rPr>
                <w:rFonts w:cs="Arial"/>
                <w:sz w:val="18"/>
                <w:szCs w:val="18"/>
                <w:lang w:val="hr-HR"/>
              </w:rPr>
            </w:pPr>
          </w:p>
        </w:tc>
        <w:tc>
          <w:tcPr>
            <w:tcW w:w="1276" w:type="dxa"/>
            <w:shd w:val="clear" w:color="auto" w:fill="auto"/>
          </w:tcPr>
          <w:p w:rsidR="00C01A94" w:rsidRPr="007C1138" w:rsidRDefault="00C01A94" w:rsidP="00C01A94">
            <w:pPr>
              <w:spacing w:before="100" w:after="100" w:line="240" w:lineRule="atLeast"/>
              <w:rPr>
                <w:rFonts w:cs="Arial"/>
                <w:sz w:val="18"/>
                <w:szCs w:val="18"/>
                <w:lang w:val="hr-HR"/>
              </w:rPr>
            </w:pPr>
          </w:p>
        </w:tc>
      </w:tr>
      <w:tr w:rsidR="00C01A94" w:rsidRPr="007C1138" w:rsidTr="00196FBC">
        <w:trPr>
          <w:cantSplit/>
          <w:jc w:val="center"/>
        </w:trPr>
        <w:tc>
          <w:tcPr>
            <w:tcW w:w="1342" w:type="dxa"/>
            <w:tcBorders>
              <w:bottom w:val="single" w:sz="4" w:space="0" w:color="auto"/>
            </w:tcBorders>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lastRenderedPageBreak/>
              <w:t>15.01.</w:t>
            </w:r>
          </w:p>
        </w:tc>
        <w:tc>
          <w:tcPr>
            <w:tcW w:w="1458"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noProof/>
                <w:sz w:val="18"/>
                <w:lang w:val="hr-HR"/>
              </w:rPr>
              <w:t>Nastambe za osobe koje stalno borave na brodu</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bottom w:val="nil"/>
            </w:tcBorders>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15.02.</w:t>
            </w:r>
          </w:p>
        </w:tc>
        <w:tc>
          <w:tcPr>
            <w:tcW w:w="1458"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noProof/>
                <w:sz w:val="18"/>
                <w:lang w:val="hr-HR"/>
              </w:rPr>
              <w:t>Smještaj podova</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Zajedničke društvene prostorije i spavaće kabine</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6.</w:t>
            </w:r>
          </w:p>
        </w:tc>
        <w:tc>
          <w:tcPr>
            <w:tcW w:w="329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noProof/>
                <w:sz w:val="18"/>
                <w:lang w:val="hr-HR"/>
              </w:rPr>
              <w:t>Visina stropa u nastambama</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8.</w:t>
            </w:r>
          </w:p>
        </w:tc>
        <w:tc>
          <w:tcPr>
            <w:tcW w:w="329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noProof/>
                <w:sz w:val="18"/>
                <w:lang w:val="hr-HR"/>
              </w:rPr>
              <w:t>Slobodna površina poda u zajedničkim društvenim prostorijama</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9.</w:t>
            </w:r>
          </w:p>
        </w:tc>
        <w:tc>
          <w:tcPr>
            <w:tcW w:w="329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noProof/>
                <w:sz w:val="18"/>
                <w:lang w:val="hr-HR"/>
              </w:rPr>
              <w:t>Zapremnina prostorija</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10.</w:t>
            </w:r>
          </w:p>
        </w:tc>
        <w:tc>
          <w:tcPr>
            <w:tcW w:w="329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noProof/>
                <w:sz w:val="18"/>
                <w:lang w:val="hr-HR"/>
              </w:rPr>
              <w:t>Zapremnina zračnog prostora po osobi</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w:t>
            </w:r>
          </w:p>
        </w:tc>
        <w:tc>
          <w:tcPr>
            <w:tcW w:w="3296" w:type="dxa"/>
            <w:shd w:val="clear" w:color="auto" w:fill="auto"/>
          </w:tcPr>
          <w:p w:rsidR="00C01A94" w:rsidRPr="007C1138" w:rsidRDefault="00C01A94" w:rsidP="00C01A94">
            <w:pPr>
              <w:spacing w:before="160" w:after="160" w:line="240" w:lineRule="atLeast"/>
              <w:rPr>
                <w:rFonts w:cs="Arial"/>
                <w:noProof/>
                <w:sz w:val="18"/>
                <w:szCs w:val="18"/>
                <w:lang w:val="hr-HR"/>
              </w:rPr>
            </w:pPr>
            <w:r w:rsidRPr="007C1138">
              <w:rPr>
                <w:noProof/>
                <w:sz w:val="18"/>
                <w:lang w:val="hr-HR"/>
              </w:rPr>
              <w:t>Veličina vrata</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12.(a) i (b)</w:t>
            </w:r>
          </w:p>
        </w:tc>
        <w:tc>
          <w:tcPr>
            <w:tcW w:w="3296" w:type="dxa"/>
            <w:shd w:val="clear" w:color="auto" w:fill="auto"/>
          </w:tcPr>
          <w:p w:rsidR="00C01A94" w:rsidRPr="007C1138" w:rsidRDefault="00C01A94" w:rsidP="00C01A94">
            <w:pPr>
              <w:spacing w:before="160" w:after="160" w:line="240" w:lineRule="atLeast"/>
              <w:rPr>
                <w:rFonts w:cs="Arial"/>
                <w:noProof/>
                <w:sz w:val="18"/>
                <w:szCs w:val="18"/>
                <w:lang w:val="hr-HR"/>
              </w:rPr>
            </w:pPr>
            <w:r w:rsidRPr="007C1138">
              <w:rPr>
                <w:noProof/>
                <w:sz w:val="18"/>
                <w:lang w:val="hr-HR"/>
              </w:rPr>
              <w:t>Uvjeti za stubišta</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C01A94">
            <w:pPr>
              <w:spacing w:before="160" w:after="160" w:line="240" w:lineRule="atLeast"/>
              <w:rPr>
                <w:rFonts w:cs="Arial"/>
                <w:noProof/>
                <w:sz w:val="18"/>
                <w:szCs w:val="18"/>
                <w:lang w:val="hr-HR"/>
              </w:rPr>
            </w:pPr>
            <w:r w:rsidRPr="007C1138">
              <w:rPr>
                <w:noProof/>
                <w:sz w:val="18"/>
                <w:lang w:val="hr-HR"/>
              </w:rPr>
              <w:t>Cijevi za prijenos opasnih plinova ili tekućina</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15.03.</w:t>
            </w: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p>
        </w:tc>
        <w:tc>
          <w:tcPr>
            <w:tcW w:w="3296" w:type="dxa"/>
            <w:shd w:val="clear" w:color="auto" w:fill="auto"/>
          </w:tcPr>
          <w:p w:rsidR="00C01A94" w:rsidRPr="007C1138" w:rsidRDefault="00C01A94" w:rsidP="00C01A94">
            <w:pPr>
              <w:spacing w:before="160" w:after="160" w:line="240" w:lineRule="atLeast"/>
              <w:rPr>
                <w:rFonts w:cs="Arial"/>
                <w:noProof/>
                <w:sz w:val="18"/>
                <w:szCs w:val="18"/>
                <w:lang w:val="hr-HR"/>
              </w:rPr>
            </w:pPr>
            <w:r w:rsidRPr="007C1138">
              <w:rPr>
                <w:noProof/>
                <w:sz w:val="18"/>
                <w:lang w:val="hr-HR"/>
              </w:rPr>
              <w:t>Sanitarni uređaji</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15.04.</w:t>
            </w: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p>
        </w:tc>
        <w:tc>
          <w:tcPr>
            <w:tcW w:w="3296" w:type="dxa"/>
            <w:shd w:val="clear" w:color="auto" w:fill="auto"/>
          </w:tcPr>
          <w:p w:rsidR="00C01A94" w:rsidRPr="007C1138" w:rsidRDefault="00C01A94" w:rsidP="00C01A94">
            <w:pPr>
              <w:spacing w:before="160" w:after="160" w:line="240" w:lineRule="atLeast"/>
              <w:rPr>
                <w:rFonts w:cs="Arial"/>
                <w:noProof/>
                <w:sz w:val="18"/>
                <w:szCs w:val="18"/>
                <w:lang w:val="hr-HR"/>
              </w:rPr>
            </w:pPr>
            <w:r w:rsidRPr="007C1138">
              <w:rPr>
                <w:noProof/>
                <w:sz w:val="18"/>
                <w:lang w:val="hr-HR"/>
              </w:rPr>
              <w:t>Kuhinje</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15.06.</w:t>
            </w: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p>
        </w:tc>
        <w:tc>
          <w:tcPr>
            <w:tcW w:w="3296" w:type="dxa"/>
            <w:shd w:val="clear" w:color="auto" w:fill="auto"/>
          </w:tcPr>
          <w:p w:rsidR="00C01A94" w:rsidRPr="007C1138" w:rsidRDefault="00C01A94" w:rsidP="00C01A94">
            <w:pPr>
              <w:spacing w:before="160" w:after="160" w:line="240" w:lineRule="atLeast"/>
              <w:rPr>
                <w:rFonts w:cs="Arial"/>
                <w:color w:val="000000"/>
                <w:sz w:val="18"/>
                <w:szCs w:val="18"/>
                <w:lang w:val="hr-HR"/>
              </w:rPr>
            </w:pPr>
            <w:r w:rsidRPr="007C1138">
              <w:rPr>
                <w:noProof/>
                <w:sz w:val="18"/>
                <w:lang w:val="hr-HR"/>
              </w:rPr>
              <w:t>Grijanje i ventilacija</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15.07.</w:t>
            </w: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 druga rečenica</w:t>
            </w:r>
          </w:p>
        </w:tc>
        <w:tc>
          <w:tcPr>
            <w:tcW w:w="3296" w:type="dxa"/>
            <w:shd w:val="clear" w:color="auto" w:fill="auto"/>
          </w:tcPr>
          <w:p w:rsidR="00C01A94" w:rsidRPr="007C1138" w:rsidRDefault="00C01A94" w:rsidP="00C01A94">
            <w:pPr>
              <w:spacing w:before="160" w:after="160" w:line="240" w:lineRule="atLeast"/>
              <w:rPr>
                <w:rFonts w:cs="Arial"/>
                <w:color w:val="000000"/>
                <w:sz w:val="18"/>
                <w:szCs w:val="18"/>
                <w:lang w:val="hr-HR"/>
              </w:rPr>
            </w:pPr>
            <w:r w:rsidRPr="007C1138">
              <w:rPr>
                <w:noProof/>
                <w:sz w:val="18"/>
                <w:lang w:val="hr-HR"/>
              </w:rPr>
              <w:t>Ostala oprema u nastambama</w:t>
            </w:r>
          </w:p>
        </w:tc>
        <w:tc>
          <w:tcPr>
            <w:tcW w:w="6521"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1.1.2035.</w:t>
            </w:r>
          </w:p>
        </w:tc>
      </w:tr>
      <w:tr w:rsidR="00C01A94" w:rsidRPr="007C1138" w:rsidTr="00196FBC">
        <w:trPr>
          <w:cantSplit/>
          <w:trHeight w:val="70"/>
          <w:jc w:val="center"/>
        </w:trPr>
        <w:tc>
          <w:tcPr>
            <w:tcW w:w="6096" w:type="dxa"/>
            <w:gridSpan w:val="3"/>
            <w:shd w:val="clear" w:color="auto" w:fill="auto"/>
          </w:tcPr>
          <w:p w:rsidR="00C01A94" w:rsidRPr="007C1138" w:rsidRDefault="00C01A94" w:rsidP="00C01A94">
            <w:pPr>
              <w:spacing w:before="60" w:after="60" w:line="240" w:lineRule="atLeast"/>
              <w:jc w:val="center"/>
              <w:rPr>
                <w:rFonts w:cs="Arial"/>
                <w:b/>
                <w:sz w:val="18"/>
                <w:szCs w:val="18"/>
                <w:lang w:val="hr-HR"/>
              </w:rPr>
            </w:pPr>
            <w:r w:rsidRPr="007C1138">
              <w:rPr>
                <w:b/>
                <w:sz w:val="18"/>
                <w:lang w:val="hr-HR"/>
              </w:rPr>
              <w:lastRenderedPageBreak/>
              <w:t>POGLAVLJE 18.</w:t>
            </w:r>
          </w:p>
        </w:tc>
        <w:tc>
          <w:tcPr>
            <w:tcW w:w="6521"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r>
      <w:tr w:rsidR="00C01A94" w:rsidRPr="007C1138" w:rsidTr="00196FBC">
        <w:trPr>
          <w:cantSplit/>
          <w:jc w:val="center"/>
        </w:trPr>
        <w:tc>
          <w:tcPr>
            <w:tcW w:w="1342" w:type="dxa"/>
            <w:vMerge w:val="restart"/>
            <w:shd w:val="clear" w:color="auto" w:fill="auto"/>
          </w:tcPr>
          <w:p w:rsidR="00C01A94" w:rsidRPr="007C1138" w:rsidRDefault="00C01A94" w:rsidP="00C01A94">
            <w:pPr>
              <w:spacing w:before="80" w:after="80" w:line="240" w:lineRule="atLeast"/>
              <w:rPr>
                <w:rFonts w:cs="Arial"/>
                <w:sz w:val="18"/>
                <w:szCs w:val="18"/>
                <w:lang w:val="hr-HR"/>
              </w:rPr>
            </w:pPr>
            <w:r w:rsidRPr="007C1138">
              <w:rPr>
                <w:sz w:val="18"/>
                <w:lang w:val="hr-HR"/>
              </w:rPr>
              <w:t>18.01.</w:t>
            </w:r>
          </w:p>
        </w:tc>
        <w:tc>
          <w:tcPr>
            <w:tcW w:w="1458" w:type="dxa"/>
            <w:vMerge w:val="restart"/>
            <w:shd w:val="clear" w:color="auto" w:fill="auto"/>
          </w:tcPr>
          <w:p w:rsidR="00C01A94" w:rsidRPr="007C1138" w:rsidRDefault="00C01A94" w:rsidP="004D2B3E">
            <w:pPr>
              <w:spacing w:before="80" w:after="80" w:line="240" w:lineRule="atLeast"/>
              <w:rPr>
                <w:rFonts w:cs="Arial"/>
                <w:sz w:val="18"/>
                <w:szCs w:val="18"/>
                <w:lang w:val="hr-HR"/>
              </w:rPr>
            </w:pPr>
            <w:r w:rsidRPr="007C1138">
              <w:rPr>
                <w:sz w:val="18"/>
                <w:lang w:val="hr-HR"/>
              </w:rPr>
              <w:t>stavak 2., tablice 1. i 2. i stavak 5.</w:t>
            </w:r>
          </w:p>
        </w:tc>
        <w:tc>
          <w:tcPr>
            <w:tcW w:w="3296" w:type="dxa"/>
            <w:vMerge w:val="restart"/>
            <w:shd w:val="clear" w:color="auto" w:fill="auto"/>
          </w:tcPr>
          <w:p w:rsidR="00C01A94" w:rsidRPr="007C1138" w:rsidRDefault="00C01A94" w:rsidP="00C01A94">
            <w:pPr>
              <w:adjustRightInd w:val="0"/>
              <w:spacing w:before="80" w:after="80" w:line="240" w:lineRule="atLeast"/>
              <w:rPr>
                <w:rFonts w:cs="Arial"/>
                <w:sz w:val="18"/>
                <w:szCs w:val="18"/>
                <w:lang w:val="hr-HR"/>
              </w:rPr>
            </w:pPr>
            <w:r w:rsidRPr="007C1138">
              <w:rPr>
                <w:noProof/>
                <w:sz w:val="18"/>
                <w:lang w:val="hr-HR"/>
              </w:rPr>
              <w:t>Granične/kontrolne vrijednosti i homologacije tipa</w:t>
            </w:r>
          </w:p>
        </w:tc>
        <w:tc>
          <w:tcPr>
            <w:tcW w:w="6521" w:type="dxa"/>
            <w:shd w:val="clear" w:color="auto" w:fill="auto"/>
          </w:tcPr>
          <w:p w:rsidR="00C01A94" w:rsidRPr="007C1138" w:rsidRDefault="00C01A94" w:rsidP="00C01A94">
            <w:pPr>
              <w:spacing w:before="80" w:after="80" w:line="240" w:lineRule="atLeast"/>
              <w:rPr>
                <w:rFonts w:cs="Arial"/>
                <w:sz w:val="18"/>
                <w:szCs w:val="18"/>
                <w:lang w:val="hr-HR"/>
              </w:rPr>
            </w:pPr>
            <w:r w:rsidRPr="007C1138">
              <w:rPr>
                <w:sz w:val="18"/>
                <w:lang w:val="hr-HR"/>
              </w:rPr>
              <w:t>N.R.C., pod uvjetom da</w:t>
            </w:r>
          </w:p>
          <w:p w:rsidR="00C01A94" w:rsidRPr="007C1138" w:rsidRDefault="00C01A94" w:rsidP="00C01A94">
            <w:pPr>
              <w:spacing w:before="80" w:after="80" w:line="240" w:lineRule="atLeast"/>
              <w:ind w:left="317" w:hanging="317"/>
              <w:rPr>
                <w:rFonts w:cs="Arial"/>
                <w:sz w:val="18"/>
                <w:szCs w:val="18"/>
                <w:lang w:val="hr-HR"/>
              </w:rPr>
            </w:pPr>
            <w:r w:rsidRPr="007C1138">
              <w:rPr>
                <w:sz w:val="18"/>
                <w:lang w:val="hr-HR"/>
              </w:rPr>
              <w:t>a)</w:t>
            </w:r>
            <w:r w:rsidRPr="007C1138">
              <w:rPr>
                <w:lang w:val="hr-HR"/>
              </w:rPr>
              <w:tab/>
            </w:r>
            <w:r w:rsidRPr="007C1138">
              <w:rPr>
                <w:sz w:val="18"/>
                <w:lang w:val="hr-HR"/>
              </w:rPr>
              <w:t>granične i kontrolne vrijednosti ne prelaze vrijednosti iz koraka II. za faktor koji je veći od 2;</w:t>
            </w:r>
          </w:p>
          <w:p w:rsidR="00C01A94" w:rsidRPr="007C1138" w:rsidRDefault="00C01A94" w:rsidP="00C01A94">
            <w:pPr>
              <w:spacing w:before="80" w:after="80" w:line="240" w:lineRule="atLeast"/>
              <w:ind w:left="317" w:hanging="317"/>
              <w:rPr>
                <w:rFonts w:cs="Arial"/>
                <w:sz w:val="18"/>
                <w:szCs w:val="18"/>
                <w:lang w:val="hr-HR"/>
              </w:rPr>
            </w:pPr>
            <w:r w:rsidRPr="007C1138">
              <w:rPr>
                <w:sz w:val="18"/>
                <w:lang w:val="hr-HR"/>
              </w:rPr>
              <w:t>b)</w:t>
            </w:r>
            <w:r w:rsidRPr="007C1138">
              <w:rPr>
                <w:lang w:val="hr-HR"/>
              </w:rPr>
              <w:tab/>
            </w:r>
            <w:r w:rsidRPr="007C1138">
              <w:rPr>
                <w:sz w:val="18"/>
                <w:lang w:val="hr-HR"/>
              </w:rPr>
              <w:t>brodski uređaj za pročišćavanje otpadnih voda ima certifikat proizvođača ili stručnjaka kojim se potvrđuje da je dostatan za tipična stanja opterećenja na plovilu; i</w:t>
            </w:r>
          </w:p>
          <w:p w:rsidR="00C01A94" w:rsidRPr="007C1138" w:rsidRDefault="00C01A94" w:rsidP="00C01A94">
            <w:pPr>
              <w:adjustRightInd w:val="0"/>
              <w:spacing w:before="80" w:after="80" w:line="240" w:lineRule="atLeast"/>
              <w:ind w:left="317" w:hanging="317"/>
              <w:rPr>
                <w:rFonts w:cs="Arial"/>
                <w:sz w:val="18"/>
                <w:szCs w:val="18"/>
                <w:lang w:val="hr-HR"/>
              </w:rPr>
            </w:pPr>
            <w:r w:rsidRPr="007C1138">
              <w:rPr>
                <w:sz w:val="18"/>
                <w:lang w:val="hr-HR"/>
              </w:rPr>
              <w:t>c)</w:t>
            </w:r>
            <w:r w:rsidRPr="007C1138">
              <w:rPr>
                <w:lang w:val="hr-HR"/>
              </w:rPr>
              <w:tab/>
            </w:r>
            <w:r w:rsidRPr="007C1138">
              <w:rPr>
                <w:noProof/>
                <w:sz w:val="18"/>
                <w:lang w:val="hr-HR"/>
              </w:rPr>
              <w:t>postoji sustav za upravljanje muljem iz uređaja za pročišćavanje otpadnih voda, koji je prikladan za uvjete rada uređaja za pročišćavanje otpadnih voda na putničkom brodu.</w:t>
            </w:r>
          </w:p>
        </w:tc>
        <w:tc>
          <w:tcPr>
            <w:tcW w:w="1276" w:type="dxa"/>
            <w:shd w:val="clear" w:color="auto" w:fill="auto"/>
          </w:tcPr>
          <w:p w:rsidR="00C01A94" w:rsidRPr="007C1138" w:rsidRDefault="00C01A94" w:rsidP="00C01A94">
            <w:pPr>
              <w:spacing w:before="80" w:after="80" w:line="240" w:lineRule="atLeast"/>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C01A94">
            <w:pPr>
              <w:spacing w:before="80" w:after="80" w:line="240" w:lineRule="atLeast"/>
              <w:rPr>
                <w:rFonts w:cs="Arial"/>
                <w:sz w:val="18"/>
                <w:szCs w:val="18"/>
                <w:lang w:val="hr-HR"/>
              </w:rPr>
            </w:pPr>
          </w:p>
        </w:tc>
        <w:tc>
          <w:tcPr>
            <w:tcW w:w="1458" w:type="dxa"/>
            <w:vMerge/>
            <w:shd w:val="clear" w:color="auto" w:fill="auto"/>
          </w:tcPr>
          <w:p w:rsidR="00C01A94" w:rsidRPr="007C1138" w:rsidRDefault="00C01A94" w:rsidP="00C01A94">
            <w:pPr>
              <w:spacing w:before="80" w:after="8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80" w:after="80" w:line="240" w:lineRule="atLeast"/>
              <w:rPr>
                <w:rFonts w:cs="Arial"/>
                <w:noProof/>
                <w:sz w:val="18"/>
                <w:szCs w:val="18"/>
                <w:lang w:val="hr-HR"/>
              </w:rPr>
            </w:pPr>
          </w:p>
        </w:tc>
        <w:tc>
          <w:tcPr>
            <w:tcW w:w="6521" w:type="dxa"/>
            <w:shd w:val="clear" w:color="auto" w:fill="auto"/>
          </w:tcPr>
          <w:p w:rsidR="00C01A94" w:rsidRPr="007C1138" w:rsidRDefault="00C01A94" w:rsidP="00C01A94">
            <w:pPr>
              <w:spacing w:before="80" w:after="80" w:line="240" w:lineRule="atLeast"/>
              <w:rPr>
                <w:rFonts w:cs="Arial"/>
                <w:sz w:val="18"/>
                <w:szCs w:val="18"/>
                <w:lang w:val="hr-HR"/>
              </w:rPr>
            </w:pPr>
            <w:r w:rsidRPr="007C1138">
              <w:rPr>
                <w:sz w:val="18"/>
                <w:lang w:val="hr-HR"/>
              </w:rPr>
              <w:t>Brodski uređaji za pročišćavanje otpadnih voda koji su homologirani 1. prosinca 2011. i nakon tog datuma, u skladu sa zahtjevima iz Rezolucije CCNR 2010-II-27 (Step II) smiju se i dalje ugrađivati i upotrebljavati.</w:t>
            </w:r>
          </w:p>
        </w:tc>
        <w:tc>
          <w:tcPr>
            <w:tcW w:w="1276" w:type="dxa"/>
            <w:shd w:val="clear" w:color="auto" w:fill="auto"/>
          </w:tcPr>
          <w:p w:rsidR="00C01A94" w:rsidRPr="007C1138" w:rsidRDefault="00C01A94" w:rsidP="00C01A94">
            <w:pPr>
              <w:spacing w:before="80" w:after="80" w:line="240" w:lineRule="atLeast"/>
              <w:rPr>
                <w:rFonts w:cs="Arial"/>
                <w:sz w:val="18"/>
                <w:szCs w:val="18"/>
                <w:lang w:val="hr-HR"/>
              </w:rPr>
            </w:pPr>
          </w:p>
        </w:tc>
      </w:tr>
      <w:tr w:rsidR="00C01A94" w:rsidRPr="007C1138" w:rsidTr="00196FBC">
        <w:trPr>
          <w:cantSplit/>
          <w:jc w:val="center"/>
        </w:trPr>
        <w:tc>
          <w:tcPr>
            <w:tcW w:w="1342" w:type="dxa"/>
            <w:vMerge/>
            <w:shd w:val="clear" w:color="auto" w:fill="auto"/>
          </w:tcPr>
          <w:p w:rsidR="00C01A94" w:rsidRPr="007C1138" w:rsidRDefault="00C01A94" w:rsidP="00C01A94">
            <w:pPr>
              <w:spacing w:before="80" w:after="80" w:line="240" w:lineRule="atLeast"/>
              <w:rPr>
                <w:rFonts w:cs="Arial"/>
                <w:sz w:val="18"/>
                <w:szCs w:val="18"/>
                <w:lang w:val="hr-HR"/>
              </w:rPr>
            </w:pPr>
          </w:p>
        </w:tc>
        <w:tc>
          <w:tcPr>
            <w:tcW w:w="1458" w:type="dxa"/>
            <w:vMerge/>
            <w:shd w:val="clear" w:color="auto" w:fill="auto"/>
          </w:tcPr>
          <w:p w:rsidR="00C01A94" w:rsidRPr="007C1138" w:rsidRDefault="00C01A94" w:rsidP="00C01A94">
            <w:pPr>
              <w:spacing w:before="80" w:after="8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80" w:after="80" w:line="240" w:lineRule="atLeast"/>
              <w:rPr>
                <w:rFonts w:cs="Arial"/>
                <w:noProof/>
                <w:sz w:val="18"/>
                <w:szCs w:val="18"/>
                <w:lang w:val="hr-HR"/>
              </w:rPr>
            </w:pPr>
          </w:p>
        </w:tc>
        <w:tc>
          <w:tcPr>
            <w:tcW w:w="6521" w:type="dxa"/>
            <w:shd w:val="clear" w:color="auto" w:fill="auto"/>
          </w:tcPr>
          <w:p w:rsidR="00C01A94" w:rsidRPr="007C1138" w:rsidRDefault="00C01A94" w:rsidP="00C01A94">
            <w:pPr>
              <w:spacing w:before="80" w:after="80" w:line="240" w:lineRule="atLeast"/>
              <w:rPr>
                <w:rFonts w:cs="Arial"/>
                <w:sz w:val="18"/>
                <w:szCs w:val="18"/>
                <w:lang w:val="hr-HR"/>
              </w:rPr>
            </w:pPr>
            <w:r w:rsidRPr="007C1138">
              <w:rPr>
                <w:sz w:val="18"/>
                <w:lang w:val="hr-HR"/>
              </w:rPr>
              <w:t>Brodski uređaji za pročišćavanje otpadnih voda koji su homologirani 10. siječnja 2013. i nakon tog datuma, u skladu sa zahtjevima Direktive 2012/49/EU (Step II) smiju se i dalje ugrađivati i upotrebljavati.</w:t>
            </w:r>
          </w:p>
        </w:tc>
        <w:tc>
          <w:tcPr>
            <w:tcW w:w="1276" w:type="dxa"/>
            <w:shd w:val="clear" w:color="auto" w:fill="auto"/>
          </w:tcPr>
          <w:p w:rsidR="00C01A94" w:rsidRPr="007C1138" w:rsidRDefault="00C01A94" w:rsidP="00C01A94">
            <w:pPr>
              <w:spacing w:before="80" w:after="80" w:line="240" w:lineRule="atLeast"/>
              <w:rPr>
                <w:rFonts w:cs="Arial"/>
                <w:sz w:val="18"/>
                <w:szCs w:val="18"/>
                <w:lang w:val="hr-HR"/>
              </w:rPr>
            </w:pPr>
          </w:p>
        </w:tc>
      </w:tr>
      <w:tr w:rsidR="00C01A94" w:rsidRPr="007C1138" w:rsidTr="00196FBC">
        <w:trPr>
          <w:cantSplit/>
          <w:jc w:val="center"/>
        </w:trPr>
        <w:tc>
          <w:tcPr>
            <w:tcW w:w="6096" w:type="dxa"/>
            <w:gridSpan w:val="3"/>
            <w:shd w:val="clear" w:color="auto" w:fill="auto"/>
          </w:tcPr>
          <w:p w:rsidR="00C01A94" w:rsidRPr="007C1138" w:rsidRDefault="00C01A94" w:rsidP="00C01A94">
            <w:pPr>
              <w:tabs>
                <w:tab w:val="left" w:pos="1080"/>
              </w:tabs>
              <w:spacing w:before="80" w:after="80" w:line="240" w:lineRule="atLeast"/>
              <w:jc w:val="center"/>
              <w:rPr>
                <w:rFonts w:cs="Arial"/>
                <w:sz w:val="18"/>
                <w:szCs w:val="18"/>
                <w:lang w:val="hr-HR"/>
              </w:rPr>
            </w:pPr>
            <w:r w:rsidRPr="007C1138">
              <w:rPr>
                <w:b/>
                <w:sz w:val="18"/>
                <w:lang w:val="hr-HR"/>
              </w:rPr>
              <w:t>POGLAVLJE 19.</w:t>
            </w:r>
          </w:p>
        </w:tc>
        <w:tc>
          <w:tcPr>
            <w:tcW w:w="6521" w:type="dxa"/>
            <w:shd w:val="clear" w:color="auto" w:fill="auto"/>
          </w:tcPr>
          <w:p w:rsidR="00C01A94" w:rsidRPr="007C1138" w:rsidRDefault="00C01A94" w:rsidP="00C01A94">
            <w:pPr>
              <w:spacing w:before="80" w:after="80" w:line="240" w:lineRule="atLeast"/>
              <w:rPr>
                <w:rFonts w:cs="Arial"/>
                <w:sz w:val="18"/>
                <w:szCs w:val="18"/>
                <w:lang w:val="hr-HR"/>
              </w:rPr>
            </w:pPr>
          </w:p>
        </w:tc>
        <w:tc>
          <w:tcPr>
            <w:tcW w:w="1276" w:type="dxa"/>
            <w:shd w:val="clear" w:color="auto" w:fill="auto"/>
          </w:tcPr>
          <w:p w:rsidR="00C01A94" w:rsidRPr="007C1138" w:rsidRDefault="00C01A94" w:rsidP="00C01A94">
            <w:pPr>
              <w:spacing w:before="80" w:after="80" w:line="240" w:lineRule="atLeast"/>
              <w:rPr>
                <w:rFonts w:cs="Arial"/>
                <w:sz w:val="18"/>
                <w:szCs w:val="18"/>
                <w:lang w:val="hr-HR"/>
              </w:rPr>
            </w:pPr>
          </w:p>
        </w:tc>
      </w:tr>
      <w:tr w:rsidR="00C01A94" w:rsidRPr="007C1138" w:rsidTr="00330D4B">
        <w:trPr>
          <w:cantSplit/>
          <w:trHeight w:val="1050"/>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19.01.</w:t>
            </w: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2.(d)</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Zabrana uređaja za grijanje na kruto gorivo u skladu s člankom 16.07.</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noProof/>
                <w:sz w:val="18"/>
                <w:lang w:val="hr-HR"/>
              </w:rPr>
              <w:t>Odredba se ne primjenjuje na plovila sa strojevima na kruto gorivo (parni strojevi).</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p>
        </w:tc>
      </w:tr>
      <w:tr w:rsidR="00C01A94" w:rsidRPr="007C1138" w:rsidTr="00330D4B">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vMerge w:val="restart"/>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2.(e)</w:t>
            </w:r>
          </w:p>
        </w:tc>
        <w:tc>
          <w:tcPr>
            <w:tcW w:w="3296" w:type="dxa"/>
            <w:vMerge w:val="restart"/>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Zabrana sustava na ukapljeni plin u skladu s poglavljem 17.</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vMerge/>
            <w:shd w:val="clear" w:color="auto" w:fill="auto"/>
          </w:tcPr>
          <w:p w:rsidR="00C01A94" w:rsidRPr="007C1138" w:rsidRDefault="00C01A94" w:rsidP="00B74390">
            <w:pPr>
              <w:spacing w:before="120" w:after="120" w:line="240" w:lineRule="atLeast"/>
              <w:rPr>
                <w:rFonts w:cs="Arial"/>
                <w:sz w:val="18"/>
                <w:szCs w:val="18"/>
                <w:lang w:val="hr-HR"/>
              </w:rPr>
            </w:pPr>
          </w:p>
        </w:tc>
        <w:tc>
          <w:tcPr>
            <w:tcW w:w="3296" w:type="dxa"/>
            <w:vMerge/>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noProof/>
                <w:sz w:val="18"/>
                <w:lang w:val="hr-HR"/>
              </w:rPr>
              <w:t>Prijelazna odredba primjenjuje se samo ako su alarmni sustavi postavljeni u skladu s člankom 19.15. stavkom 8.</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p>
        </w:tc>
      </w:tr>
      <w:tr w:rsidR="00C01A94" w:rsidRPr="007C1138" w:rsidTr="00196FBC">
        <w:trPr>
          <w:cantSplit/>
          <w:jc w:val="center"/>
        </w:trPr>
        <w:tc>
          <w:tcPr>
            <w:tcW w:w="1342" w:type="dxa"/>
            <w:tcBorders>
              <w:top w:val="nil"/>
              <w:bottom w:val="single" w:sz="4" w:space="0" w:color="auto"/>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5. i 6.</w:t>
            </w:r>
          </w:p>
        </w:tc>
        <w:tc>
          <w:tcPr>
            <w:tcW w:w="3296" w:type="dxa"/>
            <w:shd w:val="clear" w:color="auto" w:fill="auto"/>
          </w:tcPr>
          <w:p w:rsidR="00C01A94" w:rsidRPr="007C1138" w:rsidRDefault="00C01A94" w:rsidP="00B74390">
            <w:pPr>
              <w:tabs>
                <w:tab w:val="right" w:pos="3856"/>
                <w:tab w:val="center" w:pos="4536"/>
                <w:tab w:val="left" w:pos="6521"/>
                <w:tab w:val="right" w:pos="9072"/>
              </w:tabs>
              <w:spacing w:before="120" w:after="120" w:line="240" w:lineRule="atLeast"/>
              <w:rPr>
                <w:rFonts w:cs="Arial"/>
                <w:sz w:val="18"/>
                <w:szCs w:val="18"/>
                <w:lang w:val="hr-HR"/>
              </w:rPr>
            </w:pPr>
            <w:r w:rsidRPr="007C1138">
              <w:rPr>
                <w:color w:val="000000"/>
                <w:sz w:val="18"/>
                <w:lang w:val="hr-HR"/>
              </w:rPr>
              <w:t xml:space="preserve">Mrtvi kut preko pramca 2 duljine plovila ako je manje od 250 m </w:t>
            </w:r>
            <w:r w:rsidRPr="007C1138">
              <w:rPr>
                <w:rFonts w:cs="Arial"/>
                <w:color w:val="000000"/>
                <w:sz w:val="18"/>
                <w:szCs w:val="18"/>
                <w:lang w:val="hr-HR"/>
              </w:rPr>
              <w:br/>
            </w:r>
            <w:r w:rsidRPr="007C1138">
              <w:rPr>
                <w:sz w:val="18"/>
                <w:lang w:val="hr-HR"/>
              </w:rPr>
              <w:t>Dovoljna vidljivost preko krme</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A66FB3">
        <w:trPr>
          <w:cantSplit/>
          <w:jc w:val="center"/>
        </w:trPr>
        <w:tc>
          <w:tcPr>
            <w:tcW w:w="1342" w:type="dxa"/>
            <w:tcBorders>
              <w:bottom w:val="nil"/>
            </w:tcBorders>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lastRenderedPageBreak/>
              <w:t>19.02.</w:t>
            </w:r>
          </w:p>
        </w:tc>
        <w:tc>
          <w:tcPr>
            <w:tcW w:w="1458" w:type="dxa"/>
            <w:tcBorders>
              <w:bottom w:val="single" w:sz="4" w:space="0" w:color="auto"/>
            </w:tcBorders>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2.</w:t>
            </w:r>
          </w:p>
        </w:tc>
        <w:tc>
          <w:tcPr>
            <w:tcW w:w="3296" w:type="dxa"/>
            <w:tcBorders>
              <w:bottom w:val="single" w:sz="4" w:space="0" w:color="auto"/>
            </w:tcBorders>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Broj i položaj pregrada</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vMerge w:val="restart"/>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3.</w:t>
            </w:r>
          </w:p>
        </w:tc>
        <w:tc>
          <w:tcPr>
            <w:tcW w:w="3296" w:type="dxa"/>
            <w:vMerge w:val="restart"/>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sz w:val="18"/>
                <w:lang w:val="hr-HR"/>
              </w:rPr>
              <w:t>Položaj pregrade krmenog pika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1.1.2035.</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vMerge/>
            <w:shd w:val="clear" w:color="auto" w:fill="auto"/>
          </w:tcPr>
          <w:p w:rsidR="00C01A94" w:rsidRPr="007C1138" w:rsidRDefault="00C01A94" w:rsidP="00C01A94">
            <w:pPr>
              <w:spacing w:before="120" w:after="12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Ovaj se zahtjev ne primjenjuje na putničke brodove koji su usklađeni s osnovnim zahtjevima za stanje naplavljivanja dvaju odjeljaka iz članka 19.03. stavka 9. ili su u skladu sa zahtjevima iz članka 19.07., i stoga postižu ekvivalentnu razinu sigurnosti i upravljivosti.</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5. druga rečenica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Granična linija urona ako nema pregradne palube</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noProof/>
                <w:sz w:val="18"/>
                <w:lang w:val="hr-HR"/>
              </w:rPr>
              <w:t>Za putničke brodove čija je kobilica položena prije 1.1.1996., 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10.(c)</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Vrijeme potrebno za proces zatvaranja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Najmanja visina dvodna, širina prostora dvostrukog boka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r w:rsidRPr="007C1138">
              <w:rPr>
                <w:sz w:val="18"/>
                <w:lang w:val="hr-HR"/>
              </w:rPr>
              <w:t>1.1.2045.</w:t>
            </w:r>
          </w:p>
        </w:tc>
      </w:tr>
      <w:tr w:rsidR="00C01A94" w:rsidRPr="007C1138" w:rsidTr="00291A42">
        <w:trPr>
          <w:cantSplit/>
          <w:jc w:val="center"/>
        </w:trPr>
        <w:tc>
          <w:tcPr>
            <w:tcW w:w="1342" w:type="dxa"/>
            <w:tcBorders>
              <w:bottom w:val="nil"/>
            </w:tcBorders>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19.03.</w:t>
            </w: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 do 6.</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Stabilitet u neoštećenom stanju</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noProof/>
                <w:sz w:val="18"/>
                <w:lang w:val="hr-HR"/>
              </w:rPr>
              <w:t>N.R.C., a ako se poveća najveći broj putnika,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r w:rsidRPr="007C1138">
              <w:rPr>
                <w:sz w:val="18"/>
                <w:lang w:val="hr-HR"/>
              </w:rPr>
              <w:t>1.1.2045</w:t>
            </w:r>
          </w:p>
        </w:tc>
      </w:tr>
      <w:tr w:rsidR="00C01A94" w:rsidRPr="007C1138" w:rsidTr="00291A42">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tcBorders>
              <w:bottom w:val="single" w:sz="4" w:space="0" w:color="auto"/>
            </w:tcBorders>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7. i 8.</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Stabilitet u oštećenom stanju</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r w:rsidRPr="007C1138">
              <w:rPr>
                <w:sz w:val="18"/>
                <w:lang w:val="hr-HR"/>
              </w:rPr>
              <w:t>1.1.2045.</w:t>
            </w:r>
          </w:p>
        </w:tc>
      </w:tr>
      <w:tr w:rsidR="00C01A94" w:rsidRPr="007C1138" w:rsidTr="00291A42">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tcBorders>
              <w:bottom w:val="nil"/>
            </w:tcBorders>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9.</w:t>
            </w:r>
          </w:p>
        </w:tc>
        <w:tc>
          <w:tcPr>
            <w:tcW w:w="3296" w:type="dxa"/>
            <w:tcBorders>
              <w:bottom w:val="single" w:sz="4" w:space="0" w:color="auto"/>
            </w:tcBorders>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sz w:val="18"/>
                <w:lang w:val="hr-HR"/>
              </w:rPr>
              <w:t>Stabilitet u oštećenom stanju</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r w:rsidRPr="007C1138">
              <w:rPr>
                <w:sz w:val="18"/>
                <w:lang w:val="hr-HR"/>
              </w:rPr>
              <w:t>1.1.2045.</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vMerge w:val="restart"/>
            <w:tcBorders>
              <w:top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3296" w:type="dxa"/>
            <w:vMerge w:val="restart"/>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sz w:val="18"/>
                <w:lang w:val="hr-HR"/>
              </w:rPr>
              <w:t>Vertikalna veličina oštećenja dna broda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r w:rsidRPr="007C1138">
              <w:rPr>
                <w:sz w:val="18"/>
                <w:lang w:val="hr-HR"/>
              </w:rPr>
              <w:t>1.1.2045.</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vMerge/>
            <w:tcBorders>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noProof/>
                <w:sz w:val="18"/>
                <w:lang w:val="hr-HR"/>
              </w:rPr>
              <w:t>N.R.C. je primjenjiv za brodove s vodonepropusnim palubama na minimalnoj razdaljini od 0,5 m, a manje od 0,6 m, od dna broda kojemu je svjedodžba broda za unutarnju plovidbu prvi put izdana prije 31.12.2005.</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tcBorders>
              <w:top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sz w:val="18"/>
                <w:lang w:val="hr-HR"/>
              </w:rPr>
              <w:t>Stanje naplavljivanja dva odjeljka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p>
        </w:tc>
      </w:tr>
      <w:tr w:rsidR="00C01A94" w:rsidRPr="007C1138" w:rsidTr="00196FBC">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10. do 13.</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sz w:val="18"/>
                <w:lang w:val="hr-HR"/>
              </w:rPr>
              <w:t>Stabilitet u oštećenom stanju</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jc w:val="center"/>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bottom w:val="nil"/>
            </w:tcBorders>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lastRenderedPageBreak/>
              <w:t>19.05.</w:t>
            </w: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2.(a)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Broj putnika za koji je dokazano postojanje evakuacijske zone u skladu s člankom 19.06. stavkom 8.</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2.(b)</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Broj putnika koji se uzima u obzir za izračun stabiliteta u skladu s člankom 19.03.</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bottom w:val="nil"/>
            </w:tcBorders>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19.06.</w:t>
            </w: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 prva rečenica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sz w:val="18"/>
                <w:lang w:val="hr-HR"/>
              </w:rPr>
              <w:t>Putničke prostorije na svim palubama iza ravnine sudarne pregrade i – ako su ispod pregradne palube – ispred pregrade krmenog pika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3.(c) prva rečenica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Slobodna visina izlaza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3. (c) druga rečenica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Slobodna širina vrata putničkih kabina i ostalih manjih prostorija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3.(f) prva rečenica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Veličina izlaza u nuždi</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3.(g)</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Izlazi namijenjeni za osobe smanjene pokretljivosti</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4.(d)</w:t>
            </w:r>
          </w:p>
        </w:tc>
        <w:tc>
          <w:tcPr>
            <w:tcW w:w="3296" w:type="dxa"/>
            <w:shd w:val="clear" w:color="auto" w:fill="auto"/>
          </w:tcPr>
          <w:p w:rsidR="00C01A94" w:rsidRPr="007C1138" w:rsidRDefault="00C01A94" w:rsidP="00B74390">
            <w:pPr>
              <w:tabs>
                <w:tab w:val="left" w:pos="930"/>
              </w:tabs>
              <w:spacing w:before="120" w:after="120" w:line="240" w:lineRule="atLeast"/>
              <w:rPr>
                <w:rFonts w:cs="Arial"/>
                <w:sz w:val="18"/>
                <w:szCs w:val="18"/>
                <w:lang w:val="hr-HR"/>
              </w:rPr>
            </w:pPr>
            <w:r w:rsidRPr="007C1138">
              <w:rPr>
                <w:noProof/>
                <w:sz w:val="18"/>
                <w:lang w:val="hr-HR"/>
              </w:rPr>
              <w:t>Vrata namijenjena za osobe smanjene pokretljivosti</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Zahtjevi za spojne hodnike</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6.(b)</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Evakuacijski putovi koji vode do evakuacijskih zona</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6.(c)</w:t>
            </w:r>
            <w:r w:rsidRPr="007C1138">
              <w:rPr>
                <w:color w:val="000000"/>
                <w:sz w:val="18"/>
                <w:vertAlign w:val="superscript"/>
                <w:lang w:val="hr-HR"/>
              </w:rPr>
              <w:footnoteReference w:id="30"/>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sz w:val="18"/>
                <w:lang w:val="hr-HR"/>
              </w:rPr>
              <w:t>Evakuacijski putovi ne smiju prolaziti kroz kuhinje</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1.1.2020.</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6.(d)</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Duž evakuacijskih putova ne smiju biti postavljene prečke, ljestve i slična sredstva</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20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C01A94">
            <w:pPr>
              <w:tabs>
                <w:tab w:val="left" w:pos="1080"/>
              </w:tabs>
              <w:spacing w:before="200" w:after="160" w:line="240" w:lineRule="atLeast"/>
              <w:rPr>
                <w:rFonts w:cs="Arial"/>
                <w:sz w:val="18"/>
                <w:szCs w:val="18"/>
                <w:lang w:val="hr-HR"/>
              </w:rPr>
            </w:pPr>
            <w:r w:rsidRPr="007C1138">
              <w:rPr>
                <w:noProof/>
                <w:sz w:val="18"/>
                <w:lang w:val="hr-HR"/>
              </w:rPr>
              <w:t>Odgovarajući sustav sigurnosnih uputa za orijentaciju</w:t>
            </w:r>
          </w:p>
        </w:tc>
        <w:tc>
          <w:tcPr>
            <w:tcW w:w="6521"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20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8.</w:t>
            </w:r>
          </w:p>
        </w:tc>
        <w:tc>
          <w:tcPr>
            <w:tcW w:w="3296" w:type="dxa"/>
            <w:shd w:val="clear" w:color="auto" w:fill="auto"/>
          </w:tcPr>
          <w:p w:rsidR="00C01A94" w:rsidRPr="007C1138" w:rsidRDefault="00C01A94" w:rsidP="00C01A94">
            <w:pPr>
              <w:tabs>
                <w:tab w:val="left" w:pos="1080"/>
              </w:tabs>
              <w:spacing w:before="200" w:after="160" w:line="240" w:lineRule="atLeast"/>
              <w:rPr>
                <w:rFonts w:cs="Arial"/>
                <w:sz w:val="18"/>
                <w:szCs w:val="18"/>
                <w:lang w:val="hr-HR"/>
              </w:rPr>
            </w:pPr>
            <w:r w:rsidRPr="007C1138">
              <w:rPr>
                <w:noProof/>
                <w:sz w:val="18"/>
                <w:lang w:val="hr-HR"/>
              </w:rPr>
              <w:t>Zahtjevi za zborna mjesta</w:t>
            </w:r>
          </w:p>
        </w:tc>
        <w:tc>
          <w:tcPr>
            <w:tcW w:w="6521"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20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9.</w:t>
            </w:r>
          </w:p>
        </w:tc>
        <w:tc>
          <w:tcPr>
            <w:tcW w:w="3296" w:type="dxa"/>
            <w:shd w:val="clear" w:color="auto" w:fill="auto"/>
          </w:tcPr>
          <w:p w:rsidR="00C01A94" w:rsidRPr="007C1138" w:rsidRDefault="00C01A94" w:rsidP="00C01A94">
            <w:pPr>
              <w:tabs>
                <w:tab w:val="left" w:pos="1080"/>
              </w:tabs>
              <w:spacing w:before="200" w:after="160" w:line="240" w:lineRule="atLeast"/>
              <w:rPr>
                <w:rFonts w:cs="Arial"/>
                <w:sz w:val="18"/>
                <w:szCs w:val="18"/>
                <w:lang w:val="hr-HR"/>
              </w:rPr>
            </w:pPr>
            <w:r w:rsidRPr="007C1138">
              <w:rPr>
                <w:noProof/>
                <w:sz w:val="18"/>
                <w:lang w:val="hr-HR"/>
              </w:rPr>
              <w:t>Zahtjevi za stubišta i njihove podeste u putničkim prostorima</w:t>
            </w:r>
          </w:p>
        </w:tc>
        <w:tc>
          <w:tcPr>
            <w:tcW w:w="6521"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20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10.(a) prva rečenica</w:t>
            </w:r>
          </w:p>
        </w:tc>
        <w:tc>
          <w:tcPr>
            <w:tcW w:w="3296" w:type="dxa"/>
            <w:shd w:val="clear" w:color="auto" w:fill="auto"/>
          </w:tcPr>
          <w:p w:rsidR="00C01A94" w:rsidRPr="007C1138" w:rsidRDefault="00C01A94" w:rsidP="00C01A94">
            <w:pPr>
              <w:adjustRightInd w:val="0"/>
              <w:spacing w:before="200" w:after="160" w:line="240" w:lineRule="atLeast"/>
              <w:rPr>
                <w:rFonts w:eastAsia="Calibri" w:cs="Arial"/>
                <w:color w:val="000000"/>
                <w:lang w:val="hr-HR"/>
              </w:rPr>
            </w:pPr>
            <w:r w:rsidRPr="007C1138">
              <w:rPr>
                <w:rFonts w:ascii="ArialMT" w:hAnsi="ArialMT"/>
                <w:sz w:val="18"/>
                <w:lang w:val="hr-HR"/>
              </w:rPr>
              <w:t xml:space="preserve">Ograda u skladu s europskom normom </w:t>
            </w:r>
          </w:p>
        </w:tc>
        <w:tc>
          <w:tcPr>
            <w:tcW w:w="6521" w:type="dxa"/>
            <w:shd w:val="clear" w:color="auto" w:fill="auto"/>
          </w:tcPr>
          <w:p w:rsidR="00C01A94" w:rsidRPr="007C1138" w:rsidRDefault="00C01A94" w:rsidP="00C01A94">
            <w:pPr>
              <w:adjustRightInd w:val="0"/>
              <w:spacing w:before="200" w:after="160" w:line="240" w:lineRule="atLeast"/>
              <w:rPr>
                <w:rFonts w:eastAsia="Calibri" w:cs="Arial"/>
                <w:color w:val="000000"/>
                <w:lang w:val="hr-HR"/>
              </w:rPr>
            </w:pPr>
            <w:r w:rsidRPr="007C1138">
              <w:rPr>
                <w:rFonts w:ascii="ArialMT" w:hAnsi="ArialMT"/>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20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10.(a) druga rečenica</w:t>
            </w:r>
          </w:p>
        </w:tc>
        <w:tc>
          <w:tcPr>
            <w:tcW w:w="3296" w:type="dxa"/>
            <w:shd w:val="clear" w:color="auto" w:fill="auto"/>
          </w:tcPr>
          <w:p w:rsidR="00C01A94" w:rsidRPr="007C1138" w:rsidRDefault="00C01A94" w:rsidP="00C01A94">
            <w:pPr>
              <w:tabs>
                <w:tab w:val="left" w:pos="1080"/>
              </w:tabs>
              <w:spacing w:before="200" w:after="160" w:line="240" w:lineRule="atLeast"/>
              <w:rPr>
                <w:rFonts w:cs="Arial"/>
                <w:sz w:val="18"/>
                <w:szCs w:val="18"/>
                <w:lang w:val="hr-HR"/>
              </w:rPr>
            </w:pPr>
            <w:r w:rsidRPr="007C1138">
              <w:rPr>
                <w:sz w:val="18"/>
                <w:lang w:val="hr-HR"/>
              </w:rPr>
              <w:t>Visina linica i ograda paluba namijenjenih za osobe smanjene pokretljivosti</w:t>
            </w:r>
          </w:p>
        </w:tc>
        <w:tc>
          <w:tcPr>
            <w:tcW w:w="6521"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200" w:after="16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10.(b) druga rečenica</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Slobodna širina otvora koji se obično koriste za ukrcaj i iskrcaj osoba smanjene pokretljivosti</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Prolazi namijenjeni za osobe smanjene pokretljivosti i zidovi u tim prolazima</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8433CF">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tcBorders>
              <w:bottom w:val="single" w:sz="4" w:space="0" w:color="auto"/>
            </w:tcBorders>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14. prva rečenica</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Izvedba staklenih vrata i zidova u prolazima i prozorske površine</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8433CF">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tcBorders>
              <w:bottom w:val="nil"/>
            </w:tcBorders>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sz w:val="18"/>
                <w:lang w:val="hr-HR"/>
              </w:rPr>
              <w:t>Zahtjevi za nadgrađa koja se djelomično ili potpuno sastoje od prozirnih panela</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20" w:after="120" w:line="240" w:lineRule="atLeast"/>
              <w:rPr>
                <w:rFonts w:cs="Arial"/>
                <w:sz w:val="18"/>
                <w:szCs w:val="18"/>
                <w:lang w:val="hr-HR"/>
              </w:rPr>
            </w:pPr>
          </w:p>
        </w:tc>
        <w:tc>
          <w:tcPr>
            <w:tcW w:w="1458"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17. druga rečenica</w:t>
            </w:r>
          </w:p>
        </w:tc>
        <w:tc>
          <w:tcPr>
            <w:tcW w:w="3296" w:type="dxa"/>
            <w:shd w:val="clear" w:color="auto" w:fill="auto"/>
          </w:tcPr>
          <w:p w:rsidR="00C01A94" w:rsidRPr="007C1138" w:rsidRDefault="00C01A94" w:rsidP="00B74390">
            <w:pPr>
              <w:tabs>
                <w:tab w:val="left" w:pos="1080"/>
              </w:tabs>
              <w:spacing w:before="120" w:after="120" w:line="240" w:lineRule="atLeast"/>
              <w:rPr>
                <w:rFonts w:cs="Arial"/>
                <w:sz w:val="18"/>
                <w:szCs w:val="18"/>
                <w:lang w:val="hr-HR"/>
              </w:rPr>
            </w:pPr>
            <w:r w:rsidRPr="007C1138">
              <w:rPr>
                <w:noProof/>
                <w:sz w:val="18"/>
                <w:lang w:val="hr-HR"/>
              </w:rPr>
              <w:t>Zahtjevi za zahode opremljene za osobe smanjene pokretljivosti</w:t>
            </w:r>
          </w:p>
        </w:tc>
        <w:tc>
          <w:tcPr>
            <w:tcW w:w="6521"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40" w:after="140" w:line="240" w:lineRule="atLeast"/>
              <w:rPr>
                <w:rFonts w:cs="Arial"/>
                <w:sz w:val="18"/>
                <w:szCs w:val="18"/>
                <w:lang w:val="hr-HR"/>
              </w:rPr>
            </w:pPr>
          </w:p>
        </w:tc>
        <w:tc>
          <w:tcPr>
            <w:tcW w:w="1458"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18.</w:t>
            </w:r>
          </w:p>
        </w:tc>
        <w:tc>
          <w:tcPr>
            <w:tcW w:w="3296" w:type="dxa"/>
            <w:shd w:val="clear" w:color="auto" w:fill="auto"/>
          </w:tcPr>
          <w:p w:rsidR="00C01A94" w:rsidRPr="007C1138" w:rsidRDefault="00C01A94" w:rsidP="00C01A94">
            <w:pPr>
              <w:tabs>
                <w:tab w:val="left" w:pos="1080"/>
              </w:tabs>
              <w:spacing w:before="140" w:after="140" w:line="240" w:lineRule="atLeast"/>
              <w:rPr>
                <w:rFonts w:cs="Arial"/>
                <w:sz w:val="18"/>
                <w:szCs w:val="18"/>
                <w:lang w:val="hr-HR"/>
              </w:rPr>
            </w:pPr>
            <w:r w:rsidRPr="007C1138">
              <w:rPr>
                <w:noProof/>
                <w:sz w:val="18"/>
                <w:lang w:val="hr-HR"/>
              </w:rPr>
              <w:t>Ventilacijski sustav za kabine bez prozora</w:t>
            </w:r>
          </w:p>
        </w:tc>
        <w:tc>
          <w:tcPr>
            <w:tcW w:w="6521"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tcBorders>
            <w:shd w:val="clear" w:color="auto" w:fill="auto"/>
          </w:tcPr>
          <w:p w:rsidR="00C01A94" w:rsidRPr="007C1138" w:rsidRDefault="00C01A94" w:rsidP="00C01A94">
            <w:pPr>
              <w:spacing w:before="140" w:after="140" w:line="240" w:lineRule="atLeast"/>
              <w:rPr>
                <w:rFonts w:cs="Arial"/>
                <w:sz w:val="18"/>
                <w:szCs w:val="18"/>
                <w:lang w:val="hr-HR"/>
              </w:rPr>
            </w:pPr>
          </w:p>
        </w:tc>
        <w:tc>
          <w:tcPr>
            <w:tcW w:w="1458"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19.</w:t>
            </w:r>
          </w:p>
        </w:tc>
        <w:tc>
          <w:tcPr>
            <w:tcW w:w="3296" w:type="dxa"/>
            <w:shd w:val="clear" w:color="auto" w:fill="auto"/>
          </w:tcPr>
          <w:p w:rsidR="00C01A94" w:rsidRPr="007C1138" w:rsidRDefault="00C01A94" w:rsidP="00C01A94">
            <w:pPr>
              <w:tabs>
                <w:tab w:val="left" w:pos="1080"/>
              </w:tabs>
              <w:spacing w:before="140" w:after="140" w:line="240" w:lineRule="atLeast"/>
              <w:rPr>
                <w:rFonts w:cs="Arial"/>
                <w:sz w:val="18"/>
                <w:szCs w:val="18"/>
                <w:lang w:val="hr-HR"/>
              </w:rPr>
            </w:pPr>
            <w:r w:rsidRPr="007C1138">
              <w:rPr>
                <w:noProof/>
                <w:sz w:val="18"/>
                <w:lang w:val="hr-HR"/>
              </w:rPr>
              <w:t>Zahtjevi članka 19.06. za prostore za smještaj članova posade ili brodskog osoblja</w:t>
            </w:r>
          </w:p>
        </w:tc>
        <w:tc>
          <w:tcPr>
            <w:tcW w:w="6521"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bottom w:val="single" w:sz="4" w:space="0" w:color="auto"/>
            </w:tcBorders>
            <w:shd w:val="clear" w:color="auto" w:fill="auto"/>
          </w:tcPr>
          <w:p w:rsidR="00C01A94" w:rsidRPr="007C1138" w:rsidRDefault="00C01A94" w:rsidP="001C15FF">
            <w:pPr>
              <w:spacing w:before="200" w:line="240" w:lineRule="atLeast"/>
              <w:rPr>
                <w:rFonts w:cs="Arial"/>
                <w:sz w:val="18"/>
                <w:szCs w:val="18"/>
                <w:lang w:val="hr-HR"/>
              </w:rPr>
            </w:pPr>
            <w:r w:rsidRPr="007C1138">
              <w:rPr>
                <w:sz w:val="18"/>
                <w:lang w:val="hr-HR"/>
              </w:rPr>
              <w:t>19.07.</w:t>
            </w:r>
            <w:r w:rsidRPr="007C1138">
              <w:rPr>
                <w:color w:val="000000"/>
                <w:sz w:val="18"/>
                <w:vertAlign w:val="superscript"/>
                <w:lang w:val="hr-HR"/>
              </w:rPr>
              <w:footnoteReference w:id="31"/>
            </w:r>
          </w:p>
        </w:tc>
        <w:tc>
          <w:tcPr>
            <w:tcW w:w="1458" w:type="dxa"/>
            <w:shd w:val="clear" w:color="auto" w:fill="auto"/>
          </w:tcPr>
          <w:p w:rsidR="00C01A94" w:rsidRPr="007C1138" w:rsidRDefault="00C01A94" w:rsidP="001C15FF">
            <w:pPr>
              <w:spacing w:before="200" w:line="240" w:lineRule="atLeast"/>
              <w:rPr>
                <w:rFonts w:cs="Arial"/>
                <w:sz w:val="18"/>
                <w:szCs w:val="18"/>
                <w:lang w:val="hr-HR"/>
              </w:rPr>
            </w:pPr>
          </w:p>
        </w:tc>
        <w:tc>
          <w:tcPr>
            <w:tcW w:w="3296" w:type="dxa"/>
            <w:shd w:val="clear" w:color="auto" w:fill="auto"/>
          </w:tcPr>
          <w:p w:rsidR="00C01A94" w:rsidRPr="007C1138" w:rsidRDefault="001C15FF" w:rsidP="001C15FF">
            <w:pPr>
              <w:tabs>
                <w:tab w:val="left" w:pos="1080"/>
              </w:tabs>
              <w:spacing w:before="200" w:line="240" w:lineRule="atLeast"/>
              <w:rPr>
                <w:rFonts w:cs="Arial"/>
                <w:sz w:val="18"/>
                <w:szCs w:val="18"/>
                <w:lang w:val="hr-HR"/>
              </w:rPr>
            </w:pPr>
            <w:r w:rsidRPr="007C1138">
              <w:rPr>
                <w:sz w:val="18"/>
                <w:lang w:val="hr-HR"/>
              </w:rPr>
              <w:t>Odvojena strojarnica</w:t>
            </w:r>
          </w:p>
        </w:tc>
        <w:tc>
          <w:tcPr>
            <w:tcW w:w="6521" w:type="dxa"/>
            <w:shd w:val="clear" w:color="auto" w:fill="auto"/>
          </w:tcPr>
          <w:p w:rsidR="00C01A94" w:rsidRPr="007C1138" w:rsidRDefault="00C01A94" w:rsidP="001C15FF">
            <w:pPr>
              <w:spacing w:before="2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1C15FF">
            <w:pPr>
              <w:spacing w:before="200" w:line="240" w:lineRule="atLeast"/>
              <w:rPr>
                <w:rFonts w:cs="Arial"/>
                <w:sz w:val="18"/>
                <w:szCs w:val="18"/>
                <w:lang w:val="hr-HR"/>
              </w:rPr>
            </w:pPr>
            <w:r w:rsidRPr="007C1138">
              <w:rPr>
                <w:sz w:val="18"/>
                <w:lang w:val="hr-HR"/>
              </w:rPr>
              <w:t>1.1.2020.</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19.08.</w:t>
            </w:r>
          </w:p>
        </w:tc>
        <w:tc>
          <w:tcPr>
            <w:tcW w:w="1458"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3.(a)</w:t>
            </w:r>
            <w:r w:rsidRPr="007C1138">
              <w:rPr>
                <w:color w:val="000000"/>
                <w:sz w:val="18"/>
                <w:vertAlign w:val="superscript"/>
                <w:lang w:val="hr-HR"/>
              </w:rPr>
              <w:footnoteReference w:id="32"/>
            </w:r>
          </w:p>
        </w:tc>
        <w:tc>
          <w:tcPr>
            <w:tcW w:w="3296" w:type="dxa"/>
            <w:shd w:val="clear" w:color="auto" w:fill="auto"/>
          </w:tcPr>
          <w:p w:rsidR="00C01A94" w:rsidRPr="007C1138" w:rsidRDefault="00C01A94" w:rsidP="00C42516">
            <w:pPr>
              <w:spacing w:before="140" w:after="140" w:line="240" w:lineRule="atLeast"/>
              <w:rPr>
                <w:rFonts w:cs="Arial"/>
                <w:sz w:val="18"/>
                <w:szCs w:val="18"/>
                <w:lang w:val="hr-HR"/>
              </w:rPr>
            </w:pPr>
            <w:r w:rsidRPr="007C1138">
              <w:rPr>
                <w:sz w:val="18"/>
                <w:lang w:val="hr-HR"/>
              </w:rPr>
              <w:t>Zahtjevi za alarmni sustav koji omogućuje putnicima, članovima posade ili brodskom osoblju uzbunjivanje brodskog zapovjedništva i posade.</w:t>
            </w:r>
          </w:p>
        </w:tc>
        <w:tc>
          <w:tcPr>
            <w:tcW w:w="6521"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Za izletničke brodove taj se zahtjev primjenjuje N.R.C., najkasnije pri obnavljanju svjedodžbe broda za unutarnju plovidbu nakon</w:t>
            </w:r>
          </w:p>
        </w:tc>
        <w:tc>
          <w:tcPr>
            <w:tcW w:w="1276"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1.1.2020.</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40" w:after="140" w:line="240" w:lineRule="atLeast"/>
              <w:rPr>
                <w:rFonts w:cs="Arial"/>
                <w:sz w:val="18"/>
                <w:szCs w:val="18"/>
                <w:lang w:val="hr-HR"/>
              </w:rPr>
            </w:pPr>
          </w:p>
        </w:tc>
        <w:tc>
          <w:tcPr>
            <w:tcW w:w="1458"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6.</w:t>
            </w:r>
          </w:p>
        </w:tc>
        <w:tc>
          <w:tcPr>
            <w:tcW w:w="3296" w:type="dxa"/>
            <w:shd w:val="clear" w:color="auto" w:fill="auto"/>
          </w:tcPr>
          <w:p w:rsidR="00C01A94" w:rsidRPr="007C1138" w:rsidRDefault="00C01A94" w:rsidP="00C01A94">
            <w:pPr>
              <w:tabs>
                <w:tab w:val="left" w:pos="1080"/>
              </w:tabs>
              <w:spacing w:before="140" w:after="140" w:line="240" w:lineRule="atLeast"/>
              <w:rPr>
                <w:rFonts w:cs="Arial"/>
                <w:sz w:val="18"/>
                <w:szCs w:val="18"/>
                <w:lang w:val="hr-HR"/>
              </w:rPr>
            </w:pPr>
            <w:r w:rsidRPr="007C1138">
              <w:rPr>
                <w:noProof/>
                <w:sz w:val="18"/>
                <w:lang w:val="hr-HR"/>
              </w:rPr>
              <w:t>Ugrađeni kaljužni sustav</w:t>
            </w:r>
          </w:p>
        </w:tc>
        <w:tc>
          <w:tcPr>
            <w:tcW w:w="6521"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40" w:after="14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bottom w:val="nil"/>
            </w:tcBorders>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lastRenderedPageBreak/>
              <w:t>19.10.</w:t>
            </w: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Članak 10.16. stavak 3. primjenjuje se i na prolaze i prostore za rekreaciju za putnike</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Odgovarajuća rasvjeta u nuždi</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Električno postrojenje za slučaj nužde</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noProof/>
                <w:sz w:val="18"/>
                <w:lang w:val="hr-HR"/>
              </w:rPr>
              <w:t xml:space="preserve">Za izletničke brodove čija je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noProof/>
                <w:sz w:val="18"/>
                <w:lang w:val="hr-HR"/>
              </w:rPr>
              <w:t xml:space="preserve"> 25 m ili manje, odredba se primjenjuje 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4.(f)</w:t>
            </w:r>
          </w:p>
        </w:tc>
        <w:tc>
          <w:tcPr>
            <w:tcW w:w="3296" w:type="dxa"/>
            <w:shd w:val="clear" w:color="auto" w:fill="auto"/>
          </w:tcPr>
          <w:p w:rsidR="00C01A94" w:rsidRPr="007C1138" w:rsidRDefault="00C01A94" w:rsidP="00C42516">
            <w:pPr>
              <w:tabs>
                <w:tab w:val="left" w:pos="1080"/>
              </w:tabs>
              <w:spacing w:before="120" w:after="120" w:line="240" w:lineRule="atLeast"/>
              <w:rPr>
                <w:rFonts w:cs="Arial"/>
                <w:sz w:val="18"/>
                <w:szCs w:val="18"/>
                <w:lang w:val="hr-HR"/>
              </w:rPr>
            </w:pPr>
            <w:r w:rsidRPr="007C1138">
              <w:rPr>
                <w:noProof/>
                <w:sz w:val="18"/>
                <w:lang w:val="hr-HR"/>
              </w:rPr>
              <w:t>Napajanje u nuždi za reflektore u skladu s člankom 13.02. stavkom 2. točkom (i)</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4.(i)</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Napajanje u nuždi za dizala i opremu za dizanje u skladu s člankom 19.06. stavkom 9. drugom rečenicom</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6. prva rečenica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Pregradne konstrukcije u skladu s člankom 19.11. stavkom 2.</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6. druga i treća rečenica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Postavljanje kabela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6. četvrta rečenica</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Električno postrojenje u nuždi iznad granične linije urona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r>
      <w:tr w:rsidR="00C01A94" w:rsidRPr="007C1138" w:rsidTr="000E732C">
        <w:trPr>
          <w:cantSplit/>
          <w:trHeight w:val="347"/>
          <w:jc w:val="center"/>
        </w:trPr>
        <w:tc>
          <w:tcPr>
            <w:tcW w:w="1342" w:type="dxa"/>
            <w:vMerge w:val="restart"/>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19.11.</w:t>
            </w:r>
          </w:p>
        </w:tc>
        <w:tc>
          <w:tcPr>
            <w:tcW w:w="1458" w:type="dxa"/>
            <w:vMerge w:val="restart"/>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w:t>
            </w:r>
          </w:p>
        </w:tc>
        <w:tc>
          <w:tcPr>
            <w:tcW w:w="3296" w:type="dxa"/>
            <w:vMerge w:val="restart"/>
            <w:shd w:val="clear" w:color="auto" w:fill="auto"/>
          </w:tcPr>
          <w:p w:rsidR="00C01A94" w:rsidRPr="007C1138" w:rsidRDefault="00C01A94" w:rsidP="00B74390">
            <w:pPr>
              <w:tabs>
                <w:tab w:val="left" w:pos="1080"/>
              </w:tabs>
              <w:spacing w:before="80" w:after="80" w:line="240" w:lineRule="atLeast"/>
              <w:rPr>
                <w:rFonts w:cs="Arial"/>
                <w:sz w:val="18"/>
                <w:szCs w:val="18"/>
                <w:lang w:val="hr-HR"/>
              </w:rPr>
            </w:pPr>
            <w:r w:rsidRPr="007C1138">
              <w:rPr>
                <w:noProof/>
                <w:sz w:val="18"/>
                <w:lang w:val="hr-HR"/>
              </w:rPr>
              <w:t>Prikladnost materijala i sastavnih dijelova za protupožarnu zaštitu</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vMerge w:val="restart"/>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1.1.2045.</w:t>
            </w:r>
          </w:p>
        </w:tc>
      </w:tr>
      <w:tr w:rsidR="00C01A94" w:rsidRPr="007C1138" w:rsidTr="00196FBC">
        <w:trPr>
          <w:cantSplit/>
          <w:trHeight w:val="346"/>
          <w:jc w:val="center"/>
        </w:trPr>
        <w:tc>
          <w:tcPr>
            <w:tcW w:w="1342" w:type="dxa"/>
            <w:vMerge/>
            <w:tcBorders>
              <w:bottom w:val="nil"/>
            </w:tcBorders>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vMerge/>
            <w:shd w:val="clear" w:color="auto" w:fill="auto"/>
          </w:tcPr>
          <w:p w:rsidR="00C01A94" w:rsidRPr="007C1138" w:rsidRDefault="00C01A94" w:rsidP="00B74390">
            <w:pPr>
              <w:spacing w:before="80" w:after="80" w:line="240" w:lineRule="atLeast"/>
              <w:rPr>
                <w:rFonts w:cs="Arial"/>
                <w:sz w:val="18"/>
                <w:szCs w:val="18"/>
                <w:lang w:val="hr-HR"/>
              </w:rPr>
            </w:pPr>
          </w:p>
        </w:tc>
        <w:tc>
          <w:tcPr>
            <w:tcW w:w="3296" w:type="dxa"/>
            <w:vMerge/>
            <w:shd w:val="clear" w:color="auto" w:fill="auto"/>
          </w:tcPr>
          <w:p w:rsidR="00C01A94" w:rsidRPr="007C1138" w:rsidRDefault="00C01A94" w:rsidP="00B74390">
            <w:pPr>
              <w:tabs>
                <w:tab w:val="left" w:pos="1080"/>
              </w:tabs>
              <w:spacing w:before="80" w:after="80" w:line="240" w:lineRule="atLeast"/>
              <w:rPr>
                <w:rFonts w:cs="Arial"/>
                <w:noProof/>
                <w:sz w:val="18"/>
                <w:szCs w:val="18"/>
                <w:lang w:val="hr-HR"/>
              </w:rPr>
            </w:pP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Za materijale i sastavne dijelove odobrene u skladu s Međunarodnim kodeksom o primjeni postupaka protupožarnog ispitivanja (Kodeks FTP) koji je donesen u okviru Rezolucije MSC.61(67)</w:t>
            </w:r>
            <w:r w:rsidRPr="007C1138">
              <w:rPr>
                <w:rStyle w:val="FootnoteReference"/>
                <w:sz w:val="18"/>
                <w:lang w:val="hr-HR"/>
              </w:rPr>
              <w:footnoteReference w:id="33"/>
            </w:r>
            <w:r w:rsidRPr="007C1138">
              <w:rPr>
                <w:sz w:val="18"/>
                <w:lang w:val="hr-HR"/>
              </w:rPr>
              <w:t>: N.R.C.</w:t>
            </w:r>
          </w:p>
        </w:tc>
        <w:tc>
          <w:tcPr>
            <w:tcW w:w="1276" w:type="dxa"/>
            <w:vMerge/>
            <w:shd w:val="clear" w:color="auto" w:fill="auto"/>
          </w:tcPr>
          <w:p w:rsidR="00C01A94" w:rsidRPr="007C1138" w:rsidRDefault="00C01A94" w:rsidP="00B74390">
            <w:pPr>
              <w:spacing w:before="80" w:after="80" w:line="240" w:lineRule="atLeast"/>
              <w:rPr>
                <w:rFonts w:cs="Arial"/>
                <w:sz w:val="18"/>
                <w:szCs w:val="18"/>
                <w:lang w:val="hr-HR"/>
              </w:rPr>
            </w:pP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B74390">
            <w:pPr>
              <w:tabs>
                <w:tab w:val="left" w:pos="1080"/>
              </w:tabs>
              <w:spacing w:before="80" w:after="80" w:line="240" w:lineRule="atLeast"/>
              <w:rPr>
                <w:rFonts w:cs="Arial"/>
                <w:sz w:val="18"/>
                <w:szCs w:val="18"/>
                <w:lang w:val="hr-HR"/>
              </w:rPr>
            </w:pPr>
            <w:r w:rsidRPr="007C1138">
              <w:rPr>
                <w:noProof/>
                <w:sz w:val="18"/>
                <w:lang w:val="hr-HR"/>
              </w:rPr>
              <w:t>Izvedba pregradnih konstrukcija</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B74390">
            <w:pPr>
              <w:tabs>
                <w:tab w:val="left" w:pos="1080"/>
              </w:tabs>
              <w:spacing w:before="80" w:after="80" w:line="240" w:lineRule="atLeast"/>
              <w:rPr>
                <w:rFonts w:cs="Arial"/>
                <w:sz w:val="18"/>
                <w:szCs w:val="18"/>
                <w:lang w:val="hr-HR"/>
              </w:rPr>
            </w:pPr>
            <w:r w:rsidRPr="007C1138">
              <w:rPr>
                <w:noProof/>
                <w:sz w:val="18"/>
                <w:lang w:val="hr-HR"/>
              </w:rPr>
              <w:t>Boje, lakovi i drugi proizvodi za zaštitu površina, te palubne obloge koje se koriste u prostorima osim strojarnica i spremišta, moraju imati vatrousporavajuća svojstva</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80" w:after="80" w:line="240" w:lineRule="atLeast"/>
              <w:rPr>
                <w:rFonts w:cs="Arial"/>
                <w:sz w:val="18"/>
                <w:szCs w:val="18"/>
                <w:lang w:val="hr-HR"/>
              </w:rPr>
            </w:pPr>
          </w:p>
        </w:tc>
        <w:tc>
          <w:tcPr>
            <w:tcW w:w="1458"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B74390">
            <w:pPr>
              <w:tabs>
                <w:tab w:val="left" w:pos="1080"/>
              </w:tabs>
              <w:spacing w:before="80" w:after="80" w:line="240" w:lineRule="atLeast"/>
              <w:rPr>
                <w:rFonts w:cs="Arial"/>
                <w:sz w:val="18"/>
                <w:szCs w:val="18"/>
                <w:lang w:val="hr-HR"/>
              </w:rPr>
            </w:pPr>
            <w:r w:rsidRPr="007C1138">
              <w:rPr>
                <w:noProof/>
                <w:sz w:val="18"/>
                <w:lang w:val="hr-HR"/>
              </w:rPr>
              <w:t>Stropovi salona i zidne obloge proizvedeni od negorivog materijala</w:t>
            </w:r>
          </w:p>
        </w:tc>
        <w:tc>
          <w:tcPr>
            <w:tcW w:w="6521"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80" w:after="8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Namještaj i oprema u prostorima zbornih mjesta izrađeni od negorivog materijala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6.</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Ispitano u skladu s Kodeksom</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Izolacijski materijali u salonima</w:t>
            </w:r>
          </w:p>
        </w:tc>
        <w:tc>
          <w:tcPr>
            <w:tcW w:w="6521"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9.</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noProof/>
                <w:sz w:val="18"/>
                <w:lang w:val="hr-HR"/>
              </w:rPr>
              <w:t>Zahtjevi za vrata u pregradnim konstrukcijama</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sz w:val="18"/>
                <w:lang w:val="hr-HR"/>
              </w:rPr>
              <w:t>Pregradne konstrukcije</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12.</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noProof/>
                <w:sz w:val="18"/>
                <w:lang w:val="hr-HR"/>
              </w:rPr>
              <w:t>Brane protiv propuha</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noProof/>
                <w:sz w:val="18"/>
                <w:lang w:val="hr-HR"/>
              </w:rPr>
              <w:t>Stepenice izrađene od čelika ili drugog ekvivalentnog negorivog materijala</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14.</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sz w:val="18"/>
                <w:lang w:val="hr-HR"/>
              </w:rPr>
              <w:t>Unutrašnja stubišta na svim razinama zatvorena stijenkama u skladu sa stavkom 2.</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noProof/>
                <w:sz w:val="18"/>
                <w:lang w:val="hr-HR"/>
              </w:rPr>
              <w:t>Ventilacijski sustavi i sustavi dovoda zraka</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16.</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noProof/>
                <w:sz w:val="18"/>
                <w:lang w:val="hr-HR"/>
              </w:rPr>
              <w:t>Ventilacijski sustavi u kuhinjama i štednjaci s napama</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17.</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noProof/>
                <w:sz w:val="18"/>
                <w:lang w:val="hr-HR"/>
              </w:rPr>
              <w:t>Upravljački centri, rovovi stubišta, zborna mjesta i sustavi za odvođenje dima</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bottom w:val="nil"/>
            </w:tcBorders>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19.12.</w:t>
            </w: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8.(d)</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sz w:val="18"/>
                <w:lang w:val="hr-HR"/>
              </w:rPr>
              <w:t>Ugradnja protupožarnih pumpi</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Obje pumpe: 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tcBorders>
            <w:shd w:val="clear" w:color="auto" w:fill="auto"/>
          </w:tcPr>
          <w:p w:rsidR="00C01A94" w:rsidRPr="007C1138" w:rsidRDefault="00C01A94" w:rsidP="00B74390">
            <w:pPr>
              <w:spacing w:before="140" w:after="140" w:line="240" w:lineRule="atLeast"/>
              <w:rPr>
                <w:rFonts w:cs="Arial"/>
                <w:sz w:val="18"/>
                <w:szCs w:val="18"/>
                <w:lang w:val="hr-HR"/>
              </w:rPr>
            </w:pPr>
          </w:p>
        </w:tc>
        <w:tc>
          <w:tcPr>
            <w:tcW w:w="1458"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9.</w:t>
            </w:r>
          </w:p>
        </w:tc>
        <w:tc>
          <w:tcPr>
            <w:tcW w:w="3296" w:type="dxa"/>
            <w:shd w:val="clear" w:color="auto" w:fill="auto"/>
          </w:tcPr>
          <w:p w:rsidR="00C01A94" w:rsidRPr="007C1138" w:rsidRDefault="00C01A94" w:rsidP="00B74390">
            <w:pPr>
              <w:tabs>
                <w:tab w:val="left" w:pos="1080"/>
              </w:tabs>
              <w:spacing w:before="140" w:after="140" w:line="240" w:lineRule="atLeast"/>
              <w:rPr>
                <w:rFonts w:cs="Arial"/>
                <w:sz w:val="18"/>
                <w:szCs w:val="18"/>
                <w:lang w:val="hr-HR"/>
              </w:rPr>
            </w:pPr>
            <w:r w:rsidRPr="007C1138">
              <w:rPr>
                <w:noProof/>
                <w:sz w:val="18"/>
                <w:lang w:val="hr-HR"/>
              </w:rPr>
              <w:t>Protupožarni sustav u strojarnicama</w:t>
            </w:r>
          </w:p>
        </w:tc>
        <w:tc>
          <w:tcPr>
            <w:tcW w:w="6521"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B74390">
            <w:pPr>
              <w:spacing w:before="140" w:after="140" w:line="240" w:lineRule="atLeast"/>
              <w:rPr>
                <w:rFonts w:cs="Arial"/>
                <w:sz w:val="18"/>
                <w:szCs w:val="18"/>
                <w:lang w:val="hr-HR"/>
              </w:rPr>
            </w:pPr>
            <w:r w:rsidRPr="007C1138">
              <w:rPr>
                <w:sz w:val="18"/>
                <w:lang w:val="hr-HR"/>
              </w:rPr>
              <w:t>1.1.2015.</w:t>
            </w:r>
          </w:p>
        </w:tc>
      </w:tr>
      <w:tr w:rsidR="00C01A94" w:rsidRPr="007C1138" w:rsidTr="00196FBC">
        <w:trPr>
          <w:cantSplit/>
          <w:jc w:val="center"/>
        </w:trPr>
        <w:tc>
          <w:tcPr>
            <w:tcW w:w="1342" w:type="dxa"/>
            <w:tcBorders>
              <w:bottom w:val="nil"/>
            </w:tcBorders>
            <w:shd w:val="clear" w:color="auto" w:fill="auto"/>
          </w:tcPr>
          <w:p w:rsidR="00C01A94" w:rsidRPr="007C1138" w:rsidRDefault="00C01A94" w:rsidP="00B74390">
            <w:pPr>
              <w:spacing w:before="160" w:after="160" w:line="240" w:lineRule="atLeast"/>
              <w:rPr>
                <w:rFonts w:cs="Arial"/>
                <w:sz w:val="18"/>
                <w:szCs w:val="18"/>
                <w:lang w:val="hr-HR"/>
              </w:rPr>
            </w:pPr>
            <w:r w:rsidRPr="007C1138">
              <w:rPr>
                <w:sz w:val="18"/>
                <w:lang w:val="hr-HR"/>
              </w:rPr>
              <w:t>19.14.</w:t>
            </w:r>
          </w:p>
        </w:tc>
        <w:tc>
          <w:tcPr>
            <w:tcW w:w="1458" w:type="dxa"/>
            <w:shd w:val="clear" w:color="auto" w:fill="auto"/>
          </w:tcPr>
          <w:p w:rsidR="00C01A94" w:rsidRPr="007C1138" w:rsidRDefault="00C01A94" w:rsidP="00B74390">
            <w:pPr>
              <w:spacing w:before="160" w:after="1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B74390">
            <w:pPr>
              <w:tabs>
                <w:tab w:val="left" w:pos="1080"/>
              </w:tabs>
              <w:spacing w:before="160" w:after="160" w:line="240" w:lineRule="atLeast"/>
              <w:rPr>
                <w:rFonts w:cs="Arial"/>
                <w:sz w:val="18"/>
                <w:szCs w:val="18"/>
                <w:lang w:val="hr-HR"/>
              </w:rPr>
            </w:pPr>
            <w:r w:rsidRPr="007C1138">
              <w:rPr>
                <w:noProof/>
                <w:sz w:val="18"/>
                <w:lang w:val="hr-HR"/>
              </w:rPr>
              <w:t>Spremnici za sakupljanje i uređaji za uklanjanje otpadne vode</w:t>
            </w:r>
          </w:p>
        </w:tc>
        <w:tc>
          <w:tcPr>
            <w:tcW w:w="6521" w:type="dxa"/>
            <w:shd w:val="clear" w:color="auto" w:fill="auto"/>
          </w:tcPr>
          <w:p w:rsidR="00C01A94" w:rsidRPr="007C1138" w:rsidRDefault="00C01A94" w:rsidP="00B74390">
            <w:pPr>
              <w:spacing w:before="160" w:after="160" w:line="240" w:lineRule="atLeast"/>
              <w:rPr>
                <w:rFonts w:cs="Arial"/>
                <w:sz w:val="18"/>
                <w:szCs w:val="18"/>
                <w:lang w:val="hr-HR"/>
              </w:rPr>
            </w:pPr>
            <w:r w:rsidRPr="007C1138">
              <w:rPr>
                <w:noProof/>
                <w:sz w:val="18"/>
                <w:lang w:val="hr-HR"/>
              </w:rPr>
              <w:t>Za brodove s kabinama s najviše 50 ležaja i za izletničke brodove: N.R.C., najkasnije pri obnavljanju svjedodžbe broda za unutarnju plovidbu nakon</w:t>
            </w:r>
          </w:p>
        </w:tc>
        <w:tc>
          <w:tcPr>
            <w:tcW w:w="1276" w:type="dxa"/>
            <w:shd w:val="clear" w:color="auto" w:fill="auto"/>
          </w:tcPr>
          <w:p w:rsidR="00C01A94" w:rsidRPr="007C1138" w:rsidRDefault="00C01A94" w:rsidP="00B74390">
            <w:pPr>
              <w:spacing w:before="160" w:after="16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top w:val="nil"/>
              <w:bottom w:val="single" w:sz="4" w:space="0" w:color="auto"/>
            </w:tcBorders>
            <w:shd w:val="clear" w:color="auto" w:fill="auto"/>
          </w:tcPr>
          <w:p w:rsidR="00C01A94" w:rsidRPr="007C1138" w:rsidRDefault="00C01A94" w:rsidP="00727AB6">
            <w:pPr>
              <w:spacing w:before="60" w:after="60" w:line="240" w:lineRule="atLeast"/>
              <w:rPr>
                <w:rFonts w:cs="Arial"/>
                <w:sz w:val="18"/>
                <w:szCs w:val="18"/>
                <w:lang w:val="hr-HR"/>
              </w:rPr>
            </w:pPr>
          </w:p>
        </w:tc>
        <w:tc>
          <w:tcPr>
            <w:tcW w:w="1458"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727AB6">
            <w:pPr>
              <w:tabs>
                <w:tab w:val="left" w:pos="1080"/>
              </w:tabs>
              <w:spacing w:before="60" w:after="60" w:line="240" w:lineRule="atLeast"/>
              <w:rPr>
                <w:rFonts w:cs="Arial"/>
                <w:sz w:val="18"/>
                <w:szCs w:val="18"/>
                <w:lang w:val="hr-HR"/>
              </w:rPr>
            </w:pPr>
            <w:r w:rsidRPr="007C1138">
              <w:rPr>
                <w:noProof/>
                <w:sz w:val="18"/>
                <w:lang w:val="hr-HR"/>
              </w:rPr>
              <w:t>Zahtjevi za spremnike za sakupljanje otpadne vode</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noProof/>
                <w:sz w:val="18"/>
                <w:lang w:val="hr-HR"/>
              </w:rPr>
              <w:t>Za brodove s kabinama s najviše 50 ležaja i za izletničke brodove za najviše 50 putnika: N.R.C., najkasnije pri obnavljanju svjedodžbe broda za unutarnju plovidbu nakon</w:t>
            </w: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1342" w:type="dxa"/>
            <w:tcBorders>
              <w:bottom w:val="nil"/>
            </w:tcBorders>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19.15.</w:t>
            </w:r>
          </w:p>
        </w:tc>
        <w:tc>
          <w:tcPr>
            <w:tcW w:w="1458"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727AB6">
            <w:pPr>
              <w:tabs>
                <w:tab w:val="left" w:pos="1080"/>
              </w:tabs>
              <w:spacing w:before="60" w:after="60" w:line="240" w:lineRule="atLeast"/>
              <w:rPr>
                <w:rFonts w:cs="Arial"/>
                <w:sz w:val="18"/>
                <w:szCs w:val="18"/>
                <w:lang w:val="hr-HR"/>
              </w:rPr>
            </w:pPr>
            <w:r w:rsidRPr="007C1138">
              <w:rPr>
                <w:noProof/>
                <w:sz w:val="18"/>
                <w:lang w:val="hr-HR"/>
              </w:rPr>
              <w:t>Stabilitet u oštećenom stanju</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1.1.2045.</w:t>
            </w:r>
          </w:p>
        </w:tc>
      </w:tr>
      <w:tr w:rsidR="00C01A94" w:rsidRPr="007C1138" w:rsidTr="00196FBC">
        <w:trPr>
          <w:cantSplit/>
          <w:jc w:val="center"/>
        </w:trPr>
        <w:tc>
          <w:tcPr>
            <w:tcW w:w="6096" w:type="dxa"/>
            <w:gridSpan w:val="3"/>
            <w:shd w:val="clear" w:color="auto" w:fill="auto"/>
          </w:tcPr>
          <w:p w:rsidR="00C01A94" w:rsidRPr="007C1138" w:rsidRDefault="00C01A94" w:rsidP="00727AB6">
            <w:pPr>
              <w:tabs>
                <w:tab w:val="left" w:pos="1080"/>
              </w:tabs>
              <w:spacing w:before="60" w:after="60" w:line="240" w:lineRule="atLeast"/>
              <w:jc w:val="center"/>
              <w:rPr>
                <w:rFonts w:cs="Arial"/>
                <w:sz w:val="18"/>
                <w:szCs w:val="18"/>
                <w:lang w:val="hr-HR"/>
              </w:rPr>
            </w:pPr>
            <w:r w:rsidRPr="007C1138">
              <w:rPr>
                <w:b/>
                <w:sz w:val="18"/>
                <w:lang w:val="hr-HR"/>
              </w:rPr>
              <w:t>POGLAVLJE 21.</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p>
        </w:tc>
      </w:tr>
      <w:tr w:rsidR="00C01A94" w:rsidRPr="007C1138" w:rsidTr="00A5358D">
        <w:trPr>
          <w:cantSplit/>
          <w:trHeight w:val="1156"/>
          <w:jc w:val="center"/>
        </w:trPr>
        <w:tc>
          <w:tcPr>
            <w:tcW w:w="1342" w:type="dxa"/>
            <w:tcBorders>
              <w:bottom w:val="nil"/>
            </w:tcBorders>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21.01.</w:t>
            </w:r>
          </w:p>
        </w:tc>
        <w:tc>
          <w:tcPr>
            <w:tcW w:w="1458"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727AB6">
            <w:pPr>
              <w:tabs>
                <w:tab w:val="left" w:pos="1080"/>
              </w:tabs>
              <w:spacing w:before="60" w:after="60" w:line="240" w:lineRule="atLeast"/>
              <w:rPr>
                <w:rFonts w:cs="Arial"/>
                <w:sz w:val="18"/>
                <w:szCs w:val="18"/>
                <w:lang w:val="hr-HR"/>
              </w:rPr>
            </w:pPr>
            <w:r w:rsidRPr="007C1138">
              <w:rPr>
                <w:noProof/>
                <w:sz w:val="18"/>
                <w:lang w:val="hr-HR"/>
              </w:rPr>
              <w:t>Posebna vitla ili jednakovrijedne spojne naprave za potiskivanje</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noProof/>
                <w:sz w:val="18"/>
                <w:lang w:val="hr-HR"/>
              </w:rPr>
              <w:t>Za plovila certificirana prije 1.1.1995. za potiskivanje bez odgovarajuće opreme za sigurno spajanje: N.R.C., najkasnije pri obnavljanju svjedodžbe broda za unutarnju plovidbu nakon</w:t>
            </w: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1342" w:type="dxa"/>
            <w:tcBorders>
              <w:top w:val="nil"/>
            </w:tcBorders>
            <w:shd w:val="clear" w:color="auto" w:fill="auto"/>
          </w:tcPr>
          <w:p w:rsidR="00C01A94" w:rsidRPr="007C1138" w:rsidRDefault="00C01A94" w:rsidP="00727AB6">
            <w:pPr>
              <w:spacing w:before="60" w:after="60" w:line="240" w:lineRule="atLeast"/>
              <w:rPr>
                <w:rFonts w:cs="Arial"/>
                <w:sz w:val="18"/>
                <w:szCs w:val="18"/>
                <w:lang w:val="hr-HR"/>
              </w:rPr>
            </w:pPr>
          </w:p>
        </w:tc>
        <w:tc>
          <w:tcPr>
            <w:tcW w:w="1458"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3. posljednja rečenica</w:t>
            </w:r>
          </w:p>
        </w:tc>
        <w:tc>
          <w:tcPr>
            <w:tcW w:w="3296" w:type="dxa"/>
            <w:shd w:val="clear" w:color="auto" w:fill="auto"/>
          </w:tcPr>
          <w:p w:rsidR="00C01A94" w:rsidRPr="007C1138" w:rsidRDefault="00C01A94" w:rsidP="00727AB6">
            <w:pPr>
              <w:tabs>
                <w:tab w:val="left" w:pos="1080"/>
              </w:tabs>
              <w:spacing w:before="60" w:after="60" w:line="240" w:lineRule="atLeast"/>
              <w:rPr>
                <w:rFonts w:cs="Arial"/>
                <w:sz w:val="18"/>
                <w:szCs w:val="18"/>
                <w:lang w:val="hr-HR"/>
              </w:rPr>
            </w:pPr>
            <w:r w:rsidRPr="007C1138">
              <w:rPr>
                <w:noProof/>
                <w:sz w:val="18"/>
                <w:lang w:val="hr-HR"/>
              </w:rPr>
              <w:t>Zahtjevi za pogonske jedinice</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1.1.2035.</w:t>
            </w:r>
          </w:p>
        </w:tc>
      </w:tr>
      <w:tr w:rsidR="00C01A94" w:rsidRPr="007C1138" w:rsidTr="00196FBC">
        <w:trPr>
          <w:cantSplit/>
          <w:jc w:val="center"/>
        </w:trPr>
        <w:tc>
          <w:tcPr>
            <w:tcW w:w="6096" w:type="dxa"/>
            <w:gridSpan w:val="3"/>
            <w:shd w:val="clear" w:color="auto" w:fill="auto"/>
          </w:tcPr>
          <w:p w:rsidR="00C01A94" w:rsidRPr="007C1138" w:rsidRDefault="00C01A94" w:rsidP="00727AB6">
            <w:pPr>
              <w:tabs>
                <w:tab w:val="left" w:pos="1080"/>
              </w:tabs>
              <w:spacing w:before="60" w:after="60" w:line="240" w:lineRule="atLeast"/>
              <w:jc w:val="center"/>
              <w:rPr>
                <w:rFonts w:cs="Arial"/>
                <w:sz w:val="18"/>
                <w:szCs w:val="18"/>
                <w:lang w:val="hr-HR"/>
              </w:rPr>
            </w:pPr>
            <w:r w:rsidRPr="007C1138">
              <w:rPr>
                <w:b/>
                <w:sz w:val="18"/>
                <w:lang w:val="hr-HR"/>
              </w:rPr>
              <w:t>POGLAVLJE 22.</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p>
        </w:tc>
      </w:tr>
      <w:tr w:rsidR="00C01A94" w:rsidRPr="007C1138" w:rsidTr="00196FBC">
        <w:trPr>
          <w:cantSplit/>
          <w:jc w:val="center"/>
        </w:trPr>
        <w:tc>
          <w:tcPr>
            <w:tcW w:w="1342" w:type="dxa"/>
            <w:tcBorders>
              <w:bottom w:val="single" w:sz="4" w:space="0" w:color="auto"/>
            </w:tcBorders>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22.02.</w:t>
            </w:r>
          </w:p>
        </w:tc>
        <w:tc>
          <w:tcPr>
            <w:tcW w:w="1458"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727AB6">
            <w:pPr>
              <w:tabs>
                <w:tab w:val="left" w:pos="1080"/>
              </w:tabs>
              <w:spacing w:before="60" w:after="60" w:line="240" w:lineRule="atLeast"/>
              <w:rPr>
                <w:rFonts w:cs="Arial"/>
                <w:sz w:val="18"/>
                <w:szCs w:val="18"/>
                <w:lang w:val="hr-HR"/>
              </w:rPr>
            </w:pPr>
            <w:r w:rsidRPr="007C1138">
              <w:rPr>
                <w:noProof/>
                <w:sz w:val="18"/>
                <w:lang w:val="hr-HR"/>
              </w:rPr>
              <w:t>Dodatni zahtjevi</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Primjenjuju se iste prijelazne odredbe kao one navedene u odgovarajućem članku.</w:t>
            </w: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p>
        </w:tc>
      </w:tr>
      <w:tr w:rsidR="00C01A94" w:rsidRPr="007C1138" w:rsidTr="00196FBC">
        <w:trPr>
          <w:cantSplit/>
          <w:jc w:val="center"/>
        </w:trPr>
        <w:tc>
          <w:tcPr>
            <w:tcW w:w="6096" w:type="dxa"/>
            <w:gridSpan w:val="3"/>
            <w:shd w:val="clear" w:color="auto" w:fill="auto"/>
          </w:tcPr>
          <w:p w:rsidR="00C01A94" w:rsidRPr="007C1138" w:rsidRDefault="00C01A94" w:rsidP="00727AB6">
            <w:pPr>
              <w:tabs>
                <w:tab w:val="left" w:pos="1080"/>
              </w:tabs>
              <w:spacing w:before="60" w:after="60" w:line="240" w:lineRule="atLeast"/>
              <w:jc w:val="center"/>
              <w:rPr>
                <w:rFonts w:cs="Arial"/>
                <w:sz w:val="18"/>
                <w:szCs w:val="18"/>
                <w:lang w:val="hr-HR"/>
              </w:rPr>
            </w:pPr>
            <w:r w:rsidRPr="007C1138">
              <w:rPr>
                <w:b/>
                <w:sz w:val="18"/>
                <w:lang w:val="hr-HR"/>
              </w:rPr>
              <w:t>POGLAVLJE 25.</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p>
        </w:tc>
      </w:tr>
      <w:tr w:rsidR="00C01A94" w:rsidRPr="007C1138" w:rsidTr="0018359A">
        <w:trPr>
          <w:cantSplit/>
          <w:jc w:val="center"/>
        </w:trPr>
        <w:tc>
          <w:tcPr>
            <w:tcW w:w="1342" w:type="dxa"/>
            <w:tcBorders>
              <w:bottom w:val="nil"/>
            </w:tcBorders>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lastRenderedPageBreak/>
              <w:t>25.01.</w:t>
            </w:r>
          </w:p>
        </w:tc>
        <w:tc>
          <w:tcPr>
            <w:tcW w:w="1458" w:type="dxa"/>
            <w:tcBorders>
              <w:bottom w:val="nil"/>
            </w:tcBorders>
            <w:shd w:val="clear" w:color="auto" w:fill="auto"/>
          </w:tcPr>
          <w:p w:rsidR="00C01A94" w:rsidRPr="007C1138" w:rsidRDefault="00C01A94" w:rsidP="00727AB6">
            <w:pPr>
              <w:spacing w:before="60" w:after="60" w:line="240" w:lineRule="atLeast"/>
              <w:rPr>
                <w:rFonts w:cs="Arial"/>
                <w:sz w:val="18"/>
                <w:szCs w:val="18"/>
                <w:lang w:val="hr-HR"/>
              </w:rPr>
            </w:pPr>
          </w:p>
        </w:tc>
        <w:tc>
          <w:tcPr>
            <w:tcW w:w="3296" w:type="dxa"/>
            <w:shd w:val="clear" w:color="auto" w:fill="auto"/>
          </w:tcPr>
          <w:p w:rsidR="00C01A94" w:rsidRPr="007C1138" w:rsidRDefault="00C01A94" w:rsidP="00727AB6">
            <w:pPr>
              <w:tabs>
                <w:tab w:val="left" w:pos="1080"/>
              </w:tabs>
              <w:spacing w:before="60" w:after="60" w:line="240" w:lineRule="atLeast"/>
              <w:rPr>
                <w:rFonts w:cs="Arial"/>
                <w:sz w:val="18"/>
                <w:szCs w:val="18"/>
                <w:lang w:val="hr-HR"/>
              </w:rPr>
            </w:pPr>
            <w:r w:rsidRPr="007C1138">
              <w:rPr>
                <w:sz w:val="18"/>
                <w:lang w:val="hr-HR"/>
              </w:rPr>
              <w:t>Primjena članka 7.01. stavka 2., članka 8.05. stavka 13. i članka 8.10.</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Za pomorske brodove koji nisu predviđeni za prijevoz tvari navedenih u ADN-u čija je kobilica položena prije 1.10.1987.: N.R.C., najkasnije pri obnavljanju svjedodžbe broda za unutarnju plovidbu nakon</w:t>
            </w: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1.1.2015.</w:t>
            </w:r>
          </w:p>
        </w:tc>
      </w:tr>
      <w:tr w:rsidR="00C01A94" w:rsidRPr="007C1138" w:rsidTr="0018359A">
        <w:trPr>
          <w:cantSplit/>
          <w:jc w:val="center"/>
        </w:trPr>
        <w:tc>
          <w:tcPr>
            <w:tcW w:w="1342" w:type="dxa"/>
            <w:tcBorders>
              <w:top w:val="nil"/>
            </w:tcBorders>
            <w:shd w:val="clear" w:color="auto" w:fill="auto"/>
          </w:tcPr>
          <w:p w:rsidR="00C01A94" w:rsidRPr="007C1138" w:rsidRDefault="00C01A94" w:rsidP="00727AB6">
            <w:pPr>
              <w:spacing w:before="60" w:after="60" w:line="240" w:lineRule="atLeast"/>
              <w:rPr>
                <w:rFonts w:cs="Arial"/>
                <w:sz w:val="18"/>
                <w:szCs w:val="18"/>
                <w:lang w:val="hr-HR"/>
              </w:rPr>
            </w:pPr>
          </w:p>
        </w:tc>
        <w:tc>
          <w:tcPr>
            <w:tcW w:w="1458" w:type="dxa"/>
            <w:tcBorders>
              <w:top w:val="nil"/>
            </w:tcBorders>
            <w:shd w:val="clear" w:color="auto" w:fill="auto"/>
          </w:tcPr>
          <w:p w:rsidR="00C01A94" w:rsidRPr="007C1138" w:rsidRDefault="00C01A94" w:rsidP="00727AB6">
            <w:pPr>
              <w:spacing w:before="60" w:after="60" w:line="240" w:lineRule="atLeast"/>
              <w:rPr>
                <w:rFonts w:cs="Arial"/>
                <w:sz w:val="18"/>
                <w:szCs w:val="18"/>
                <w:lang w:val="hr-HR"/>
              </w:rPr>
            </w:pPr>
          </w:p>
        </w:tc>
        <w:tc>
          <w:tcPr>
            <w:tcW w:w="3296" w:type="dxa"/>
            <w:shd w:val="clear" w:color="auto" w:fill="auto"/>
          </w:tcPr>
          <w:p w:rsidR="00C01A94" w:rsidRPr="007C1138" w:rsidRDefault="00C01A94" w:rsidP="00727AB6">
            <w:pPr>
              <w:tabs>
                <w:tab w:val="left" w:pos="1080"/>
              </w:tabs>
              <w:spacing w:before="60" w:after="60" w:line="240" w:lineRule="atLeast"/>
              <w:rPr>
                <w:rFonts w:cs="Arial"/>
                <w:sz w:val="18"/>
                <w:szCs w:val="18"/>
                <w:lang w:val="hr-HR"/>
              </w:rPr>
            </w:pPr>
            <w:r w:rsidRPr="007C1138">
              <w:rPr>
                <w:sz w:val="18"/>
                <w:lang w:val="hr-HR"/>
              </w:rPr>
              <w:t>Primjena članka 8.09. stavka 2.</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1.1.2010.</w:t>
            </w:r>
          </w:p>
        </w:tc>
      </w:tr>
      <w:tr w:rsidR="00C01A94" w:rsidRPr="007C1138" w:rsidTr="00196FBC">
        <w:trPr>
          <w:cantSplit/>
          <w:jc w:val="center"/>
        </w:trPr>
        <w:tc>
          <w:tcPr>
            <w:tcW w:w="6096" w:type="dxa"/>
            <w:gridSpan w:val="3"/>
            <w:shd w:val="clear" w:color="auto" w:fill="auto"/>
          </w:tcPr>
          <w:p w:rsidR="00C01A94" w:rsidRPr="007C1138" w:rsidRDefault="00C01A94" w:rsidP="00727AB6">
            <w:pPr>
              <w:tabs>
                <w:tab w:val="left" w:pos="1080"/>
              </w:tabs>
              <w:spacing w:before="60" w:after="60" w:line="240" w:lineRule="atLeast"/>
              <w:jc w:val="center"/>
              <w:rPr>
                <w:rFonts w:cs="Arial"/>
                <w:sz w:val="18"/>
                <w:szCs w:val="18"/>
                <w:lang w:val="hr-HR"/>
              </w:rPr>
            </w:pPr>
            <w:r w:rsidRPr="007C1138">
              <w:rPr>
                <w:b/>
                <w:sz w:val="18"/>
                <w:lang w:val="hr-HR"/>
              </w:rPr>
              <w:t>POGLAVLJE 26.</w:t>
            </w: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p>
        </w:tc>
      </w:tr>
      <w:tr w:rsidR="00C01A94" w:rsidRPr="007C1138" w:rsidTr="00196FBC">
        <w:trPr>
          <w:cantSplit/>
          <w:jc w:val="center"/>
        </w:trPr>
        <w:tc>
          <w:tcPr>
            <w:tcW w:w="1342"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26.01.</w:t>
            </w:r>
          </w:p>
        </w:tc>
        <w:tc>
          <w:tcPr>
            <w:tcW w:w="1458" w:type="dxa"/>
            <w:shd w:val="clear" w:color="auto" w:fill="auto"/>
          </w:tcPr>
          <w:p w:rsidR="00C01A94" w:rsidRPr="007C1138" w:rsidRDefault="00C01A94" w:rsidP="00727AB6">
            <w:pPr>
              <w:spacing w:before="60" w:after="60" w:line="240" w:lineRule="atLeast"/>
              <w:rPr>
                <w:rFonts w:cs="Arial"/>
                <w:sz w:val="18"/>
                <w:szCs w:val="18"/>
                <w:lang w:val="hr-HR"/>
              </w:rPr>
            </w:pPr>
          </w:p>
        </w:tc>
        <w:tc>
          <w:tcPr>
            <w:tcW w:w="3296" w:type="dxa"/>
            <w:shd w:val="clear" w:color="auto" w:fill="auto"/>
          </w:tcPr>
          <w:p w:rsidR="00C01A94" w:rsidRPr="007C1138" w:rsidRDefault="00C01A94" w:rsidP="00727AB6">
            <w:pPr>
              <w:tabs>
                <w:tab w:val="left" w:pos="1080"/>
              </w:tabs>
              <w:spacing w:before="60" w:after="60" w:line="240" w:lineRule="atLeast"/>
              <w:rPr>
                <w:rFonts w:cs="Arial"/>
                <w:sz w:val="18"/>
                <w:szCs w:val="18"/>
                <w:lang w:val="hr-HR"/>
              </w:rPr>
            </w:pPr>
          </w:p>
        </w:tc>
        <w:tc>
          <w:tcPr>
            <w:tcW w:w="6521"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Za rekreacijska plovila izgrađena prije 1.1.1995.: N.R.C., najkasnije pri obnavljanju svjedodžbe broda za unutarnju plovidbu nakon</w:t>
            </w:r>
          </w:p>
        </w:tc>
        <w:tc>
          <w:tcPr>
            <w:tcW w:w="1276" w:type="dxa"/>
            <w:shd w:val="clear" w:color="auto" w:fill="auto"/>
          </w:tcPr>
          <w:p w:rsidR="00C01A94" w:rsidRPr="007C1138" w:rsidRDefault="00C01A94" w:rsidP="00727AB6">
            <w:pPr>
              <w:spacing w:before="60" w:after="60" w:line="240" w:lineRule="atLeast"/>
              <w:rPr>
                <w:rFonts w:cs="Arial"/>
                <w:sz w:val="18"/>
                <w:szCs w:val="18"/>
                <w:lang w:val="hr-HR"/>
              </w:rPr>
            </w:pPr>
            <w:r w:rsidRPr="007C1138">
              <w:rPr>
                <w:sz w:val="18"/>
                <w:lang w:val="hr-HR"/>
              </w:rPr>
              <w:t>1.1.2035.</w:t>
            </w:r>
          </w:p>
        </w:tc>
      </w:tr>
    </w:tbl>
    <w:p w:rsidR="00451B55" w:rsidRPr="007C1138" w:rsidRDefault="00451B55" w:rsidP="001E2331">
      <w:pPr>
        <w:spacing w:line="240" w:lineRule="atLeast"/>
        <w:ind w:left="567" w:hanging="567"/>
        <w:rPr>
          <w:lang w:val="hr-HR"/>
        </w:rPr>
      </w:pPr>
    </w:p>
    <w:p w:rsidR="00451B55" w:rsidRPr="007C1138" w:rsidRDefault="00451B55" w:rsidP="001E2331">
      <w:pPr>
        <w:spacing w:line="240" w:lineRule="atLeast"/>
        <w:ind w:left="567" w:hanging="567"/>
        <w:rPr>
          <w:lang w:val="hr-HR"/>
        </w:rPr>
      </w:pPr>
    </w:p>
    <w:p w:rsidR="005034E6" w:rsidRPr="007C1138" w:rsidRDefault="005034E6" w:rsidP="001E2331">
      <w:pPr>
        <w:spacing w:line="240" w:lineRule="atLeast"/>
        <w:ind w:left="567" w:hanging="567"/>
        <w:rPr>
          <w:lang w:val="hr-HR"/>
        </w:rPr>
        <w:sectPr w:rsidR="005034E6" w:rsidRPr="007C1138" w:rsidSect="001E2331">
          <w:headerReference w:type="default" r:id="rId31"/>
          <w:headerReference w:type="first" r:id="rId32"/>
          <w:footnotePr>
            <w:numRestart w:val="eachPage"/>
          </w:footnotePr>
          <w:pgSz w:w="16838" w:h="11906" w:orient="landscape" w:code="9"/>
          <w:pgMar w:top="1418" w:right="1418" w:bottom="1418" w:left="1418" w:header="709" w:footer="709" w:gutter="0"/>
          <w:cols w:space="709"/>
          <w:titlePg/>
          <w:docGrid w:linePitch="272"/>
        </w:sectPr>
      </w:pPr>
    </w:p>
    <w:p w:rsidR="00451B55" w:rsidRPr="007C1138" w:rsidRDefault="00451B55" w:rsidP="001E2331">
      <w:pPr>
        <w:spacing w:line="240" w:lineRule="atLeast"/>
        <w:ind w:left="567" w:hanging="567"/>
        <w:rPr>
          <w:lang w:val="hr-HR"/>
        </w:rPr>
      </w:pPr>
    </w:p>
    <w:p w:rsidR="001E2331" w:rsidRPr="007C1138" w:rsidRDefault="001E2331" w:rsidP="00A455C7">
      <w:pPr>
        <w:pStyle w:val="ES-Titre3"/>
        <w:rPr>
          <w:lang w:val="hr-HR"/>
        </w:rPr>
      </w:pPr>
      <w:bookmarkStart w:id="562" w:name="_Toc491854277"/>
      <w:bookmarkStart w:id="563" w:name="_Toc535876944"/>
      <w:r w:rsidRPr="007C1138">
        <w:rPr>
          <w:lang w:val="hr-HR"/>
        </w:rPr>
        <w:t>Članak 32.03.</w:t>
      </w:r>
      <w:bookmarkEnd w:id="562"/>
      <w:bookmarkEnd w:id="563"/>
    </w:p>
    <w:p w:rsidR="001E2331" w:rsidRPr="007C1138" w:rsidRDefault="00C903F8" w:rsidP="00A455C7">
      <w:pPr>
        <w:pStyle w:val="ES-Titre3a"/>
        <w:rPr>
          <w:lang w:val="hr-HR"/>
        </w:rPr>
      </w:pPr>
      <w:bookmarkStart w:id="564" w:name="_Toc421775887"/>
      <w:bookmarkStart w:id="565" w:name="_Toc491854278"/>
      <w:bookmarkStart w:id="566" w:name="_Toc535876945"/>
      <w:r w:rsidRPr="007C1138">
        <w:rPr>
          <w:lang w:val="hr-HR"/>
        </w:rPr>
        <w:t>Dodatne prijelazne odredbe za plovila čija je kobilica položena 1. travnja 1976. ili prije tog datuma</w:t>
      </w:r>
      <w:bookmarkEnd w:id="564"/>
      <w:bookmarkEnd w:id="565"/>
      <w:bookmarkEnd w:id="566"/>
    </w:p>
    <w:p w:rsidR="001E2331" w:rsidRPr="007C1138" w:rsidRDefault="001E2331" w:rsidP="001E2331">
      <w:pPr>
        <w:spacing w:line="240" w:lineRule="atLeast"/>
        <w:ind w:left="567" w:hanging="567"/>
        <w:rPr>
          <w:lang w:val="hr-HR"/>
        </w:rPr>
      </w:pPr>
    </w:p>
    <w:p w:rsidR="00C903F8" w:rsidRPr="007C1138" w:rsidRDefault="00C903F8" w:rsidP="00C903F8">
      <w:pPr>
        <w:spacing w:line="240" w:lineRule="atLeast"/>
        <w:ind w:left="567" w:hanging="567"/>
        <w:rPr>
          <w:lang w:val="hr-HR"/>
        </w:rPr>
      </w:pPr>
      <w:r w:rsidRPr="007C1138">
        <w:rPr>
          <w:lang w:val="hr-HR"/>
        </w:rPr>
        <w:t>1.</w:t>
      </w:r>
      <w:r w:rsidRPr="007C1138">
        <w:rPr>
          <w:lang w:val="hr-HR"/>
        </w:rPr>
        <w:tab/>
        <w:t>Uz prijelazne odredbe članka 32.02., sljedeće odredbe mogu se primjenjivati na plovila čija je kobilica položena 1. travnja 1976. ili prije tog datuma.</w:t>
      </w:r>
    </w:p>
    <w:p w:rsidR="00C903F8" w:rsidRPr="007C1138" w:rsidRDefault="00C903F8" w:rsidP="00C903F8">
      <w:pPr>
        <w:spacing w:line="240" w:lineRule="atLeast"/>
        <w:ind w:left="567" w:hanging="567"/>
        <w:rPr>
          <w:rFonts w:cs="Arial"/>
          <w:sz w:val="18"/>
          <w:szCs w:val="18"/>
          <w:lang w:val="hr-HR"/>
        </w:rPr>
      </w:pPr>
    </w:p>
    <w:p w:rsidR="00C903F8" w:rsidRPr="007C1138" w:rsidRDefault="00C903F8" w:rsidP="00C903F8">
      <w:pPr>
        <w:spacing w:line="240" w:lineRule="atLeast"/>
        <w:ind w:left="567" w:hanging="567"/>
        <w:rPr>
          <w:lang w:val="hr-HR"/>
        </w:rPr>
      </w:pPr>
      <w:r w:rsidRPr="007C1138">
        <w:rPr>
          <w:lang w:val="hr-HR"/>
        </w:rPr>
        <w:t>2.</w:t>
      </w:r>
      <w:r w:rsidRPr="007C1138">
        <w:rPr>
          <w:lang w:val="hr-HR"/>
        </w:rPr>
        <w:tab/>
        <w:t>U tablici u nastavku primjenjuju se sljedeće definicije:</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rPr>
          <w:lang w:val="hr-HR"/>
        </w:rPr>
      </w:pPr>
      <w:r w:rsidRPr="007C1138">
        <w:rPr>
          <w:lang w:val="hr-HR"/>
        </w:rPr>
        <w:t>„R.C.” odredba se ne primjenjuje na plovila koja su već u upotrebi, osim ako su dotični dijelovi zamijenjeni ili preinačeni, tj. odredba se primjenjuje samo na zamjenu (</w:t>
      </w:r>
      <w:r w:rsidRPr="007C1138">
        <w:rPr>
          <w:i/>
          <w:lang w:val="hr-HR"/>
        </w:rPr>
        <w:t>Replacement</w:t>
      </w:r>
      <w:r w:rsidRPr="007C1138">
        <w:rPr>
          <w:lang w:val="hr-HR"/>
        </w:rPr>
        <w:t>) ili preinaku (</w:t>
      </w:r>
      <w:r w:rsidRPr="007C1138">
        <w:rPr>
          <w:i/>
          <w:lang w:val="hr-HR"/>
        </w:rPr>
        <w:t>Conversion</w:t>
      </w:r>
      <w:r w:rsidRPr="007C1138">
        <w:rPr>
          <w:lang w:val="hr-HR"/>
        </w:rPr>
        <w:t xml:space="preserve">) dotičnih dijelova ili prostora. Ako su postojeći dijelovi zamijenjeni zamjenskim dijelovima upotrebom iste tehnologije i istog tipa, to ne predstavlja zamjenu („R”) u smislu prijelaznih odredbi. </w:t>
      </w:r>
    </w:p>
    <w:p w:rsidR="00C903F8" w:rsidRPr="007C1138" w:rsidRDefault="00C903F8" w:rsidP="00C903F8">
      <w:pPr>
        <w:spacing w:line="240" w:lineRule="atLeast"/>
        <w:ind w:left="567"/>
        <w:rPr>
          <w:lang w:val="hr-HR"/>
        </w:rPr>
      </w:pPr>
    </w:p>
    <w:p w:rsidR="00C903F8" w:rsidRPr="007C1138" w:rsidRDefault="00C903F8" w:rsidP="00C903F8">
      <w:pPr>
        <w:tabs>
          <w:tab w:val="left" w:pos="4678"/>
        </w:tabs>
        <w:spacing w:line="240" w:lineRule="atLeast"/>
        <w:ind w:left="567"/>
        <w:rPr>
          <w:lang w:val="hr-HR"/>
        </w:rPr>
      </w:pPr>
      <w:r w:rsidRPr="007C1138">
        <w:rPr>
          <w:lang w:val="hr-HR"/>
        </w:rPr>
        <w:t>„Izdavanje ili obnavljanje svjedodžbe broda za unutarnju plovidbu”: zahtjevi odredbe moraju biti ispunjeni pri sljedećem izdavanju ili obnavljanju svjedodžbe broda za unutarnju plovidbu nakon navedenog datuma.</w:t>
      </w:r>
    </w:p>
    <w:p w:rsidR="00E67DA4" w:rsidRPr="007C1138" w:rsidRDefault="00E67DA4">
      <w:pPr>
        <w:rPr>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67DA4" w:rsidRPr="007C1138" w:rsidTr="00E67DA4">
        <w:trPr>
          <w:cantSplit/>
          <w:tblHeader/>
          <w:jc w:val="center"/>
        </w:trPr>
        <w:tc>
          <w:tcPr>
            <w:tcW w:w="2800" w:type="dxa"/>
            <w:gridSpan w:val="2"/>
            <w:tcBorders>
              <w:bottom w:val="single" w:sz="4" w:space="0" w:color="auto"/>
            </w:tcBorders>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i/>
                <w:sz w:val="18"/>
                <w:lang w:val="hr-HR"/>
              </w:rPr>
              <w:t>Članak i stavak</w:t>
            </w:r>
          </w:p>
        </w:tc>
        <w:tc>
          <w:tcPr>
            <w:tcW w:w="3296" w:type="dxa"/>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i/>
                <w:sz w:val="18"/>
                <w:lang w:val="hr-HR"/>
              </w:rPr>
              <w:t>Sadržaj</w:t>
            </w:r>
          </w:p>
        </w:tc>
        <w:tc>
          <w:tcPr>
            <w:tcW w:w="7797" w:type="dxa"/>
            <w:gridSpan w:val="2"/>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i/>
                <w:sz w:val="18"/>
                <w:lang w:val="hr-HR"/>
              </w:rPr>
              <w:t>Rok i napomene</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120" w:after="120" w:line="240" w:lineRule="atLeast"/>
              <w:jc w:val="center"/>
              <w:rPr>
                <w:rFonts w:cs="Arial"/>
                <w:b/>
                <w:sz w:val="18"/>
                <w:szCs w:val="18"/>
                <w:lang w:val="hr-HR"/>
              </w:rPr>
            </w:pPr>
            <w:r w:rsidRPr="007C1138">
              <w:rPr>
                <w:b/>
                <w:sz w:val="18"/>
                <w:lang w:val="hr-HR"/>
              </w:rPr>
              <w:t>POGLAVLJE 3.</w:t>
            </w:r>
          </w:p>
        </w:tc>
        <w:tc>
          <w:tcPr>
            <w:tcW w:w="6521" w:type="dxa"/>
            <w:shd w:val="clear" w:color="auto" w:fill="auto"/>
          </w:tcPr>
          <w:p w:rsidR="00E67DA4" w:rsidRPr="007C1138" w:rsidRDefault="00E67DA4" w:rsidP="00C01A94">
            <w:pPr>
              <w:spacing w:before="120" w:after="120" w:line="240" w:lineRule="atLeast"/>
              <w:rPr>
                <w:rFonts w:cs="Arial"/>
                <w:sz w:val="18"/>
                <w:szCs w:val="18"/>
                <w:lang w:val="hr-HR"/>
              </w:rPr>
            </w:pP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p>
        </w:tc>
      </w:tr>
      <w:tr w:rsidR="00E67DA4" w:rsidRPr="007C1138" w:rsidTr="00E67DA4">
        <w:trPr>
          <w:cantSplit/>
          <w:jc w:val="center"/>
        </w:trPr>
        <w:tc>
          <w:tcPr>
            <w:tcW w:w="1342" w:type="dxa"/>
            <w:tcBorders>
              <w:bottom w:val="nil"/>
            </w:tcBorders>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lastRenderedPageBreak/>
              <w:t>3.04.</w:t>
            </w:r>
          </w:p>
        </w:tc>
        <w:tc>
          <w:tcPr>
            <w:tcW w:w="1458"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2.</w:t>
            </w:r>
          </w:p>
        </w:tc>
        <w:tc>
          <w:tcPr>
            <w:tcW w:w="329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noProof/>
                <w:sz w:val="18"/>
                <w:lang w:val="hr-HR"/>
              </w:rPr>
              <w:t>Zajedničke površine tankova za gorivo s nastambama i putničkim prostorijama</w:t>
            </w:r>
          </w:p>
        </w:tc>
        <w:tc>
          <w:tcPr>
            <w:tcW w:w="6521" w:type="dxa"/>
            <w:shd w:val="clear" w:color="auto" w:fill="auto"/>
          </w:tcPr>
          <w:p w:rsidR="00E67DA4" w:rsidRPr="007C1138" w:rsidRDefault="00AD3E75" w:rsidP="00C01A94">
            <w:pPr>
              <w:spacing w:before="120" w:after="12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1.1.2035.</w:t>
            </w:r>
          </w:p>
        </w:tc>
      </w:tr>
      <w:tr w:rsidR="00E67DA4" w:rsidRPr="007C1138" w:rsidTr="00E67DA4">
        <w:trPr>
          <w:cantSplit/>
          <w:jc w:val="center"/>
        </w:trPr>
        <w:tc>
          <w:tcPr>
            <w:tcW w:w="1342" w:type="dxa"/>
            <w:tcBorders>
              <w:top w:val="nil"/>
            </w:tcBorders>
            <w:shd w:val="clear" w:color="auto" w:fill="auto"/>
          </w:tcPr>
          <w:p w:rsidR="00E67DA4" w:rsidRPr="007C1138" w:rsidRDefault="00E67DA4" w:rsidP="00C01A94">
            <w:pPr>
              <w:spacing w:before="120" w:after="120" w:line="240" w:lineRule="atLeast"/>
              <w:rPr>
                <w:rFonts w:cs="Arial"/>
                <w:sz w:val="18"/>
                <w:szCs w:val="18"/>
                <w:lang w:val="hr-HR"/>
              </w:rPr>
            </w:pPr>
          </w:p>
        </w:tc>
        <w:tc>
          <w:tcPr>
            <w:tcW w:w="1458" w:type="dxa"/>
            <w:shd w:val="clear" w:color="auto" w:fill="auto"/>
          </w:tcPr>
          <w:p w:rsidR="00E67DA4" w:rsidRPr="007C1138" w:rsidRDefault="000E732C" w:rsidP="00C01A94">
            <w:pPr>
              <w:spacing w:before="120" w:after="120" w:line="240" w:lineRule="atLeast"/>
              <w:rPr>
                <w:rFonts w:cs="Arial"/>
                <w:sz w:val="18"/>
                <w:szCs w:val="18"/>
                <w:lang w:val="hr-HR"/>
              </w:rPr>
            </w:pPr>
            <w:r w:rsidRPr="007C1138">
              <w:rPr>
                <w:sz w:val="18"/>
                <w:lang w:val="hr-HR"/>
              </w:rPr>
              <w:t>7.</w:t>
            </w:r>
            <w:r w:rsidRPr="007C1138">
              <w:rPr>
                <w:color w:val="000000"/>
                <w:sz w:val="18"/>
                <w:vertAlign w:val="superscript"/>
                <w:lang w:val="hr-HR"/>
              </w:rPr>
              <w:footnoteReference w:id="34"/>
            </w:r>
          </w:p>
        </w:tc>
        <w:tc>
          <w:tcPr>
            <w:tcW w:w="329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noProof/>
                <w:sz w:val="18"/>
                <w:lang w:val="hr-HR"/>
              </w:rPr>
              <w:t>Najveća dopuštena razina zvučnog tlaka</w:t>
            </w:r>
          </w:p>
        </w:tc>
        <w:tc>
          <w:tcPr>
            <w:tcW w:w="6521"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Obnavljanje svjedodžbe broda za unutarnju plovidbu nakon</w:t>
            </w: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1.1.2020.</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120" w:after="120" w:line="240" w:lineRule="atLeast"/>
              <w:jc w:val="center"/>
              <w:rPr>
                <w:rFonts w:cs="Arial"/>
                <w:sz w:val="18"/>
                <w:szCs w:val="18"/>
                <w:lang w:val="hr-HR"/>
              </w:rPr>
            </w:pPr>
            <w:r w:rsidRPr="007C1138">
              <w:rPr>
                <w:b/>
                <w:sz w:val="18"/>
                <w:lang w:val="hr-HR"/>
              </w:rPr>
              <w:t>POGLAVLJE 4.</w:t>
            </w:r>
          </w:p>
        </w:tc>
        <w:tc>
          <w:tcPr>
            <w:tcW w:w="6521" w:type="dxa"/>
            <w:shd w:val="clear" w:color="auto" w:fill="auto"/>
          </w:tcPr>
          <w:p w:rsidR="00E67DA4" w:rsidRPr="007C1138" w:rsidRDefault="00E67DA4" w:rsidP="00C01A94">
            <w:pPr>
              <w:spacing w:before="120" w:after="120" w:line="240" w:lineRule="atLeast"/>
              <w:rPr>
                <w:rFonts w:cs="Arial"/>
                <w:b/>
                <w:sz w:val="18"/>
                <w:szCs w:val="18"/>
                <w:lang w:val="hr-HR"/>
              </w:rPr>
            </w:pP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p>
        </w:tc>
      </w:tr>
      <w:tr w:rsidR="00E67DA4" w:rsidRPr="007C1138" w:rsidTr="00E67DA4">
        <w:trPr>
          <w:cantSplit/>
          <w:jc w:val="center"/>
        </w:trPr>
        <w:tc>
          <w:tcPr>
            <w:tcW w:w="1342"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4.01.</w:t>
            </w:r>
          </w:p>
        </w:tc>
        <w:tc>
          <w:tcPr>
            <w:tcW w:w="1458" w:type="dxa"/>
            <w:shd w:val="clear" w:color="auto" w:fill="auto"/>
          </w:tcPr>
          <w:p w:rsidR="00E67DA4" w:rsidRPr="007C1138" w:rsidRDefault="00B956B5" w:rsidP="00C01A94">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noProof/>
                <w:sz w:val="18"/>
                <w:lang w:val="hr-HR"/>
              </w:rPr>
              <w:t>Sigurnosni razmak</w:t>
            </w:r>
          </w:p>
        </w:tc>
        <w:tc>
          <w:tcPr>
            <w:tcW w:w="6521"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Obnavljanje svjedodžbe broda za unutarnju plovidbu nakon</w:t>
            </w: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4.02.</w:t>
            </w:r>
          </w:p>
        </w:tc>
        <w:tc>
          <w:tcPr>
            <w:tcW w:w="1458" w:type="dxa"/>
            <w:shd w:val="clear" w:color="auto" w:fill="auto"/>
          </w:tcPr>
          <w:p w:rsidR="00E67DA4" w:rsidRPr="007C1138" w:rsidRDefault="00E67DA4" w:rsidP="00C01A94">
            <w:pPr>
              <w:spacing w:before="120" w:after="120" w:line="240" w:lineRule="atLeast"/>
              <w:jc w:val="center"/>
              <w:rPr>
                <w:rFonts w:cs="Arial"/>
                <w:sz w:val="18"/>
                <w:szCs w:val="18"/>
                <w:lang w:val="hr-HR"/>
              </w:rPr>
            </w:pPr>
          </w:p>
        </w:tc>
        <w:tc>
          <w:tcPr>
            <w:tcW w:w="329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noProof/>
                <w:sz w:val="18"/>
                <w:lang w:val="hr-HR"/>
              </w:rPr>
              <w:t>Nadvođe</w:t>
            </w:r>
          </w:p>
        </w:tc>
        <w:tc>
          <w:tcPr>
            <w:tcW w:w="6521"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Obnavljanje svjedodžbe broda za unutarnju plovidbu nakon</w:t>
            </w: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4.03.</w:t>
            </w:r>
          </w:p>
        </w:tc>
        <w:tc>
          <w:tcPr>
            <w:tcW w:w="1458" w:type="dxa"/>
            <w:shd w:val="clear" w:color="auto" w:fill="auto"/>
          </w:tcPr>
          <w:p w:rsidR="00E67DA4" w:rsidRPr="007C1138" w:rsidRDefault="00E67DA4" w:rsidP="00C01A94">
            <w:pPr>
              <w:spacing w:before="120" w:after="120" w:line="240" w:lineRule="atLeast"/>
              <w:jc w:val="center"/>
              <w:rPr>
                <w:rFonts w:cs="Arial"/>
                <w:sz w:val="18"/>
                <w:szCs w:val="18"/>
                <w:lang w:val="hr-HR"/>
              </w:rPr>
            </w:pPr>
          </w:p>
        </w:tc>
        <w:tc>
          <w:tcPr>
            <w:tcW w:w="329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noProof/>
                <w:sz w:val="18"/>
                <w:lang w:val="hr-HR"/>
              </w:rPr>
              <w:t>Minimalno nadvođe</w:t>
            </w:r>
          </w:p>
        </w:tc>
        <w:tc>
          <w:tcPr>
            <w:tcW w:w="6521"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Obnavljanje svjedodžbe broda za unutarnju plovidbu nakon</w:t>
            </w: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100" w:after="100" w:line="240" w:lineRule="atLeast"/>
              <w:jc w:val="center"/>
              <w:rPr>
                <w:rFonts w:cs="Arial"/>
                <w:sz w:val="18"/>
                <w:szCs w:val="18"/>
                <w:lang w:val="hr-HR"/>
              </w:rPr>
            </w:pPr>
            <w:r w:rsidRPr="007C1138">
              <w:rPr>
                <w:b/>
                <w:sz w:val="18"/>
                <w:lang w:val="hr-HR"/>
              </w:rPr>
              <w:t>POGLAVLJE 7.</w:t>
            </w:r>
          </w:p>
        </w:tc>
        <w:tc>
          <w:tcPr>
            <w:tcW w:w="6521" w:type="dxa"/>
            <w:shd w:val="clear" w:color="auto" w:fill="auto"/>
          </w:tcPr>
          <w:p w:rsidR="00E67DA4" w:rsidRPr="007C1138" w:rsidRDefault="00E67DA4" w:rsidP="00C01A94">
            <w:pPr>
              <w:spacing w:before="100" w:after="100" w:line="240" w:lineRule="atLeast"/>
              <w:rPr>
                <w:rFonts w:cs="Arial"/>
                <w:sz w:val="18"/>
                <w:szCs w:val="18"/>
                <w:lang w:val="hr-HR"/>
              </w:rPr>
            </w:pP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p>
        </w:tc>
      </w:tr>
      <w:tr w:rsidR="00E67DA4" w:rsidRPr="007C1138" w:rsidTr="00E67DA4">
        <w:trPr>
          <w:cantSplit/>
          <w:jc w:val="center"/>
        </w:trPr>
        <w:tc>
          <w:tcPr>
            <w:tcW w:w="1342"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7.01.</w:t>
            </w:r>
          </w:p>
        </w:tc>
        <w:tc>
          <w:tcPr>
            <w:tcW w:w="1458" w:type="dxa"/>
            <w:shd w:val="clear" w:color="auto" w:fill="auto"/>
          </w:tcPr>
          <w:p w:rsidR="00E67DA4" w:rsidRPr="007C1138" w:rsidRDefault="000E732C" w:rsidP="00C01A94">
            <w:pPr>
              <w:spacing w:before="100" w:after="100" w:line="240" w:lineRule="atLeast"/>
              <w:rPr>
                <w:rFonts w:cs="Arial"/>
                <w:sz w:val="18"/>
                <w:szCs w:val="18"/>
                <w:lang w:val="hr-HR"/>
              </w:rPr>
            </w:pPr>
            <w:r w:rsidRPr="007C1138">
              <w:rPr>
                <w:sz w:val="18"/>
                <w:lang w:val="hr-HR"/>
              </w:rPr>
              <w:t>2.</w:t>
            </w:r>
            <w:r w:rsidRPr="007C1138">
              <w:rPr>
                <w:color w:val="000000"/>
                <w:sz w:val="18"/>
                <w:vertAlign w:val="superscript"/>
                <w:lang w:val="hr-HR"/>
              </w:rPr>
              <w:footnoteReference w:id="35"/>
            </w:r>
          </w:p>
        </w:tc>
        <w:tc>
          <w:tcPr>
            <w:tcW w:w="329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noProof/>
                <w:sz w:val="18"/>
                <w:lang w:val="hr-HR"/>
              </w:rPr>
              <w:t>Zvučni tlak koji proizvodi brod</w:t>
            </w:r>
          </w:p>
        </w:tc>
        <w:tc>
          <w:tcPr>
            <w:tcW w:w="6521" w:type="dxa"/>
            <w:shd w:val="clear" w:color="auto" w:fill="auto"/>
          </w:tcPr>
          <w:p w:rsidR="00E67DA4" w:rsidRPr="007C1138" w:rsidRDefault="00AD3E75" w:rsidP="00C01A94">
            <w:pPr>
              <w:spacing w:before="100" w:after="10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1.1.2020.</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100" w:after="100" w:line="240" w:lineRule="atLeast"/>
              <w:jc w:val="center"/>
              <w:rPr>
                <w:rFonts w:cs="Arial"/>
                <w:sz w:val="18"/>
                <w:szCs w:val="18"/>
                <w:lang w:val="hr-HR"/>
              </w:rPr>
            </w:pPr>
            <w:r w:rsidRPr="007C1138">
              <w:rPr>
                <w:b/>
                <w:sz w:val="18"/>
                <w:lang w:val="hr-HR"/>
              </w:rPr>
              <w:t>POGLAVLJE 8.</w:t>
            </w:r>
          </w:p>
        </w:tc>
        <w:tc>
          <w:tcPr>
            <w:tcW w:w="6521" w:type="dxa"/>
            <w:shd w:val="clear" w:color="auto" w:fill="auto"/>
          </w:tcPr>
          <w:p w:rsidR="00E67DA4" w:rsidRPr="007C1138" w:rsidRDefault="00E67DA4" w:rsidP="00C01A94">
            <w:pPr>
              <w:spacing w:before="100" w:after="100" w:line="240" w:lineRule="atLeast"/>
              <w:rPr>
                <w:rFonts w:cs="Arial"/>
                <w:sz w:val="18"/>
                <w:szCs w:val="18"/>
                <w:lang w:val="hr-HR"/>
              </w:rPr>
            </w:pP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p>
        </w:tc>
      </w:tr>
      <w:tr w:rsidR="00E67DA4" w:rsidRPr="007C1138" w:rsidTr="00E67DA4">
        <w:trPr>
          <w:cantSplit/>
          <w:jc w:val="center"/>
        </w:trPr>
        <w:tc>
          <w:tcPr>
            <w:tcW w:w="1342"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8.08.</w:t>
            </w:r>
          </w:p>
        </w:tc>
        <w:tc>
          <w:tcPr>
            <w:tcW w:w="1458"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3. i 4.</w:t>
            </w:r>
          </w:p>
        </w:tc>
        <w:tc>
          <w:tcPr>
            <w:tcW w:w="329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noProof/>
                <w:sz w:val="18"/>
                <w:lang w:val="hr-HR"/>
              </w:rPr>
              <w:t>Najmanji kapacitet pumpanja i unutarnji promjer drenažnih cijevi</w:t>
            </w:r>
          </w:p>
        </w:tc>
        <w:tc>
          <w:tcPr>
            <w:tcW w:w="6521"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Obnavljanje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8.10.</w:t>
            </w:r>
          </w:p>
        </w:tc>
        <w:tc>
          <w:tcPr>
            <w:tcW w:w="1458" w:type="dxa"/>
            <w:shd w:val="clear" w:color="auto" w:fill="auto"/>
          </w:tcPr>
          <w:p w:rsidR="00E67DA4" w:rsidRPr="007C1138" w:rsidRDefault="000E732C" w:rsidP="00C01A94">
            <w:pPr>
              <w:spacing w:before="100" w:after="100" w:line="240" w:lineRule="atLeast"/>
              <w:rPr>
                <w:rFonts w:cs="Arial"/>
                <w:sz w:val="18"/>
                <w:szCs w:val="18"/>
                <w:lang w:val="hr-HR"/>
              </w:rPr>
            </w:pPr>
            <w:r w:rsidRPr="007C1138">
              <w:rPr>
                <w:sz w:val="18"/>
                <w:lang w:val="hr-HR"/>
              </w:rPr>
              <w:t>2.</w:t>
            </w:r>
            <w:r w:rsidRPr="007C1138">
              <w:rPr>
                <w:color w:val="000000"/>
                <w:sz w:val="18"/>
                <w:vertAlign w:val="superscript"/>
                <w:lang w:val="hr-HR"/>
              </w:rPr>
              <w:footnoteReference w:id="36"/>
            </w:r>
          </w:p>
        </w:tc>
        <w:tc>
          <w:tcPr>
            <w:tcW w:w="329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noProof/>
                <w:sz w:val="18"/>
                <w:lang w:val="hr-HR"/>
              </w:rPr>
              <w:t>Buka koju stvara brod u plovidbi</w:t>
            </w:r>
          </w:p>
        </w:tc>
        <w:tc>
          <w:tcPr>
            <w:tcW w:w="6521" w:type="dxa"/>
            <w:shd w:val="clear" w:color="auto" w:fill="auto"/>
          </w:tcPr>
          <w:p w:rsidR="00E67DA4" w:rsidRPr="007C1138" w:rsidRDefault="00AD3E75" w:rsidP="00C01A94">
            <w:pPr>
              <w:spacing w:before="100" w:after="10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1.1.2020.</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100" w:after="100" w:line="240" w:lineRule="atLeast"/>
              <w:jc w:val="center"/>
              <w:rPr>
                <w:rFonts w:cs="Arial"/>
                <w:sz w:val="18"/>
                <w:szCs w:val="18"/>
                <w:lang w:val="hr-HR"/>
              </w:rPr>
            </w:pPr>
            <w:r w:rsidRPr="007C1138">
              <w:rPr>
                <w:b/>
                <w:sz w:val="18"/>
                <w:lang w:val="hr-HR"/>
              </w:rPr>
              <w:t>POGLAVLJE 10.</w:t>
            </w:r>
          </w:p>
        </w:tc>
        <w:tc>
          <w:tcPr>
            <w:tcW w:w="6521" w:type="dxa"/>
            <w:shd w:val="clear" w:color="auto" w:fill="auto"/>
          </w:tcPr>
          <w:p w:rsidR="00E67DA4" w:rsidRPr="007C1138" w:rsidRDefault="00E67DA4" w:rsidP="00C01A94">
            <w:pPr>
              <w:spacing w:before="100" w:after="100" w:line="240" w:lineRule="atLeast"/>
              <w:rPr>
                <w:rFonts w:cs="Arial"/>
                <w:sz w:val="18"/>
                <w:szCs w:val="18"/>
                <w:lang w:val="hr-HR"/>
              </w:rPr>
            </w:pP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p>
        </w:tc>
      </w:tr>
      <w:tr w:rsidR="00E67DA4" w:rsidRPr="007C1138" w:rsidTr="00E67DA4">
        <w:trPr>
          <w:cantSplit/>
          <w:jc w:val="center"/>
        </w:trPr>
        <w:tc>
          <w:tcPr>
            <w:tcW w:w="1342" w:type="dxa"/>
            <w:shd w:val="clear" w:color="auto" w:fill="auto"/>
          </w:tcPr>
          <w:p w:rsidR="00E67DA4" w:rsidRPr="007C1138" w:rsidRDefault="000E732C" w:rsidP="00C01A94">
            <w:pPr>
              <w:spacing w:before="100" w:after="100" w:line="240" w:lineRule="atLeast"/>
              <w:rPr>
                <w:rFonts w:cs="Arial"/>
                <w:sz w:val="18"/>
                <w:szCs w:val="18"/>
                <w:lang w:val="hr-HR"/>
              </w:rPr>
            </w:pPr>
            <w:r w:rsidRPr="007C1138">
              <w:rPr>
                <w:sz w:val="18"/>
                <w:lang w:val="hr-HR"/>
              </w:rPr>
              <w:lastRenderedPageBreak/>
              <w:t>10.01.</w:t>
            </w:r>
            <w:r w:rsidRPr="007C1138">
              <w:rPr>
                <w:color w:val="000000"/>
                <w:sz w:val="18"/>
                <w:vertAlign w:val="superscript"/>
                <w:lang w:val="hr-HR"/>
              </w:rPr>
              <w:footnoteReference w:id="37"/>
            </w:r>
          </w:p>
        </w:tc>
        <w:tc>
          <w:tcPr>
            <w:tcW w:w="1458" w:type="dxa"/>
            <w:shd w:val="clear" w:color="auto" w:fill="auto"/>
          </w:tcPr>
          <w:p w:rsidR="00E67DA4" w:rsidRPr="007C1138" w:rsidRDefault="009B46F3" w:rsidP="00C01A94">
            <w:pPr>
              <w:spacing w:before="100" w:after="100" w:line="240" w:lineRule="atLeast"/>
              <w:rPr>
                <w:rFonts w:cs="Arial"/>
                <w:sz w:val="18"/>
                <w:szCs w:val="18"/>
                <w:lang w:val="hr-HR"/>
              </w:rPr>
            </w:pPr>
            <w:r w:rsidRPr="007C1138">
              <w:rPr>
                <w:sz w:val="18"/>
                <w:lang w:val="hr-HR"/>
              </w:rPr>
              <w:t xml:space="preserve">1. </w:t>
            </w:r>
            <w:r w:rsidRPr="007C1138">
              <w:rPr>
                <w:rFonts w:cs="Arial"/>
                <w:sz w:val="18"/>
                <w:szCs w:val="18"/>
                <w:lang w:val="hr-HR"/>
              </w:rPr>
              <w:br/>
            </w:r>
            <w:r w:rsidRPr="007C1138">
              <w:rPr>
                <w:sz w:val="18"/>
                <w:lang w:val="hr-HR"/>
              </w:rPr>
              <w:t xml:space="preserve">prva rečenica </w:t>
            </w:r>
            <w:r w:rsidRPr="007C1138">
              <w:rPr>
                <w:rFonts w:cs="Arial"/>
                <w:sz w:val="18"/>
                <w:szCs w:val="18"/>
                <w:lang w:val="hr-HR"/>
              </w:rPr>
              <w:br/>
            </w:r>
            <w:r w:rsidRPr="007C1138">
              <w:rPr>
                <w:sz w:val="18"/>
                <w:lang w:val="hr-HR"/>
              </w:rPr>
              <w:t>2. do 4.</w:t>
            </w:r>
          </w:p>
        </w:tc>
        <w:tc>
          <w:tcPr>
            <w:tcW w:w="329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Zahtjevi za električnu opremu</w:t>
            </w:r>
          </w:p>
        </w:tc>
        <w:tc>
          <w:tcPr>
            <w:tcW w:w="6521" w:type="dxa"/>
            <w:shd w:val="clear" w:color="auto" w:fill="auto"/>
          </w:tcPr>
          <w:p w:rsidR="00E67DA4" w:rsidRPr="007C1138" w:rsidRDefault="00AD3E75" w:rsidP="00C01A94">
            <w:pPr>
              <w:spacing w:before="100" w:after="10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1.1.2020.</w:t>
            </w:r>
          </w:p>
        </w:tc>
      </w:tr>
      <w:tr w:rsidR="00E67DA4" w:rsidRPr="007C1138" w:rsidTr="00E67DA4">
        <w:trPr>
          <w:cantSplit/>
          <w:jc w:val="center"/>
        </w:trPr>
        <w:tc>
          <w:tcPr>
            <w:tcW w:w="1342"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10.03.</w:t>
            </w:r>
          </w:p>
        </w:tc>
        <w:tc>
          <w:tcPr>
            <w:tcW w:w="1458" w:type="dxa"/>
            <w:shd w:val="clear" w:color="auto" w:fill="auto"/>
          </w:tcPr>
          <w:p w:rsidR="00E67DA4" w:rsidRPr="007C1138" w:rsidRDefault="00E67DA4" w:rsidP="00C01A94">
            <w:pPr>
              <w:spacing w:before="100" w:after="100" w:line="240" w:lineRule="atLeast"/>
              <w:rPr>
                <w:rFonts w:cs="Arial"/>
                <w:sz w:val="18"/>
                <w:szCs w:val="18"/>
                <w:lang w:val="hr-HR"/>
              </w:rPr>
            </w:pPr>
          </w:p>
        </w:tc>
        <w:tc>
          <w:tcPr>
            <w:tcW w:w="329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Zaštita od dodira, udara krutih predmeta i prodora vode</w:t>
            </w:r>
          </w:p>
        </w:tc>
        <w:tc>
          <w:tcPr>
            <w:tcW w:w="6521" w:type="dxa"/>
            <w:shd w:val="clear" w:color="auto" w:fill="auto"/>
          </w:tcPr>
          <w:p w:rsidR="00E67DA4" w:rsidRPr="007C1138" w:rsidRDefault="00AD3E75" w:rsidP="00C01A94">
            <w:pPr>
              <w:spacing w:before="100" w:after="10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10.06.</w:t>
            </w:r>
          </w:p>
        </w:tc>
        <w:tc>
          <w:tcPr>
            <w:tcW w:w="1458" w:type="dxa"/>
            <w:shd w:val="clear" w:color="auto" w:fill="auto"/>
          </w:tcPr>
          <w:p w:rsidR="00E67DA4" w:rsidRPr="007C1138" w:rsidRDefault="00E67DA4" w:rsidP="00C01A94">
            <w:pPr>
              <w:spacing w:before="100" w:after="100" w:line="240" w:lineRule="atLeast"/>
              <w:rPr>
                <w:rFonts w:cs="Arial"/>
                <w:sz w:val="18"/>
                <w:szCs w:val="18"/>
                <w:lang w:val="hr-HR"/>
              </w:rPr>
            </w:pPr>
          </w:p>
        </w:tc>
        <w:tc>
          <w:tcPr>
            <w:tcW w:w="329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Najviši dopušteni naponi</w:t>
            </w:r>
          </w:p>
        </w:tc>
        <w:tc>
          <w:tcPr>
            <w:tcW w:w="6521" w:type="dxa"/>
            <w:shd w:val="clear" w:color="auto" w:fill="auto"/>
          </w:tcPr>
          <w:p w:rsidR="00E67DA4" w:rsidRPr="007C1138" w:rsidRDefault="00AD3E75" w:rsidP="00C01A94">
            <w:pPr>
              <w:spacing w:before="100" w:after="10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10.10.</w:t>
            </w:r>
          </w:p>
        </w:tc>
        <w:tc>
          <w:tcPr>
            <w:tcW w:w="1458" w:type="dxa"/>
            <w:shd w:val="clear" w:color="auto" w:fill="auto"/>
          </w:tcPr>
          <w:p w:rsidR="00E67DA4" w:rsidRPr="007C1138" w:rsidRDefault="00E67DA4" w:rsidP="00C01A94">
            <w:pPr>
              <w:spacing w:before="100" w:after="100" w:line="240" w:lineRule="atLeast"/>
              <w:rPr>
                <w:rFonts w:cs="Arial"/>
                <w:sz w:val="18"/>
                <w:szCs w:val="18"/>
                <w:lang w:val="hr-HR"/>
              </w:rPr>
            </w:pPr>
          </w:p>
        </w:tc>
        <w:tc>
          <w:tcPr>
            <w:tcW w:w="3296" w:type="dxa"/>
            <w:shd w:val="clear" w:color="auto" w:fill="auto"/>
          </w:tcPr>
          <w:p w:rsidR="00E67DA4" w:rsidRPr="007C1138" w:rsidRDefault="00AC3F9A" w:rsidP="00C01A94">
            <w:pPr>
              <w:spacing w:before="100" w:after="100" w:line="240" w:lineRule="atLeast"/>
              <w:rPr>
                <w:rFonts w:cs="Arial"/>
                <w:sz w:val="18"/>
                <w:szCs w:val="18"/>
                <w:lang w:val="hr-HR"/>
              </w:rPr>
            </w:pPr>
            <w:r w:rsidRPr="007C1138">
              <w:rPr>
                <w:sz w:val="18"/>
                <w:lang w:val="hr-HR"/>
              </w:rPr>
              <w:t>Generatori, motori i transformatori</w:t>
            </w:r>
          </w:p>
        </w:tc>
        <w:tc>
          <w:tcPr>
            <w:tcW w:w="6521" w:type="dxa"/>
            <w:shd w:val="clear" w:color="auto" w:fill="auto"/>
          </w:tcPr>
          <w:p w:rsidR="00E67DA4" w:rsidRPr="007C1138" w:rsidRDefault="00AD3E75" w:rsidP="00C01A94">
            <w:pPr>
              <w:spacing w:before="100" w:after="10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10.11.</w:t>
            </w:r>
          </w:p>
        </w:tc>
        <w:tc>
          <w:tcPr>
            <w:tcW w:w="1458"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noProof/>
                <w:sz w:val="18"/>
                <w:lang w:val="hr-HR"/>
              </w:rPr>
              <w:t>Ugradnja akumulatora</w:t>
            </w:r>
          </w:p>
        </w:tc>
        <w:tc>
          <w:tcPr>
            <w:tcW w:w="6521" w:type="dxa"/>
            <w:shd w:val="clear" w:color="auto" w:fill="auto"/>
          </w:tcPr>
          <w:p w:rsidR="00E67DA4" w:rsidRPr="007C1138" w:rsidRDefault="00AD3E75" w:rsidP="00C01A94">
            <w:pPr>
              <w:spacing w:before="100" w:after="10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10.12.</w:t>
            </w:r>
          </w:p>
        </w:tc>
        <w:tc>
          <w:tcPr>
            <w:tcW w:w="1458" w:type="dxa"/>
            <w:shd w:val="clear" w:color="auto" w:fill="auto"/>
          </w:tcPr>
          <w:p w:rsidR="00E67DA4" w:rsidRPr="007C1138" w:rsidRDefault="00E67DA4" w:rsidP="00C01A94">
            <w:pPr>
              <w:spacing w:before="100" w:after="100" w:line="240" w:lineRule="atLeast"/>
              <w:rPr>
                <w:rFonts w:cs="Arial"/>
                <w:sz w:val="18"/>
                <w:szCs w:val="18"/>
                <w:lang w:val="hr-HR"/>
              </w:rPr>
            </w:pPr>
          </w:p>
        </w:tc>
        <w:tc>
          <w:tcPr>
            <w:tcW w:w="3296" w:type="dxa"/>
            <w:shd w:val="clear" w:color="auto" w:fill="auto"/>
          </w:tcPr>
          <w:p w:rsidR="00E67DA4" w:rsidRPr="007C1138" w:rsidRDefault="000B4123" w:rsidP="00C01A94">
            <w:pPr>
              <w:spacing w:before="100" w:after="100" w:line="240" w:lineRule="atLeast"/>
              <w:rPr>
                <w:rFonts w:cs="Arial"/>
                <w:sz w:val="18"/>
                <w:szCs w:val="18"/>
                <w:lang w:val="hr-HR"/>
              </w:rPr>
            </w:pPr>
            <w:r w:rsidRPr="007C1138">
              <w:rPr>
                <w:sz w:val="18"/>
                <w:lang w:val="hr-HR"/>
              </w:rPr>
              <w:t>Rasklopni i kontrolni uređaji</w:t>
            </w:r>
          </w:p>
        </w:tc>
        <w:tc>
          <w:tcPr>
            <w:tcW w:w="6521" w:type="dxa"/>
            <w:shd w:val="clear" w:color="auto" w:fill="auto"/>
          </w:tcPr>
          <w:p w:rsidR="00E67DA4" w:rsidRPr="007C1138" w:rsidRDefault="00AD3E75" w:rsidP="00C01A94">
            <w:pPr>
              <w:spacing w:before="100" w:after="10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100" w:after="10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10.14.</w:t>
            </w: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Instalacijska oprema</w:t>
            </w:r>
          </w:p>
        </w:tc>
        <w:tc>
          <w:tcPr>
            <w:tcW w:w="6521" w:type="dxa"/>
            <w:shd w:val="clear" w:color="auto" w:fill="auto"/>
          </w:tcPr>
          <w:p w:rsidR="00E67DA4"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10.15.</w:t>
            </w: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Kabeli</w:t>
            </w:r>
          </w:p>
        </w:tc>
        <w:tc>
          <w:tcPr>
            <w:tcW w:w="6521" w:type="dxa"/>
            <w:shd w:val="clear" w:color="auto" w:fill="auto"/>
          </w:tcPr>
          <w:p w:rsidR="00E67DA4"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1342"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10.17.</w:t>
            </w: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Navigacijska svjetla</w:t>
            </w:r>
          </w:p>
        </w:tc>
        <w:tc>
          <w:tcPr>
            <w:tcW w:w="6521" w:type="dxa"/>
            <w:shd w:val="clear" w:color="auto" w:fill="auto"/>
          </w:tcPr>
          <w:p w:rsidR="00E67DA4"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1.1.2015.</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b/>
                <w:sz w:val="18"/>
                <w:lang w:val="hr-HR"/>
              </w:rPr>
              <w:t>POGLAVLJE 15.</w:t>
            </w:r>
          </w:p>
        </w:tc>
        <w:tc>
          <w:tcPr>
            <w:tcW w:w="6521" w:type="dxa"/>
            <w:shd w:val="clear" w:color="auto" w:fill="auto"/>
          </w:tcPr>
          <w:p w:rsidR="00E67DA4" w:rsidRPr="007C1138" w:rsidRDefault="00E67DA4" w:rsidP="00C01A94">
            <w:pPr>
              <w:spacing w:before="60" w:after="60" w:line="240" w:lineRule="atLeast"/>
              <w:rPr>
                <w:rFonts w:cs="Arial"/>
                <w:sz w:val="18"/>
                <w:szCs w:val="18"/>
                <w:lang w:val="hr-HR"/>
              </w:rPr>
            </w:pP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p>
        </w:tc>
      </w:tr>
      <w:tr w:rsidR="00E67DA4" w:rsidRPr="007C1138" w:rsidTr="00E67DA4">
        <w:trPr>
          <w:cantSplit/>
          <w:jc w:val="center"/>
        </w:trPr>
        <w:tc>
          <w:tcPr>
            <w:tcW w:w="1342"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15.02.</w:t>
            </w:r>
          </w:p>
        </w:tc>
        <w:tc>
          <w:tcPr>
            <w:tcW w:w="1458" w:type="dxa"/>
            <w:shd w:val="clear" w:color="auto" w:fill="auto"/>
          </w:tcPr>
          <w:p w:rsidR="00E67DA4" w:rsidRPr="007C1138" w:rsidRDefault="000E732C" w:rsidP="00C01A94">
            <w:pPr>
              <w:spacing w:before="60" w:after="60" w:line="240" w:lineRule="atLeast"/>
              <w:rPr>
                <w:rFonts w:cs="Arial"/>
                <w:sz w:val="18"/>
                <w:szCs w:val="18"/>
                <w:lang w:val="hr-HR"/>
              </w:rPr>
            </w:pPr>
            <w:r w:rsidRPr="007C1138">
              <w:rPr>
                <w:sz w:val="18"/>
                <w:lang w:val="hr-HR"/>
              </w:rPr>
              <w:t>5.</w:t>
            </w:r>
            <w:r w:rsidRPr="007C1138">
              <w:rPr>
                <w:color w:val="000000"/>
                <w:sz w:val="18"/>
                <w:vertAlign w:val="superscript"/>
                <w:lang w:val="hr-HR"/>
              </w:rPr>
              <w:footnoteReference w:id="38"/>
            </w: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noProof/>
                <w:sz w:val="18"/>
                <w:lang w:val="hr-HR"/>
              </w:rPr>
              <w:t>Buka i vibracije u nastambama</w:t>
            </w:r>
          </w:p>
        </w:tc>
        <w:tc>
          <w:tcPr>
            <w:tcW w:w="6521" w:type="dxa"/>
            <w:shd w:val="clear" w:color="auto" w:fill="auto"/>
          </w:tcPr>
          <w:p w:rsidR="00E67DA4"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1.1.2020.</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b/>
                <w:sz w:val="18"/>
                <w:lang w:val="hr-HR"/>
              </w:rPr>
              <w:t>POGLAVLJE 19.</w:t>
            </w:r>
          </w:p>
        </w:tc>
        <w:tc>
          <w:tcPr>
            <w:tcW w:w="6521" w:type="dxa"/>
            <w:shd w:val="clear" w:color="auto" w:fill="auto"/>
          </w:tcPr>
          <w:p w:rsidR="00E67DA4" w:rsidRPr="007C1138" w:rsidRDefault="00E67DA4" w:rsidP="00C01A94">
            <w:pPr>
              <w:spacing w:before="60" w:after="60" w:line="240" w:lineRule="atLeast"/>
              <w:rPr>
                <w:rFonts w:cs="Arial"/>
                <w:sz w:val="18"/>
                <w:szCs w:val="18"/>
                <w:lang w:val="hr-HR"/>
              </w:rPr>
            </w:pP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p>
        </w:tc>
      </w:tr>
      <w:tr w:rsidR="00A26CDA" w:rsidRPr="007C1138" w:rsidTr="00E67DA4">
        <w:trPr>
          <w:cantSplit/>
          <w:jc w:val="center"/>
        </w:trPr>
        <w:tc>
          <w:tcPr>
            <w:tcW w:w="1342" w:type="dxa"/>
            <w:vMerge w:val="restart"/>
            <w:shd w:val="clear" w:color="auto" w:fill="auto"/>
          </w:tcPr>
          <w:p w:rsidR="00A26CDA" w:rsidRPr="007C1138" w:rsidRDefault="00A26CDA" w:rsidP="00C01A94">
            <w:pPr>
              <w:spacing w:before="60" w:after="60" w:line="240" w:lineRule="atLeast"/>
              <w:rPr>
                <w:rFonts w:cs="Arial"/>
                <w:sz w:val="18"/>
                <w:szCs w:val="18"/>
                <w:lang w:val="hr-HR"/>
              </w:rPr>
            </w:pPr>
            <w:r w:rsidRPr="007C1138">
              <w:rPr>
                <w:sz w:val="18"/>
                <w:lang w:val="hr-HR"/>
              </w:rPr>
              <w:t>19.02.</w:t>
            </w:r>
          </w:p>
        </w:tc>
        <w:tc>
          <w:tcPr>
            <w:tcW w:w="1458"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sz w:val="18"/>
                <w:lang w:val="hr-HR"/>
              </w:rPr>
              <w:t xml:space="preserve">Mjesta sudarne pregrade i pregrade krmenog pika </w:t>
            </w:r>
          </w:p>
        </w:tc>
        <w:tc>
          <w:tcPr>
            <w:tcW w:w="6521" w:type="dxa"/>
            <w:shd w:val="clear" w:color="auto" w:fill="auto"/>
          </w:tcPr>
          <w:p w:rsidR="00A26CDA"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sz w:val="18"/>
                <w:lang w:val="hr-HR"/>
              </w:rPr>
              <w:t>1.1.2045.</w:t>
            </w:r>
          </w:p>
        </w:tc>
      </w:tr>
      <w:tr w:rsidR="00A26CDA" w:rsidRPr="007C1138" w:rsidTr="00E67DA4">
        <w:trPr>
          <w:cantSplit/>
          <w:jc w:val="center"/>
        </w:trPr>
        <w:tc>
          <w:tcPr>
            <w:tcW w:w="1342" w:type="dxa"/>
            <w:vMerge/>
            <w:shd w:val="clear" w:color="auto" w:fill="auto"/>
          </w:tcPr>
          <w:p w:rsidR="00A26CDA" w:rsidRPr="007C1138" w:rsidRDefault="00A26CDA" w:rsidP="00C01A94">
            <w:pPr>
              <w:spacing w:before="60" w:after="60" w:line="240" w:lineRule="atLeast"/>
              <w:rPr>
                <w:rFonts w:cs="Arial"/>
                <w:sz w:val="18"/>
                <w:szCs w:val="18"/>
                <w:lang w:val="hr-HR"/>
              </w:rPr>
            </w:pPr>
          </w:p>
        </w:tc>
        <w:tc>
          <w:tcPr>
            <w:tcW w:w="1458"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sz w:val="18"/>
                <w:lang w:val="hr-HR"/>
              </w:rPr>
              <w:t>stavak 5., stavak 6. prva rečenica, stavci 7. do 11. i stavak 13.</w:t>
            </w:r>
          </w:p>
        </w:tc>
        <w:tc>
          <w:tcPr>
            <w:tcW w:w="3296"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noProof/>
                <w:sz w:val="18"/>
                <w:lang w:val="hr-HR"/>
              </w:rPr>
              <w:t>Granična linija urona ako nema pregradne palube</w:t>
            </w:r>
          </w:p>
        </w:tc>
        <w:tc>
          <w:tcPr>
            <w:tcW w:w="6521" w:type="dxa"/>
            <w:shd w:val="clear" w:color="auto" w:fill="auto"/>
          </w:tcPr>
          <w:p w:rsidR="00A26CDA"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sz w:val="18"/>
                <w:lang w:val="hr-HR"/>
              </w:rPr>
              <w:t>1.1.2045.</w:t>
            </w:r>
          </w:p>
        </w:tc>
      </w:tr>
      <w:tr w:rsidR="00A26CDA" w:rsidRPr="007C1138" w:rsidTr="00E67DA4">
        <w:trPr>
          <w:cantSplit/>
          <w:jc w:val="center"/>
        </w:trPr>
        <w:tc>
          <w:tcPr>
            <w:tcW w:w="1342" w:type="dxa"/>
            <w:vMerge/>
            <w:shd w:val="clear" w:color="auto" w:fill="auto"/>
          </w:tcPr>
          <w:p w:rsidR="00A26CDA" w:rsidRPr="007C1138" w:rsidRDefault="00A26CDA" w:rsidP="00C01A94">
            <w:pPr>
              <w:spacing w:before="60" w:after="60" w:line="240" w:lineRule="atLeast"/>
              <w:rPr>
                <w:rFonts w:cs="Arial"/>
                <w:sz w:val="18"/>
                <w:szCs w:val="18"/>
                <w:lang w:val="hr-HR"/>
              </w:rPr>
            </w:pPr>
          </w:p>
        </w:tc>
        <w:tc>
          <w:tcPr>
            <w:tcW w:w="1458"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sz w:val="18"/>
                <w:lang w:val="hr-HR"/>
              </w:rPr>
              <w:t>16.</w:t>
            </w:r>
          </w:p>
        </w:tc>
        <w:tc>
          <w:tcPr>
            <w:tcW w:w="3296"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noProof/>
                <w:sz w:val="18"/>
                <w:lang w:val="hr-HR"/>
              </w:rPr>
              <w:t>Vodonepropusni prozori</w:t>
            </w:r>
          </w:p>
        </w:tc>
        <w:tc>
          <w:tcPr>
            <w:tcW w:w="6521" w:type="dxa"/>
            <w:shd w:val="clear" w:color="auto" w:fill="auto"/>
          </w:tcPr>
          <w:p w:rsidR="00A26CDA"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A26CDA" w:rsidRPr="007C1138" w:rsidRDefault="00A26CDA" w:rsidP="00C01A94">
            <w:pPr>
              <w:spacing w:before="60" w:after="60" w:line="240" w:lineRule="atLeast"/>
              <w:rPr>
                <w:rFonts w:cs="Arial"/>
                <w:sz w:val="18"/>
                <w:szCs w:val="18"/>
                <w:lang w:val="hr-HR"/>
              </w:rPr>
            </w:pPr>
            <w:r w:rsidRPr="007C1138">
              <w:rPr>
                <w:sz w:val="18"/>
                <w:lang w:val="hr-HR"/>
              </w:rPr>
              <w:t>1.1.2045.</w:t>
            </w:r>
          </w:p>
        </w:tc>
      </w:tr>
      <w:tr w:rsidR="00E67DA4" w:rsidRPr="007C1138" w:rsidTr="00E67DA4">
        <w:trPr>
          <w:cantSplit/>
          <w:jc w:val="center"/>
        </w:trPr>
        <w:tc>
          <w:tcPr>
            <w:tcW w:w="1342"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19.04.</w:t>
            </w: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noProof/>
                <w:sz w:val="18"/>
                <w:lang w:val="hr-HR"/>
              </w:rPr>
              <w:t>Sigurnosni razmak, nadvođe, uronjenost</w:t>
            </w:r>
          </w:p>
        </w:tc>
        <w:tc>
          <w:tcPr>
            <w:tcW w:w="6521" w:type="dxa"/>
            <w:shd w:val="clear" w:color="auto" w:fill="auto"/>
          </w:tcPr>
          <w:p w:rsidR="00E67DA4"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1.1.2045.</w:t>
            </w:r>
          </w:p>
        </w:tc>
      </w:tr>
      <w:tr w:rsidR="00E67DA4" w:rsidRPr="007C1138" w:rsidTr="00E67DA4">
        <w:trPr>
          <w:cantSplit/>
          <w:jc w:val="center"/>
        </w:trPr>
        <w:tc>
          <w:tcPr>
            <w:tcW w:w="1342"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19.05.</w:t>
            </w: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p>
        </w:tc>
        <w:tc>
          <w:tcPr>
            <w:tcW w:w="3296" w:type="dxa"/>
            <w:shd w:val="clear" w:color="auto" w:fill="auto"/>
          </w:tcPr>
          <w:p w:rsidR="00E67DA4" w:rsidRPr="007C1138" w:rsidRDefault="00E67DA4" w:rsidP="00C01A94">
            <w:pPr>
              <w:tabs>
                <w:tab w:val="left" w:pos="1080"/>
              </w:tabs>
              <w:spacing w:before="60" w:after="60" w:line="240" w:lineRule="atLeast"/>
              <w:rPr>
                <w:rFonts w:cs="Arial"/>
                <w:sz w:val="18"/>
                <w:szCs w:val="18"/>
                <w:lang w:val="hr-HR"/>
              </w:rPr>
            </w:pPr>
            <w:r w:rsidRPr="007C1138">
              <w:rPr>
                <w:noProof/>
                <w:sz w:val="18"/>
                <w:lang w:val="hr-HR"/>
              </w:rPr>
              <w:t>Broj putnika</w:t>
            </w:r>
          </w:p>
        </w:tc>
        <w:tc>
          <w:tcPr>
            <w:tcW w:w="6521"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Obnavljanje svjedodžbe broda za unutarnju plovidbu nakon</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1.1.2045.</w:t>
            </w:r>
          </w:p>
        </w:tc>
      </w:tr>
      <w:tr w:rsidR="00E67DA4" w:rsidRPr="007C1138" w:rsidTr="00E67DA4">
        <w:trPr>
          <w:cantSplit/>
          <w:jc w:val="center"/>
        </w:trPr>
        <w:tc>
          <w:tcPr>
            <w:tcW w:w="1342"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19.10.</w:t>
            </w: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4., 6., 7., 8. i 11.</w:t>
            </w:r>
          </w:p>
        </w:tc>
        <w:tc>
          <w:tcPr>
            <w:tcW w:w="3296" w:type="dxa"/>
            <w:shd w:val="clear" w:color="auto" w:fill="auto"/>
          </w:tcPr>
          <w:p w:rsidR="00E67DA4" w:rsidRPr="007C1138" w:rsidRDefault="00E67DA4" w:rsidP="00C01A94">
            <w:pPr>
              <w:tabs>
                <w:tab w:val="left" w:pos="1080"/>
              </w:tabs>
              <w:spacing w:before="60" w:after="60" w:line="240" w:lineRule="atLeast"/>
              <w:rPr>
                <w:rFonts w:cs="Arial"/>
                <w:sz w:val="18"/>
                <w:szCs w:val="18"/>
                <w:lang w:val="hr-HR"/>
              </w:rPr>
            </w:pPr>
            <w:r w:rsidRPr="007C1138">
              <w:rPr>
                <w:noProof/>
                <w:sz w:val="18"/>
                <w:lang w:val="hr-HR"/>
              </w:rPr>
              <w:t>Električno postrojenje za slučaj nužde</w:t>
            </w:r>
          </w:p>
        </w:tc>
        <w:tc>
          <w:tcPr>
            <w:tcW w:w="6521" w:type="dxa"/>
            <w:shd w:val="clear" w:color="auto" w:fill="auto"/>
          </w:tcPr>
          <w:p w:rsidR="00E67DA4" w:rsidRPr="007C1138" w:rsidRDefault="00AD3E75" w:rsidP="00C01A94">
            <w:pPr>
              <w:spacing w:before="60" w:after="60" w:line="240" w:lineRule="atLeast"/>
              <w:rPr>
                <w:rFonts w:cs="Arial"/>
                <w:sz w:val="18"/>
                <w:szCs w:val="18"/>
                <w:lang w:val="hr-HR"/>
              </w:rPr>
            </w:pPr>
            <w:r w:rsidRPr="007C1138">
              <w:rPr>
                <w:sz w:val="18"/>
                <w:lang w:val="hr-HR"/>
              </w:rPr>
              <w:t>R.C., najkasnije pri obnavljanju svjedodžbe broda za unutarnju plovidbu nakon</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1.1.2045.</w:t>
            </w:r>
          </w:p>
        </w:tc>
      </w:tr>
    </w:tbl>
    <w:p w:rsidR="001E2331" w:rsidRPr="007C1138" w:rsidRDefault="001E2331" w:rsidP="001E2331">
      <w:pPr>
        <w:spacing w:line="240" w:lineRule="atLeast"/>
        <w:ind w:left="567" w:hanging="567"/>
        <w:rPr>
          <w:lang w:val="hr-HR"/>
        </w:rPr>
      </w:pPr>
    </w:p>
    <w:p w:rsidR="00C01A94" w:rsidRPr="007C1138" w:rsidRDefault="00C01A94">
      <w:pPr>
        <w:rPr>
          <w:lang w:val="hr-HR"/>
        </w:rPr>
      </w:pPr>
      <w:r w:rsidRPr="007C1138">
        <w:rPr>
          <w:lang w:val="hr-HR"/>
        </w:rPr>
        <w:br w:type="page"/>
      </w:r>
    </w:p>
    <w:p w:rsidR="00C01A94" w:rsidRPr="007C1138" w:rsidRDefault="00C01A94" w:rsidP="001E2331">
      <w:pPr>
        <w:spacing w:line="240" w:lineRule="atLeast"/>
        <w:ind w:left="567" w:hanging="567"/>
        <w:rPr>
          <w:lang w:val="hr-HR"/>
        </w:rPr>
      </w:pPr>
    </w:p>
    <w:p w:rsidR="001E2331" w:rsidRPr="007C1138" w:rsidRDefault="00C903F8" w:rsidP="001E2331">
      <w:pPr>
        <w:spacing w:line="240" w:lineRule="atLeast"/>
        <w:ind w:left="567" w:hanging="567"/>
        <w:rPr>
          <w:lang w:val="hr-HR"/>
        </w:rPr>
      </w:pPr>
      <w:r w:rsidRPr="007C1138">
        <w:rPr>
          <w:lang w:val="hr-HR"/>
        </w:rPr>
        <w:t>3.</w:t>
      </w:r>
      <w:r w:rsidRPr="007C1138">
        <w:rPr>
          <w:lang w:val="hr-HR"/>
        </w:rPr>
        <w:tab/>
        <w:t>Članak 19.11. stavak 3. prva rečenica i stavak 6. primjenjuje se na izletničke brodove čija je kobilica položena 1. travnja 1976. ili prije tog datuma, do prvog obnavljanja svjedodžbe broda za unutarnju plovidbu nakon 1.1.2045., pod uvjetom da samo boje, lakovi, premazi i drugi materijali koji se upotrebljavaju na površinama okrenutima prema evakuacijskim putovima te drugi materijali za zaštitu površina ploča moraju biti vatrootporni, te da se ne mogu razviti opasne koncentracije dima ili otrovnih para.</w:t>
      </w:r>
    </w:p>
    <w:p w:rsidR="001E2331" w:rsidRPr="007C1138" w:rsidRDefault="001E2331" w:rsidP="001E2331">
      <w:pPr>
        <w:spacing w:line="240" w:lineRule="atLeast"/>
        <w:ind w:left="567" w:hanging="567"/>
        <w:rPr>
          <w:lang w:val="hr-HR"/>
        </w:rPr>
      </w:pPr>
    </w:p>
    <w:p w:rsidR="001E2331" w:rsidRPr="007C1138" w:rsidRDefault="00C903F8" w:rsidP="001E2331">
      <w:pPr>
        <w:spacing w:line="240" w:lineRule="atLeast"/>
        <w:ind w:left="567" w:hanging="567"/>
        <w:rPr>
          <w:noProof/>
          <w:lang w:val="hr-HR"/>
        </w:rPr>
      </w:pPr>
      <w:r w:rsidRPr="007C1138">
        <w:rPr>
          <w:lang w:val="hr-HR"/>
        </w:rPr>
        <w:t>4.</w:t>
      </w:r>
      <w:r w:rsidRPr="007C1138">
        <w:rPr>
          <w:lang w:val="hr-HR"/>
        </w:rPr>
        <w:tab/>
        <w:t>Članak 19.11. stavak 12. primjenjuje se na izletničke brodove čija je kobilica položena 1. travnja 1976. ili prije tog datuma, do obnavljanja svjedodžbe broda za unutarnju plovidbu nakon 1.1.2045., pod uvjetom da je dovoljno da, umjesto stuba u obliku nosive čelične konstrukcije, stube koje služe kao evakuacijski put budu izvedene tako da u slučaju požara ostanu upotrebljive približno isto toliko vremena kao stube u obliku nosive čelične konstrukcije.</w:t>
      </w:r>
    </w:p>
    <w:p w:rsidR="001E2331" w:rsidRPr="007C1138" w:rsidRDefault="001E2331" w:rsidP="001E2331">
      <w:pPr>
        <w:spacing w:line="240" w:lineRule="atLeast"/>
        <w:ind w:left="567" w:hanging="567"/>
        <w:rPr>
          <w:lang w:val="hr-HR"/>
        </w:rPr>
      </w:pPr>
    </w:p>
    <w:p w:rsidR="001E2331" w:rsidRPr="007C1138" w:rsidRDefault="001E2331" w:rsidP="001E2331">
      <w:pPr>
        <w:spacing w:line="240" w:lineRule="atLeast"/>
        <w:ind w:left="567" w:hanging="567"/>
        <w:rPr>
          <w:lang w:val="hr-HR"/>
        </w:rPr>
      </w:pPr>
    </w:p>
    <w:p w:rsidR="00A90F88" w:rsidRPr="007C1138" w:rsidRDefault="001E2331" w:rsidP="00B769C2">
      <w:pPr>
        <w:pStyle w:val="ES-Titre3"/>
        <w:rPr>
          <w:lang w:val="hr-HR"/>
        </w:rPr>
      </w:pPr>
      <w:bookmarkStart w:id="567" w:name="_Toc491854279"/>
      <w:bookmarkStart w:id="568" w:name="_Toc535876946"/>
      <w:r w:rsidRPr="007C1138">
        <w:rPr>
          <w:lang w:val="hr-HR"/>
        </w:rPr>
        <w:t>Članak 32.04.</w:t>
      </w:r>
      <w:bookmarkEnd w:id="567"/>
      <w:bookmarkEnd w:id="568"/>
    </w:p>
    <w:p w:rsidR="001E2331" w:rsidRPr="007C1138" w:rsidRDefault="00C903F8" w:rsidP="00A90F88">
      <w:pPr>
        <w:pStyle w:val="ES-Titre3a"/>
        <w:rPr>
          <w:lang w:val="hr-HR"/>
        </w:rPr>
      </w:pPr>
      <w:bookmarkStart w:id="569" w:name="_Toc421775889"/>
      <w:bookmarkStart w:id="570" w:name="_Toc491854280"/>
      <w:bookmarkStart w:id="571" w:name="_Toc535876947"/>
      <w:r w:rsidRPr="007C1138">
        <w:rPr>
          <w:lang w:val="hr-HR"/>
        </w:rPr>
        <w:t xml:space="preserve">Ostale </w:t>
      </w:r>
      <w:bookmarkEnd w:id="569"/>
      <w:r w:rsidRPr="007C1138">
        <w:rPr>
          <w:lang w:val="hr-HR"/>
        </w:rPr>
        <w:t>prijelazne odredbe</w:t>
      </w:r>
      <w:bookmarkEnd w:id="570"/>
      <w:bookmarkEnd w:id="571"/>
    </w:p>
    <w:p w:rsidR="001E2331" w:rsidRPr="007C1138" w:rsidRDefault="001E2331" w:rsidP="001E2331">
      <w:pPr>
        <w:spacing w:line="240" w:lineRule="atLeast"/>
        <w:ind w:left="567" w:hanging="567"/>
        <w:rPr>
          <w:lang w:val="hr-HR"/>
        </w:rPr>
      </w:pPr>
    </w:p>
    <w:p w:rsidR="00C903F8" w:rsidRPr="007C1138" w:rsidRDefault="00C903F8" w:rsidP="00C903F8">
      <w:pPr>
        <w:spacing w:line="240" w:lineRule="atLeast"/>
        <w:rPr>
          <w:lang w:val="hr-HR"/>
        </w:rPr>
      </w:pPr>
      <w:r w:rsidRPr="007C1138">
        <w:rPr>
          <w:lang w:val="hr-HR"/>
        </w:rPr>
        <w:t>1.</w:t>
      </w:r>
      <w:r w:rsidRPr="007C1138">
        <w:rPr>
          <w:lang w:val="hr-HR"/>
        </w:rPr>
        <w:tab/>
        <w:t>Odredbe ovog članka primjenjuju se dodatno uz prijelazne odredbe članaka 32.02. i 32.03.</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hanging="567"/>
        <w:rPr>
          <w:lang w:val="hr-HR"/>
        </w:rPr>
      </w:pPr>
      <w:r w:rsidRPr="007C1138">
        <w:rPr>
          <w:lang w:val="hr-HR"/>
        </w:rPr>
        <w:t>2.</w:t>
      </w:r>
      <w:r w:rsidRPr="007C1138">
        <w:rPr>
          <w:lang w:val="hr-HR"/>
        </w:rPr>
        <w:tab/>
        <w:t>Za plovila čije je minimalno nadvođe određeno u skladu s člankom 4.04. Pravilnika o inspekcijskim pregledima brodova koji plove Rajnom, na snazi 31. ožujka 1983., inspekcijsko tijelo može, na zahtjev vlasnika, odrediti nadvođe u skladu s člankom 4.03. Pravilnika o inspekcijskim pregledima brodova koji plove Rajnom, na snazi 1. siječnja 1995.</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hanging="567"/>
        <w:rPr>
          <w:lang w:val="hr-HR"/>
        </w:rPr>
      </w:pPr>
      <w:r w:rsidRPr="007C1138">
        <w:rPr>
          <w:lang w:val="hr-HR"/>
        </w:rPr>
        <w:t>3.</w:t>
      </w:r>
      <w:r w:rsidRPr="007C1138">
        <w:rPr>
          <w:lang w:val="hr-HR"/>
        </w:rPr>
        <w:tab/>
        <w:t>Plovila čija je kobilica položena prije 1. srpnja 1983. ne moraju biti u skladu s poglavljem 10. ovog Standarda, ali moraju barem biti u skladu s poglavljem 6. Pravilnika o inspekcijskim pregledima brodova koji plove Rajnom kako je bio na snazi 31. ožujka 1983.</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hanging="567"/>
        <w:rPr>
          <w:lang w:val="hr-HR"/>
        </w:rPr>
      </w:pPr>
      <w:r w:rsidRPr="007C1138">
        <w:rPr>
          <w:lang w:val="hr-HR"/>
        </w:rPr>
        <w:t>4.</w:t>
      </w:r>
      <w:r w:rsidRPr="007C1138">
        <w:rPr>
          <w:lang w:val="hr-HR"/>
        </w:rPr>
        <w:tab/>
        <w:t xml:space="preserve">Članak 19.06. stavak 3. točke (a) do (e) i članak 19.12. stavak 3. točka (a), u vezi s pravilom o duljini jedne vatrogasne cijevi, primjenjuju se samo na putničke brodove čija je kobilica položena </w:t>
      </w:r>
      <w:r w:rsidRPr="007C1138">
        <w:rPr>
          <w:color w:val="000000" w:themeColor="text1"/>
          <w:lang w:val="hr-HR"/>
        </w:rPr>
        <w:t>nakon 30. rujna 1984. te na preinake dotičnih prostora, najkasnije pri obnavljanju certifikata inspekcije za plovidbu Rajnom</w:t>
      </w:r>
      <w:r w:rsidRPr="007C1138">
        <w:rPr>
          <w:lang w:val="hr-HR"/>
        </w:rPr>
        <w:t xml:space="preserve"> nakon 1. siječnja 2045.</w:t>
      </w:r>
    </w:p>
    <w:p w:rsidR="00C903F8" w:rsidRPr="007C1138" w:rsidRDefault="00C903F8" w:rsidP="00C903F8">
      <w:pPr>
        <w:spacing w:line="240" w:lineRule="atLeast"/>
        <w:ind w:left="567" w:hanging="567"/>
        <w:rPr>
          <w:lang w:val="hr-HR"/>
        </w:rPr>
      </w:pPr>
    </w:p>
    <w:p w:rsidR="000E732C" w:rsidRPr="007C1138" w:rsidRDefault="000E732C">
      <w:pPr>
        <w:rPr>
          <w:lang w:val="hr-HR"/>
        </w:rPr>
      </w:pPr>
      <w:r w:rsidRPr="007C1138">
        <w:rPr>
          <w:lang w:val="hr-HR"/>
        </w:rPr>
        <w:br w:type="page"/>
      </w:r>
    </w:p>
    <w:p w:rsidR="000E732C" w:rsidRPr="007C1138" w:rsidRDefault="00C903F8" w:rsidP="000E732C">
      <w:pPr>
        <w:spacing w:line="240" w:lineRule="atLeast"/>
        <w:ind w:left="567" w:hanging="567"/>
        <w:rPr>
          <w:lang w:val="hr-HR"/>
        </w:rPr>
      </w:pPr>
      <w:r w:rsidRPr="007C1138">
        <w:rPr>
          <w:lang w:val="hr-HR"/>
        </w:rPr>
        <w:lastRenderedPageBreak/>
        <w:t>5.</w:t>
      </w:r>
      <w:r w:rsidRPr="007C1138">
        <w:rPr>
          <w:lang w:val="hr-HR"/>
        </w:rPr>
        <w:tab/>
        <w:t>Ako se ta odredba poziva, s obzirom na projektne zahtjeve:</w:t>
      </w:r>
    </w:p>
    <w:p w:rsidR="000E732C" w:rsidRPr="007C1138" w:rsidRDefault="000E732C" w:rsidP="000E732C">
      <w:pPr>
        <w:spacing w:before="60" w:line="240" w:lineRule="atLeast"/>
        <w:ind w:left="993" w:hanging="426"/>
        <w:rPr>
          <w:rFonts w:eastAsia="Batang"/>
          <w:szCs w:val="20"/>
          <w:lang w:val="hr-HR"/>
        </w:rPr>
      </w:pPr>
      <w:r w:rsidRPr="007C1138">
        <w:rPr>
          <w:lang w:val="hr-HR"/>
        </w:rPr>
        <w:t>a)</w:t>
      </w:r>
      <w:r w:rsidRPr="007C1138">
        <w:rPr>
          <w:lang w:val="hr-HR"/>
        </w:rPr>
        <w:tab/>
        <w:t>za odvojenu opremu, na europsku ili međunarodnu normu, ta se oprema smije nakon svake nove objave ili revizije te norme i dalje koristiti još 20 godina,</w:t>
      </w:r>
    </w:p>
    <w:p w:rsidR="000E732C" w:rsidRPr="007C1138" w:rsidRDefault="000E732C" w:rsidP="000E732C">
      <w:pPr>
        <w:adjustRightInd w:val="0"/>
        <w:spacing w:before="60" w:line="240" w:lineRule="atLeast"/>
        <w:ind w:left="993" w:hanging="426"/>
        <w:rPr>
          <w:rFonts w:eastAsia="Batang"/>
          <w:szCs w:val="20"/>
          <w:lang w:val="hr-HR"/>
        </w:rPr>
      </w:pPr>
      <w:r w:rsidRPr="007C1138">
        <w:rPr>
          <w:lang w:val="hr-HR"/>
        </w:rPr>
        <w:t>b)</w:t>
      </w:r>
      <w:r w:rsidRPr="007C1138">
        <w:rPr>
          <w:lang w:val="hr-HR"/>
        </w:rPr>
        <w:tab/>
        <w:t>za stalno ugrađene dijelove opreme, na europsku ili međunarodnu normu, ti se dijelovi opreme smiju i dalje koristiti dok ih se ne zamijeni ili dok se dotični prostori ne preinače.</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hanging="567"/>
        <w:rPr>
          <w:lang w:val="hr-HR"/>
        </w:rPr>
      </w:pPr>
      <w:r w:rsidRPr="007C1138">
        <w:rPr>
          <w:lang w:val="hr-HR"/>
        </w:rPr>
        <w:t>6.</w:t>
      </w:r>
      <w:r w:rsidRPr="007C1138">
        <w:rPr>
          <w:lang w:val="hr-HR"/>
        </w:rPr>
        <w:tab/>
        <w:t>Brza plovila koja su 31. ožujka 2003. imala valjan certifikat inspekcije za plovidbu Rajnom moraju 1. siječnja 2023. biti u skladu s odredbama članka 29.01. stavka 3., članaka 29.02., 29.04., 29.05., 29.06. stavka 2. i članka 29.10. stavaka 2. i 3.</w:t>
      </w:r>
    </w:p>
    <w:p w:rsidR="000D2654" w:rsidRPr="007C1138" w:rsidRDefault="000D2654">
      <w:pPr>
        <w:rPr>
          <w:lang w:val="hr-HR"/>
        </w:rPr>
      </w:pPr>
    </w:p>
    <w:p w:rsidR="000E732C" w:rsidRPr="007C1138" w:rsidRDefault="000E732C">
      <w:pPr>
        <w:rPr>
          <w:lang w:val="hr-HR"/>
        </w:rPr>
      </w:pPr>
    </w:p>
    <w:p w:rsidR="001E2331" w:rsidRPr="007C1138" w:rsidRDefault="001E2331" w:rsidP="00A455C7">
      <w:pPr>
        <w:pStyle w:val="ES-Titre3"/>
        <w:rPr>
          <w:lang w:val="hr-HR"/>
        </w:rPr>
      </w:pPr>
      <w:bookmarkStart w:id="572" w:name="_Toc491854281"/>
      <w:bookmarkStart w:id="573" w:name="_Toc535876948"/>
      <w:r w:rsidRPr="007C1138">
        <w:rPr>
          <w:lang w:val="hr-HR"/>
        </w:rPr>
        <w:t>Članak 32.05.</w:t>
      </w:r>
      <w:bookmarkEnd w:id="572"/>
      <w:bookmarkEnd w:id="573"/>
    </w:p>
    <w:p w:rsidR="001E2331" w:rsidRPr="007C1138" w:rsidRDefault="00C903F8" w:rsidP="00A455C7">
      <w:pPr>
        <w:pStyle w:val="ES-Titre3a"/>
        <w:rPr>
          <w:lang w:val="hr-HR"/>
        </w:rPr>
      </w:pPr>
      <w:bookmarkStart w:id="574" w:name="_Toc421775891"/>
      <w:bookmarkStart w:id="575" w:name="_Toc491854282"/>
      <w:bookmarkStart w:id="576" w:name="_Toc535876949"/>
      <w:r w:rsidRPr="007C1138">
        <w:rPr>
          <w:lang w:val="hr-HR"/>
        </w:rPr>
        <w:t>Prijelazne odredbe za plovila koja nisu obuhvaćena člankom 32.01.</w:t>
      </w:r>
      <w:bookmarkEnd w:id="574"/>
      <w:bookmarkEnd w:id="575"/>
      <w:bookmarkEnd w:id="576"/>
    </w:p>
    <w:p w:rsidR="001E2331" w:rsidRPr="007C1138" w:rsidRDefault="001E2331" w:rsidP="001E2331">
      <w:pPr>
        <w:spacing w:line="240" w:lineRule="atLeast"/>
        <w:ind w:left="567" w:hanging="567"/>
        <w:rPr>
          <w:lang w:val="hr-HR"/>
        </w:rPr>
      </w:pPr>
    </w:p>
    <w:p w:rsidR="00C903F8" w:rsidRPr="007C1138" w:rsidRDefault="00C903F8" w:rsidP="00C903F8">
      <w:pPr>
        <w:spacing w:line="240" w:lineRule="atLeast"/>
        <w:ind w:left="567" w:hanging="567"/>
        <w:rPr>
          <w:color w:val="000000" w:themeColor="text1"/>
          <w:lang w:val="hr-HR"/>
        </w:rPr>
      </w:pPr>
      <w:r w:rsidRPr="007C1138">
        <w:rPr>
          <w:color w:val="000000" w:themeColor="text1"/>
          <w:lang w:val="hr-HR"/>
        </w:rPr>
        <w:t>1.</w:t>
      </w:r>
      <w:r w:rsidRPr="007C1138">
        <w:rPr>
          <w:lang w:val="hr-HR"/>
        </w:rPr>
        <w:tab/>
      </w:r>
      <w:r w:rsidRPr="007C1138">
        <w:rPr>
          <w:color w:val="000000" w:themeColor="text1"/>
          <w:lang w:val="hr-HR"/>
        </w:rPr>
        <w:t>Sljedeće odredbe primjenjuju se:</w:t>
      </w:r>
    </w:p>
    <w:p w:rsidR="00C903F8" w:rsidRPr="007C1138" w:rsidRDefault="00C903F8" w:rsidP="00C903F8">
      <w:pPr>
        <w:spacing w:before="60" w:line="240" w:lineRule="atLeast"/>
        <w:ind w:left="992"/>
        <w:rPr>
          <w:lang w:val="hr-HR"/>
        </w:rPr>
      </w:pPr>
      <w:r w:rsidRPr="007C1138">
        <w:rPr>
          <w:lang w:val="hr-HR"/>
        </w:rPr>
        <w:t xml:space="preserve">a) </w:t>
      </w:r>
      <w:r w:rsidRPr="007C1138">
        <w:rPr>
          <w:lang w:val="hr-HR"/>
        </w:rPr>
        <w:tab/>
        <w:t>na plovila kojima je certifikat inspekcije za plovidbu Rajnom u skladu s pravilnicima o inspekcijskim pregledima brodova koji plove Rajnom prvi put izdan 1. siječnja 1995. ili nakon tog datuma, pod uvjetom da 31. prosinca 1994. nisu bili u gradnji ili preinaci,</w:t>
      </w:r>
    </w:p>
    <w:p w:rsidR="00C903F8" w:rsidRPr="007C1138" w:rsidRDefault="00C903F8" w:rsidP="00C903F8">
      <w:pPr>
        <w:spacing w:before="60" w:line="240" w:lineRule="atLeast"/>
        <w:ind w:left="992"/>
        <w:rPr>
          <w:lang w:val="hr-HR"/>
        </w:rPr>
      </w:pPr>
      <w:r w:rsidRPr="007C1138">
        <w:rPr>
          <w:lang w:val="hr-HR"/>
        </w:rPr>
        <w:t>b)</w:t>
      </w:r>
      <w:r w:rsidRPr="007C1138">
        <w:rPr>
          <w:lang w:val="hr-HR"/>
        </w:rPr>
        <w:tab/>
        <w:t>na plovila koja su između 1. siječnja 1995. i 30. prosinca 2008. dobila neku drugu dozvolu za prometovanje,</w:t>
      </w:r>
    </w:p>
    <w:p w:rsidR="00C903F8" w:rsidRPr="007C1138" w:rsidRDefault="00C903F8" w:rsidP="00C903F8">
      <w:pPr>
        <w:spacing w:before="60" w:line="240" w:lineRule="atLeast"/>
        <w:ind w:left="992"/>
        <w:rPr>
          <w:lang w:val="hr-HR"/>
        </w:rPr>
      </w:pPr>
      <w:r w:rsidRPr="007C1138">
        <w:rPr>
          <w:lang w:val="hr-HR"/>
        </w:rPr>
        <w:t>c)</w:t>
      </w:r>
      <w:r w:rsidRPr="007C1138">
        <w:rPr>
          <w:lang w:val="hr-HR"/>
        </w:rPr>
        <w:tab/>
        <w:t>na plovila kojima je svjedodžba Zajednice valjana za zonu R u skladu s Direktivom 2006/87/EZ prvi put izdana između 30. prosinca 2008. i 6. listopada 2018.,</w:t>
      </w:r>
    </w:p>
    <w:p w:rsidR="00C903F8" w:rsidRPr="007C1138" w:rsidRDefault="00C903F8" w:rsidP="00C903F8">
      <w:pPr>
        <w:spacing w:before="60" w:line="240" w:lineRule="atLeast"/>
        <w:ind w:left="992"/>
        <w:rPr>
          <w:lang w:val="hr-HR"/>
        </w:rPr>
      </w:pPr>
      <w:r w:rsidRPr="007C1138">
        <w:rPr>
          <w:lang w:val="hr-HR"/>
        </w:rPr>
        <w:t>d)</w:t>
      </w:r>
      <w:r w:rsidRPr="007C1138">
        <w:rPr>
          <w:lang w:val="hr-HR"/>
        </w:rPr>
        <w:tab/>
        <w:t>na plovila kojima je svjedodžba Unije valjana za zonu R u skladu s Direktivom (EU) 2016/1629 prvi put izdana 7. listopada 2018. ili nakon tog datuma.</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hanging="567"/>
        <w:rPr>
          <w:color w:val="000000" w:themeColor="text1"/>
          <w:lang w:val="hr-HR"/>
        </w:rPr>
      </w:pPr>
      <w:r w:rsidRPr="007C1138">
        <w:rPr>
          <w:color w:val="000000" w:themeColor="text1"/>
          <w:lang w:val="hr-HR"/>
        </w:rPr>
        <w:lastRenderedPageBreak/>
        <w:t>2.</w:t>
      </w:r>
      <w:r w:rsidRPr="007C1138">
        <w:rPr>
          <w:lang w:val="hr-HR"/>
        </w:rPr>
        <w:tab/>
      </w:r>
      <w:r w:rsidRPr="007C1138">
        <w:rPr>
          <w:color w:val="000000" w:themeColor="text1"/>
          <w:lang w:val="hr-HR"/>
        </w:rPr>
        <w:t xml:space="preserve">Mora se dokazati da su ta plovila u skladu s: </w:t>
      </w:r>
    </w:p>
    <w:p w:rsidR="00C903F8" w:rsidRPr="007C1138" w:rsidRDefault="00C903F8" w:rsidP="00C903F8">
      <w:pPr>
        <w:spacing w:before="60" w:line="240" w:lineRule="atLeast"/>
        <w:ind w:left="992"/>
        <w:rPr>
          <w:lang w:val="hr-HR"/>
        </w:rPr>
      </w:pPr>
      <w:r w:rsidRPr="007C1138">
        <w:rPr>
          <w:lang w:val="hr-HR"/>
        </w:rPr>
        <w:t>a)</w:t>
      </w:r>
      <w:r w:rsidRPr="007C1138">
        <w:rPr>
          <w:lang w:val="hr-HR"/>
        </w:rPr>
        <w:tab/>
        <w:t>pravilnicima o inspekcijskim pregledima brodova koji plove Rajnom  koji su bili primjenjivi na datum na koji je izdan njihov certifikat inspekcije za plovidbu Rajnom ili druga dozvola za prometovanje, ili</w:t>
      </w:r>
    </w:p>
    <w:p w:rsidR="00C903F8" w:rsidRPr="007C1138" w:rsidRDefault="00C903F8" w:rsidP="00C903F8">
      <w:pPr>
        <w:spacing w:before="60" w:line="240" w:lineRule="atLeast"/>
        <w:ind w:left="992"/>
        <w:rPr>
          <w:lang w:val="hr-HR"/>
        </w:rPr>
      </w:pPr>
      <w:r w:rsidRPr="007C1138">
        <w:rPr>
          <w:lang w:val="hr-HR"/>
        </w:rPr>
        <w:t>b)</w:t>
      </w:r>
      <w:r w:rsidRPr="007C1138">
        <w:rPr>
          <w:lang w:val="hr-HR"/>
        </w:rPr>
        <w:tab/>
        <w:t>odredbama Direktive 2006/87/EZ koje su primjenjive na zonu R, kako su bile primjenjive na datum na koji im je izdana svjedodžba Zajednice, ili</w:t>
      </w:r>
    </w:p>
    <w:p w:rsidR="00C903F8" w:rsidRPr="007C1138" w:rsidRDefault="00C903F8" w:rsidP="00C903F8">
      <w:pPr>
        <w:spacing w:before="60" w:line="240" w:lineRule="atLeast"/>
        <w:ind w:left="992"/>
        <w:rPr>
          <w:lang w:val="hr-HR"/>
        </w:rPr>
      </w:pPr>
      <w:r w:rsidRPr="007C1138">
        <w:rPr>
          <w:lang w:val="hr-HR"/>
        </w:rPr>
        <w:t>c)</w:t>
      </w:r>
      <w:r w:rsidRPr="007C1138">
        <w:rPr>
          <w:lang w:val="hr-HR"/>
        </w:rPr>
        <w:tab/>
        <w:t>s odredbama Direktive (EU) 2016/1629 koje su primjenjive na zonu R, kako su bile primjenjive na datum na koji im je izdana svjedodžba Unije.</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hanging="567"/>
        <w:rPr>
          <w:color w:val="000000" w:themeColor="text1"/>
          <w:lang w:val="hr-HR"/>
        </w:rPr>
      </w:pPr>
      <w:r w:rsidRPr="007C1138">
        <w:rPr>
          <w:color w:val="000000" w:themeColor="text1"/>
          <w:lang w:val="hr-HR"/>
        </w:rPr>
        <w:t xml:space="preserve">3. </w:t>
      </w:r>
      <w:r w:rsidRPr="007C1138">
        <w:rPr>
          <w:lang w:val="hr-HR"/>
        </w:rPr>
        <w:tab/>
      </w:r>
      <w:r w:rsidRPr="007C1138">
        <w:rPr>
          <w:color w:val="000000" w:themeColor="text1"/>
          <w:lang w:val="hr-HR"/>
        </w:rPr>
        <w:t>Plovila se moraju prilagoditi kako bi ispunjavala uvjete ovog Standarda u skladu s prijelaznim odredbama koje su navedene u tablici u nastavku.</w:t>
      </w:r>
    </w:p>
    <w:p w:rsidR="00C903F8" w:rsidRPr="007C1138" w:rsidRDefault="00C903F8" w:rsidP="00C903F8">
      <w:pPr>
        <w:spacing w:line="240" w:lineRule="atLeast"/>
        <w:ind w:left="567" w:hanging="567"/>
        <w:rPr>
          <w:color w:val="000000" w:themeColor="text1"/>
          <w:lang w:val="hr-HR"/>
        </w:rPr>
      </w:pPr>
    </w:p>
    <w:p w:rsidR="00C903F8" w:rsidRPr="007C1138" w:rsidRDefault="00C903F8" w:rsidP="00C903F8">
      <w:pPr>
        <w:spacing w:line="240" w:lineRule="atLeast"/>
        <w:ind w:left="567" w:hanging="567"/>
        <w:rPr>
          <w:color w:val="000000" w:themeColor="text1"/>
          <w:szCs w:val="20"/>
          <w:lang w:val="hr-HR"/>
        </w:rPr>
      </w:pPr>
      <w:r w:rsidRPr="007C1138">
        <w:rPr>
          <w:color w:val="000000" w:themeColor="text1"/>
          <w:lang w:val="hr-HR"/>
        </w:rPr>
        <w:t>4.</w:t>
      </w:r>
      <w:r w:rsidRPr="007C1138">
        <w:rPr>
          <w:lang w:val="hr-HR"/>
        </w:rPr>
        <w:tab/>
      </w:r>
      <w:r w:rsidRPr="007C1138">
        <w:rPr>
          <w:color w:val="000000" w:themeColor="text1"/>
          <w:lang w:val="hr-HR"/>
        </w:rPr>
        <w:t xml:space="preserve">Članak 32.04. stavci 4. i 5. primjenjuju se </w:t>
      </w:r>
      <w:r w:rsidRPr="007C1138">
        <w:rPr>
          <w:i/>
          <w:color w:val="000000" w:themeColor="text1"/>
          <w:lang w:val="hr-HR"/>
        </w:rPr>
        <w:t>mutatis mutandis</w:t>
      </w:r>
      <w:r w:rsidRPr="007C1138">
        <w:rPr>
          <w:color w:val="000000" w:themeColor="text1"/>
          <w:lang w:val="hr-HR"/>
        </w:rPr>
        <w:t>.</w:t>
      </w:r>
    </w:p>
    <w:p w:rsidR="001E2331" w:rsidRPr="007C1138" w:rsidRDefault="001E2331" w:rsidP="001E2331">
      <w:pPr>
        <w:spacing w:line="240" w:lineRule="atLeast"/>
        <w:ind w:left="567" w:hanging="567"/>
        <w:rPr>
          <w:lang w:val="hr-HR"/>
        </w:rPr>
      </w:pPr>
    </w:p>
    <w:p w:rsidR="000E732C" w:rsidRPr="007C1138" w:rsidRDefault="000E732C">
      <w:pPr>
        <w:rPr>
          <w:lang w:val="hr-HR"/>
        </w:rPr>
      </w:pPr>
      <w:r w:rsidRPr="007C1138">
        <w:rPr>
          <w:lang w:val="hr-HR"/>
        </w:rPr>
        <w:br w:type="page"/>
      </w:r>
    </w:p>
    <w:p w:rsidR="000E732C" w:rsidRPr="007C1138" w:rsidRDefault="000E732C" w:rsidP="00C903F8">
      <w:pPr>
        <w:spacing w:line="240" w:lineRule="atLeast"/>
        <w:ind w:left="567" w:hanging="567"/>
        <w:rPr>
          <w:lang w:val="hr-HR"/>
        </w:rPr>
      </w:pPr>
    </w:p>
    <w:p w:rsidR="00C903F8" w:rsidRPr="007C1138" w:rsidRDefault="00C903F8" w:rsidP="00C903F8">
      <w:pPr>
        <w:spacing w:line="240" w:lineRule="atLeast"/>
        <w:ind w:left="567" w:hanging="567"/>
        <w:rPr>
          <w:lang w:val="hr-HR"/>
        </w:rPr>
      </w:pPr>
      <w:r w:rsidRPr="007C1138">
        <w:rPr>
          <w:lang w:val="hr-HR"/>
        </w:rPr>
        <w:t>5.</w:t>
      </w:r>
      <w:r w:rsidRPr="007C1138">
        <w:rPr>
          <w:lang w:val="hr-HR"/>
        </w:rPr>
        <w:tab/>
        <w:t>U tablici u nastavku primjenjuju se sljedeće definicije:</w:t>
      </w:r>
    </w:p>
    <w:p w:rsidR="00C903F8" w:rsidRPr="007C1138" w:rsidRDefault="00C903F8" w:rsidP="00C903F8">
      <w:pPr>
        <w:spacing w:line="240" w:lineRule="atLeast"/>
        <w:ind w:left="567" w:hanging="567"/>
        <w:rPr>
          <w:lang w:val="hr-HR"/>
        </w:rPr>
      </w:pPr>
    </w:p>
    <w:p w:rsidR="00C903F8" w:rsidRPr="007C1138" w:rsidRDefault="00C903F8" w:rsidP="00C903F8">
      <w:pPr>
        <w:spacing w:line="240" w:lineRule="atLeast"/>
        <w:ind w:left="567"/>
        <w:rPr>
          <w:lang w:val="hr-HR"/>
        </w:rPr>
      </w:pPr>
      <w:r w:rsidRPr="007C1138">
        <w:rPr>
          <w:lang w:val="hr-HR"/>
        </w:rPr>
        <w:t>„N.R.C.”: odredba se ne primjenjuje na plovila koja su već u upotrebi, osim ako su dotični dijelovi zamijenjeni ili preinačeni, tj. odredba se primjenjuje samo na novoizgrađena plovila (</w:t>
      </w:r>
      <w:r w:rsidRPr="007C1138">
        <w:rPr>
          <w:i/>
          <w:lang w:val="hr-HR"/>
        </w:rPr>
        <w:t>Newly-built craft</w:t>
      </w:r>
      <w:r w:rsidRPr="007C1138">
        <w:rPr>
          <w:lang w:val="hr-HR"/>
        </w:rPr>
        <w:t>) i na zamjenu (</w:t>
      </w:r>
      <w:r w:rsidRPr="007C1138">
        <w:rPr>
          <w:i/>
          <w:lang w:val="hr-HR"/>
        </w:rPr>
        <w:t>Replacement</w:t>
      </w:r>
      <w:r w:rsidRPr="007C1138">
        <w:rPr>
          <w:lang w:val="hr-HR"/>
        </w:rPr>
        <w:t>) ili preinaku (</w:t>
      </w:r>
      <w:r w:rsidRPr="007C1138">
        <w:rPr>
          <w:i/>
          <w:lang w:val="hr-HR"/>
        </w:rPr>
        <w:t>Conversion</w:t>
      </w:r>
      <w:r w:rsidRPr="007C1138">
        <w:rPr>
          <w:lang w:val="hr-HR"/>
        </w:rPr>
        <w:t xml:space="preserve">) dotičnih dijelova ili prostora. Ako su postojeći dijelovi zamijenjeni zamjenskim dijelovima upotrebom iste tehnologije i istog tipa, to ne predstavlja zamjenu („R”) u smislu prijelaznih odredbi. </w:t>
      </w:r>
    </w:p>
    <w:p w:rsidR="00C903F8" w:rsidRPr="007C1138" w:rsidRDefault="00C903F8" w:rsidP="00C903F8">
      <w:pPr>
        <w:spacing w:line="240" w:lineRule="atLeast"/>
        <w:ind w:left="567"/>
        <w:rPr>
          <w:lang w:val="hr-HR"/>
        </w:rPr>
      </w:pPr>
    </w:p>
    <w:p w:rsidR="00C903F8" w:rsidRPr="007C1138" w:rsidRDefault="00C903F8" w:rsidP="00C903F8">
      <w:pPr>
        <w:tabs>
          <w:tab w:val="left" w:pos="4678"/>
        </w:tabs>
        <w:spacing w:line="240" w:lineRule="atLeast"/>
        <w:ind w:left="567"/>
        <w:rPr>
          <w:lang w:val="hr-HR"/>
        </w:rPr>
      </w:pPr>
      <w:r w:rsidRPr="007C1138">
        <w:rPr>
          <w:lang w:val="hr-HR"/>
        </w:rPr>
        <w:t>„Izdavanje ili obnavljanje svjedodžbe broda za unutarnju plovidbu”: zahtjevi odredbe moraju biti ispunjeni pri sljedećem izdavanju ili obnavljanju svjedodžbe broda za unutarnju plovidbu nakon navedenog datuma.</w:t>
      </w:r>
    </w:p>
    <w:p w:rsidR="00E67DA4" w:rsidRPr="007C1138" w:rsidRDefault="00E67DA4">
      <w:pPr>
        <w:rPr>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E67DA4" w:rsidRPr="007C1138" w:rsidTr="00E67DA4">
        <w:trPr>
          <w:cantSplit/>
          <w:tblHeader/>
          <w:jc w:val="center"/>
        </w:trPr>
        <w:tc>
          <w:tcPr>
            <w:tcW w:w="2800" w:type="dxa"/>
            <w:gridSpan w:val="2"/>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i/>
                <w:sz w:val="18"/>
                <w:lang w:val="hr-HR"/>
              </w:rPr>
              <w:t>Članak i stavak</w:t>
            </w:r>
          </w:p>
        </w:tc>
        <w:tc>
          <w:tcPr>
            <w:tcW w:w="3296" w:type="dxa"/>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i/>
                <w:sz w:val="18"/>
                <w:lang w:val="hr-HR"/>
              </w:rPr>
              <w:t>Sadržaj</w:t>
            </w:r>
          </w:p>
        </w:tc>
        <w:tc>
          <w:tcPr>
            <w:tcW w:w="6663" w:type="dxa"/>
            <w:gridSpan w:val="2"/>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i/>
                <w:sz w:val="18"/>
                <w:lang w:val="hr-HR"/>
              </w:rPr>
              <w:t>Rok i napomene</w:t>
            </w:r>
          </w:p>
        </w:tc>
        <w:tc>
          <w:tcPr>
            <w:tcW w:w="1276" w:type="dxa"/>
          </w:tcPr>
          <w:p w:rsidR="00E67DA4" w:rsidRPr="007C1138" w:rsidRDefault="00E67DA4" w:rsidP="00C01A94">
            <w:pPr>
              <w:spacing w:before="60" w:after="60" w:line="240" w:lineRule="atLeast"/>
              <w:jc w:val="center"/>
              <w:rPr>
                <w:rFonts w:cs="Arial"/>
                <w:sz w:val="18"/>
                <w:szCs w:val="18"/>
                <w:lang w:val="hr-HR"/>
              </w:rPr>
            </w:pPr>
            <w:r w:rsidRPr="007C1138">
              <w:rPr>
                <w:i/>
                <w:sz w:val="18"/>
                <w:lang w:val="hr-HR"/>
              </w:rPr>
              <w:t>Datum stupanja na snagu</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120" w:after="100" w:line="240" w:lineRule="atLeast"/>
              <w:jc w:val="center"/>
              <w:rPr>
                <w:rFonts w:cs="Arial"/>
                <w:b/>
                <w:sz w:val="18"/>
                <w:szCs w:val="18"/>
                <w:lang w:val="hr-HR"/>
              </w:rPr>
            </w:pPr>
            <w:r w:rsidRPr="007C1138">
              <w:rPr>
                <w:b/>
                <w:sz w:val="18"/>
                <w:lang w:val="hr-HR"/>
              </w:rPr>
              <w:t>POGLAVLJE 3.</w:t>
            </w:r>
          </w:p>
        </w:tc>
        <w:tc>
          <w:tcPr>
            <w:tcW w:w="5387" w:type="dxa"/>
            <w:shd w:val="clear" w:color="auto" w:fill="auto"/>
          </w:tcPr>
          <w:p w:rsidR="00E67DA4" w:rsidRPr="007C1138" w:rsidRDefault="00E67DA4" w:rsidP="00C01A94">
            <w:pPr>
              <w:spacing w:before="120" w:after="100" w:line="240" w:lineRule="atLeast"/>
              <w:rPr>
                <w:rFonts w:cs="Arial"/>
                <w:sz w:val="18"/>
                <w:szCs w:val="18"/>
                <w:lang w:val="hr-HR"/>
              </w:rPr>
            </w:pPr>
          </w:p>
        </w:tc>
        <w:tc>
          <w:tcPr>
            <w:tcW w:w="1276" w:type="dxa"/>
            <w:shd w:val="clear" w:color="auto" w:fill="auto"/>
          </w:tcPr>
          <w:p w:rsidR="00E67DA4" w:rsidRPr="007C1138" w:rsidRDefault="00E67DA4" w:rsidP="00C01A94">
            <w:pPr>
              <w:spacing w:before="120" w:after="100" w:line="240" w:lineRule="atLeast"/>
              <w:rPr>
                <w:rFonts w:cs="Arial"/>
                <w:sz w:val="18"/>
                <w:szCs w:val="18"/>
                <w:lang w:val="hr-HR"/>
              </w:rPr>
            </w:pPr>
          </w:p>
        </w:tc>
        <w:tc>
          <w:tcPr>
            <w:tcW w:w="1276" w:type="dxa"/>
          </w:tcPr>
          <w:p w:rsidR="00E67DA4" w:rsidRPr="007C1138" w:rsidRDefault="00E67DA4" w:rsidP="00C01A94">
            <w:pPr>
              <w:spacing w:before="120" w:after="100" w:line="240" w:lineRule="atLeast"/>
              <w:rPr>
                <w:rFonts w:cs="Arial"/>
                <w:sz w:val="18"/>
                <w:szCs w:val="18"/>
                <w:lang w:val="hr-HR"/>
              </w:rPr>
            </w:pPr>
          </w:p>
        </w:tc>
      </w:tr>
      <w:tr w:rsidR="00E67DA4" w:rsidRPr="007C1138" w:rsidTr="00E67DA4">
        <w:trPr>
          <w:cantSplit/>
          <w:jc w:val="center"/>
        </w:trPr>
        <w:tc>
          <w:tcPr>
            <w:tcW w:w="1342" w:type="dxa"/>
            <w:vMerge w:val="restart"/>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3.03.</w:t>
            </w:r>
          </w:p>
        </w:tc>
        <w:tc>
          <w:tcPr>
            <w:tcW w:w="1458"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1.(b)</w:t>
            </w:r>
          </w:p>
        </w:tc>
        <w:tc>
          <w:tcPr>
            <w:tcW w:w="329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Položaj pregrade krmenog pika</w:t>
            </w:r>
          </w:p>
        </w:tc>
        <w:tc>
          <w:tcPr>
            <w:tcW w:w="5387" w:type="dxa"/>
            <w:shd w:val="clear" w:color="auto" w:fill="auto"/>
          </w:tcPr>
          <w:p w:rsidR="00E67DA4" w:rsidRPr="007C1138" w:rsidRDefault="008761D9" w:rsidP="00C01A94">
            <w:pPr>
              <w:spacing w:before="12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1.1.2035.</w:t>
            </w:r>
          </w:p>
        </w:tc>
        <w:tc>
          <w:tcPr>
            <w:tcW w:w="1276" w:type="dxa"/>
          </w:tcPr>
          <w:p w:rsidR="00E67DA4" w:rsidRPr="007C1138" w:rsidRDefault="004A2F59" w:rsidP="00C01A94">
            <w:pPr>
              <w:spacing w:before="120" w:after="100" w:line="240" w:lineRule="atLeast"/>
              <w:rPr>
                <w:rFonts w:cs="Arial"/>
                <w:sz w:val="18"/>
                <w:szCs w:val="18"/>
                <w:lang w:val="hr-HR"/>
              </w:rPr>
            </w:pPr>
            <w:r w:rsidRPr="007C1138">
              <w:rPr>
                <w:sz w:val="18"/>
                <w:lang w:val="hr-HR"/>
              </w:rPr>
              <w:t>7.10.2018.</w:t>
            </w:r>
          </w:p>
        </w:tc>
      </w:tr>
      <w:tr w:rsidR="00E67DA4" w:rsidRPr="007C1138" w:rsidTr="000E732C">
        <w:trPr>
          <w:cantSplit/>
          <w:trHeight w:val="788"/>
          <w:jc w:val="center"/>
        </w:trPr>
        <w:tc>
          <w:tcPr>
            <w:tcW w:w="1342" w:type="dxa"/>
            <w:vMerge/>
            <w:shd w:val="clear" w:color="auto" w:fill="auto"/>
          </w:tcPr>
          <w:p w:rsidR="00E67DA4" w:rsidRPr="007C1138" w:rsidRDefault="00E67DA4" w:rsidP="00C01A94">
            <w:pPr>
              <w:spacing w:before="120" w:after="100" w:line="240" w:lineRule="atLeast"/>
              <w:jc w:val="center"/>
              <w:rPr>
                <w:rFonts w:cs="Arial"/>
                <w:b/>
                <w:sz w:val="18"/>
                <w:szCs w:val="18"/>
                <w:lang w:val="hr-HR"/>
              </w:rPr>
            </w:pPr>
          </w:p>
        </w:tc>
        <w:tc>
          <w:tcPr>
            <w:tcW w:w="1458"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2.</w:t>
            </w:r>
          </w:p>
        </w:tc>
        <w:tc>
          <w:tcPr>
            <w:tcW w:w="3296" w:type="dxa"/>
            <w:shd w:val="clear" w:color="auto" w:fill="auto"/>
          </w:tcPr>
          <w:p w:rsidR="00E67DA4" w:rsidRPr="007C1138" w:rsidRDefault="00E67DA4" w:rsidP="00C01A94">
            <w:pPr>
              <w:tabs>
                <w:tab w:val="left" w:pos="2790"/>
              </w:tabs>
              <w:spacing w:before="120" w:after="100" w:line="240" w:lineRule="atLeast"/>
              <w:rPr>
                <w:rFonts w:cs="Arial"/>
                <w:sz w:val="18"/>
                <w:szCs w:val="18"/>
                <w:lang w:val="hr-HR"/>
              </w:rPr>
            </w:pPr>
            <w:r w:rsidRPr="007C1138">
              <w:rPr>
                <w:sz w:val="18"/>
                <w:lang w:val="hr-HR"/>
              </w:rPr>
              <w:t>Nastambe iza pregrade krmenog pika.</w:t>
            </w:r>
          </w:p>
        </w:tc>
        <w:tc>
          <w:tcPr>
            <w:tcW w:w="5387" w:type="dxa"/>
            <w:shd w:val="clear" w:color="auto" w:fill="auto"/>
          </w:tcPr>
          <w:p w:rsidR="00E67DA4" w:rsidRPr="007C1138" w:rsidRDefault="008761D9" w:rsidP="00C01A94">
            <w:pPr>
              <w:spacing w:before="12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1.1.2045.</w:t>
            </w:r>
          </w:p>
        </w:tc>
        <w:tc>
          <w:tcPr>
            <w:tcW w:w="1276" w:type="dxa"/>
          </w:tcPr>
          <w:p w:rsidR="00E67DA4" w:rsidRPr="007C1138" w:rsidRDefault="004A2F59" w:rsidP="00C01A94">
            <w:pPr>
              <w:spacing w:before="120" w:after="100" w:line="240" w:lineRule="atLeast"/>
              <w:rPr>
                <w:rFonts w:cs="Arial"/>
                <w:sz w:val="18"/>
                <w:szCs w:val="18"/>
                <w:lang w:val="hr-HR"/>
              </w:rPr>
            </w:pPr>
            <w:r w:rsidRPr="007C1138">
              <w:rPr>
                <w:sz w:val="18"/>
                <w:lang w:val="hr-HR"/>
              </w:rPr>
              <w:t>7.10.2018.</w:t>
            </w:r>
          </w:p>
        </w:tc>
      </w:tr>
      <w:tr w:rsidR="00E67DA4" w:rsidRPr="007C1138" w:rsidTr="00E67DA4">
        <w:trPr>
          <w:cantSplit/>
          <w:jc w:val="center"/>
        </w:trPr>
        <w:tc>
          <w:tcPr>
            <w:tcW w:w="1342" w:type="dxa"/>
            <w:vMerge/>
            <w:shd w:val="clear" w:color="auto" w:fill="auto"/>
          </w:tcPr>
          <w:p w:rsidR="00E67DA4" w:rsidRPr="007C1138" w:rsidRDefault="00E67DA4" w:rsidP="00C01A94">
            <w:pPr>
              <w:spacing w:before="120" w:after="100" w:line="240" w:lineRule="atLeast"/>
              <w:jc w:val="center"/>
              <w:rPr>
                <w:rFonts w:cs="Arial"/>
                <w:b/>
                <w:sz w:val="18"/>
                <w:szCs w:val="18"/>
                <w:lang w:val="hr-HR"/>
              </w:rPr>
            </w:pPr>
          </w:p>
        </w:tc>
        <w:tc>
          <w:tcPr>
            <w:tcW w:w="1458"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7.</w:t>
            </w:r>
          </w:p>
        </w:tc>
        <w:tc>
          <w:tcPr>
            <w:tcW w:w="329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Sidra koja ne strše u pramčanom dijelu broda</w:t>
            </w:r>
          </w:p>
        </w:tc>
        <w:tc>
          <w:tcPr>
            <w:tcW w:w="5387"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 xml:space="preserve">Odredba stupa na snagu 1.1.2001.: N.R.C., najkasnije pri obnavljanju svjedodžbe broda za unutarnju plovidbu nakon </w:t>
            </w:r>
          </w:p>
        </w:tc>
        <w:tc>
          <w:tcPr>
            <w:tcW w:w="127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1.1.2041.</w:t>
            </w:r>
          </w:p>
        </w:tc>
        <w:tc>
          <w:tcPr>
            <w:tcW w:w="1276" w:type="dxa"/>
          </w:tcPr>
          <w:p w:rsidR="00E67DA4" w:rsidRPr="007C1138" w:rsidRDefault="004A2F59" w:rsidP="00C01A94">
            <w:pPr>
              <w:spacing w:before="120" w:after="100" w:line="240" w:lineRule="atLeast"/>
              <w:rPr>
                <w:rFonts w:cs="Arial"/>
                <w:sz w:val="18"/>
                <w:szCs w:val="18"/>
                <w:lang w:val="hr-HR"/>
              </w:rPr>
            </w:pPr>
            <w:r w:rsidRPr="007C1138">
              <w:rPr>
                <w:sz w:val="18"/>
                <w:lang w:val="hr-HR"/>
              </w:rPr>
              <w:t>7.10.2018.</w:t>
            </w: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120" w:after="100" w:line="240" w:lineRule="atLeast"/>
              <w:jc w:val="center"/>
              <w:rPr>
                <w:rFonts w:cs="Arial"/>
                <w:sz w:val="18"/>
                <w:szCs w:val="18"/>
                <w:lang w:val="hr-HR"/>
              </w:rPr>
            </w:pPr>
            <w:r w:rsidRPr="007C1138">
              <w:rPr>
                <w:b/>
                <w:sz w:val="18"/>
                <w:lang w:val="hr-HR"/>
              </w:rPr>
              <w:t>POGLAVLJE 6.</w:t>
            </w:r>
          </w:p>
        </w:tc>
        <w:tc>
          <w:tcPr>
            <w:tcW w:w="5387" w:type="dxa"/>
            <w:shd w:val="clear" w:color="auto" w:fill="auto"/>
          </w:tcPr>
          <w:p w:rsidR="00E67DA4" w:rsidRPr="007C1138" w:rsidRDefault="00E67DA4" w:rsidP="00C01A94">
            <w:pPr>
              <w:spacing w:before="120" w:after="100" w:line="240" w:lineRule="atLeast"/>
              <w:rPr>
                <w:rFonts w:cs="Arial"/>
                <w:sz w:val="18"/>
                <w:szCs w:val="18"/>
                <w:lang w:val="hr-HR"/>
              </w:rPr>
            </w:pPr>
          </w:p>
        </w:tc>
        <w:tc>
          <w:tcPr>
            <w:tcW w:w="1276" w:type="dxa"/>
            <w:shd w:val="clear" w:color="auto" w:fill="auto"/>
          </w:tcPr>
          <w:p w:rsidR="00E67DA4" w:rsidRPr="007C1138" w:rsidRDefault="00E67DA4" w:rsidP="00C01A94">
            <w:pPr>
              <w:spacing w:before="120" w:after="100" w:line="240" w:lineRule="atLeast"/>
              <w:rPr>
                <w:rFonts w:cs="Arial"/>
                <w:sz w:val="18"/>
                <w:szCs w:val="18"/>
                <w:lang w:val="hr-HR"/>
              </w:rPr>
            </w:pPr>
          </w:p>
        </w:tc>
        <w:tc>
          <w:tcPr>
            <w:tcW w:w="1276" w:type="dxa"/>
          </w:tcPr>
          <w:p w:rsidR="00E67DA4" w:rsidRPr="007C1138" w:rsidRDefault="00E67DA4" w:rsidP="00C01A94">
            <w:pPr>
              <w:spacing w:before="120" w:after="100" w:line="240" w:lineRule="atLeast"/>
              <w:rPr>
                <w:rFonts w:cs="Arial"/>
                <w:sz w:val="18"/>
                <w:szCs w:val="18"/>
                <w:lang w:val="hr-HR"/>
              </w:rPr>
            </w:pPr>
          </w:p>
        </w:tc>
      </w:tr>
      <w:tr w:rsidR="00E67DA4" w:rsidRPr="007C1138" w:rsidTr="000E732C">
        <w:trPr>
          <w:cantSplit/>
          <w:trHeight w:val="800"/>
          <w:jc w:val="center"/>
        </w:trPr>
        <w:tc>
          <w:tcPr>
            <w:tcW w:w="1342" w:type="dxa"/>
            <w:vMerge w:val="restart"/>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6.02.</w:t>
            </w:r>
          </w:p>
        </w:tc>
        <w:tc>
          <w:tcPr>
            <w:tcW w:w="1458" w:type="dxa"/>
            <w:vMerge w:val="restart"/>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1.</w:t>
            </w:r>
          </w:p>
        </w:tc>
        <w:tc>
          <w:tcPr>
            <w:tcW w:w="329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Dva razvodna ventila u slučaju hidrauličnih pogonskih jedinica</w:t>
            </w:r>
          </w:p>
        </w:tc>
        <w:tc>
          <w:tcPr>
            <w:tcW w:w="5387" w:type="dxa"/>
            <w:shd w:val="clear" w:color="auto" w:fill="auto"/>
          </w:tcPr>
          <w:p w:rsidR="00E67DA4" w:rsidRPr="007C1138" w:rsidRDefault="008761D9" w:rsidP="00C01A94">
            <w:pPr>
              <w:spacing w:before="12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1.1.2020.</w:t>
            </w:r>
          </w:p>
        </w:tc>
        <w:tc>
          <w:tcPr>
            <w:tcW w:w="1276" w:type="dxa"/>
          </w:tcPr>
          <w:p w:rsidR="00E67DA4" w:rsidRPr="007C1138" w:rsidRDefault="00E67DA4" w:rsidP="00C01A94">
            <w:pPr>
              <w:spacing w:before="120" w:after="100" w:line="240" w:lineRule="atLeast"/>
              <w:rPr>
                <w:rFonts w:cs="Arial"/>
                <w:sz w:val="18"/>
                <w:szCs w:val="18"/>
                <w:lang w:val="hr-HR"/>
              </w:rPr>
            </w:pPr>
            <w:r w:rsidRPr="007C1138">
              <w:rPr>
                <w:sz w:val="18"/>
                <w:lang w:val="hr-HR"/>
              </w:rPr>
              <w:t>1.4.2007.</w:t>
            </w:r>
          </w:p>
        </w:tc>
      </w:tr>
      <w:tr w:rsidR="00E67DA4" w:rsidRPr="007C1138" w:rsidTr="000E732C">
        <w:trPr>
          <w:cantSplit/>
          <w:trHeight w:val="1208"/>
          <w:jc w:val="center"/>
        </w:trPr>
        <w:tc>
          <w:tcPr>
            <w:tcW w:w="1342" w:type="dxa"/>
            <w:vMerge/>
            <w:shd w:val="clear" w:color="auto" w:fill="auto"/>
          </w:tcPr>
          <w:p w:rsidR="00E67DA4" w:rsidRPr="007C1138" w:rsidRDefault="00E67DA4" w:rsidP="00C01A94">
            <w:pPr>
              <w:spacing w:before="120" w:after="100" w:line="240" w:lineRule="atLeast"/>
              <w:rPr>
                <w:rFonts w:cs="Arial"/>
                <w:sz w:val="18"/>
                <w:szCs w:val="18"/>
                <w:lang w:val="hr-HR"/>
              </w:rPr>
            </w:pPr>
          </w:p>
        </w:tc>
        <w:tc>
          <w:tcPr>
            <w:tcW w:w="1458" w:type="dxa"/>
            <w:vMerge/>
            <w:shd w:val="clear" w:color="auto" w:fill="auto"/>
          </w:tcPr>
          <w:p w:rsidR="00E67DA4" w:rsidRPr="007C1138" w:rsidRDefault="00E67DA4" w:rsidP="00C01A94">
            <w:pPr>
              <w:spacing w:before="120" w:after="100" w:line="240" w:lineRule="atLeast"/>
              <w:rPr>
                <w:rFonts w:cs="Arial"/>
                <w:sz w:val="18"/>
                <w:szCs w:val="18"/>
                <w:lang w:val="hr-HR"/>
              </w:rPr>
            </w:pPr>
          </w:p>
        </w:tc>
        <w:tc>
          <w:tcPr>
            <w:tcW w:w="3296" w:type="dxa"/>
            <w:shd w:val="clear" w:color="auto" w:fill="auto"/>
          </w:tcPr>
          <w:p w:rsidR="00E67DA4" w:rsidRPr="007C1138" w:rsidRDefault="00E67DA4" w:rsidP="00C01A94">
            <w:pPr>
              <w:tabs>
                <w:tab w:val="left" w:pos="1125"/>
              </w:tabs>
              <w:spacing w:before="120" w:after="100" w:line="240" w:lineRule="atLeast"/>
              <w:rPr>
                <w:rFonts w:cs="Arial"/>
                <w:sz w:val="18"/>
                <w:szCs w:val="18"/>
                <w:lang w:val="hr-HR"/>
              </w:rPr>
            </w:pPr>
            <w:r w:rsidRPr="007C1138">
              <w:rPr>
                <w:sz w:val="18"/>
                <w:lang w:val="hr-HR"/>
              </w:rPr>
              <w:t>Odvojeni cjevovod za drugu pogonsku jedinicu u slučaju hidrauličnih pogonskih jedinica</w:t>
            </w:r>
          </w:p>
        </w:tc>
        <w:tc>
          <w:tcPr>
            <w:tcW w:w="5387" w:type="dxa"/>
            <w:shd w:val="clear" w:color="auto" w:fill="auto"/>
          </w:tcPr>
          <w:p w:rsidR="00E67DA4" w:rsidRPr="007C1138" w:rsidRDefault="008761D9" w:rsidP="00C01A94">
            <w:pPr>
              <w:spacing w:before="12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1.1.2020.</w:t>
            </w:r>
          </w:p>
        </w:tc>
        <w:tc>
          <w:tcPr>
            <w:tcW w:w="1276" w:type="dxa"/>
          </w:tcPr>
          <w:p w:rsidR="00E67DA4" w:rsidRPr="007C1138" w:rsidRDefault="00E67DA4" w:rsidP="00C01A94">
            <w:pPr>
              <w:spacing w:before="120" w:after="100" w:line="240" w:lineRule="atLeast"/>
              <w:rPr>
                <w:rFonts w:cs="Arial"/>
                <w:sz w:val="18"/>
                <w:szCs w:val="18"/>
                <w:lang w:val="hr-HR"/>
              </w:rPr>
            </w:pPr>
            <w:r w:rsidRPr="007C1138">
              <w:rPr>
                <w:sz w:val="18"/>
                <w:lang w:val="hr-HR"/>
              </w:rPr>
              <w:t>1.4.2007.</w:t>
            </w:r>
          </w:p>
        </w:tc>
      </w:tr>
      <w:tr w:rsidR="00E67DA4" w:rsidRPr="007C1138" w:rsidTr="00E67DA4">
        <w:trPr>
          <w:cantSplit/>
          <w:jc w:val="center"/>
        </w:trPr>
        <w:tc>
          <w:tcPr>
            <w:tcW w:w="1342"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6.07.</w:t>
            </w:r>
          </w:p>
        </w:tc>
        <w:tc>
          <w:tcPr>
            <w:tcW w:w="1458" w:type="dxa"/>
            <w:shd w:val="clear" w:color="auto" w:fill="auto"/>
          </w:tcPr>
          <w:p w:rsidR="00E67DA4" w:rsidRPr="007C1138" w:rsidRDefault="002B3AE0" w:rsidP="00C01A94">
            <w:pPr>
              <w:spacing w:before="120" w:after="100" w:line="240" w:lineRule="atLeast"/>
              <w:rPr>
                <w:rFonts w:cs="Arial"/>
                <w:sz w:val="18"/>
                <w:szCs w:val="18"/>
                <w:lang w:val="hr-HR"/>
              </w:rPr>
            </w:pPr>
            <w:r w:rsidRPr="007C1138">
              <w:rPr>
                <w:sz w:val="18"/>
                <w:lang w:val="hr-HR"/>
              </w:rPr>
              <w:t>2.(a)</w:t>
            </w:r>
          </w:p>
        </w:tc>
        <w:tc>
          <w:tcPr>
            <w:tcW w:w="3296" w:type="dxa"/>
            <w:shd w:val="clear" w:color="auto" w:fill="auto"/>
          </w:tcPr>
          <w:p w:rsidR="00E67DA4" w:rsidRPr="007C1138" w:rsidRDefault="00E67DA4" w:rsidP="00C01A94">
            <w:pPr>
              <w:tabs>
                <w:tab w:val="left" w:pos="1080"/>
              </w:tabs>
              <w:spacing w:before="120" w:after="100" w:line="240" w:lineRule="atLeast"/>
              <w:rPr>
                <w:rFonts w:cs="Arial"/>
                <w:sz w:val="18"/>
                <w:szCs w:val="18"/>
                <w:lang w:val="hr-HR"/>
              </w:rPr>
            </w:pPr>
            <w:r w:rsidRPr="007C1138">
              <w:rPr>
                <w:noProof/>
                <w:sz w:val="18"/>
                <w:lang w:val="hr-HR"/>
              </w:rPr>
              <w:t>Alarm za razinu u hidrauličnim spremnicima i alarm za radni tlak</w:t>
            </w:r>
          </w:p>
        </w:tc>
        <w:tc>
          <w:tcPr>
            <w:tcW w:w="5387" w:type="dxa"/>
            <w:shd w:val="clear" w:color="auto" w:fill="auto"/>
          </w:tcPr>
          <w:p w:rsidR="00E67DA4" w:rsidRPr="007C1138" w:rsidRDefault="008761D9" w:rsidP="00C01A94">
            <w:pPr>
              <w:spacing w:before="12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E67DA4" w:rsidRPr="007C1138" w:rsidRDefault="00E67DA4" w:rsidP="00C01A94">
            <w:pPr>
              <w:spacing w:before="120" w:after="100" w:line="240" w:lineRule="atLeast"/>
              <w:rPr>
                <w:rFonts w:cs="Arial"/>
                <w:sz w:val="18"/>
                <w:szCs w:val="18"/>
                <w:lang w:val="hr-HR"/>
              </w:rPr>
            </w:pPr>
            <w:r w:rsidRPr="007C1138">
              <w:rPr>
                <w:sz w:val="18"/>
                <w:lang w:val="hr-HR"/>
              </w:rPr>
              <w:t>1.1.2010.</w:t>
            </w:r>
          </w:p>
        </w:tc>
        <w:tc>
          <w:tcPr>
            <w:tcW w:w="1276" w:type="dxa"/>
          </w:tcPr>
          <w:p w:rsidR="00E67DA4" w:rsidRPr="007C1138" w:rsidRDefault="00E67DA4" w:rsidP="00C01A94">
            <w:pPr>
              <w:spacing w:before="120" w:after="100" w:line="240" w:lineRule="atLeast"/>
              <w:rPr>
                <w:rFonts w:cs="Arial"/>
                <w:sz w:val="18"/>
                <w:szCs w:val="18"/>
                <w:lang w:val="hr-HR"/>
              </w:rPr>
            </w:pPr>
            <w:r w:rsidRPr="007C1138">
              <w:rPr>
                <w:sz w:val="18"/>
                <w:lang w:val="hr-HR"/>
              </w:rPr>
              <w:t>1.4.2007.</w:t>
            </w:r>
          </w:p>
        </w:tc>
      </w:tr>
      <w:tr w:rsidR="00E67DA4" w:rsidRPr="007C1138" w:rsidTr="007E2EA9">
        <w:trPr>
          <w:cantSplit/>
          <w:trHeight w:val="499"/>
          <w:jc w:val="center"/>
        </w:trPr>
        <w:tc>
          <w:tcPr>
            <w:tcW w:w="6096" w:type="dxa"/>
            <w:gridSpan w:val="3"/>
            <w:shd w:val="clear" w:color="auto" w:fill="auto"/>
          </w:tcPr>
          <w:p w:rsidR="00E67DA4" w:rsidRPr="007C1138" w:rsidRDefault="00E67DA4" w:rsidP="00C01A94">
            <w:pPr>
              <w:spacing w:before="60" w:after="60" w:line="240" w:lineRule="atLeast"/>
              <w:jc w:val="center"/>
              <w:rPr>
                <w:rFonts w:cs="Arial"/>
                <w:sz w:val="18"/>
                <w:szCs w:val="18"/>
                <w:lang w:val="hr-HR"/>
              </w:rPr>
            </w:pPr>
            <w:r w:rsidRPr="007C1138">
              <w:rPr>
                <w:b/>
                <w:sz w:val="18"/>
                <w:lang w:val="hr-HR"/>
              </w:rPr>
              <w:t>POGLAVLJE 7.</w:t>
            </w:r>
          </w:p>
        </w:tc>
        <w:tc>
          <w:tcPr>
            <w:tcW w:w="5387" w:type="dxa"/>
            <w:shd w:val="clear" w:color="auto" w:fill="auto"/>
          </w:tcPr>
          <w:p w:rsidR="00E67DA4" w:rsidRPr="007C1138" w:rsidRDefault="00E67DA4" w:rsidP="00C01A94">
            <w:pPr>
              <w:spacing w:before="60" w:after="60" w:line="240" w:lineRule="atLeast"/>
              <w:rPr>
                <w:rFonts w:cs="Arial"/>
                <w:sz w:val="18"/>
                <w:szCs w:val="18"/>
                <w:lang w:val="hr-HR"/>
              </w:rPr>
            </w:pP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p>
        </w:tc>
        <w:tc>
          <w:tcPr>
            <w:tcW w:w="1276" w:type="dxa"/>
          </w:tcPr>
          <w:p w:rsidR="00E67DA4" w:rsidRPr="007C1138" w:rsidRDefault="00E67DA4" w:rsidP="00C01A94">
            <w:pPr>
              <w:spacing w:before="60" w:after="60" w:line="240" w:lineRule="atLeast"/>
              <w:rPr>
                <w:rFonts w:cs="Arial"/>
                <w:sz w:val="18"/>
                <w:szCs w:val="18"/>
                <w:lang w:val="hr-HR"/>
              </w:rPr>
            </w:pPr>
          </w:p>
        </w:tc>
      </w:tr>
      <w:tr w:rsidR="00E67DA4" w:rsidRPr="007C1138" w:rsidTr="005034E6">
        <w:trPr>
          <w:cantSplit/>
          <w:jc w:val="center"/>
        </w:trPr>
        <w:tc>
          <w:tcPr>
            <w:tcW w:w="1342" w:type="dxa"/>
            <w:tcBorders>
              <w:bottom w:val="single" w:sz="4" w:space="0" w:color="auto"/>
            </w:tcBorders>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7.02.</w:t>
            </w: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6.</w:t>
            </w: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Izvedba sigurnosnog stakla</w:t>
            </w:r>
          </w:p>
        </w:tc>
        <w:tc>
          <w:tcPr>
            <w:tcW w:w="5387" w:type="dxa"/>
            <w:shd w:val="clear" w:color="auto" w:fill="auto"/>
          </w:tcPr>
          <w:p w:rsidR="00E67DA4" w:rsidRPr="007C1138" w:rsidRDefault="008761D9"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p>
        </w:tc>
        <w:tc>
          <w:tcPr>
            <w:tcW w:w="1276" w:type="dxa"/>
          </w:tcPr>
          <w:p w:rsidR="00E67DA4" w:rsidRPr="007C1138" w:rsidRDefault="00401300" w:rsidP="00C01A94">
            <w:pPr>
              <w:spacing w:before="60" w:after="60" w:line="240" w:lineRule="atLeast"/>
              <w:rPr>
                <w:rFonts w:cs="Arial"/>
                <w:sz w:val="18"/>
                <w:szCs w:val="18"/>
                <w:lang w:val="hr-HR"/>
              </w:rPr>
            </w:pPr>
            <w:r w:rsidRPr="007C1138">
              <w:rPr>
                <w:sz w:val="18"/>
                <w:lang w:val="hr-HR"/>
              </w:rPr>
              <w:t>7.10.2018.</w:t>
            </w:r>
          </w:p>
        </w:tc>
      </w:tr>
      <w:tr w:rsidR="00E67DA4" w:rsidRPr="007C1138" w:rsidTr="005034E6">
        <w:trPr>
          <w:cantSplit/>
          <w:jc w:val="center"/>
        </w:trPr>
        <w:tc>
          <w:tcPr>
            <w:tcW w:w="1342" w:type="dxa"/>
            <w:vMerge w:val="restart"/>
            <w:tcBorders>
              <w:bottom w:val="nil"/>
            </w:tcBorders>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7.04.</w:t>
            </w: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noProof/>
                <w:sz w:val="18"/>
                <w:lang w:val="hr-HR"/>
              </w:rPr>
              <w:t>Zaslon</w:t>
            </w:r>
          </w:p>
        </w:tc>
        <w:tc>
          <w:tcPr>
            <w:tcW w:w="5387"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noProof/>
                <w:sz w:val="18"/>
                <w:lang w:val="hr-HR"/>
              </w:rPr>
              <w:t>Ako kormilarnica nije opremljena za radarsku navigaciju s jednim navigatorom: N.R.C., najkasnije pri obnavljanju svjedodžbe broda za unutarnju plovidbu nakon</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1.1.2010.</w:t>
            </w:r>
          </w:p>
        </w:tc>
        <w:tc>
          <w:tcPr>
            <w:tcW w:w="1276" w:type="dxa"/>
          </w:tcPr>
          <w:p w:rsidR="00E67DA4" w:rsidRPr="007C1138" w:rsidRDefault="00E67DA4" w:rsidP="00C01A94">
            <w:pPr>
              <w:spacing w:before="60" w:after="60" w:line="240" w:lineRule="atLeast"/>
              <w:rPr>
                <w:rFonts w:cs="Arial"/>
                <w:sz w:val="18"/>
                <w:szCs w:val="18"/>
                <w:lang w:val="hr-HR"/>
              </w:rPr>
            </w:pPr>
            <w:r w:rsidRPr="007C1138">
              <w:rPr>
                <w:sz w:val="18"/>
                <w:lang w:val="hr-HR"/>
              </w:rPr>
              <w:t>1.4.2007</w:t>
            </w:r>
          </w:p>
        </w:tc>
      </w:tr>
      <w:tr w:rsidR="00E67DA4" w:rsidRPr="007C1138" w:rsidTr="005034E6">
        <w:trPr>
          <w:cantSplit/>
          <w:jc w:val="center"/>
        </w:trPr>
        <w:tc>
          <w:tcPr>
            <w:tcW w:w="1342" w:type="dxa"/>
            <w:vMerge/>
            <w:tcBorders>
              <w:bottom w:val="nil"/>
            </w:tcBorders>
            <w:shd w:val="clear" w:color="auto" w:fill="auto"/>
          </w:tcPr>
          <w:p w:rsidR="00E67DA4" w:rsidRPr="007C1138" w:rsidRDefault="00E67DA4" w:rsidP="00C01A94">
            <w:pPr>
              <w:spacing w:before="60" w:after="60" w:line="240" w:lineRule="atLeast"/>
              <w:rPr>
                <w:rFonts w:cs="Arial"/>
                <w:sz w:val="18"/>
                <w:szCs w:val="18"/>
                <w:lang w:val="hr-HR"/>
              </w:rPr>
            </w:pP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9. treća rečenica</w:t>
            </w: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noProof/>
                <w:sz w:val="18"/>
                <w:lang w:val="hr-HR"/>
              </w:rPr>
              <w:t>Upravljanje ručicom</w:t>
            </w:r>
          </w:p>
        </w:tc>
        <w:tc>
          <w:tcPr>
            <w:tcW w:w="5387" w:type="dxa"/>
            <w:shd w:val="clear" w:color="auto" w:fill="auto"/>
          </w:tcPr>
          <w:p w:rsidR="00E67DA4" w:rsidRPr="007C1138" w:rsidRDefault="008761D9" w:rsidP="00C01A94">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1.1.2010.</w:t>
            </w:r>
          </w:p>
        </w:tc>
        <w:tc>
          <w:tcPr>
            <w:tcW w:w="1276" w:type="dxa"/>
          </w:tcPr>
          <w:p w:rsidR="00E67DA4" w:rsidRPr="007C1138" w:rsidRDefault="00E67DA4" w:rsidP="00C01A94">
            <w:pPr>
              <w:spacing w:before="60" w:after="60" w:line="240" w:lineRule="atLeast"/>
              <w:rPr>
                <w:rFonts w:cs="Arial"/>
                <w:sz w:val="18"/>
                <w:szCs w:val="18"/>
                <w:lang w:val="hr-HR"/>
              </w:rPr>
            </w:pPr>
            <w:r w:rsidRPr="007C1138">
              <w:rPr>
                <w:sz w:val="18"/>
                <w:lang w:val="hr-HR"/>
              </w:rPr>
              <w:t>1.4.2007.</w:t>
            </w:r>
          </w:p>
        </w:tc>
      </w:tr>
      <w:tr w:rsidR="00E67DA4" w:rsidRPr="007C1138" w:rsidTr="00605BA5">
        <w:trPr>
          <w:cantSplit/>
          <w:jc w:val="center"/>
        </w:trPr>
        <w:tc>
          <w:tcPr>
            <w:tcW w:w="1342" w:type="dxa"/>
            <w:vMerge/>
            <w:tcBorders>
              <w:bottom w:val="single" w:sz="4" w:space="0" w:color="auto"/>
            </w:tcBorders>
            <w:shd w:val="clear" w:color="auto" w:fill="auto"/>
          </w:tcPr>
          <w:p w:rsidR="00E67DA4" w:rsidRPr="007C1138" w:rsidRDefault="00E67DA4" w:rsidP="00C01A94">
            <w:pPr>
              <w:spacing w:before="60" w:after="60" w:line="240" w:lineRule="atLeast"/>
              <w:rPr>
                <w:rFonts w:cs="Arial"/>
                <w:sz w:val="18"/>
                <w:szCs w:val="18"/>
                <w:lang w:val="hr-HR"/>
              </w:rPr>
            </w:pPr>
          </w:p>
        </w:tc>
        <w:tc>
          <w:tcPr>
            <w:tcW w:w="1458"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9. četvrta rečenica</w:t>
            </w:r>
          </w:p>
        </w:tc>
        <w:tc>
          <w:tcPr>
            <w:tcW w:w="329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noProof/>
                <w:sz w:val="18"/>
                <w:lang w:val="hr-HR"/>
              </w:rPr>
              <w:t>Jasan prikaz smjera poriva</w:t>
            </w:r>
          </w:p>
        </w:tc>
        <w:tc>
          <w:tcPr>
            <w:tcW w:w="5387" w:type="dxa"/>
            <w:shd w:val="clear" w:color="auto" w:fill="auto"/>
          </w:tcPr>
          <w:p w:rsidR="00E67DA4" w:rsidRPr="007C1138" w:rsidRDefault="008761D9" w:rsidP="00C01A94">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E67DA4" w:rsidRPr="007C1138" w:rsidRDefault="00E67DA4" w:rsidP="00C01A94">
            <w:pPr>
              <w:spacing w:before="60" w:after="60" w:line="240" w:lineRule="atLeast"/>
              <w:rPr>
                <w:rFonts w:cs="Arial"/>
                <w:sz w:val="18"/>
                <w:szCs w:val="18"/>
                <w:lang w:val="hr-HR"/>
              </w:rPr>
            </w:pPr>
            <w:r w:rsidRPr="007C1138">
              <w:rPr>
                <w:sz w:val="18"/>
                <w:lang w:val="hr-HR"/>
              </w:rPr>
              <w:t>1.1.2010.</w:t>
            </w:r>
          </w:p>
        </w:tc>
        <w:tc>
          <w:tcPr>
            <w:tcW w:w="1276" w:type="dxa"/>
          </w:tcPr>
          <w:p w:rsidR="00E67DA4" w:rsidRPr="007C1138" w:rsidRDefault="00E67DA4" w:rsidP="00C01A94">
            <w:pPr>
              <w:spacing w:before="60" w:after="60" w:line="240" w:lineRule="atLeast"/>
              <w:rPr>
                <w:rFonts w:cs="Arial"/>
                <w:sz w:val="18"/>
                <w:szCs w:val="18"/>
                <w:lang w:val="hr-HR"/>
              </w:rPr>
            </w:pPr>
            <w:r w:rsidRPr="007C1138">
              <w:rPr>
                <w:sz w:val="18"/>
                <w:lang w:val="hr-HR"/>
              </w:rPr>
              <w:t>1.4.2007.</w:t>
            </w:r>
          </w:p>
        </w:tc>
      </w:tr>
      <w:tr w:rsidR="00605BA5" w:rsidRPr="007C1138" w:rsidTr="00605BA5">
        <w:trPr>
          <w:cantSplit/>
          <w:jc w:val="center"/>
        </w:trPr>
        <w:tc>
          <w:tcPr>
            <w:tcW w:w="1342" w:type="dxa"/>
            <w:tcBorders>
              <w:top w:val="single" w:sz="4" w:space="0" w:color="auto"/>
              <w:bottom w:val="single" w:sz="4" w:space="0" w:color="auto"/>
            </w:tcBorders>
            <w:shd w:val="clear" w:color="auto" w:fill="auto"/>
          </w:tcPr>
          <w:p w:rsidR="00605BA5" w:rsidRPr="007C1138" w:rsidRDefault="00605BA5" w:rsidP="00C01A94">
            <w:pPr>
              <w:spacing w:before="60" w:after="60" w:line="240" w:lineRule="atLeast"/>
              <w:rPr>
                <w:rFonts w:cs="Arial"/>
                <w:sz w:val="18"/>
                <w:szCs w:val="18"/>
                <w:lang w:val="hr-HR"/>
              </w:rPr>
            </w:pPr>
            <w:r w:rsidRPr="007C1138">
              <w:rPr>
                <w:sz w:val="18"/>
                <w:lang w:val="hr-HR"/>
              </w:rPr>
              <w:t>7.05.</w:t>
            </w:r>
          </w:p>
        </w:tc>
        <w:tc>
          <w:tcPr>
            <w:tcW w:w="1458" w:type="dxa"/>
            <w:shd w:val="clear" w:color="auto" w:fill="auto"/>
          </w:tcPr>
          <w:p w:rsidR="00605BA5" w:rsidRPr="007C1138" w:rsidRDefault="00605BA5" w:rsidP="00C01A94">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605BA5" w:rsidRPr="007C1138" w:rsidRDefault="00605BA5" w:rsidP="00C01A94">
            <w:pPr>
              <w:spacing w:before="60" w:after="60" w:line="240" w:lineRule="atLeast"/>
              <w:rPr>
                <w:rFonts w:cs="Arial"/>
                <w:sz w:val="18"/>
                <w:szCs w:val="18"/>
                <w:lang w:val="hr-HR"/>
              </w:rPr>
            </w:pPr>
            <w:r w:rsidRPr="007C1138">
              <w:rPr>
                <w:sz w:val="18"/>
                <w:lang w:val="hr-HR"/>
              </w:rPr>
              <w:t>Navigacijska svjetla, njihova kućišta, pripadajuća oprema i izvori svjetla</w:t>
            </w:r>
          </w:p>
        </w:tc>
        <w:tc>
          <w:tcPr>
            <w:tcW w:w="5387" w:type="dxa"/>
            <w:shd w:val="clear" w:color="auto" w:fill="auto"/>
          </w:tcPr>
          <w:p w:rsidR="00605BA5" w:rsidRPr="007C1138" w:rsidRDefault="00605BA5" w:rsidP="00C01A94">
            <w:pPr>
              <w:spacing w:before="60" w:after="60" w:line="240" w:lineRule="atLeast"/>
              <w:rPr>
                <w:rFonts w:cs="Arial"/>
                <w:sz w:val="18"/>
                <w:szCs w:val="18"/>
                <w:lang w:val="hr-HR"/>
              </w:rPr>
            </w:pPr>
            <w:r w:rsidRPr="007C1138">
              <w:rPr>
                <w:sz w:val="18"/>
                <w:lang w:val="hr-HR"/>
              </w:rPr>
              <w:t>Navigacijska svjetla, njihova kućišta, pripadajuća oprema i izvori svjetla koji ispunjavaju zahtjeve za boju i jakost svjetala na brodu te za prihvaćanje navigacijskih svjetala za plovidbu Rajnom, od 30. studenoga 2009. mogu se i dalje upotrebljavati.</w:t>
            </w:r>
          </w:p>
        </w:tc>
        <w:tc>
          <w:tcPr>
            <w:tcW w:w="1276" w:type="dxa"/>
            <w:shd w:val="clear" w:color="auto" w:fill="auto"/>
          </w:tcPr>
          <w:p w:rsidR="00605BA5" w:rsidRPr="007C1138" w:rsidRDefault="00605BA5" w:rsidP="00C01A94">
            <w:pPr>
              <w:spacing w:before="60" w:after="60" w:line="240" w:lineRule="atLeast"/>
              <w:rPr>
                <w:rFonts w:cs="Arial"/>
                <w:sz w:val="18"/>
                <w:szCs w:val="18"/>
                <w:lang w:val="hr-HR"/>
              </w:rPr>
            </w:pPr>
          </w:p>
        </w:tc>
        <w:tc>
          <w:tcPr>
            <w:tcW w:w="1276" w:type="dxa"/>
          </w:tcPr>
          <w:p w:rsidR="00605BA5" w:rsidRPr="007C1138" w:rsidRDefault="00605BA5" w:rsidP="00C01A94">
            <w:pPr>
              <w:spacing w:before="60" w:after="60" w:line="240" w:lineRule="atLeast"/>
              <w:rPr>
                <w:rFonts w:cs="Arial"/>
                <w:color w:val="FF0000"/>
                <w:sz w:val="18"/>
                <w:szCs w:val="18"/>
                <w:lang w:val="hr-HR"/>
              </w:rPr>
            </w:pPr>
            <w:r w:rsidRPr="007C1138">
              <w:rPr>
                <w:sz w:val="18"/>
                <w:lang w:val="hr-HR"/>
              </w:rPr>
              <w:t>1.12.2009.</w:t>
            </w:r>
          </w:p>
        </w:tc>
      </w:tr>
      <w:tr w:rsidR="00605BA5" w:rsidRPr="007C1138" w:rsidTr="00605BA5">
        <w:trPr>
          <w:cantSplit/>
          <w:jc w:val="center"/>
        </w:trPr>
        <w:tc>
          <w:tcPr>
            <w:tcW w:w="1342" w:type="dxa"/>
            <w:tcBorders>
              <w:top w:val="single" w:sz="4" w:space="0" w:color="auto"/>
              <w:bottom w:val="nil"/>
            </w:tcBorders>
            <w:shd w:val="clear" w:color="auto" w:fill="auto"/>
          </w:tcPr>
          <w:p w:rsidR="00605BA5" w:rsidRPr="007C1138" w:rsidRDefault="00605BA5" w:rsidP="00C01A94">
            <w:pPr>
              <w:spacing w:before="60" w:after="60" w:line="240" w:lineRule="atLeast"/>
              <w:rPr>
                <w:rFonts w:cs="Arial"/>
                <w:sz w:val="18"/>
                <w:szCs w:val="18"/>
                <w:lang w:val="hr-HR"/>
              </w:rPr>
            </w:pPr>
            <w:r w:rsidRPr="007C1138">
              <w:rPr>
                <w:sz w:val="18"/>
                <w:lang w:val="hr-HR"/>
              </w:rPr>
              <w:t>7.06.</w:t>
            </w:r>
          </w:p>
        </w:tc>
        <w:tc>
          <w:tcPr>
            <w:tcW w:w="1458" w:type="dxa"/>
            <w:shd w:val="clear" w:color="auto" w:fill="auto"/>
          </w:tcPr>
          <w:p w:rsidR="00605BA5" w:rsidRPr="007C1138" w:rsidRDefault="00605BA5" w:rsidP="00C01A94">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605BA5" w:rsidRPr="007C1138" w:rsidRDefault="00605BA5" w:rsidP="00C01A94">
            <w:pPr>
              <w:spacing w:before="60" w:after="60" w:line="240" w:lineRule="atLeast"/>
              <w:rPr>
                <w:rFonts w:cs="Arial"/>
                <w:sz w:val="18"/>
                <w:szCs w:val="18"/>
                <w:lang w:val="hr-HR"/>
              </w:rPr>
            </w:pPr>
            <w:r w:rsidRPr="007C1138">
              <w:rPr>
                <w:sz w:val="18"/>
                <w:lang w:val="hr-HR"/>
              </w:rPr>
              <w:t>Pokazivači kutne brzine koji su odobreni prije 1. siječnja 1990.</w:t>
            </w:r>
          </w:p>
        </w:tc>
        <w:tc>
          <w:tcPr>
            <w:tcW w:w="5387" w:type="dxa"/>
            <w:shd w:val="clear" w:color="auto" w:fill="auto"/>
          </w:tcPr>
          <w:p w:rsidR="00605BA5" w:rsidRPr="007C1138" w:rsidRDefault="00605BA5" w:rsidP="00C01A94">
            <w:pPr>
              <w:spacing w:before="60" w:after="60" w:line="240" w:lineRule="atLeast"/>
              <w:rPr>
                <w:rFonts w:cs="Arial"/>
                <w:sz w:val="18"/>
                <w:szCs w:val="18"/>
                <w:lang w:val="hr-HR"/>
              </w:rPr>
            </w:pPr>
            <w:r w:rsidRPr="007C1138">
              <w:rPr>
                <w:sz w:val="18"/>
                <w:lang w:val="hr-HR"/>
              </w:rPr>
              <w:t>Pokazivači kutne brzine koji su odobreni prije 1. siječnja 1990. i ugrađeni prije 1. siječnja 2000. mogu se održavati i upotrebljavati do obnavljanja svjedodžbe broda za unutarnju plovidbu nakon 1. siječnja 2015. ako postoji valjana potvrda o ugradnji u skladu s Direktivom 2006/87/EZ</w:t>
            </w:r>
            <w:r w:rsidRPr="007C1138">
              <w:rPr>
                <w:sz w:val="18"/>
                <w:lang w:val="hr-HR"/>
              </w:rPr>
              <w:footnoteReference w:id="39"/>
            </w:r>
            <w:r w:rsidRPr="007C1138">
              <w:rPr>
                <w:sz w:val="18"/>
                <w:lang w:val="hr-HR"/>
              </w:rPr>
              <w:t xml:space="preserve"> ili Rezolucijom CCNR 1989-II-35.</w:t>
            </w:r>
          </w:p>
        </w:tc>
        <w:tc>
          <w:tcPr>
            <w:tcW w:w="1276" w:type="dxa"/>
            <w:shd w:val="clear" w:color="auto" w:fill="auto"/>
          </w:tcPr>
          <w:p w:rsidR="00605BA5" w:rsidRPr="007C1138" w:rsidRDefault="00605BA5" w:rsidP="00C01A94">
            <w:pPr>
              <w:spacing w:before="60" w:after="60" w:line="240" w:lineRule="atLeast"/>
              <w:rPr>
                <w:rFonts w:cs="Arial"/>
                <w:sz w:val="18"/>
                <w:szCs w:val="18"/>
                <w:lang w:val="hr-HR"/>
              </w:rPr>
            </w:pPr>
          </w:p>
        </w:tc>
        <w:tc>
          <w:tcPr>
            <w:tcW w:w="1276" w:type="dxa"/>
          </w:tcPr>
          <w:p w:rsidR="00605BA5" w:rsidRPr="007C1138" w:rsidRDefault="00605BA5" w:rsidP="00C01A94">
            <w:pPr>
              <w:spacing w:before="60" w:after="60" w:line="240" w:lineRule="atLeast"/>
              <w:rPr>
                <w:rFonts w:cs="Arial"/>
                <w:sz w:val="18"/>
                <w:szCs w:val="18"/>
                <w:lang w:val="hr-HR"/>
              </w:rPr>
            </w:pPr>
            <w:r w:rsidRPr="007C1138">
              <w:rPr>
                <w:sz w:val="18"/>
                <w:lang w:val="hr-HR"/>
              </w:rPr>
              <w:t>1.12.2009.</w:t>
            </w:r>
          </w:p>
        </w:tc>
      </w:tr>
      <w:tr w:rsidR="00605BA5" w:rsidRPr="007C1138" w:rsidTr="00E67DA4">
        <w:trPr>
          <w:cantSplit/>
          <w:jc w:val="center"/>
        </w:trPr>
        <w:tc>
          <w:tcPr>
            <w:tcW w:w="1342" w:type="dxa"/>
            <w:tcBorders>
              <w:top w:val="nil"/>
              <w:bottom w:val="nil"/>
            </w:tcBorders>
            <w:shd w:val="clear" w:color="auto" w:fill="auto"/>
          </w:tcPr>
          <w:p w:rsidR="00605BA5" w:rsidRPr="007C1138" w:rsidRDefault="00605BA5" w:rsidP="00C01A94">
            <w:pPr>
              <w:spacing w:before="120" w:after="120" w:line="240" w:lineRule="atLeast"/>
              <w:rPr>
                <w:rFonts w:cs="Arial"/>
                <w:sz w:val="18"/>
                <w:szCs w:val="18"/>
                <w:lang w:val="hr-HR"/>
              </w:rPr>
            </w:pPr>
          </w:p>
        </w:tc>
        <w:tc>
          <w:tcPr>
            <w:tcW w:w="1458" w:type="dxa"/>
            <w:vMerge w:val="restart"/>
            <w:shd w:val="clear" w:color="auto" w:fill="auto"/>
          </w:tcPr>
          <w:p w:rsidR="00605BA5" w:rsidRPr="007C1138" w:rsidRDefault="00605BA5" w:rsidP="00C01A94">
            <w:pPr>
              <w:spacing w:before="120" w:after="120" w:line="240" w:lineRule="atLeast"/>
              <w:rPr>
                <w:rFonts w:cs="Arial"/>
                <w:sz w:val="18"/>
                <w:szCs w:val="18"/>
                <w:lang w:val="hr-HR"/>
              </w:rPr>
            </w:pPr>
          </w:p>
        </w:tc>
        <w:tc>
          <w:tcPr>
            <w:tcW w:w="3296" w:type="dxa"/>
            <w:shd w:val="clear" w:color="auto" w:fill="auto"/>
          </w:tcPr>
          <w:p w:rsidR="00605BA5" w:rsidRPr="007C1138" w:rsidRDefault="00605BA5" w:rsidP="00C01A94">
            <w:pPr>
              <w:spacing w:before="120" w:after="120" w:line="240" w:lineRule="atLeast"/>
              <w:rPr>
                <w:rFonts w:cs="Arial"/>
                <w:sz w:val="18"/>
                <w:szCs w:val="18"/>
                <w:lang w:val="hr-HR"/>
              </w:rPr>
            </w:pPr>
            <w:r w:rsidRPr="007C1138">
              <w:rPr>
                <w:noProof/>
                <w:sz w:val="18"/>
                <w:lang w:val="hr-HR"/>
              </w:rPr>
              <w:t>Oprema za radarsku navigaciju i pokazivači kutne brzine koji su odobreni nakon 1. siječnja 1990.</w:t>
            </w:r>
          </w:p>
        </w:tc>
        <w:tc>
          <w:tcPr>
            <w:tcW w:w="5387" w:type="dxa"/>
            <w:shd w:val="clear" w:color="auto" w:fill="auto"/>
          </w:tcPr>
          <w:p w:rsidR="00605BA5" w:rsidRPr="007C1138" w:rsidRDefault="00605BA5" w:rsidP="00C01A94">
            <w:pPr>
              <w:spacing w:before="120" w:after="120" w:line="240" w:lineRule="atLeast"/>
              <w:rPr>
                <w:rFonts w:cs="Arial"/>
                <w:sz w:val="18"/>
                <w:szCs w:val="18"/>
                <w:lang w:val="hr-HR"/>
              </w:rPr>
            </w:pPr>
            <w:r w:rsidRPr="007C1138">
              <w:rPr>
                <w:sz w:val="18"/>
                <w:lang w:val="hr-HR"/>
              </w:rPr>
              <w:t>Oprema za radarsku navigaciju i pokazivači kutne brzine koji su odobreni 1. siječnja 1990. ili poslije, u skladu s minimalnim zahtjevima i uvjetima ispitivanja za radarske uređaje koji se upotrebljavaju za plovidbu Rajnom, te minimalnim zahtjevima i uvjetima ispitivanja za pokazivače kutne brzine koji se upotrebljavaju za plovidbu Rajnom, smiju se i dalje ugrađivati i upotrebljavati ako postoji valjana potvrda o ugradnji u skladu s ovim Standardom, Direktivom 2006/87/EZ ili Rezolucijom CCNR 1989-II-35.</w:t>
            </w:r>
          </w:p>
        </w:tc>
        <w:tc>
          <w:tcPr>
            <w:tcW w:w="1276" w:type="dxa"/>
            <w:shd w:val="clear" w:color="auto" w:fill="auto"/>
          </w:tcPr>
          <w:p w:rsidR="00605BA5" w:rsidRPr="007C1138" w:rsidRDefault="00605BA5" w:rsidP="00C01A94">
            <w:pPr>
              <w:spacing w:before="120" w:after="120" w:line="240" w:lineRule="atLeast"/>
              <w:rPr>
                <w:rFonts w:cs="Arial"/>
                <w:sz w:val="18"/>
                <w:szCs w:val="18"/>
                <w:lang w:val="hr-HR"/>
              </w:rPr>
            </w:pPr>
          </w:p>
        </w:tc>
        <w:tc>
          <w:tcPr>
            <w:tcW w:w="1276" w:type="dxa"/>
          </w:tcPr>
          <w:p w:rsidR="00605BA5" w:rsidRPr="007C1138" w:rsidRDefault="00605BA5" w:rsidP="00C01A94">
            <w:pPr>
              <w:spacing w:before="120" w:after="120" w:line="240" w:lineRule="atLeast"/>
              <w:rPr>
                <w:rFonts w:cs="Arial"/>
                <w:sz w:val="18"/>
                <w:szCs w:val="18"/>
                <w:lang w:val="hr-HR"/>
              </w:rPr>
            </w:pPr>
            <w:r w:rsidRPr="007C1138">
              <w:rPr>
                <w:sz w:val="18"/>
                <w:lang w:val="hr-HR"/>
              </w:rPr>
              <w:t>1.12.2009.</w:t>
            </w:r>
          </w:p>
        </w:tc>
      </w:tr>
      <w:tr w:rsidR="00605BA5" w:rsidRPr="007C1138" w:rsidTr="00E67DA4">
        <w:trPr>
          <w:cantSplit/>
          <w:jc w:val="center"/>
        </w:trPr>
        <w:tc>
          <w:tcPr>
            <w:tcW w:w="1342" w:type="dxa"/>
            <w:tcBorders>
              <w:top w:val="nil"/>
              <w:bottom w:val="nil"/>
            </w:tcBorders>
            <w:shd w:val="clear" w:color="auto" w:fill="auto"/>
          </w:tcPr>
          <w:p w:rsidR="00605BA5" w:rsidRPr="007C1138" w:rsidRDefault="00605BA5" w:rsidP="00C01A94">
            <w:pPr>
              <w:spacing w:before="120" w:after="120" w:line="240" w:lineRule="atLeast"/>
              <w:rPr>
                <w:rFonts w:cs="Arial"/>
                <w:sz w:val="18"/>
                <w:szCs w:val="18"/>
                <w:lang w:val="hr-HR"/>
              </w:rPr>
            </w:pPr>
          </w:p>
        </w:tc>
        <w:tc>
          <w:tcPr>
            <w:tcW w:w="1458" w:type="dxa"/>
            <w:vMerge/>
            <w:shd w:val="clear" w:color="auto" w:fill="auto"/>
          </w:tcPr>
          <w:p w:rsidR="00605BA5" w:rsidRPr="007C1138" w:rsidRDefault="00605BA5" w:rsidP="00C01A94">
            <w:pPr>
              <w:spacing w:before="120" w:after="120" w:line="240" w:lineRule="atLeast"/>
              <w:rPr>
                <w:rFonts w:cs="Arial"/>
                <w:sz w:val="18"/>
                <w:szCs w:val="18"/>
                <w:lang w:val="hr-HR"/>
              </w:rPr>
            </w:pPr>
          </w:p>
        </w:tc>
        <w:tc>
          <w:tcPr>
            <w:tcW w:w="3296" w:type="dxa"/>
            <w:shd w:val="clear" w:color="auto" w:fill="auto"/>
          </w:tcPr>
          <w:p w:rsidR="00605BA5" w:rsidRPr="007C1138" w:rsidRDefault="00605BA5" w:rsidP="00C01A94">
            <w:pPr>
              <w:spacing w:before="120" w:after="120" w:line="240" w:lineRule="atLeast"/>
              <w:rPr>
                <w:rFonts w:cs="Arial"/>
                <w:sz w:val="18"/>
                <w:szCs w:val="18"/>
                <w:lang w:val="hr-HR"/>
              </w:rPr>
            </w:pPr>
            <w:r w:rsidRPr="007C1138">
              <w:rPr>
                <w:noProof/>
                <w:sz w:val="18"/>
                <w:lang w:val="hr-HR"/>
              </w:rPr>
              <w:t>Oprema za radarsku navigaciju i pokazivači kutne brzine koji su odobreni nakon 31. prosinca 2006.</w:t>
            </w:r>
          </w:p>
        </w:tc>
        <w:tc>
          <w:tcPr>
            <w:tcW w:w="5387" w:type="dxa"/>
            <w:shd w:val="clear" w:color="auto" w:fill="auto"/>
          </w:tcPr>
          <w:p w:rsidR="00605BA5" w:rsidRPr="007C1138" w:rsidRDefault="00605BA5" w:rsidP="00C01A94">
            <w:pPr>
              <w:spacing w:before="120" w:after="120" w:line="240" w:lineRule="atLeast"/>
              <w:rPr>
                <w:rFonts w:cs="Arial"/>
                <w:sz w:val="18"/>
                <w:szCs w:val="18"/>
                <w:lang w:val="hr-HR"/>
              </w:rPr>
            </w:pPr>
            <w:r w:rsidRPr="007C1138">
              <w:rPr>
                <w:sz w:val="18"/>
                <w:lang w:val="hr-HR"/>
              </w:rPr>
              <w:t>Oprema za radarsku navigaciju i pokazivači kutne brzine koji su odobreni 31. prosinca 2006. ili nakon tog datuma, u skladu s minimalnim uvjetima i ispitnim uvjetima iz Direktive 2006/87/EZ, smiju se i dalje ugrađivati i upotrebljavati ako imaju valjanu potvrdu o ugradnji u skladu s ovim Standardom ili Direktivom 2006/87/EZ.</w:t>
            </w:r>
          </w:p>
        </w:tc>
        <w:tc>
          <w:tcPr>
            <w:tcW w:w="1276" w:type="dxa"/>
            <w:shd w:val="clear" w:color="auto" w:fill="auto"/>
          </w:tcPr>
          <w:p w:rsidR="00605BA5" w:rsidRPr="007C1138" w:rsidRDefault="00605BA5" w:rsidP="00C01A94">
            <w:pPr>
              <w:spacing w:before="120" w:after="120" w:line="240" w:lineRule="atLeast"/>
              <w:rPr>
                <w:rFonts w:cs="Arial"/>
                <w:sz w:val="18"/>
                <w:szCs w:val="18"/>
                <w:lang w:val="hr-HR"/>
              </w:rPr>
            </w:pPr>
          </w:p>
        </w:tc>
        <w:tc>
          <w:tcPr>
            <w:tcW w:w="1276" w:type="dxa"/>
          </w:tcPr>
          <w:p w:rsidR="00605BA5" w:rsidRPr="007C1138" w:rsidRDefault="00605BA5" w:rsidP="00C01A94">
            <w:pPr>
              <w:spacing w:before="120" w:after="120" w:line="240" w:lineRule="atLeast"/>
              <w:rPr>
                <w:rFonts w:cs="Arial"/>
                <w:sz w:val="18"/>
                <w:szCs w:val="18"/>
                <w:lang w:val="hr-HR"/>
              </w:rPr>
            </w:pPr>
            <w:r w:rsidRPr="007C1138">
              <w:rPr>
                <w:sz w:val="18"/>
                <w:lang w:val="hr-HR"/>
              </w:rPr>
              <w:t>7.10.2018.</w:t>
            </w:r>
          </w:p>
        </w:tc>
      </w:tr>
      <w:tr w:rsidR="00605BA5" w:rsidRPr="007C1138" w:rsidTr="00DF5C3B">
        <w:trPr>
          <w:cantSplit/>
          <w:jc w:val="center"/>
        </w:trPr>
        <w:tc>
          <w:tcPr>
            <w:tcW w:w="1342" w:type="dxa"/>
            <w:tcBorders>
              <w:top w:val="nil"/>
              <w:bottom w:val="nil"/>
            </w:tcBorders>
            <w:shd w:val="clear" w:color="auto" w:fill="auto"/>
          </w:tcPr>
          <w:p w:rsidR="00605BA5" w:rsidRPr="007C1138" w:rsidRDefault="00605BA5" w:rsidP="00C01A94">
            <w:pPr>
              <w:spacing w:before="120" w:after="120" w:line="240" w:lineRule="atLeast"/>
              <w:rPr>
                <w:rFonts w:cs="Arial"/>
                <w:sz w:val="18"/>
                <w:szCs w:val="18"/>
                <w:lang w:val="hr-HR"/>
              </w:rPr>
            </w:pPr>
          </w:p>
        </w:tc>
        <w:tc>
          <w:tcPr>
            <w:tcW w:w="1458" w:type="dxa"/>
            <w:vMerge/>
            <w:tcBorders>
              <w:bottom w:val="single" w:sz="4" w:space="0" w:color="auto"/>
            </w:tcBorders>
            <w:shd w:val="clear" w:color="auto" w:fill="auto"/>
          </w:tcPr>
          <w:p w:rsidR="00605BA5" w:rsidRPr="007C1138" w:rsidRDefault="00605BA5" w:rsidP="00C01A94">
            <w:pPr>
              <w:spacing w:before="120" w:after="120" w:line="240" w:lineRule="atLeast"/>
              <w:rPr>
                <w:rFonts w:cs="Arial"/>
                <w:sz w:val="18"/>
                <w:szCs w:val="18"/>
                <w:lang w:val="hr-HR"/>
              </w:rPr>
            </w:pPr>
          </w:p>
        </w:tc>
        <w:tc>
          <w:tcPr>
            <w:tcW w:w="3296" w:type="dxa"/>
            <w:tcBorders>
              <w:bottom w:val="single" w:sz="4" w:space="0" w:color="auto"/>
            </w:tcBorders>
            <w:shd w:val="clear" w:color="auto" w:fill="auto"/>
          </w:tcPr>
          <w:p w:rsidR="00605BA5" w:rsidRPr="007C1138" w:rsidRDefault="00605BA5" w:rsidP="00C01A94">
            <w:pPr>
              <w:spacing w:before="120" w:after="120" w:line="240" w:lineRule="atLeast"/>
              <w:rPr>
                <w:rFonts w:cs="Arial"/>
                <w:sz w:val="18"/>
                <w:szCs w:val="18"/>
                <w:lang w:val="hr-HR"/>
              </w:rPr>
            </w:pPr>
            <w:r w:rsidRPr="007C1138">
              <w:rPr>
                <w:noProof/>
                <w:sz w:val="18"/>
                <w:lang w:val="hr-HR"/>
              </w:rPr>
              <w:t>Oprema za radarsku navigaciju i pokazivači kutne brzine koji su odobreni nakon 1. prosinca 2009.</w:t>
            </w:r>
          </w:p>
        </w:tc>
        <w:tc>
          <w:tcPr>
            <w:tcW w:w="5387" w:type="dxa"/>
            <w:shd w:val="clear" w:color="auto" w:fill="auto"/>
          </w:tcPr>
          <w:p w:rsidR="00605BA5" w:rsidRPr="007C1138" w:rsidRDefault="00605BA5" w:rsidP="00C01A94">
            <w:pPr>
              <w:spacing w:before="120" w:after="120" w:line="240" w:lineRule="atLeast"/>
              <w:rPr>
                <w:rFonts w:cs="Arial"/>
                <w:sz w:val="18"/>
                <w:szCs w:val="18"/>
                <w:lang w:val="hr-HR"/>
              </w:rPr>
            </w:pPr>
            <w:r w:rsidRPr="007C1138">
              <w:rPr>
                <w:sz w:val="18"/>
                <w:lang w:val="hr-HR"/>
              </w:rPr>
              <w:t>Oprema za radarsku navigaciju i pokazivači kutne brzine koji su odobreni 1. prosinca 2009. ili nakon tog datuma, u skladu s minimalnim uvjetima i ispitnim uvjetima iz Rezolucije CCNR 2008-II-11, smiju se i dalje ugrađivati i upotrebljavati ako imaju valjanu potvrdu o ugradnji u skladu s ovim Standardom ili Rezolucijom CCNR 2008-II-11.</w:t>
            </w:r>
          </w:p>
        </w:tc>
        <w:tc>
          <w:tcPr>
            <w:tcW w:w="1276" w:type="dxa"/>
            <w:shd w:val="clear" w:color="auto" w:fill="auto"/>
          </w:tcPr>
          <w:p w:rsidR="00605BA5" w:rsidRPr="007C1138" w:rsidRDefault="00605BA5" w:rsidP="00C01A94">
            <w:pPr>
              <w:spacing w:before="120" w:after="120" w:line="240" w:lineRule="atLeast"/>
              <w:rPr>
                <w:rFonts w:cs="Arial"/>
                <w:sz w:val="18"/>
                <w:szCs w:val="18"/>
                <w:lang w:val="hr-HR"/>
              </w:rPr>
            </w:pPr>
          </w:p>
        </w:tc>
        <w:tc>
          <w:tcPr>
            <w:tcW w:w="1276" w:type="dxa"/>
          </w:tcPr>
          <w:p w:rsidR="00605BA5" w:rsidRPr="007C1138" w:rsidRDefault="00605BA5" w:rsidP="00C01A94">
            <w:pPr>
              <w:spacing w:before="120" w:after="120" w:line="240" w:lineRule="atLeast"/>
              <w:rPr>
                <w:rFonts w:cs="Arial"/>
                <w:sz w:val="18"/>
                <w:szCs w:val="18"/>
                <w:lang w:val="hr-HR"/>
              </w:rPr>
            </w:pPr>
            <w:r w:rsidRPr="007C1138">
              <w:rPr>
                <w:sz w:val="18"/>
                <w:lang w:val="hr-HR"/>
              </w:rPr>
              <w:t>7.10.2018.</w:t>
            </w:r>
          </w:p>
        </w:tc>
      </w:tr>
      <w:tr w:rsidR="00605BA5" w:rsidRPr="007C1138" w:rsidTr="00DF5C3B">
        <w:trPr>
          <w:cantSplit/>
          <w:jc w:val="center"/>
        </w:trPr>
        <w:tc>
          <w:tcPr>
            <w:tcW w:w="1342" w:type="dxa"/>
            <w:tcBorders>
              <w:top w:val="nil"/>
              <w:bottom w:val="nil"/>
            </w:tcBorders>
            <w:shd w:val="clear" w:color="auto" w:fill="auto"/>
          </w:tcPr>
          <w:p w:rsidR="00605BA5" w:rsidRPr="007C1138" w:rsidRDefault="00605BA5" w:rsidP="00C01A94">
            <w:pPr>
              <w:spacing w:before="120" w:after="120" w:line="240" w:lineRule="atLeast"/>
              <w:rPr>
                <w:rFonts w:cs="Arial"/>
                <w:sz w:val="18"/>
                <w:szCs w:val="18"/>
                <w:lang w:val="hr-HR"/>
              </w:rPr>
            </w:pPr>
          </w:p>
        </w:tc>
        <w:tc>
          <w:tcPr>
            <w:tcW w:w="1458" w:type="dxa"/>
            <w:tcBorders>
              <w:bottom w:val="nil"/>
            </w:tcBorders>
            <w:shd w:val="clear" w:color="auto" w:fill="auto"/>
          </w:tcPr>
          <w:p w:rsidR="00605BA5" w:rsidRPr="007C1138" w:rsidRDefault="00605BA5" w:rsidP="00C01A94">
            <w:pPr>
              <w:spacing w:before="120" w:after="120" w:line="240" w:lineRule="atLeast"/>
              <w:rPr>
                <w:rFonts w:cs="Arial"/>
                <w:sz w:val="18"/>
                <w:szCs w:val="18"/>
                <w:lang w:val="hr-HR"/>
              </w:rPr>
            </w:pPr>
            <w:r w:rsidRPr="007C1138">
              <w:rPr>
                <w:sz w:val="18"/>
                <w:lang w:val="hr-HR"/>
              </w:rPr>
              <w:t>3.</w:t>
            </w:r>
          </w:p>
        </w:tc>
        <w:tc>
          <w:tcPr>
            <w:tcW w:w="3296" w:type="dxa"/>
            <w:tcBorders>
              <w:bottom w:val="nil"/>
            </w:tcBorders>
            <w:shd w:val="clear" w:color="auto" w:fill="auto"/>
          </w:tcPr>
          <w:p w:rsidR="00605BA5" w:rsidRPr="007C1138" w:rsidRDefault="00605BA5" w:rsidP="00C01A94">
            <w:pPr>
              <w:spacing w:before="120" w:after="120" w:line="240" w:lineRule="atLeast"/>
              <w:rPr>
                <w:rFonts w:cs="Arial"/>
                <w:sz w:val="18"/>
                <w:szCs w:val="18"/>
                <w:lang w:val="hr-HR"/>
              </w:rPr>
            </w:pPr>
            <w:r w:rsidRPr="007C1138">
              <w:rPr>
                <w:sz w:val="18"/>
                <w:lang w:val="hr-HR"/>
              </w:rPr>
              <w:t>Inland AIS oprema</w:t>
            </w:r>
          </w:p>
        </w:tc>
        <w:tc>
          <w:tcPr>
            <w:tcW w:w="5387" w:type="dxa"/>
            <w:shd w:val="clear" w:color="auto" w:fill="auto"/>
          </w:tcPr>
          <w:p w:rsidR="00605BA5" w:rsidRPr="007C1138" w:rsidRDefault="00605BA5" w:rsidP="00C01A94">
            <w:pPr>
              <w:spacing w:before="120" w:after="120" w:line="240" w:lineRule="atLeast"/>
              <w:rPr>
                <w:rFonts w:cs="Arial"/>
                <w:sz w:val="18"/>
                <w:szCs w:val="18"/>
                <w:lang w:val="hr-HR"/>
              </w:rPr>
            </w:pPr>
            <w:r w:rsidRPr="007C1138">
              <w:rPr>
                <w:sz w:val="18"/>
                <w:lang w:val="hr-HR"/>
              </w:rPr>
              <w:t>Inland AIS oprema homologirana u skladu s izdanjem 1.0 i 1.01 Ispitnog standarda za Inland AIS i ugrađena prije 1. prosinca 2015. smije se i dalje koristiti.</w:t>
            </w:r>
          </w:p>
        </w:tc>
        <w:tc>
          <w:tcPr>
            <w:tcW w:w="1276" w:type="dxa"/>
            <w:shd w:val="clear" w:color="auto" w:fill="auto"/>
          </w:tcPr>
          <w:p w:rsidR="00605BA5" w:rsidRPr="007C1138" w:rsidRDefault="00605BA5" w:rsidP="00C01A94">
            <w:pPr>
              <w:spacing w:before="120" w:after="120" w:line="240" w:lineRule="atLeast"/>
              <w:rPr>
                <w:rFonts w:cs="Arial"/>
                <w:sz w:val="18"/>
                <w:szCs w:val="18"/>
                <w:lang w:val="hr-HR"/>
              </w:rPr>
            </w:pPr>
          </w:p>
        </w:tc>
        <w:tc>
          <w:tcPr>
            <w:tcW w:w="1276" w:type="dxa"/>
          </w:tcPr>
          <w:p w:rsidR="00605BA5" w:rsidRPr="007C1138" w:rsidRDefault="00605BA5" w:rsidP="00C01A94">
            <w:pPr>
              <w:spacing w:before="120" w:after="120" w:line="240" w:lineRule="atLeast"/>
              <w:rPr>
                <w:rFonts w:cs="Arial"/>
                <w:sz w:val="18"/>
                <w:szCs w:val="18"/>
                <w:lang w:val="hr-HR"/>
              </w:rPr>
            </w:pPr>
            <w:r w:rsidRPr="007C1138">
              <w:rPr>
                <w:sz w:val="18"/>
                <w:lang w:val="hr-HR"/>
              </w:rPr>
              <w:t>1.12.2013.</w:t>
            </w:r>
          </w:p>
        </w:tc>
      </w:tr>
      <w:tr w:rsidR="00DF5C3B" w:rsidRPr="007C1138" w:rsidTr="00DF5C3B">
        <w:trPr>
          <w:cantSplit/>
          <w:jc w:val="center"/>
        </w:trPr>
        <w:tc>
          <w:tcPr>
            <w:tcW w:w="1342" w:type="dxa"/>
            <w:tcBorders>
              <w:top w:val="nil"/>
            </w:tcBorders>
            <w:shd w:val="clear" w:color="auto" w:fill="auto"/>
          </w:tcPr>
          <w:p w:rsidR="00DF5C3B" w:rsidRPr="007C1138" w:rsidRDefault="00DF5C3B" w:rsidP="00C01A94">
            <w:pPr>
              <w:spacing w:before="120" w:after="120" w:line="240" w:lineRule="atLeast"/>
              <w:rPr>
                <w:rFonts w:cs="Arial"/>
                <w:sz w:val="18"/>
                <w:szCs w:val="18"/>
                <w:lang w:val="hr-HR"/>
              </w:rPr>
            </w:pPr>
          </w:p>
        </w:tc>
        <w:tc>
          <w:tcPr>
            <w:tcW w:w="1458" w:type="dxa"/>
            <w:tcBorders>
              <w:top w:val="nil"/>
            </w:tcBorders>
            <w:shd w:val="clear" w:color="auto" w:fill="auto"/>
          </w:tcPr>
          <w:p w:rsidR="00DF5C3B" w:rsidRPr="007C1138" w:rsidRDefault="00DF5C3B" w:rsidP="00C01A94">
            <w:pPr>
              <w:spacing w:before="120" w:after="120" w:line="240" w:lineRule="atLeast"/>
              <w:rPr>
                <w:rFonts w:cs="Arial"/>
                <w:sz w:val="18"/>
                <w:szCs w:val="18"/>
                <w:lang w:val="hr-HR"/>
              </w:rPr>
            </w:pPr>
          </w:p>
        </w:tc>
        <w:tc>
          <w:tcPr>
            <w:tcW w:w="3296" w:type="dxa"/>
            <w:tcBorders>
              <w:top w:val="nil"/>
            </w:tcBorders>
            <w:shd w:val="clear" w:color="auto" w:fill="auto"/>
          </w:tcPr>
          <w:p w:rsidR="00DF5C3B" w:rsidRPr="007C1138" w:rsidRDefault="00DF5C3B" w:rsidP="00C01A94">
            <w:pPr>
              <w:spacing w:before="120" w:after="120" w:line="240" w:lineRule="atLeast"/>
              <w:rPr>
                <w:rFonts w:cs="Arial"/>
                <w:sz w:val="18"/>
                <w:szCs w:val="18"/>
                <w:lang w:val="hr-HR"/>
              </w:rPr>
            </w:pPr>
          </w:p>
        </w:tc>
        <w:tc>
          <w:tcPr>
            <w:tcW w:w="5387" w:type="dxa"/>
            <w:shd w:val="clear" w:color="auto" w:fill="auto"/>
          </w:tcPr>
          <w:p w:rsidR="00DF5C3B" w:rsidRPr="007C1138" w:rsidRDefault="00DF5C3B" w:rsidP="00C01A94">
            <w:pPr>
              <w:spacing w:before="120" w:after="120" w:line="240" w:lineRule="atLeast"/>
              <w:rPr>
                <w:rFonts w:cs="Arial"/>
                <w:sz w:val="18"/>
                <w:szCs w:val="18"/>
                <w:lang w:val="hr-HR"/>
              </w:rPr>
            </w:pPr>
            <w:r w:rsidRPr="007C1138">
              <w:rPr>
                <w:sz w:val="18"/>
                <w:lang w:val="hr-HR"/>
              </w:rPr>
              <w:t>Inland AIS oprema koja je odobrena 19. listopada 2012. ili nakon tog datuma, u skladu sa zahtjevima Ispitnog standarda za Inland AIS, izdanje 2.0, prihvaćenog Rezolucijom CCNR 2012-II-20 smije se i dalje ugrađivati i upotrebljavati.</w:t>
            </w:r>
          </w:p>
        </w:tc>
        <w:tc>
          <w:tcPr>
            <w:tcW w:w="1276" w:type="dxa"/>
            <w:shd w:val="clear" w:color="auto" w:fill="auto"/>
          </w:tcPr>
          <w:p w:rsidR="00DF5C3B" w:rsidRPr="007C1138" w:rsidRDefault="00DF5C3B" w:rsidP="00C01A94">
            <w:pPr>
              <w:spacing w:before="120" w:after="120" w:line="240" w:lineRule="atLeast"/>
              <w:rPr>
                <w:rFonts w:cs="Arial"/>
                <w:sz w:val="18"/>
                <w:szCs w:val="18"/>
                <w:lang w:val="hr-HR"/>
              </w:rPr>
            </w:pPr>
          </w:p>
        </w:tc>
        <w:tc>
          <w:tcPr>
            <w:tcW w:w="1276" w:type="dxa"/>
          </w:tcPr>
          <w:p w:rsidR="00DF5C3B" w:rsidRPr="007C1138" w:rsidRDefault="00D376CF" w:rsidP="00C01A94">
            <w:pPr>
              <w:spacing w:before="120" w:after="120" w:line="240" w:lineRule="atLeast"/>
              <w:rPr>
                <w:rFonts w:cs="Arial"/>
                <w:sz w:val="18"/>
                <w:szCs w:val="18"/>
                <w:lang w:val="hr-HR"/>
              </w:rPr>
            </w:pPr>
            <w:r w:rsidRPr="007C1138">
              <w:rPr>
                <w:sz w:val="18"/>
                <w:lang w:val="hr-HR"/>
              </w:rPr>
              <w:t>7.10.2018.</w:t>
            </w:r>
          </w:p>
        </w:tc>
      </w:tr>
      <w:tr w:rsidR="000E732C" w:rsidRPr="007C1138" w:rsidTr="00E67DA4">
        <w:trPr>
          <w:cantSplit/>
          <w:jc w:val="center"/>
        </w:trPr>
        <w:tc>
          <w:tcPr>
            <w:tcW w:w="1342" w:type="dxa"/>
            <w:vMerge w:val="restart"/>
            <w:tcBorders>
              <w:top w:val="nil"/>
            </w:tcBorders>
            <w:shd w:val="clear" w:color="auto" w:fill="auto"/>
          </w:tcPr>
          <w:p w:rsidR="000E732C" w:rsidRPr="007C1138" w:rsidRDefault="000E732C" w:rsidP="00C01A94">
            <w:pPr>
              <w:spacing w:before="120" w:after="120" w:line="240" w:lineRule="atLeast"/>
              <w:rPr>
                <w:rFonts w:cs="Arial"/>
                <w:sz w:val="18"/>
                <w:szCs w:val="18"/>
                <w:lang w:val="hr-HR"/>
              </w:rPr>
            </w:pPr>
            <w:r w:rsidRPr="007C1138">
              <w:rPr>
                <w:sz w:val="18"/>
                <w:lang w:val="hr-HR"/>
              </w:rPr>
              <w:t>7.12.</w:t>
            </w:r>
          </w:p>
        </w:tc>
        <w:tc>
          <w:tcPr>
            <w:tcW w:w="1458"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 xml:space="preserve">4. </w:t>
            </w:r>
            <w:r w:rsidRPr="007C1138">
              <w:rPr>
                <w:rFonts w:cs="Arial"/>
                <w:sz w:val="18"/>
                <w:szCs w:val="18"/>
                <w:lang w:val="hr-HR"/>
              </w:rPr>
              <w:br/>
            </w:r>
            <w:r w:rsidRPr="007C1138">
              <w:rPr>
                <w:sz w:val="18"/>
                <w:lang w:val="hr-HR"/>
              </w:rPr>
              <w:t>druga rečenica</w:t>
            </w:r>
          </w:p>
        </w:tc>
        <w:tc>
          <w:tcPr>
            <w:tcW w:w="329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Pokazivači</w:t>
            </w:r>
          </w:p>
        </w:tc>
        <w:tc>
          <w:tcPr>
            <w:tcW w:w="5387" w:type="dxa"/>
            <w:shd w:val="clear" w:color="auto" w:fill="auto"/>
          </w:tcPr>
          <w:p w:rsidR="000E732C" w:rsidRPr="007C1138" w:rsidRDefault="008761D9" w:rsidP="00C01A94">
            <w:pPr>
              <w:widowControl w:val="0"/>
              <w:spacing w:before="120" w:after="12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0E732C" w:rsidRPr="007C1138" w:rsidRDefault="000E732C" w:rsidP="00C01A94">
            <w:pPr>
              <w:widowControl w:val="0"/>
              <w:spacing w:before="120" w:after="120" w:line="240" w:lineRule="atLeast"/>
              <w:rPr>
                <w:rFonts w:cs="Arial"/>
                <w:sz w:val="18"/>
                <w:szCs w:val="18"/>
                <w:lang w:val="hr-HR"/>
              </w:rPr>
            </w:pPr>
          </w:p>
        </w:tc>
        <w:tc>
          <w:tcPr>
            <w:tcW w:w="1276" w:type="dxa"/>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1.1.2018.</w:t>
            </w:r>
          </w:p>
        </w:tc>
      </w:tr>
      <w:tr w:rsidR="000E732C" w:rsidRPr="007C1138" w:rsidTr="000E732C">
        <w:trPr>
          <w:cantSplit/>
          <w:jc w:val="center"/>
        </w:trPr>
        <w:tc>
          <w:tcPr>
            <w:tcW w:w="1342" w:type="dxa"/>
            <w:vMerge/>
            <w:shd w:val="clear" w:color="auto" w:fill="auto"/>
          </w:tcPr>
          <w:p w:rsidR="000E732C" w:rsidRPr="007C1138" w:rsidRDefault="000E732C" w:rsidP="00C01A94">
            <w:pPr>
              <w:spacing w:before="120" w:after="120" w:line="240" w:lineRule="atLeast"/>
              <w:rPr>
                <w:rFonts w:cs="Arial"/>
                <w:sz w:val="18"/>
                <w:szCs w:val="18"/>
                <w:lang w:val="hr-HR"/>
              </w:rPr>
            </w:pPr>
          </w:p>
        </w:tc>
        <w:tc>
          <w:tcPr>
            <w:tcW w:w="1458"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5.</w:t>
            </w:r>
          </w:p>
        </w:tc>
        <w:tc>
          <w:tcPr>
            <w:tcW w:w="329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Zaustavljanje i fiksiranje</w:t>
            </w:r>
          </w:p>
        </w:tc>
        <w:tc>
          <w:tcPr>
            <w:tcW w:w="5387" w:type="dxa"/>
            <w:shd w:val="clear" w:color="auto" w:fill="auto"/>
          </w:tcPr>
          <w:p w:rsidR="000E732C" w:rsidRPr="007C1138" w:rsidRDefault="008761D9" w:rsidP="00C01A94">
            <w:pPr>
              <w:widowControl w:val="0"/>
              <w:spacing w:before="120" w:after="12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1.1.2025.</w:t>
            </w:r>
          </w:p>
        </w:tc>
        <w:tc>
          <w:tcPr>
            <w:tcW w:w="1276" w:type="dxa"/>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1.1.2018.</w:t>
            </w:r>
          </w:p>
        </w:tc>
      </w:tr>
      <w:tr w:rsidR="000E732C" w:rsidRPr="007C1138" w:rsidTr="000E732C">
        <w:trPr>
          <w:cantSplit/>
          <w:jc w:val="center"/>
        </w:trPr>
        <w:tc>
          <w:tcPr>
            <w:tcW w:w="1342" w:type="dxa"/>
            <w:vMerge/>
            <w:shd w:val="clear" w:color="auto" w:fill="auto"/>
          </w:tcPr>
          <w:p w:rsidR="000E732C" w:rsidRPr="007C1138" w:rsidRDefault="000E732C" w:rsidP="00C01A94">
            <w:pPr>
              <w:spacing w:before="120" w:after="120" w:line="240" w:lineRule="atLeast"/>
              <w:rPr>
                <w:rFonts w:cs="Arial"/>
                <w:sz w:val="18"/>
                <w:szCs w:val="18"/>
                <w:lang w:val="hr-HR"/>
              </w:rPr>
            </w:pPr>
          </w:p>
        </w:tc>
        <w:tc>
          <w:tcPr>
            <w:tcW w:w="1458"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6.</w:t>
            </w:r>
          </w:p>
        </w:tc>
        <w:tc>
          <w:tcPr>
            <w:tcW w:w="329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Automatsko isključivanje</w:t>
            </w:r>
          </w:p>
        </w:tc>
        <w:tc>
          <w:tcPr>
            <w:tcW w:w="5387" w:type="dxa"/>
            <w:shd w:val="clear" w:color="auto" w:fill="auto"/>
          </w:tcPr>
          <w:p w:rsidR="000E732C" w:rsidRPr="007C1138" w:rsidRDefault="008761D9" w:rsidP="00C01A94">
            <w:pPr>
              <w:widowControl w:val="0"/>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1.1.2025.</w:t>
            </w:r>
          </w:p>
        </w:tc>
        <w:tc>
          <w:tcPr>
            <w:tcW w:w="1276" w:type="dxa"/>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1.1.2018.</w:t>
            </w:r>
          </w:p>
        </w:tc>
      </w:tr>
      <w:tr w:rsidR="000E732C" w:rsidRPr="007C1138" w:rsidTr="000E732C">
        <w:trPr>
          <w:cantSplit/>
          <w:jc w:val="center"/>
        </w:trPr>
        <w:tc>
          <w:tcPr>
            <w:tcW w:w="1342" w:type="dxa"/>
            <w:vMerge/>
            <w:shd w:val="clear" w:color="auto" w:fill="auto"/>
          </w:tcPr>
          <w:p w:rsidR="000E732C" w:rsidRPr="007C1138" w:rsidRDefault="000E732C" w:rsidP="00C01A94">
            <w:pPr>
              <w:spacing w:before="120" w:after="120" w:line="240" w:lineRule="atLeast"/>
              <w:rPr>
                <w:rFonts w:cs="Arial"/>
                <w:sz w:val="18"/>
                <w:szCs w:val="18"/>
                <w:lang w:val="hr-HR"/>
              </w:rPr>
            </w:pPr>
          </w:p>
        </w:tc>
        <w:tc>
          <w:tcPr>
            <w:tcW w:w="1458" w:type="dxa"/>
            <w:shd w:val="clear" w:color="auto" w:fill="auto"/>
          </w:tcPr>
          <w:p w:rsidR="000E732C" w:rsidRPr="007C1138" w:rsidRDefault="000E732C" w:rsidP="00C01A94">
            <w:pPr>
              <w:widowControl w:val="0"/>
              <w:spacing w:before="120" w:after="120" w:line="240" w:lineRule="atLeast"/>
              <w:ind w:left="-15" w:firstLine="15"/>
              <w:rPr>
                <w:rFonts w:cs="Arial"/>
                <w:sz w:val="18"/>
                <w:szCs w:val="18"/>
                <w:lang w:val="hr-HR"/>
              </w:rPr>
            </w:pPr>
            <w:r w:rsidRPr="007C1138">
              <w:rPr>
                <w:sz w:val="18"/>
                <w:lang w:val="hr-HR"/>
              </w:rPr>
              <w:t xml:space="preserve">7. </w:t>
            </w:r>
            <w:r w:rsidRPr="007C1138">
              <w:rPr>
                <w:rFonts w:cs="Arial"/>
                <w:sz w:val="18"/>
                <w:szCs w:val="18"/>
                <w:lang w:val="hr-HR"/>
              </w:rPr>
              <w:br/>
            </w:r>
            <w:r w:rsidRPr="007C1138">
              <w:rPr>
                <w:sz w:val="18"/>
                <w:lang w:val="hr-HR"/>
              </w:rPr>
              <w:t>prva i druga rečenica</w:t>
            </w:r>
          </w:p>
        </w:tc>
        <w:tc>
          <w:tcPr>
            <w:tcW w:w="329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Rješenja za onemogućavanje nekontroliranog spuštanja i zaštitu</w:t>
            </w:r>
          </w:p>
        </w:tc>
        <w:tc>
          <w:tcPr>
            <w:tcW w:w="5387" w:type="dxa"/>
            <w:shd w:val="clear" w:color="auto" w:fill="auto"/>
          </w:tcPr>
          <w:p w:rsidR="000E732C" w:rsidRPr="007C1138" w:rsidRDefault="008761D9" w:rsidP="00C01A94">
            <w:pPr>
              <w:widowControl w:val="0"/>
              <w:spacing w:before="120" w:after="12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1.1.2025.</w:t>
            </w:r>
          </w:p>
        </w:tc>
        <w:tc>
          <w:tcPr>
            <w:tcW w:w="1276" w:type="dxa"/>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1.1.2018.</w:t>
            </w:r>
          </w:p>
        </w:tc>
      </w:tr>
      <w:tr w:rsidR="000E732C" w:rsidRPr="007C1138" w:rsidTr="000E732C">
        <w:trPr>
          <w:cantSplit/>
          <w:jc w:val="center"/>
        </w:trPr>
        <w:tc>
          <w:tcPr>
            <w:tcW w:w="1342" w:type="dxa"/>
            <w:vMerge/>
            <w:shd w:val="clear" w:color="auto" w:fill="auto"/>
          </w:tcPr>
          <w:p w:rsidR="000E732C" w:rsidRPr="007C1138" w:rsidRDefault="000E732C" w:rsidP="00C01A94">
            <w:pPr>
              <w:spacing w:before="120" w:after="120" w:line="240" w:lineRule="atLeast"/>
              <w:rPr>
                <w:rFonts w:cs="Arial"/>
                <w:sz w:val="18"/>
                <w:szCs w:val="18"/>
                <w:lang w:val="hr-HR"/>
              </w:rPr>
            </w:pPr>
          </w:p>
        </w:tc>
        <w:tc>
          <w:tcPr>
            <w:tcW w:w="1458" w:type="dxa"/>
            <w:shd w:val="clear" w:color="auto" w:fill="auto"/>
          </w:tcPr>
          <w:p w:rsidR="000E732C" w:rsidRPr="007C1138" w:rsidRDefault="000E732C" w:rsidP="00C01A94">
            <w:pPr>
              <w:widowControl w:val="0"/>
              <w:spacing w:before="120" w:after="120" w:line="240" w:lineRule="atLeast"/>
              <w:ind w:left="-15" w:firstLine="15"/>
              <w:rPr>
                <w:rFonts w:cs="Arial"/>
                <w:sz w:val="18"/>
                <w:szCs w:val="18"/>
                <w:lang w:val="hr-HR"/>
              </w:rPr>
            </w:pPr>
            <w:r w:rsidRPr="007C1138">
              <w:rPr>
                <w:sz w:val="18"/>
                <w:lang w:val="hr-HR"/>
              </w:rPr>
              <w:t xml:space="preserve">7. </w:t>
            </w:r>
            <w:r w:rsidRPr="007C1138">
              <w:rPr>
                <w:rFonts w:cs="Arial"/>
                <w:sz w:val="18"/>
                <w:szCs w:val="18"/>
                <w:lang w:val="hr-HR"/>
              </w:rPr>
              <w:br/>
            </w:r>
            <w:r w:rsidRPr="007C1138">
              <w:rPr>
                <w:sz w:val="18"/>
                <w:lang w:val="hr-HR"/>
              </w:rPr>
              <w:t>treća rečenica</w:t>
            </w:r>
          </w:p>
        </w:tc>
        <w:tc>
          <w:tcPr>
            <w:tcW w:w="329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Optički signal</w:t>
            </w:r>
          </w:p>
        </w:tc>
        <w:tc>
          <w:tcPr>
            <w:tcW w:w="5387" w:type="dxa"/>
            <w:shd w:val="clear" w:color="auto" w:fill="auto"/>
          </w:tcPr>
          <w:p w:rsidR="000E732C" w:rsidRPr="007C1138" w:rsidRDefault="008761D9" w:rsidP="00C01A94">
            <w:pPr>
              <w:widowControl w:val="0"/>
              <w:spacing w:before="120" w:after="12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0E732C" w:rsidRPr="007C1138" w:rsidRDefault="000E732C" w:rsidP="00C01A94">
            <w:pPr>
              <w:widowControl w:val="0"/>
              <w:spacing w:before="120" w:after="120" w:line="240" w:lineRule="atLeast"/>
              <w:rPr>
                <w:rFonts w:cs="Arial"/>
                <w:sz w:val="18"/>
                <w:szCs w:val="18"/>
                <w:lang w:val="hr-HR"/>
              </w:rPr>
            </w:pPr>
          </w:p>
        </w:tc>
        <w:tc>
          <w:tcPr>
            <w:tcW w:w="1276" w:type="dxa"/>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1.1.2018.</w:t>
            </w:r>
          </w:p>
        </w:tc>
      </w:tr>
      <w:tr w:rsidR="000E732C" w:rsidRPr="007C1138" w:rsidTr="000E732C">
        <w:trPr>
          <w:cantSplit/>
          <w:jc w:val="center"/>
        </w:trPr>
        <w:tc>
          <w:tcPr>
            <w:tcW w:w="1342" w:type="dxa"/>
            <w:vMerge/>
            <w:shd w:val="clear" w:color="auto" w:fill="auto"/>
          </w:tcPr>
          <w:p w:rsidR="000E732C" w:rsidRPr="007C1138" w:rsidRDefault="000E732C" w:rsidP="00C01A94">
            <w:pPr>
              <w:spacing w:before="120" w:after="120" w:line="240" w:lineRule="atLeast"/>
              <w:rPr>
                <w:rFonts w:cs="Arial"/>
                <w:sz w:val="18"/>
                <w:szCs w:val="18"/>
                <w:lang w:val="hr-HR"/>
              </w:rPr>
            </w:pPr>
          </w:p>
        </w:tc>
        <w:tc>
          <w:tcPr>
            <w:tcW w:w="1458"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8.</w:t>
            </w:r>
          </w:p>
        </w:tc>
        <w:tc>
          <w:tcPr>
            <w:tcW w:w="3296" w:type="dxa"/>
            <w:shd w:val="clear" w:color="auto" w:fill="auto"/>
          </w:tcPr>
          <w:p w:rsidR="000E732C" w:rsidRPr="007C1138" w:rsidRDefault="000E732C" w:rsidP="00C01A94">
            <w:pPr>
              <w:widowControl w:val="0"/>
              <w:tabs>
                <w:tab w:val="left" w:pos="1260"/>
              </w:tabs>
              <w:adjustRightInd w:val="0"/>
              <w:spacing w:before="120" w:after="120" w:line="240" w:lineRule="atLeast"/>
              <w:rPr>
                <w:rFonts w:cs="Arial"/>
                <w:sz w:val="18"/>
                <w:szCs w:val="18"/>
                <w:lang w:val="hr-HR"/>
              </w:rPr>
            </w:pPr>
            <w:r w:rsidRPr="007C1138">
              <w:rPr>
                <w:sz w:val="18"/>
                <w:lang w:val="hr-HR"/>
              </w:rPr>
              <w:t>Sustav za spuštanje u nuždi</w:t>
            </w:r>
          </w:p>
        </w:tc>
        <w:tc>
          <w:tcPr>
            <w:tcW w:w="5387"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Ako hidrauličko spuštanje nije moguće: N.R.C., najkasnije pri obnavljanju svjedodžbe broda za unutarnju plovidbu nakon</w:t>
            </w:r>
          </w:p>
        </w:tc>
        <w:tc>
          <w:tcPr>
            <w:tcW w:w="1276"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1.1.2040.</w:t>
            </w:r>
          </w:p>
        </w:tc>
        <w:tc>
          <w:tcPr>
            <w:tcW w:w="1276" w:type="dxa"/>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1.1.2018.</w:t>
            </w:r>
          </w:p>
        </w:tc>
      </w:tr>
      <w:tr w:rsidR="000E732C" w:rsidRPr="007C1138" w:rsidTr="000E732C">
        <w:trPr>
          <w:cantSplit/>
          <w:trHeight w:val="163"/>
          <w:jc w:val="center"/>
        </w:trPr>
        <w:tc>
          <w:tcPr>
            <w:tcW w:w="1342" w:type="dxa"/>
            <w:vMerge/>
            <w:shd w:val="clear" w:color="auto" w:fill="auto"/>
          </w:tcPr>
          <w:p w:rsidR="000E732C" w:rsidRPr="007C1138" w:rsidRDefault="000E732C" w:rsidP="00C01A94">
            <w:pPr>
              <w:spacing w:before="120" w:after="120" w:line="240" w:lineRule="atLeast"/>
              <w:rPr>
                <w:rFonts w:cs="Arial"/>
                <w:sz w:val="18"/>
                <w:szCs w:val="18"/>
                <w:lang w:val="hr-HR"/>
              </w:rPr>
            </w:pPr>
          </w:p>
        </w:tc>
        <w:tc>
          <w:tcPr>
            <w:tcW w:w="1458" w:type="dxa"/>
            <w:vMerge w:val="restart"/>
            <w:shd w:val="clear" w:color="auto" w:fill="auto"/>
          </w:tcPr>
          <w:p w:rsidR="000E732C" w:rsidRPr="007C1138" w:rsidDel="00F12D85" w:rsidRDefault="000E732C" w:rsidP="00C01A94">
            <w:pPr>
              <w:widowControl w:val="0"/>
              <w:spacing w:before="120" w:after="120" w:line="240" w:lineRule="atLeast"/>
              <w:rPr>
                <w:rFonts w:cs="Arial"/>
                <w:sz w:val="18"/>
                <w:szCs w:val="18"/>
                <w:lang w:val="hr-HR"/>
              </w:rPr>
            </w:pPr>
            <w:r w:rsidRPr="007C1138">
              <w:rPr>
                <w:sz w:val="18"/>
                <w:lang w:val="hr-HR"/>
              </w:rPr>
              <w:t>12.(c)</w:t>
            </w:r>
          </w:p>
        </w:tc>
        <w:tc>
          <w:tcPr>
            <w:tcW w:w="3296" w:type="dxa"/>
            <w:vMerge w:val="restart"/>
            <w:shd w:val="clear" w:color="auto" w:fill="auto"/>
          </w:tcPr>
          <w:p w:rsidR="000E732C" w:rsidRPr="007C1138" w:rsidRDefault="000E732C" w:rsidP="00C01A94">
            <w:pPr>
              <w:widowControl w:val="0"/>
              <w:tabs>
                <w:tab w:val="left" w:pos="1260"/>
              </w:tabs>
              <w:adjustRightInd w:val="0"/>
              <w:spacing w:before="120" w:after="120" w:line="240" w:lineRule="atLeast"/>
              <w:rPr>
                <w:rFonts w:cs="Arial"/>
                <w:sz w:val="18"/>
                <w:szCs w:val="18"/>
                <w:lang w:val="hr-HR"/>
              </w:rPr>
            </w:pPr>
            <w:r w:rsidRPr="007C1138">
              <w:rPr>
                <w:sz w:val="18"/>
                <w:lang w:val="hr-HR"/>
              </w:rPr>
              <w:t>Pregledi</w:t>
            </w:r>
          </w:p>
        </w:tc>
        <w:tc>
          <w:tcPr>
            <w:tcW w:w="5387" w:type="dxa"/>
            <w:shd w:val="clear" w:color="auto" w:fill="auto"/>
          </w:tcPr>
          <w:p w:rsidR="000E732C" w:rsidRPr="007C1138" w:rsidRDefault="008761D9" w:rsidP="00C01A94">
            <w:pPr>
              <w:widowControl w:val="0"/>
              <w:spacing w:before="120" w:after="120" w:line="240" w:lineRule="atLeast"/>
              <w:rPr>
                <w:rFonts w:cs="Arial"/>
                <w:sz w:val="18"/>
                <w:szCs w:val="18"/>
                <w:lang w:val="hr-HR"/>
              </w:rPr>
            </w:pPr>
            <w:r w:rsidRPr="007C1138">
              <w:rPr>
                <w:sz w:val="18"/>
                <w:lang w:val="hr-HR"/>
              </w:rPr>
              <w:t>N.R.C., najkasnije pri obnavljanju svjedodžbe broda za unutarnju plovidbu.</w:t>
            </w:r>
          </w:p>
        </w:tc>
        <w:tc>
          <w:tcPr>
            <w:tcW w:w="1276" w:type="dxa"/>
            <w:vMerge w:val="restart"/>
            <w:shd w:val="clear" w:color="auto" w:fill="auto"/>
          </w:tcPr>
          <w:p w:rsidR="000E732C" w:rsidRPr="007C1138" w:rsidRDefault="000E732C" w:rsidP="00C01A94">
            <w:pPr>
              <w:widowControl w:val="0"/>
              <w:spacing w:before="120" w:after="120" w:line="240" w:lineRule="atLeast"/>
              <w:rPr>
                <w:rFonts w:cs="Arial"/>
                <w:sz w:val="18"/>
                <w:szCs w:val="18"/>
                <w:lang w:val="hr-HR"/>
              </w:rPr>
            </w:pPr>
          </w:p>
        </w:tc>
        <w:tc>
          <w:tcPr>
            <w:tcW w:w="1276" w:type="dxa"/>
            <w:vMerge w:val="restart"/>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1.1.2018.</w:t>
            </w:r>
          </w:p>
        </w:tc>
      </w:tr>
      <w:tr w:rsidR="000E732C" w:rsidRPr="007C1138" w:rsidTr="000E732C">
        <w:trPr>
          <w:cantSplit/>
          <w:trHeight w:val="163"/>
          <w:jc w:val="center"/>
        </w:trPr>
        <w:tc>
          <w:tcPr>
            <w:tcW w:w="1342" w:type="dxa"/>
            <w:vMerge/>
            <w:shd w:val="clear" w:color="auto" w:fill="auto"/>
          </w:tcPr>
          <w:p w:rsidR="000E732C" w:rsidRPr="007C1138" w:rsidRDefault="000E732C" w:rsidP="00C01A94">
            <w:pPr>
              <w:spacing w:before="120" w:after="120" w:line="240" w:lineRule="atLeast"/>
              <w:rPr>
                <w:rFonts w:cs="Arial"/>
                <w:sz w:val="18"/>
                <w:szCs w:val="18"/>
                <w:lang w:val="hr-HR"/>
              </w:rPr>
            </w:pPr>
          </w:p>
        </w:tc>
        <w:tc>
          <w:tcPr>
            <w:tcW w:w="1458" w:type="dxa"/>
            <w:vMerge/>
            <w:shd w:val="clear" w:color="auto" w:fill="auto"/>
          </w:tcPr>
          <w:p w:rsidR="000E732C" w:rsidRPr="007C1138" w:rsidRDefault="000E732C" w:rsidP="00C01A94">
            <w:pPr>
              <w:widowControl w:val="0"/>
              <w:spacing w:before="120" w:after="120" w:line="240" w:lineRule="atLeast"/>
              <w:rPr>
                <w:rFonts w:cs="Arial"/>
                <w:sz w:val="18"/>
                <w:szCs w:val="18"/>
                <w:highlight w:val="lightGray"/>
                <w:lang w:val="hr-HR"/>
              </w:rPr>
            </w:pPr>
          </w:p>
        </w:tc>
        <w:tc>
          <w:tcPr>
            <w:tcW w:w="3296" w:type="dxa"/>
            <w:vMerge/>
            <w:shd w:val="clear" w:color="auto" w:fill="auto"/>
          </w:tcPr>
          <w:p w:rsidR="000E732C" w:rsidRPr="007C1138" w:rsidRDefault="000E732C" w:rsidP="00C01A94">
            <w:pPr>
              <w:widowControl w:val="0"/>
              <w:tabs>
                <w:tab w:val="left" w:pos="1260"/>
              </w:tabs>
              <w:adjustRightInd w:val="0"/>
              <w:spacing w:before="120" w:after="120" w:line="240" w:lineRule="atLeast"/>
              <w:rPr>
                <w:rFonts w:cs="Arial"/>
                <w:sz w:val="18"/>
                <w:szCs w:val="18"/>
                <w:highlight w:val="lightGray"/>
                <w:lang w:val="hr-HR"/>
              </w:rPr>
            </w:pPr>
          </w:p>
        </w:tc>
        <w:tc>
          <w:tcPr>
            <w:tcW w:w="5387" w:type="dxa"/>
            <w:shd w:val="clear" w:color="auto" w:fill="auto"/>
          </w:tcPr>
          <w:p w:rsidR="000E732C" w:rsidRPr="007C1138" w:rsidRDefault="000E732C" w:rsidP="00C01A94">
            <w:pPr>
              <w:widowControl w:val="0"/>
              <w:spacing w:before="120" w:after="120" w:line="240" w:lineRule="atLeast"/>
              <w:rPr>
                <w:rFonts w:cs="Arial"/>
                <w:sz w:val="18"/>
                <w:szCs w:val="18"/>
                <w:lang w:val="hr-HR"/>
              </w:rPr>
            </w:pPr>
            <w:r w:rsidRPr="007C1138">
              <w:rPr>
                <w:sz w:val="18"/>
                <w:lang w:val="hr-HR"/>
              </w:rPr>
              <w:t>Ako se ne može osigurati matematički dokaz, inspekcijsko tijelo može priznati drugi odgovarajući dokaz kao jednakovrijedan.</w:t>
            </w:r>
          </w:p>
        </w:tc>
        <w:tc>
          <w:tcPr>
            <w:tcW w:w="1276" w:type="dxa"/>
            <w:vMerge/>
            <w:shd w:val="clear" w:color="auto" w:fill="auto"/>
          </w:tcPr>
          <w:p w:rsidR="000E732C" w:rsidRPr="007C1138" w:rsidRDefault="000E732C" w:rsidP="00C01A94">
            <w:pPr>
              <w:widowControl w:val="0"/>
              <w:spacing w:before="120" w:after="120" w:line="240" w:lineRule="atLeast"/>
              <w:rPr>
                <w:rFonts w:cs="Arial"/>
                <w:sz w:val="18"/>
                <w:szCs w:val="18"/>
                <w:highlight w:val="lightGray"/>
                <w:lang w:val="hr-HR"/>
              </w:rPr>
            </w:pPr>
          </w:p>
        </w:tc>
        <w:tc>
          <w:tcPr>
            <w:tcW w:w="1276" w:type="dxa"/>
            <w:vMerge/>
          </w:tcPr>
          <w:p w:rsidR="000E732C" w:rsidRPr="007C1138" w:rsidRDefault="000E732C" w:rsidP="00C01A94">
            <w:pPr>
              <w:widowControl w:val="0"/>
              <w:spacing w:before="120" w:after="120" w:line="240" w:lineRule="atLeast"/>
              <w:rPr>
                <w:rFonts w:cs="Arial"/>
                <w:sz w:val="18"/>
                <w:szCs w:val="18"/>
                <w:highlight w:val="lightGray"/>
                <w:lang w:val="hr-HR"/>
              </w:rPr>
            </w:pPr>
          </w:p>
        </w:tc>
      </w:tr>
      <w:tr w:rsidR="00E67DA4" w:rsidRPr="007C1138" w:rsidTr="00E67DA4">
        <w:trPr>
          <w:cantSplit/>
          <w:jc w:val="center"/>
        </w:trPr>
        <w:tc>
          <w:tcPr>
            <w:tcW w:w="6096" w:type="dxa"/>
            <w:gridSpan w:val="3"/>
            <w:shd w:val="clear" w:color="auto" w:fill="auto"/>
          </w:tcPr>
          <w:p w:rsidR="00E67DA4" w:rsidRPr="007C1138" w:rsidRDefault="00E67DA4" w:rsidP="00C01A94">
            <w:pPr>
              <w:spacing w:before="120" w:after="120" w:line="240" w:lineRule="atLeast"/>
              <w:jc w:val="center"/>
              <w:rPr>
                <w:rFonts w:cs="Arial"/>
                <w:sz w:val="18"/>
                <w:szCs w:val="18"/>
                <w:lang w:val="hr-HR"/>
              </w:rPr>
            </w:pPr>
            <w:r w:rsidRPr="007C1138">
              <w:rPr>
                <w:b/>
                <w:sz w:val="18"/>
                <w:lang w:val="hr-HR"/>
              </w:rPr>
              <w:t>POGLAVLJE 8.</w:t>
            </w:r>
          </w:p>
        </w:tc>
        <w:tc>
          <w:tcPr>
            <w:tcW w:w="5387" w:type="dxa"/>
            <w:shd w:val="clear" w:color="auto" w:fill="auto"/>
          </w:tcPr>
          <w:p w:rsidR="00E67DA4" w:rsidRPr="007C1138" w:rsidRDefault="00E67DA4" w:rsidP="00C01A94">
            <w:pPr>
              <w:spacing w:before="120" w:after="120" w:line="240" w:lineRule="atLeast"/>
              <w:rPr>
                <w:rFonts w:cs="Arial"/>
                <w:sz w:val="18"/>
                <w:szCs w:val="18"/>
                <w:lang w:val="hr-HR"/>
              </w:rPr>
            </w:pP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p>
        </w:tc>
        <w:tc>
          <w:tcPr>
            <w:tcW w:w="1276" w:type="dxa"/>
          </w:tcPr>
          <w:p w:rsidR="00E67DA4" w:rsidRPr="007C1138" w:rsidRDefault="00E67DA4" w:rsidP="00C01A94">
            <w:pPr>
              <w:spacing w:before="120" w:after="120" w:line="240" w:lineRule="atLeast"/>
              <w:rPr>
                <w:rFonts w:cs="Arial"/>
                <w:sz w:val="18"/>
                <w:szCs w:val="18"/>
                <w:lang w:val="hr-HR"/>
              </w:rPr>
            </w:pPr>
          </w:p>
        </w:tc>
      </w:tr>
      <w:tr w:rsidR="00E67DA4" w:rsidRPr="007C1138" w:rsidTr="00E67DA4">
        <w:trPr>
          <w:cantSplit/>
          <w:jc w:val="center"/>
        </w:trPr>
        <w:tc>
          <w:tcPr>
            <w:tcW w:w="1342" w:type="dxa"/>
            <w:tcBorders>
              <w:bottom w:val="nil"/>
            </w:tcBorders>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8.02.</w:t>
            </w:r>
          </w:p>
        </w:tc>
        <w:tc>
          <w:tcPr>
            <w:tcW w:w="1458"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4.</w:t>
            </w:r>
          </w:p>
        </w:tc>
        <w:tc>
          <w:tcPr>
            <w:tcW w:w="329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noProof/>
                <w:sz w:val="18"/>
                <w:lang w:val="hr-HR"/>
              </w:rPr>
              <w:t>Zaštita cijevi</w:t>
            </w:r>
          </w:p>
        </w:tc>
        <w:tc>
          <w:tcPr>
            <w:tcW w:w="5387" w:type="dxa"/>
            <w:shd w:val="clear" w:color="auto" w:fill="auto"/>
          </w:tcPr>
          <w:p w:rsidR="00E67DA4" w:rsidRPr="007C1138" w:rsidRDefault="008761D9"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1.1.2025.</w:t>
            </w:r>
          </w:p>
        </w:tc>
        <w:tc>
          <w:tcPr>
            <w:tcW w:w="1276" w:type="dxa"/>
          </w:tcPr>
          <w:p w:rsidR="00E67DA4" w:rsidRPr="007C1138" w:rsidRDefault="00E67DA4" w:rsidP="00C01A94">
            <w:pPr>
              <w:spacing w:before="120" w:after="120" w:line="240" w:lineRule="atLeast"/>
              <w:rPr>
                <w:rFonts w:cs="Arial"/>
                <w:sz w:val="18"/>
                <w:szCs w:val="18"/>
                <w:lang w:val="hr-HR"/>
              </w:rPr>
            </w:pPr>
            <w:r w:rsidRPr="007C1138">
              <w:rPr>
                <w:sz w:val="18"/>
                <w:lang w:val="hr-HR"/>
              </w:rPr>
              <w:t>1.4.2007.</w:t>
            </w:r>
          </w:p>
        </w:tc>
      </w:tr>
      <w:tr w:rsidR="00E67DA4" w:rsidRPr="007C1138" w:rsidTr="00E67DA4">
        <w:trPr>
          <w:cantSplit/>
          <w:jc w:val="center"/>
        </w:trPr>
        <w:tc>
          <w:tcPr>
            <w:tcW w:w="1342" w:type="dxa"/>
            <w:tcBorders>
              <w:top w:val="nil"/>
              <w:bottom w:val="nil"/>
            </w:tcBorders>
            <w:shd w:val="clear" w:color="auto" w:fill="auto"/>
          </w:tcPr>
          <w:p w:rsidR="00E67DA4" w:rsidRPr="007C1138" w:rsidRDefault="00E67DA4" w:rsidP="00C01A94">
            <w:pPr>
              <w:spacing w:before="120" w:after="120" w:line="240" w:lineRule="atLeast"/>
              <w:rPr>
                <w:rFonts w:cs="Arial"/>
                <w:sz w:val="18"/>
                <w:szCs w:val="18"/>
                <w:lang w:val="hr-HR"/>
              </w:rPr>
            </w:pPr>
          </w:p>
        </w:tc>
        <w:tc>
          <w:tcPr>
            <w:tcW w:w="1458"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5.</w:t>
            </w:r>
          </w:p>
        </w:tc>
        <w:tc>
          <w:tcPr>
            <w:tcW w:w="3296" w:type="dxa"/>
            <w:shd w:val="clear" w:color="auto" w:fill="auto"/>
          </w:tcPr>
          <w:p w:rsidR="00E67DA4" w:rsidRPr="007C1138" w:rsidRDefault="00E67DA4" w:rsidP="00C01A94">
            <w:pPr>
              <w:spacing w:before="120" w:after="120" w:line="240" w:lineRule="atLeast"/>
              <w:rPr>
                <w:rFonts w:cs="Arial"/>
                <w:noProof/>
                <w:sz w:val="18"/>
                <w:szCs w:val="18"/>
                <w:lang w:val="hr-HR"/>
              </w:rPr>
            </w:pPr>
            <w:r w:rsidRPr="007C1138">
              <w:rPr>
                <w:noProof/>
                <w:sz w:val="18"/>
                <w:lang w:val="hr-HR"/>
              </w:rPr>
              <w:t>Sustav zaštitnih cijevi</w:t>
            </w:r>
          </w:p>
        </w:tc>
        <w:tc>
          <w:tcPr>
            <w:tcW w:w="5387" w:type="dxa"/>
            <w:shd w:val="clear" w:color="auto" w:fill="auto"/>
          </w:tcPr>
          <w:p w:rsidR="00E67DA4" w:rsidRPr="007C1138" w:rsidRDefault="008761D9"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120" w:after="120" w:line="240" w:lineRule="atLeast"/>
              <w:rPr>
                <w:rFonts w:cs="Arial"/>
                <w:sz w:val="18"/>
                <w:szCs w:val="18"/>
                <w:lang w:val="hr-HR"/>
              </w:rPr>
            </w:pPr>
            <w:r w:rsidRPr="007C1138">
              <w:rPr>
                <w:sz w:val="18"/>
                <w:lang w:val="hr-HR"/>
              </w:rPr>
              <w:t>1.1.2025.</w:t>
            </w:r>
          </w:p>
        </w:tc>
        <w:tc>
          <w:tcPr>
            <w:tcW w:w="1276" w:type="dxa"/>
          </w:tcPr>
          <w:p w:rsidR="00E67DA4" w:rsidRPr="007C1138" w:rsidRDefault="00E67DA4" w:rsidP="00C01A94">
            <w:pPr>
              <w:spacing w:before="120" w:after="120" w:line="240" w:lineRule="atLeast"/>
              <w:rPr>
                <w:rFonts w:cs="Arial"/>
                <w:sz w:val="18"/>
                <w:szCs w:val="18"/>
                <w:lang w:val="hr-HR"/>
              </w:rPr>
            </w:pPr>
            <w:r w:rsidRPr="007C1138">
              <w:rPr>
                <w:sz w:val="18"/>
                <w:lang w:val="hr-HR"/>
              </w:rPr>
              <w:t>1.4.2007.</w:t>
            </w:r>
          </w:p>
        </w:tc>
      </w:tr>
      <w:tr w:rsidR="00E67DA4" w:rsidRPr="007C1138" w:rsidTr="00E67DA4">
        <w:trPr>
          <w:cantSplit/>
          <w:jc w:val="center"/>
        </w:trPr>
        <w:tc>
          <w:tcPr>
            <w:tcW w:w="1342" w:type="dxa"/>
            <w:tcBorders>
              <w:bottom w:val="single" w:sz="4" w:space="0" w:color="auto"/>
            </w:tcBorders>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lastRenderedPageBreak/>
              <w:t>8.03.</w:t>
            </w:r>
          </w:p>
        </w:tc>
        <w:tc>
          <w:tcPr>
            <w:tcW w:w="1458"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4.</w:t>
            </w:r>
          </w:p>
        </w:tc>
        <w:tc>
          <w:tcPr>
            <w:tcW w:w="329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noProof/>
                <w:sz w:val="18"/>
                <w:lang w:val="hr-HR"/>
              </w:rPr>
              <w:t>Naprave za nadzor</w:t>
            </w:r>
          </w:p>
        </w:tc>
        <w:tc>
          <w:tcPr>
            <w:tcW w:w="5387" w:type="dxa"/>
            <w:shd w:val="clear" w:color="auto" w:fill="auto"/>
          </w:tcPr>
          <w:p w:rsidR="00E67DA4" w:rsidRPr="007C1138" w:rsidRDefault="008761D9" w:rsidP="00C01A94">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1.1.2010.</w:t>
            </w:r>
          </w:p>
        </w:tc>
        <w:tc>
          <w:tcPr>
            <w:tcW w:w="1276" w:type="dxa"/>
          </w:tcPr>
          <w:p w:rsidR="00E67DA4" w:rsidRPr="007C1138" w:rsidRDefault="00E67DA4" w:rsidP="00C01A94">
            <w:pPr>
              <w:spacing w:before="240" w:after="240" w:line="240" w:lineRule="atLeast"/>
              <w:rPr>
                <w:rFonts w:cs="Arial"/>
                <w:sz w:val="18"/>
                <w:szCs w:val="18"/>
                <w:lang w:val="hr-HR"/>
              </w:rPr>
            </w:pPr>
            <w:r w:rsidRPr="007C1138">
              <w:rPr>
                <w:sz w:val="18"/>
                <w:lang w:val="hr-HR"/>
              </w:rPr>
              <w:t>1.4.2004.</w:t>
            </w:r>
          </w:p>
        </w:tc>
      </w:tr>
      <w:tr w:rsidR="00E67DA4" w:rsidRPr="007C1138" w:rsidTr="00E67DA4">
        <w:trPr>
          <w:cantSplit/>
          <w:jc w:val="center"/>
        </w:trPr>
        <w:tc>
          <w:tcPr>
            <w:tcW w:w="1342" w:type="dxa"/>
            <w:tcBorders>
              <w:bottom w:val="nil"/>
            </w:tcBorders>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8.05.</w:t>
            </w:r>
          </w:p>
        </w:tc>
        <w:tc>
          <w:tcPr>
            <w:tcW w:w="1458"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3.</w:t>
            </w:r>
          </w:p>
        </w:tc>
        <w:tc>
          <w:tcPr>
            <w:tcW w:w="329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Tankovi za gorivo ne smiju se nalaziti iza pregrade krmenog pika</w:t>
            </w:r>
          </w:p>
        </w:tc>
        <w:tc>
          <w:tcPr>
            <w:tcW w:w="5387" w:type="dxa"/>
            <w:shd w:val="clear" w:color="auto" w:fill="auto"/>
          </w:tcPr>
          <w:p w:rsidR="00E67DA4" w:rsidRPr="007C1138" w:rsidRDefault="008761D9" w:rsidP="00C01A94">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1.1.2035.</w:t>
            </w:r>
          </w:p>
        </w:tc>
        <w:tc>
          <w:tcPr>
            <w:tcW w:w="1276" w:type="dxa"/>
          </w:tcPr>
          <w:p w:rsidR="00E67DA4" w:rsidRPr="007C1138" w:rsidRDefault="00401300" w:rsidP="00C01A94">
            <w:pPr>
              <w:spacing w:before="240" w:after="240" w:line="240" w:lineRule="atLeast"/>
              <w:rPr>
                <w:rFonts w:cs="Arial"/>
                <w:sz w:val="18"/>
                <w:szCs w:val="18"/>
                <w:lang w:val="hr-HR"/>
              </w:rPr>
            </w:pPr>
            <w:r w:rsidRPr="007C1138">
              <w:rPr>
                <w:sz w:val="18"/>
                <w:lang w:val="hr-HR"/>
              </w:rPr>
              <w:t>7.10.2018</w:t>
            </w:r>
          </w:p>
        </w:tc>
      </w:tr>
      <w:tr w:rsidR="00E67DA4" w:rsidRPr="007C1138" w:rsidTr="00E67DA4">
        <w:trPr>
          <w:cantSplit/>
          <w:jc w:val="center"/>
        </w:trPr>
        <w:tc>
          <w:tcPr>
            <w:tcW w:w="1342" w:type="dxa"/>
            <w:tcBorders>
              <w:top w:val="nil"/>
              <w:bottom w:val="nil"/>
            </w:tcBorders>
            <w:shd w:val="clear" w:color="auto" w:fill="auto"/>
          </w:tcPr>
          <w:p w:rsidR="00E67DA4" w:rsidRPr="007C1138" w:rsidRDefault="00E67DA4" w:rsidP="00C01A94">
            <w:pPr>
              <w:spacing w:before="240" w:after="240" w:line="240" w:lineRule="atLeast"/>
              <w:rPr>
                <w:rFonts w:cs="Arial"/>
                <w:sz w:val="18"/>
                <w:szCs w:val="18"/>
                <w:lang w:val="hr-HR"/>
              </w:rPr>
            </w:pPr>
          </w:p>
        </w:tc>
        <w:tc>
          <w:tcPr>
            <w:tcW w:w="1458"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7. prva rečenica</w:t>
            </w:r>
          </w:p>
        </w:tc>
        <w:tc>
          <w:tcPr>
            <w:tcW w:w="329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Brzozatvarajući ventil na tanku, kojim se upravlja s palube, čak i kada su dotične prostorije zatvorene</w:t>
            </w:r>
          </w:p>
        </w:tc>
        <w:tc>
          <w:tcPr>
            <w:tcW w:w="5387" w:type="dxa"/>
            <w:shd w:val="clear" w:color="auto" w:fill="auto"/>
          </w:tcPr>
          <w:p w:rsidR="00E67DA4" w:rsidRPr="007C1138" w:rsidRDefault="008761D9" w:rsidP="00C01A94">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1.1.2015.</w:t>
            </w:r>
          </w:p>
        </w:tc>
        <w:tc>
          <w:tcPr>
            <w:tcW w:w="1276" w:type="dxa"/>
          </w:tcPr>
          <w:p w:rsidR="00E67DA4" w:rsidRPr="007C1138" w:rsidRDefault="00E67DA4" w:rsidP="00C01A94">
            <w:pPr>
              <w:spacing w:before="240" w:after="240" w:line="240" w:lineRule="atLeast"/>
              <w:rPr>
                <w:rFonts w:cs="Arial"/>
                <w:sz w:val="18"/>
                <w:szCs w:val="18"/>
                <w:lang w:val="hr-HR"/>
              </w:rPr>
            </w:pPr>
            <w:r w:rsidRPr="007C1138">
              <w:rPr>
                <w:sz w:val="18"/>
                <w:lang w:val="hr-HR"/>
              </w:rPr>
              <w:t>1.4.2008.</w:t>
            </w:r>
          </w:p>
        </w:tc>
      </w:tr>
      <w:tr w:rsidR="00E67DA4" w:rsidRPr="007C1138" w:rsidTr="00E67DA4">
        <w:trPr>
          <w:cantSplit/>
          <w:jc w:val="center"/>
        </w:trPr>
        <w:tc>
          <w:tcPr>
            <w:tcW w:w="1342" w:type="dxa"/>
            <w:tcBorders>
              <w:top w:val="nil"/>
              <w:bottom w:val="nil"/>
            </w:tcBorders>
            <w:shd w:val="clear" w:color="auto" w:fill="auto"/>
          </w:tcPr>
          <w:p w:rsidR="00E67DA4" w:rsidRPr="007C1138" w:rsidRDefault="00E67DA4" w:rsidP="00C01A94">
            <w:pPr>
              <w:spacing w:before="240" w:after="240" w:line="240" w:lineRule="atLeast"/>
              <w:rPr>
                <w:rFonts w:cs="Arial"/>
                <w:sz w:val="18"/>
                <w:szCs w:val="18"/>
                <w:lang w:val="hr-HR"/>
              </w:rPr>
            </w:pPr>
          </w:p>
        </w:tc>
        <w:tc>
          <w:tcPr>
            <w:tcW w:w="1458"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9. druga rečenica</w:t>
            </w:r>
          </w:p>
        </w:tc>
        <w:tc>
          <w:tcPr>
            <w:tcW w:w="329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noProof/>
                <w:sz w:val="18"/>
                <w:lang w:val="hr-HR"/>
              </w:rPr>
              <w:t>Uređaji za mjerenje razine koji se mogu očitati do najveće razine punjenja</w:t>
            </w:r>
          </w:p>
        </w:tc>
        <w:tc>
          <w:tcPr>
            <w:tcW w:w="5387" w:type="dxa"/>
            <w:shd w:val="clear" w:color="auto" w:fill="auto"/>
          </w:tcPr>
          <w:p w:rsidR="00E67DA4" w:rsidRPr="007C1138" w:rsidRDefault="008761D9" w:rsidP="00C01A94">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1.1.2010.</w:t>
            </w:r>
          </w:p>
        </w:tc>
        <w:tc>
          <w:tcPr>
            <w:tcW w:w="1276" w:type="dxa"/>
          </w:tcPr>
          <w:p w:rsidR="00E67DA4" w:rsidRPr="007C1138" w:rsidRDefault="00E67DA4" w:rsidP="00C01A94">
            <w:pPr>
              <w:spacing w:before="240" w:after="240" w:line="240" w:lineRule="atLeast"/>
              <w:rPr>
                <w:rFonts w:cs="Arial"/>
                <w:sz w:val="18"/>
                <w:szCs w:val="18"/>
                <w:lang w:val="hr-HR"/>
              </w:rPr>
            </w:pPr>
            <w:r w:rsidRPr="007C1138">
              <w:rPr>
                <w:sz w:val="18"/>
                <w:lang w:val="hr-HR"/>
              </w:rPr>
              <w:t>1.4.1999.</w:t>
            </w:r>
          </w:p>
        </w:tc>
      </w:tr>
      <w:tr w:rsidR="00E67DA4" w:rsidRPr="007C1138" w:rsidTr="00E67DA4">
        <w:trPr>
          <w:cantSplit/>
          <w:jc w:val="center"/>
        </w:trPr>
        <w:tc>
          <w:tcPr>
            <w:tcW w:w="1342" w:type="dxa"/>
            <w:tcBorders>
              <w:top w:val="nil"/>
            </w:tcBorders>
            <w:shd w:val="clear" w:color="auto" w:fill="auto"/>
          </w:tcPr>
          <w:p w:rsidR="00E67DA4" w:rsidRPr="007C1138" w:rsidRDefault="00E67DA4" w:rsidP="00C01A94">
            <w:pPr>
              <w:spacing w:before="240" w:after="240" w:line="240" w:lineRule="atLeast"/>
              <w:rPr>
                <w:rFonts w:cs="Arial"/>
                <w:sz w:val="18"/>
                <w:szCs w:val="18"/>
                <w:lang w:val="hr-HR"/>
              </w:rPr>
            </w:pPr>
          </w:p>
        </w:tc>
        <w:tc>
          <w:tcPr>
            <w:tcW w:w="1458"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13.</w:t>
            </w:r>
          </w:p>
        </w:tc>
        <w:tc>
          <w:tcPr>
            <w:tcW w:w="329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noProof/>
                <w:sz w:val="18"/>
                <w:lang w:val="hr-HR"/>
              </w:rPr>
              <w:t>Nadzor razine punjenja ne samo za glavne strojeve već i za ostale motore koji su potrebni za siguran rad broda</w:t>
            </w:r>
          </w:p>
        </w:tc>
        <w:tc>
          <w:tcPr>
            <w:tcW w:w="5387" w:type="dxa"/>
            <w:shd w:val="clear" w:color="auto" w:fill="auto"/>
          </w:tcPr>
          <w:p w:rsidR="00E67DA4" w:rsidRPr="007C1138" w:rsidRDefault="008761D9" w:rsidP="00C01A94">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1.1.2015.</w:t>
            </w:r>
          </w:p>
        </w:tc>
        <w:tc>
          <w:tcPr>
            <w:tcW w:w="1276" w:type="dxa"/>
          </w:tcPr>
          <w:p w:rsidR="00E67DA4" w:rsidRPr="007C1138" w:rsidRDefault="00E67DA4" w:rsidP="00C01A94">
            <w:pPr>
              <w:spacing w:before="240" w:after="240" w:line="240" w:lineRule="atLeast"/>
              <w:rPr>
                <w:rFonts w:cs="Arial"/>
                <w:sz w:val="18"/>
                <w:szCs w:val="18"/>
                <w:lang w:val="hr-HR"/>
              </w:rPr>
            </w:pPr>
            <w:r w:rsidRPr="007C1138">
              <w:rPr>
                <w:sz w:val="18"/>
                <w:lang w:val="hr-HR"/>
              </w:rPr>
              <w:t>1.4.1999.</w:t>
            </w:r>
          </w:p>
        </w:tc>
      </w:tr>
      <w:tr w:rsidR="00E67DA4" w:rsidRPr="007C1138" w:rsidTr="00E67DA4">
        <w:trPr>
          <w:cantSplit/>
          <w:jc w:val="center"/>
        </w:trPr>
        <w:tc>
          <w:tcPr>
            <w:tcW w:w="1342"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8.06.</w:t>
            </w:r>
          </w:p>
        </w:tc>
        <w:tc>
          <w:tcPr>
            <w:tcW w:w="1458" w:type="dxa"/>
            <w:shd w:val="clear" w:color="auto" w:fill="auto"/>
          </w:tcPr>
          <w:p w:rsidR="00E67DA4" w:rsidRPr="007C1138" w:rsidRDefault="00E67DA4" w:rsidP="00C01A94">
            <w:pPr>
              <w:spacing w:before="240" w:after="240" w:line="240" w:lineRule="atLeast"/>
              <w:rPr>
                <w:rFonts w:cs="Arial"/>
                <w:sz w:val="18"/>
                <w:szCs w:val="18"/>
                <w:lang w:val="hr-HR"/>
              </w:rPr>
            </w:pPr>
          </w:p>
        </w:tc>
        <w:tc>
          <w:tcPr>
            <w:tcW w:w="329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noProof/>
                <w:sz w:val="18"/>
                <w:lang w:val="hr-HR"/>
              </w:rPr>
              <w:t>Spremnici ulja za podmazivanje, cijevi i pomoćna oprema</w:t>
            </w:r>
          </w:p>
        </w:tc>
        <w:tc>
          <w:tcPr>
            <w:tcW w:w="5387" w:type="dxa"/>
            <w:shd w:val="clear" w:color="auto" w:fill="auto"/>
          </w:tcPr>
          <w:p w:rsidR="00E67DA4" w:rsidRPr="007C1138" w:rsidRDefault="008761D9" w:rsidP="00C01A94">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1.1.2045.</w:t>
            </w:r>
          </w:p>
        </w:tc>
        <w:tc>
          <w:tcPr>
            <w:tcW w:w="1276" w:type="dxa"/>
          </w:tcPr>
          <w:p w:rsidR="00E67DA4" w:rsidRPr="007C1138" w:rsidRDefault="00E67DA4" w:rsidP="00C01A94">
            <w:pPr>
              <w:spacing w:before="240" w:after="240" w:line="240" w:lineRule="atLeast"/>
              <w:rPr>
                <w:rFonts w:cs="Arial"/>
                <w:sz w:val="18"/>
                <w:szCs w:val="18"/>
                <w:lang w:val="hr-HR"/>
              </w:rPr>
            </w:pPr>
            <w:r w:rsidRPr="007C1138">
              <w:rPr>
                <w:sz w:val="18"/>
                <w:lang w:val="hr-HR"/>
              </w:rPr>
              <w:t>1.4.2007.</w:t>
            </w:r>
          </w:p>
        </w:tc>
      </w:tr>
      <w:tr w:rsidR="00E67DA4" w:rsidRPr="007C1138" w:rsidTr="00C01A94">
        <w:trPr>
          <w:cantSplit/>
          <w:jc w:val="center"/>
        </w:trPr>
        <w:tc>
          <w:tcPr>
            <w:tcW w:w="1342"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8.07.</w:t>
            </w:r>
          </w:p>
        </w:tc>
        <w:tc>
          <w:tcPr>
            <w:tcW w:w="1458" w:type="dxa"/>
            <w:shd w:val="clear" w:color="auto" w:fill="auto"/>
          </w:tcPr>
          <w:p w:rsidR="00E67DA4" w:rsidRPr="007C1138" w:rsidRDefault="00E67DA4" w:rsidP="00C01A94">
            <w:pPr>
              <w:spacing w:before="240" w:after="240" w:line="240" w:lineRule="atLeast"/>
              <w:rPr>
                <w:rFonts w:cs="Arial"/>
                <w:sz w:val="18"/>
                <w:szCs w:val="18"/>
                <w:lang w:val="hr-HR"/>
              </w:rPr>
            </w:pPr>
          </w:p>
        </w:tc>
        <w:tc>
          <w:tcPr>
            <w:tcW w:w="329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noProof/>
                <w:sz w:val="18"/>
                <w:lang w:val="hr-HR"/>
              </w:rPr>
              <w:t>Spremnici ulja u sustavima za prijenos snage, sustavima za upravljanje i upućivanje, sustavima za zagrijavanje, cijevi i pomoćna oprema</w:t>
            </w:r>
          </w:p>
        </w:tc>
        <w:tc>
          <w:tcPr>
            <w:tcW w:w="5387" w:type="dxa"/>
            <w:shd w:val="clear" w:color="auto" w:fill="auto"/>
          </w:tcPr>
          <w:p w:rsidR="00E67DA4" w:rsidRPr="007C1138" w:rsidRDefault="008761D9" w:rsidP="00C01A94">
            <w:pPr>
              <w:spacing w:before="240" w:after="2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67DA4" w:rsidRPr="007C1138" w:rsidRDefault="00E67DA4" w:rsidP="00C01A94">
            <w:pPr>
              <w:spacing w:before="240" w:after="240" w:line="240" w:lineRule="atLeast"/>
              <w:rPr>
                <w:rFonts w:cs="Arial"/>
                <w:sz w:val="18"/>
                <w:szCs w:val="18"/>
                <w:lang w:val="hr-HR"/>
              </w:rPr>
            </w:pPr>
            <w:r w:rsidRPr="007C1138">
              <w:rPr>
                <w:sz w:val="18"/>
                <w:lang w:val="hr-HR"/>
              </w:rPr>
              <w:t>1.1.2045</w:t>
            </w:r>
          </w:p>
        </w:tc>
        <w:tc>
          <w:tcPr>
            <w:tcW w:w="1276" w:type="dxa"/>
            <w:tcBorders>
              <w:bottom w:val="single" w:sz="4" w:space="0" w:color="auto"/>
            </w:tcBorders>
          </w:tcPr>
          <w:p w:rsidR="00E67DA4" w:rsidRPr="007C1138" w:rsidRDefault="00E67DA4" w:rsidP="00C01A94">
            <w:pPr>
              <w:spacing w:before="240" w:after="240" w:line="240" w:lineRule="atLeast"/>
              <w:rPr>
                <w:rFonts w:cs="Arial"/>
                <w:sz w:val="18"/>
                <w:szCs w:val="18"/>
                <w:lang w:val="hr-HR"/>
              </w:rPr>
            </w:pPr>
            <w:r w:rsidRPr="007C1138">
              <w:rPr>
                <w:sz w:val="18"/>
                <w:lang w:val="hr-HR"/>
              </w:rPr>
              <w:t>1.4.2007.</w:t>
            </w:r>
          </w:p>
        </w:tc>
      </w:tr>
      <w:tr w:rsidR="00E67DA4" w:rsidRPr="007C1138" w:rsidTr="00C01A94">
        <w:trPr>
          <w:cantSplit/>
          <w:jc w:val="center"/>
        </w:trPr>
        <w:tc>
          <w:tcPr>
            <w:tcW w:w="6096" w:type="dxa"/>
            <w:gridSpan w:val="3"/>
            <w:tcBorders>
              <w:bottom w:val="single" w:sz="4" w:space="0" w:color="auto"/>
            </w:tcBorders>
            <w:shd w:val="clear" w:color="auto" w:fill="auto"/>
          </w:tcPr>
          <w:p w:rsidR="00E67DA4" w:rsidRPr="007C1138" w:rsidRDefault="00E67DA4" w:rsidP="00C01A94">
            <w:pPr>
              <w:spacing w:before="80" w:after="80" w:line="240" w:lineRule="atLeast"/>
              <w:jc w:val="center"/>
              <w:rPr>
                <w:rFonts w:cs="Arial"/>
                <w:sz w:val="18"/>
                <w:szCs w:val="18"/>
                <w:lang w:val="hr-HR"/>
              </w:rPr>
            </w:pPr>
            <w:r w:rsidRPr="007C1138">
              <w:rPr>
                <w:b/>
                <w:sz w:val="18"/>
                <w:lang w:val="hr-HR"/>
              </w:rPr>
              <w:lastRenderedPageBreak/>
              <w:t>POGLAVLJE 9.</w:t>
            </w:r>
          </w:p>
        </w:tc>
        <w:tc>
          <w:tcPr>
            <w:tcW w:w="5387" w:type="dxa"/>
            <w:tcBorders>
              <w:bottom w:val="single" w:sz="4" w:space="0" w:color="auto"/>
            </w:tcBorders>
            <w:shd w:val="clear" w:color="auto" w:fill="auto"/>
          </w:tcPr>
          <w:p w:rsidR="00E67DA4" w:rsidRPr="007C1138" w:rsidRDefault="00C01A94" w:rsidP="00C01A94">
            <w:pPr>
              <w:spacing w:before="80" w:after="80" w:line="240" w:lineRule="atLeast"/>
              <w:rPr>
                <w:rFonts w:cs="Arial"/>
                <w:sz w:val="18"/>
                <w:szCs w:val="18"/>
                <w:lang w:val="hr-HR"/>
              </w:rPr>
            </w:pPr>
            <w:r w:rsidRPr="007C1138">
              <w:rPr>
                <w:sz w:val="18"/>
                <w:lang w:val="hr-HR"/>
              </w:rPr>
              <w:t>Za motore koji su već ugrađeni na brod, a nisu homologirani, primjenjuje se samo članak 9.02.</w:t>
            </w:r>
          </w:p>
        </w:tc>
        <w:tc>
          <w:tcPr>
            <w:tcW w:w="1276" w:type="dxa"/>
            <w:tcBorders>
              <w:bottom w:val="single" w:sz="4" w:space="0" w:color="auto"/>
            </w:tcBorders>
            <w:shd w:val="clear" w:color="auto" w:fill="auto"/>
          </w:tcPr>
          <w:p w:rsidR="00E67DA4" w:rsidRPr="007C1138" w:rsidRDefault="00E67DA4" w:rsidP="00C01A94">
            <w:pPr>
              <w:spacing w:before="80" w:after="80" w:line="240" w:lineRule="atLeast"/>
              <w:rPr>
                <w:rFonts w:cs="Arial"/>
                <w:sz w:val="18"/>
                <w:szCs w:val="18"/>
                <w:lang w:val="hr-HR"/>
              </w:rPr>
            </w:pPr>
          </w:p>
        </w:tc>
        <w:tc>
          <w:tcPr>
            <w:tcW w:w="1276" w:type="dxa"/>
            <w:tcBorders>
              <w:bottom w:val="nil"/>
            </w:tcBorders>
          </w:tcPr>
          <w:p w:rsidR="00E67DA4" w:rsidRPr="007C1138" w:rsidRDefault="00C01A94" w:rsidP="00C01A94">
            <w:pPr>
              <w:spacing w:before="80" w:after="80" w:line="240" w:lineRule="atLeast"/>
              <w:rPr>
                <w:rFonts w:cs="Arial"/>
                <w:sz w:val="18"/>
                <w:szCs w:val="18"/>
                <w:lang w:val="hr-HR"/>
              </w:rPr>
            </w:pPr>
            <w:r w:rsidRPr="007C1138">
              <w:rPr>
                <w:sz w:val="18"/>
                <w:lang w:val="hr-HR"/>
              </w:rPr>
              <w:t>7.10.2018.</w:t>
            </w:r>
          </w:p>
        </w:tc>
      </w:tr>
      <w:tr w:rsidR="00C01A94" w:rsidRPr="007C1138" w:rsidTr="00C01A94">
        <w:trPr>
          <w:cantSplit/>
          <w:jc w:val="center"/>
        </w:trPr>
        <w:tc>
          <w:tcPr>
            <w:tcW w:w="1342" w:type="dxa"/>
            <w:tcBorders>
              <w:bottom w:val="single" w:sz="4" w:space="0" w:color="auto"/>
            </w:tcBorders>
            <w:shd w:val="clear" w:color="auto" w:fill="auto"/>
          </w:tcPr>
          <w:p w:rsidR="00C01A94" w:rsidRPr="007C1138" w:rsidRDefault="00C01A94" w:rsidP="00C01A94">
            <w:pPr>
              <w:spacing w:before="80" w:after="80" w:line="240" w:lineRule="atLeast"/>
              <w:rPr>
                <w:rFonts w:eastAsia="Calibri" w:cs="Arial"/>
                <w:sz w:val="18"/>
                <w:szCs w:val="18"/>
                <w:lang w:val="hr-HR"/>
              </w:rPr>
            </w:pPr>
            <w:r w:rsidRPr="007C1138">
              <w:rPr>
                <w:sz w:val="18"/>
                <w:lang w:val="hr-HR"/>
              </w:rPr>
              <w:t>9.01.</w:t>
            </w:r>
          </w:p>
        </w:tc>
        <w:tc>
          <w:tcPr>
            <w:tcW w:w="1458" w:type="dxa"/>
            <w:tcBorders>
              <w:bottom w:val="single" w:sz="4" w:space="0" w:color="auto"/>
            </w:tcBorders>
            <w:shd w:val="clear" w:color="auto" w:fill="auto"/>
          </w:tcPr>
          <w:p w:rsidR="00C01A94" w:rsidRPr="007C1138" w:rsidRDefault="00C01A94" w:rsidP="00C01A94">
            <w:pPr>
              <w:spacing w:before="80" w:after="80" w:line="240" w:lineRule="atLeast"/>
              <w:rPr>
                <w:rFonts w:eastAsia="Calibri" w:cs="Arial"/>
                <w:sz w:val="18"/>
                <w:szCs w:val="18"/>
                <w:lang w:val="hr-HR"/>
              </w:rPr>
            </w:pPr>
            <w:r w:rsidRPr="007C1138">
              <w:rPr>
                <w:sz w:val="18"/>
                <w:lang w:val="hr-HR"/>
              </w:rPr>
              <w:t>1 do 4</w:t>
            </w:r>
          </w:p>
        </w:tc>
        <w:tc>
          <w:tcPr>
            <w:tcW w:w="3296" w:type="dxa"/>
            <w:tcBorders>
              <w:bottom w:val="single" w:sz="4" w:space="0" w:color="auto"/>
            </w:tcBorders>
            <w:shd w:val="clear" w:color="auto" w:fill="auto"/>
          </w:tcPr>
          <w:p w:rsidR="00C01A94" w:rsidRPr="007C1138" w:rsidRDefault="00C01A94" w:rsidP="00C01A94">
            <w:pPr>
              <w:spacing w:before="80" w:after="80" w:line="240" w:lineRule="atLeast"/>
              <w:rPr>
                <w:rFonts w:eastAsia="Calibri" w:cs="Arial"/>
                <w:sz w:val="18"/>
                <w:szCs w:val="18"/>
                <w:lang w:val="hr-HR"/>
              </w:rPr>
            </w:pPr>
            <w:r w:rsidRPr="007C1138">
              <w:rPr>
                <w:sz w:val="18"/>
                <w:lang w:val="hr-HR"/>
              </w:rPr>
              <w:t>Opće odredbe</w:t>
            </w:r>
          </w:p>
        </w:tc>
        <w:tc>
          <w:tcPr>
            <w:tcW w:w="5387" w:type="dxa"/>
            <w:vMerge w:val="restart"/>
            <w:tcBorders>
              <w:right w:val="single" w:sz="4" w:space="0" w:color="auto"/>
            </w:tcBorders>
            <w:shd w:val="clear" w:color="auto" w:fill="auto"/>
            <w:vAlign w:val="center"/>
          </w:tcPr>
          <w:p w:rsidR="00C01A94" w:rsidRPr="007C1138" w:rsidRDefault="00C01A94" w:rsidP="00877ACC">
            <w:pPr>
              <w:spacing w:before="80" w:after="80" w:line="240" w:lineRule="atLeast"/>
              <w:rPr>
                <w:rFonts w:cs="Arial"/>
                <w:sz w:val="18"/>
                <w:szCs w:val="18"/>
                <w:lang w:val="hr-HR"/>
              </w:rPr>
            </w:pPr>
            <w:r w:rsidRPr="007C1138">
              <w:rPr>
                <w:sz w:val="18"/>
                <w:lang w:val="hr-HR"/>
              </w:rPr>
              <w:t>Za motore koji su u skladu s odredbama o homologaciji tipa i ugradnji koje su na snazi na datum ugradnje: N.R.</w:t>
            </w:r>
          </w:p>
        </w:tc>
        <w:tc>
          <w:tcPr>
            <w:tcW w:w="1276" w:type="dxa"/>
            <w:tcBorders>
              <w:left w:val="single" w:sz="4" w:space="0" w:color="auto"/>
              <w:bottom w:val="nil"/>
            </w:tcBorders>
            <w:shd w:val="clear" w:color="auto" w:fill="auto"/>
          </w:tcPr>
          <w:p w:rsidR="00C01A94" w:rsidRPr="007C1138" w:rsidRDefault="00C01A94" w:rsidP="00C01A94">
            <w:pPr>
              <w:spacing w:before="80" w:after="80" w:line="240" w:lineRule="atLeast"/>
              <w:rPr>
                <w:rFonts w:cs="Arial"/>
                <w:sz w:val="18"/>
                <w:szCs w:val="18"/>
                <w:lang w:val="hr-HR"/>
              </w:rPr>
            </w:pPr>
          </w:p>
        </w:tc>
        <w:tc>
          <w:tcPr>
            <w:tcW w:w="1276" w:type="dxa"/>
            <w:tcBorders>
              <w:top w:val="nil"/>
              <w:bottom w:val="nil"/>
            </w:tcBorders>
          </w:tcPr>
          <w:p w:rsidR="00C01A94" w:rsidRPr="007C1138" w:rsidRDefault="00C01A94" w:rsidP="00C01A94">
            <w:pPr>
              <w:spacing w:before="80" w:after="80" w:line="240" w:lineRule="atLeast"/>
              <w:rPr>
                <w:rFonts w:cs="Arial"/>
                <w:sz w:val="18"/>
                <w:szCs w:val="18"/>
                <w:lang w:val="hr-HR"/>
              </w:rPr>
            </w:pPr>
          </w:p>
        </w:tc>
      </w:tr>
      <w:tr w:rsidR="00C01A94" w:rsidRPr="007C1138" w:rsidTr="00C01A94">
        <w:trPr>
          <w:cantSplit/>
          <w:jc w:val="center"/>
        </w:trPr>
        <w:tc>
          <w:tcPr>
            <w:tcW w:w="1342" w:type="dxa"/>
            <w:tcBorders>
              <w:top w:val="single" w:sz="4" w:space="0" w:color="auto"/>
              <w:bottom w:val="single" w:sz="4" w:space="0" w:color="auto"/>
              <w:right w:val="single" w:sz="4" w:space="0" w:color="auto"/>
            </w:tcBorders>
            <w:shd w:val="clear" w:color="auto" w:fill="auto"/>
          </w:tcPr>
          <w:p w:rsidR="00C01A94" w:rsidRPr="007C1138" w:rsidRDefault="00C01A94" w:rsidP="00C01A94">
            <w:pPr>
              <w:spacing w:before="80" w:after="80" w:line="240" w:lineRule="atLeast"/>
              <w:rPr>
                <w:sz w:val="18"/>
                <w:szCs w:val="18"/>
                <w:lang w:val="hr-HR"/>
              </w:rPr>
            </w:pPr>
            <w:r w:rsidRPr="007C1138">
              <w:rPr>
                <w:sz w:val="18"/>
                <w:lang w:val="hr-HR"/>
              </w:rPr>
              <w:t>9.06.</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C01A94" w:rsidRPr="007C1138" w:rsidRDefault="00C01A94" w:rsidP="00C01A94">
            <w:pPr>
              <w:spacing w:before="80" w:after="80" w:line="240" w:lineRule="atLeast"/>
              <w:rPr>
                <w:sz w:val="18"/>
                <w:szCs w:val="18"/>
                <w:lang w:val="hr-HR"/>
              </w:rPr>
            </w:pPr>
          </w:p>
        </w:tc>
        <w:tc>
          <w:tcPr>
            <w:tcW w:w="3296" w:type="dxa"/>
            <w:tcBorders>
              <w:top w:val="single" w:sz="4" w:space="0" w:color="auto"/>
              <w:left w:val="single" w:sz="4" w:space="0" w:color="auto"/>
              <w:bottom w:val="single" w:sz="4" w:space="0" w:color="auto"/>
            </w:tcBorders>
            <w:shd w:val="clear" w:color="auto" w:fill="auto"/>
          </w:tcPr>
          <w:p w:rsidR="00C01A94" w:rsidRPr="007C1138" w:rsidRDefault="00C01A94" w:rsidP="00C01A94">
            <w:pPr>
              <w:spacing w:before="80" w:after="80" w:line="240" w:lineRule="atLeast"/>
              <w:rPr>
                <w:sz w:val="18"/>
                <w:szCs w:val="18"/>
                <w:lang w:val="hr-HR"/>
              </w:rPr>
            </w:pPr>
            <w:r w:rsidRPr="007C1138">
              <w:rPr>
                <w:sz w:val="18"/>
                <w:lang w:val="hr-HR"/>
              </w:rPr>
              <w:t>Ispitivanje ugradnje</w:t>
            </w:r>
          </w:p>
        </w:tc>
        <w:tc>
          <w:tcPr>
            <w:tcW w:w="5387" w:type="dxa"/>
            <w:vMerge/>
            <w:tcBorders>
              <w:right w:val="single" w:sz="4" w:space="0" w:color="auto"/>
            </w:tcBorders>
            <w:shd w:val="clear" w:color="auto" w:fill="auto"/>
          </w:tcPr>
          <w:p w:rsidR="00C01A94" w:rsidRPr="007C1138" w:rsidRDefault="00C01A94" w:rsidP="00C01A94">
            <w:pPr>
              <w:pStyle w:val="tbl-norm"/>
              <w:spacing w:before="80" w:beforeAutospacing="0" w:after="80" w:afterAutospacing="0" w:line="240" w:lineRule="atLeast"/>
              <w:jc w:val="both"/>
              <w:rPr>
                <w:rFonts w:cs="Arial"/>
                <w:sz w:val="18"/>
                <w:szCs w:val="18"/>
                <w:lang w:val="hr-HR"/>
              </w:rPr>
            </w:pPr>
          </w:p>
        </w:tc>
        <w:tc>
          <w:tcPr>
            <w:tcW w:w="1276" w:type="dxa"/>
            <w:tcBorders>
              <w:top w:val="nil"/>
              <w:left w:val="single" w:sz="4" w:space="0" w:color="auto"/>
              <w:right w:val="single" w:sz="4" w:space="0" w:color="auto"/>
            </w:tcBorders>
            <w:shd w:val="clear" w:color="auto" w:fill="auto"/>
          </w:tcPr>
          <w:p w:rsidR="00C01A94" w:rsidRPr="007C1138" w:rsidRDefault="00C01A94" w:rsidP="00C01A94">
            <w:pPr>
              <w:spacing w:before="80" w:after="80" w:line="240" w:lineRule="atLeast"/>
              <w:rPr>
                <w:rFonts w:cs="Arial"/>
                <w:sz w:val="18"/>
                <w:szCs w:val="18"/>
                <w:lang w:val="hr-HR"/>
              </w:rPr>
            </w:pPr>
          </w:p>
        </w:tc>
        <w:tc>
          <w:tcPr>
            <w:tcW w:w="1276" w:type="dxa"/>
            <w:tcBorders>
              <w:top w:val="nil"/>
              <w:left w:val="single" w:sz="4" w:space="0" w:color="auto"/>
            </w:tcBorders>
          </w:tcPr>
          <w:p w:rsidR="00C01A94" w:rsidRPr="007C1138" w:rsidRDefault="00C01A94" w:rsidP="00C01A94">
            <w:pPr>
              <w:spacing w:before="80" w:after="80" w:line="240" w:lineRule="atLeast"/>
              <w:rPr>
                <w:rFonts w:cs="Arial"/>
                <w:sz w:val="18"/>
                <w:szCs w:val="18"/>
                <w:lang w:val="hr-HR"/>
              </w:rPr>
            </w:pPr>
          </w:p>
        </w:tc>
      </w:tr>
      <w:tr w:rsidR="00C01A94" w:rsidRPr="007C1138" w:rsidTr="005034E6">
        <w:trPr>
          <w:cantSplit/>
          <w:jc w:val="center"/>
        </w:trPr>
        <w:tc>
          <w:tcPr>
            <w:tcW w:w="6096" w:type="dxa"/>
            <w:gridSpan w:val="3"/>
            <w:tcBorders>
              <w:top w:val="single" w:sz="4" w:space="0" w:color="auto"/>
            </w:tcBorders>
            <w:shd w:val="clear" w:color="auto" w:fill="auto"/>
          </w:tcPr>
          <w:p w:rsidR="00C01A94" w:rsidRPr="007C1138" w:rsidRDefault="00C01A94" w:rsidP="00C01A94">
            <w:pPr>
              <w:spacing w:before="80" w:after="80" w:line="240" w:lineRule="atLeast"/>
              <w:jc w:val="center"/>
              <w:rPr>
                <w:rFonts w:cs="Arial"/>
                <w:b/>
                <w:sz w:val="18"/>
                <w:szCs w:val="18"/>
                <w:lang w:val="hr-HR"/>
              </w:rPr>
            </w:pPr>
            <w:r w:rsidRPr="007C1138">
              <w:rPr>
                <w:b/>
                <w:sz w:val="18"/>
                <w:lang w:val="hr-HR"/>
              </w:rPr>
              <w:t>POGLAVLJE 10.</w:t>
            </w:r>
          </w:p>
        </w:tc>
        <w:tc>
          <w:tcPr>
            <w:tcW w:w="5387" w:type="dxa"/>
            <w:shd w:val="clear" w:color="auto" w:fill="auto"/>
          </w:tcPr>
          <w:p w:rsidR="00C01A94" w:rsidRPr="007C1138" w:rsidRDefault="00C01A94" w:rsidP="00C01A94">
            <w:pPr>
              <w:spacing w:before="80" w:after="80" w:line="240" w:lineRule="atLeast"/>
              <w:jc w:val="center"/>
              <w:rPr>
                <w:rFonts w:cs="Arial"/>
                <w:sz w:val="18"/>
                <w:szCs w:val="18"/>
                <w:lang w:val="hr-HR"/>
              </w:rPr>
            </w:pPr>
          </w:p>
        </w:tc>
        <w:tc>
          <w:tcPr>
            <w:tcW w:w="1276" w:type="dxa"/>
            <w:shd w:val="clear" w:color="auto" w:fill="auto"/>
          </w:tcPr>
          <w:p w:rsidR="00C01A94" w:rsidRPr="007C1138" w:rsidRDefault="00C01A94" w:rsidP="00C01A94">
            <w:pPr>
              <w:spacing w:before="80" w:after="80" w:line="240" w:lineRule="atLeast"/>
              <w:jc w:val="center"/>
              <w:rPr>
                <w:rFonts w:cs="Arial"/>
                <w:sz w:val="18"/>
                <w:szCs w:val="18"/>
                <w:lang w:val="hr-HR"/>
              </w:rPr>
            </w:pPr>
          </w:p>
        </w:tc>
        <w:tc>
          <w:tcPr>
            <w:tcW w:w="1276" w:type="dxa"/>
          </w:tcPr>
          <w:p w:rsidR="00C01A94" w:rsidRPr="007C1138" w:rsidRDefault="00C01A94" w:rsidP="00C01A94">
            <w:pPr>
              <w:spacing w:before="80" w:after="80" w:line="240" w:lineRule="atLeast"/>
              <w:jc w:val="center"/>
              <w:rPr>
                <w:rFonts w:cs="Arial"/>
                <w:sz w:val="18"/>
                <w:szCs w:val="18"/>
                <w:lang w:val="hr-HR"/>
              </w:rPr>
            </w:pPr>
          </w:p>
        </w:tc>
      </w:tr>
      <w:tr w:rsidR="00C01A94" w:rsidRPr="007C1138" w:rsidTr="00A5358D">
        <w:trPr>
          <w:cantSplit/>
          <w:jc w:val="center"/>
        </w:trPr>
        <w:tc>
          <w:tcPr>
            <w:tcW w:w="1342" w:type="dxa"/>
            <w:vMerge w:val="restart"/>
            <w:shd w:val="clear" w:color="auto" w:fill="auto"/>
          </w:tcPr>
          <w:p w:rsidR="00C01A94" w:rsidRPr="007C1138" w:rsidRDefault="00C52DCC" w:rsidP="00C01A94">
            <w:pPr>
              <w:spacing w:before="80" w:after="80" w:line="240" w:lineRule="atLeast"/>
              <w:rPr>
                <w:rFonts w:cs="Arial"/>
                <w:sz w:val="18"/>
                <w:szCs w:val="18"/>
                <w:lang w:val="hr-HR"/>
              </w:rPr>
            </w:pPr>
            <w:r w:rsidRPr="007C1138">
              <w:rPr>
                <w:sz w:val="18"/>
                <w:lang w:val="hr-HR"/>
              </w:rPr>
              <w:t>10.01.</w:t>
            </w:r>
          </w:p>
        </w:tc>
        <w:tc>
          <w:tcPr>
            <w:tcW w:w="1458" w:type="dxa"/>
            <w:shd w:val="clear" w:color="auto" w:fill="auto"/>
          </w:tcPr>
          <w:p w:rsidR="00C01A94" w:rsidRPr="007C1138" w:rsidRDefault="00AA3519" w:rsidP="00AA3519">
            <w:pPr>
              <w:spacing w:before="80" w:after="80" w:line="240" w:lineRule="atLeast"/>
              <w:rPr>
                <w:rFonts w:cs="Arial"/>
                <w:sz w:val="18"/>
                <w:szCs w:val="18"/>
                <w:lang w:val="hr-HR"/>
              </w:rPr>
            </w:pPr>
            <w:r w:rsidRPr="007C1138">
              <w:rPr>
                <w:sz w:val="18"/>
                <w:lang w:val="hr-HR"/>
              </w:rPr>
              <w:t>2.(e)</w:t>
            </w:r>
          </w:p>
        </w:tc>
        <w:tc>
          <w:tcPr>
            <w:tcW w:w="3296" w:type="dxa"/>
            <w:shd w:val="clear" w:color="auto" w:fill="auto"/>
          </w:tcPr>
          <w:p w:rsidR="00C01A94" w:rsidRPr="007C1138" w:rsidRDefault="00C01A94" w:rsidP="00C01A94">
            <w:pPr>
              <w:spacing w:before="80" w:after="80" w:line="240" w:lineRule="atLeast"/>
              <w:rPr>
                <w:rFonts w:cs="Arial"/>
                <w:noProof/>
                <w:sz w:val="18"/>
                <w:szCs w:val="18"/>
                <w:lang w:val="hr-HR"/>
              </w:rPr>
            </w:pPr>
            <w:r w:rsidRPr="007C1138">
              <w:rPr>
                <w:noProof/>
                <w:sz w:val="18"/>
                <w:lang w:val="hr-HR"/>
              </w:rPr>
              <w:t>Sheme sklopnih ploča i dokumentacija električnog porivnog motora</w:t>
            </w:r>
          </w:p>
        </w:tc>
        <w:tc>
          <w:tcPr>
            <w:tcW w:w="5387" w:type="dxa"/>
            <w:shd w:val="clear" w:color="auto" w:fill="auto"/>
          </w:tcPr>
          <w:p w:rsidR="00C01A94" w:rsidRPr="007C1138" w:rsidRDefault="00C52DCC" w:rsidP="00C01A94">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80" w:after="80" w:line="240" w:lineRule="atLeast"/>
              <w:jc w:val="center"/>
              <w:rPr>
                <w:rFonts w:cs="Arial"/>
                <w:sz w:val="18"/>
                <w:szCs w:val="18"/>
                <w:lang w:val="hr-HR"/>
              </w:rPr>
            </w:pPr>
          </w:p>
        </w:tc>
        <w:tc>
          <w:tcPr>
            <w:tcW w:w="1276" w:type="dxa"/>
          </w:tcPr>
          <w:p w:rsidR="00C01A94" w:rsidRPr="007C1138" w:rsidRDefault="00C01A94" w:rsidP="00C01A94">
            <w:pPr>
              <w:spacing w:before="80" w:after="8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80" w:after="80" w:line="240" w:lineRule="atLeast"/>
              <w:rPr>
                <w:rFonts w:cs="Arial"/>
                <w:sz w:val="18"/>
                <w:szCs w:val="18"/>
                <w:lang w:val="hr-HR"/>
              </w:rPr>
            </w:pPr>
          </w:p>
        </w:tc>
        <w:tc>
          <w:tcPr>
            <w:tcW w:w="1458" w:type="dxa"/>
            <w:shd w:val="clear" w:color="auto" w:fill="auto"/>
          </w:tcPr>
          <w:p w:rsidR="00C01A94" w:rsidRPr="007C1138" w:rsidRDefault="00AA3519" w:rsidP="00AA3519">
            <w:pPr>
              <w:spacing w:before="80" w:after="80" w:line="240" w:lineRule="atLeast"/>
              <w:rPr>
                <w:rFonts w:cs="Arial"/>
                <w:sz w:val="18"/>
                <w:szCs w:val="18"/>
                <w:lang w:val="hr-HR"/>
              </w:rPr>
            </w:pPr>
            <w:r w:rsidRPr="007C1138">
              <w:rPr>
                <w:sz w:val="18"/>
                <w:lang w:val="hr-HR"/>
              </w:rPr>
              <w:t>2.(f)</w:t>
            </w:r>
          </w:p>
        </w:tc>
        <w:tc>
          <w:tcPr>
            <w:tcW w:w="3296" w:type="dxa"/>
            <w:shd w:val="clear" w:color="auto" w:fill="auto"/>
          </w:tcPr>
          <w:p w:rsidR="00C01A94" w:rsidRPr="007C1138" w:rsidRDefault="00C01A94" w:rsidP="00C01A94">
            <w:pPr>
              <w:spacing w:before="80" w:after="80" w:line="240" w:lineRule="atLeast"/>
              <w:rPr>
                <w:rFonts w:cs="Arial"/>
                <w:noProof/>
                <w:sz w:val="18"/>
                <w:szCs w:val="18"/>
                <w:lang w:val="hr-HR"/>
              </w:rPr>
            </w:pPr>
            <w:r w:rsidRPr="007C1138">
              <w:rPr>
                <w:noProof/>
                <w:sz w:val="18"/>
                <w:lang w:val="hr-HR"/>
              </w:rPr>
              <w:t>Sheme elektroničkih sustava</w:t>
            </w:r>
          </w:p>
        </w:tc>
        <w:tc>
          <w:tcPr>
            <w:tcW w:w="5387" w:type="dxa"/>
            <w:shd w:val="clear" w:color="auto" w:fill="auto"/>
          </w:tcPr>
          <w:p w:rsidR="00C01A94" w:rsidRPr="007C1138" w:rsidRDefault="00C52DCC" w:rsidP="00C01A94">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80" w:after="80" w:line="240" w:lineRule="atLeast"/>
              <w:jc w:val="center"/>
              <w:rPr>
                <w:rFonts w:cs="Arial"/>
                <w:sz w:val="18"/>
                <w:szCs w:val="18"/>
                <w:lang w:val="hr-HR"/>
              </w:rPr>
            </w:pPr>
          </w:p>
        </w:tc>
        <w:tc>
          <w:tcPr>
            <w:tcW w:w="1276" w:type="dxa"/>
          </w:tcPr>
          <w:p w:rsidR="00C01A94" w:rsidRPr="007C1138" w:rsidRDefault="00C01A94" w:rsidP="00C01A94">
            <w:pPr>
              <w:spacing w:before="80" w:after="8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80" w:after="80" w:line="240" w:lineRule="atLeast"/>
              <w:rPr>
                <w:rFonts w:cs="Arial"/>
                <w:sz w:val="18"/>
                <w:szCs w:val="18"/>
                <w:lang w:val="hr-HR"/>
              </w:rPr>
            </w:pPr>
          </w:p>
        </w:tc>
        <w:tc>
          <w:tcPr>
            <w:tcW w:w="1458" w:type="dxa"/>
            <w:shd w:val="clear" w:color="auto" w:fill="auto"/>
          </w:tcPr>
          <w:p w:rsidR="00C01A94" w:rsidRPr="007C1138" w:rsidRDefault="00AA3519" w:rsidP="00AA3519">
            <w:pPr>
              <w:spacing w:before="80" w:after="80" w:line="240" w:lineRule="atLeast"/>
              <w:rPr>
                <w:rFonts w:cs="Arial"/>
                <w:sz w:val="18"/>
                <w:szCs w:val="18"/>
                <w:lang w:val="hr-HR"/>
              </w:rPr>
            </w:pPr>
            <w:r w:rsidRPr="007C1138">
              <w:rPr>
                <w:sz w:val="18"/>
                <w:lang w:val="hr-HR"/>
              </w:rPr>
              <w:t>2.(g)</w:t>
            </w:r>
          </w:p>
        </w:tc>
        <w:tc>
          <w:tcPr>
            <w:tcW w:w="3296" w:type="dxa"/>
            <w:shd w:val="clear" w:color="auto" w:fill="auto"/>
          </w:tcPr>
          <w:p w:rsidR="00C01A94" w:rsidRPr="007C1138" w:rsidRDefault="00A77DA6" w:rsidP="00C01A94">
            <w:pPr>
              <w:spacing w:before="80" w:after="80" w:line="240" w:lineRule="atLeast"/>
              <w:rPr>
                <w:rFonts w:cs="Arial"/>
                <w:noProof/>
                <w:sz w:val="18"/>
                <w:szCs w:val="18"/>
                <w:lang w:val="hr-HR"/>
              </w:rPr>
            </w:pPr>
            <w:r w:rsidRPr="007C1138">
              <w:rPr>
                <w:noProof/>
                <w:sz w:val="18"/>
                <w:lang w:val="hr-HR"/>
              </w:rPr>
              <w:t>Sheme upravljačkih krugova.</w:t>
            </w:r>
          </w:p>
        </w:tc>
        <w:tc>
          <w:tcPr>
            <w:tcW w:w="5387" w:type="dxa"/>
            <w:shd w:val="clear" w:color="auto" w:fill="auto"/>
          </w:tcPr>
          <w:p w:rsidR="00C01A94" w:rsidRPr="007C1138" w:rsidRDefault="00C52DCC" w:rsidP="00C01A94">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80" w:after="80" w:line="240" w:lineRule="atLeast"/>
              <w:jc w:val="center"/>
              <w:rPr>
                <w:rFonts w:cs="Arial"/>
                <w:sz w:val="18"/>
                <w:szCs w:val="18"/>
                <w:lang w:val="hr-HR"/>
              </w:rPr>
            </w:pPr>
          </w:p>
        </w:tc>
        <w:tc>
          <w:tcPr>
            <w:tcW w:w="1276" w:type="dxa"/>
          </w:tcPr>
          <w:p w:rsidR="00C01A94" w:rsidRPr="007C1138" w:rsidRDefault="00C01A94" w:rsidP="00C01A94">
            <w:pPr>
              <w:spacing w:before="80" w:after="80" w:line="240" w:lineRule="atLeast"/>
              <w:jc w:val="center"/>
              <w:rPr>
                <w:rFonts w:cs="Arial"/>
                <w:sz w:val="18"/>
                <w:szCs w:val="18"/>
                <w:lang w:val="hr-HR"/>
              </w:rPr>
            </w:pPr>
            <w:r w:rsidRPr="007C1138">
              <w:rPr>
                <w:sz w:val="18"/>
                <w:lang w:val="hr-HR"/>
              </w:rPr>
              <w:t>7.10.2018.</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80" w:after="80" w:line="240" w:lineRule="atLeast"/>
              <w:rPr>
                <w:rFonts w:cs="Arial"/>
                <w:sz w:val="18"/>
                <w:szCs w:val="18"/>
                <w:lang w:val="hr-HR"/>
              </w:rPr>
            </w:pPr>
            <w:r w:rsidRPr="007C1138">
              <w:rPr>
                <w:sz w:val="18"/>
                <w:lang w:val="hr-HR"/>
              </w:rPr>
              <w:t>10.03.</w:t>
            </w:r>
          </w:p>
        </w:tc>
        <w:tc>
          <w:tcPr>
            <w:tcW w:w="1458" w:type="dxa"/>
            <w:shd w:val="clear" w:color="auto" w:fill="auto"/>
          </w:tcPr>
          <w:p w:rsidR="00C01A94" w:rsidRPr="007C1138" w:rsidRDefault="00C01A94" w:rsidP="00C01A94">
            <w:pPr>
              <w:spacing w:before="80" w:after="80" w:line="240" w:lineRule="atLeast"/>
              <w:rPr>
                <w:rFonts w:cs="Arial"/>
                <w:sz w:val="18"/>
                <w:szCs w:val="18"/>
                <w:lang w:val="hr-HR"/>
              </w:rPr>
            </w:pPr>
          </w:p>
        </w:tc>
        <w:tc>
          <w:tcPr>
            <w:tcW w:w="3296" w:type="dxa"/>
            <w:shd w:val="clear" w:color="auto" w:fill="auto"/>
          </w:tcPr>
          <w:p w:rsidR="00C01A94" w:rsidRPr="007C1138" w:rsidRDefault="00C01A94" w:rsidP="00C01A94">
            <w:pPr>
              <w:spacing w:before="80" w:after="80" w:line="240" w:lineRule="atLeast"/>
              <w:rPr>
                <w:rFonts w:cs="Arial"/>
                <w:noProof/>
                <w:sz w:val="18"/>
                <w:szCs w:val="18"/>
                <w:lang w:val="hr-HR"/>
              </w:rPr>
            </w:pPr>
            <w:r w:rsidRPr="007C1138">
              <w:rPr>
                <w:noProof/>
                <w:sz w:val="18"/>
                <w:lang w:val="hr-HR"/>
              </w:rPr>
              <w:t>Vrsta zaštite prema mjestu instalacije</w:t>
            </w:r>
          </w:p>
        </w:tc>
        <w:tc>
          <w:tcPr>
            <w:tcW w:w="5387" w:type="dxa"/>
            <w:shd w:val="clear" w:color="auto" w:fill="auto"/>
          </w:tcPr>
          <w:p w:rsidR="00C01A94" w:rsidRPr="007C1138" w:rsidRDefault="00C52DCC" w:rsidP="00C01A94">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80" w:after="80" w:line="240" w:lineRule="atLeast"/>
              <w:jc w:val="center"/>
              <w:rPr>
                <w:rFonts w:cs="Arial"/>
                <w:sz w:val="18"/>
                <w:szCs w:val="18"/>
                <w:lang w:val="hr-HR"/>
              </w:rPr>
            </w:pPr>
          </w:p>
        </w:tc>
        <w:tc>
          <w:tcPr>
            <w:tcW w:w="1276" w:type="dxa"/>
          </w:tcPr>
          <w:p w:rsidR="00C01A94" w:rsidRPr="007C1138" w:rsidRDefault="00C01A94" w:rsidP="00C01A94">
            <w:pPr>
              <w:spacing w:before="80" w:after="80" w:line="240" w:lineRule="atLeast"/>
              <w:jc w:val="center"/>
              <w:rPr>
                <w:rFonts w:cs="Arial"/>
                <w:sz w:val="18"/>
                <w:szCs w:val="18"/>
                <w:lang w:val="hr-HR"/>
              </w:rPr>
            </w:pPr>
            <w:r w:rsidRPr="007C1138">
              <w:rPr>
                <w:sz w:val="18"/>
                <w:lang w:val="hr-HR"/>
              </w:rPr>
              <w:t>7.10.2018.</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80" w:after="80" w:line="240" w:lineRule="atLeast"/>
              <w:rPr>
                <w:rFonts w:cs="Arial"/>
                <w:sz w:val="18"/>
                <w:szCs w:val="18"/>
                <w:lang w:val="hr-HR"/>
              </w:rPr>
            </w:pPr>
            <w:r w:rsidRPr="007C1138">
              <w:rPr>
                <w:sz w:val="18"/>
                <w:lang w:val="hr-HR"/>
              </w:rPr>
              <w:t>10.04.</w:t>
            </w:r>
          </w:p>
        </w:tc>
        <w:tc>
          <w:tcPr>
            <w:tcW w:w="1458" w:type="dxa"/>
            <w:shd w:val="clear" w:color="auto" w:fill="auto"/>
          </w:tcPr>
          <w:p w:rsidR="00C01A94" w:rsidRPr="007C1138" w:rsidRDefault="00C01A94" w:rsidP="00C01A94">
            <w:pPr>
              <w:spacing w:before="80" w:after="80" w:line="240" w:lineRule="atLeast"/>
              <w:rPr>
                <w:rFonts w:cs="Arial"/>
                <w:sz w:val="18"/>
                <w:szCs w:val="18"/>
                <w:lang w:val="hr-HR"/>
              </w:rPr>
            </w:pPr>
          </w:p>
        </w:tc>
        <w:tc>
          <w:tcPr>
            <w:tcW w:w="3296" w:type="dxa"/>
            <w:shd w:val="clear" w:color="auto" w:fill="auto"/>
          </w:tcPr>
          <w:p w:rsidR="00C01A94" w:rsidRPr="007C1138" w:rsidRDefault="00C01A94" w:rsidP="00C01A94">
            <w:pPr>
              <w:spacing w:before="80" w:after="80" w:line="240" w:lineRule="atLeast"/>
              <w:rPr>
                <w:rFonts w:cs="Arial"/>
                <w:noProof/>
                <w:sz w:val="18"/>
                <w:szCs w:val="18"/>
                <w:lang w:val="hr-HR"/>
              </w:rPr>
            </w:pPr>
            <w:r w:rsidRPr="007C1138">
              <w:rPr>
                <w:noProof/>
                <w:sz w:val="18"/>
                <w:lang w:val="hr-HR"/>
              </w:rPr>
              <w:t>Zaštita od eksplozije</w:t>
            </w:r>
          </w:p>
        </w:tc>
        <w:tc>
          <w:tcPr>
            <w:tcW w:w="5387" w:type="dxa"/>
            <w:shd w:val="clear" w:color="auto" w:fill="auto"/>
          </w:tcPr>
          <w:p w:rsidR="00C01A94" w:rsidRPr="007C1138" w:rsidRDefault="00C52DCC" w:rsidP="00C01A94">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80" w:after="80" w:line="240" w:lineRule="atLeast"/>
              <w:jc w:val="center"/>
              <w:rPr>
                <w:rFonts w:cs="Arial"/>
                <w:sz w:val="18"/>
                <w:szCs w:val="18"/>
                <w:lang w:val="hr-HR"/>
              </w:rPr>
            </w:pPr>
          </w:p>
        </w:tc>
        <w:tc>
          <w:tcPr>
            <w:tcW w:w="1276" w:type="dxa"/>
          </w:tcPr>
          <w:p w:rsidR="00C01A94" w:rsidRPr="007C1138" w:rsidRDefault="00C01A94" w:rsidP="00C01A94">
            <w:pPr>
              <w:spacing w:before="80" w:after="80" w:line="240" w:lineRule="atLeast"/>
              <w:jc w:val="center"/>
              <w:rPr>
                <w:rFonts w:cs="Arial"/>
                <w:sz w:val="18"/>
                <w:szCs w:val="18"/>
                <w:lang w:val="hr-HR"/>
              </w:rPr>
            </w:pPr>
            <w:r w:rsidRPr="007C1138">
              <w:rPr>
                <w:sz w:val="18"/>
                <w:lang w:val="hr-HR"/>
              </w:rPr>
              <w:t>7.10.2018.</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10.05.</w:t>
            </w: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C01A94">
            <w:pPr>
              <w:spacing w:before="100" w:after="100" w:line="240" w:lineRule="atLeast"/>
              <w:rPr>
                <w:rFonts w:cs="Arial"/>
                <w:noProof/>
                <w:sz w:val="18"/>
                <w:szCs w:val="18"/>
                <w:lang w:val="hr-HR"/>
              </w:rPr>
            </w:pPr>
            <w:r w:rsidRPr="007C1138">
              <w:rPr>
                <w:noProof/>
                <w:sz w:val="18"/>
                <w:lang w:val="hr-HR"/>
              </w:rPr>
              <w:t>Površina poprečnog  presjeka vodiča uzemljenja</w:t>
            </w:r>
          </w:p>
        </w:tc>
        <w:tc>
          <w:tcPr>
            <w:tcW w:w="5387" w:type="dxa"/>
            <w:shd w:val="clear" w:color="auto" w:fill="auto"/>
          </w:tcPr>
          <w:p w:rsidR="00C01A94" w:rsidRPr="007C1138" w:rsidRDefault="00C52DCC"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c>
          <w:tcPr>
            <w:tcW w:w="1276" w:type="dxa"/>
          </w:tcPr>
          <w:p w:rsidR="00C01A94" w:rsidRPr="007C1138" w:rsidRDefault="00C01A94" w:rsidP="00C01A94">
            <w:pPr>
              <w:spacing w:before="100" w:after="100" w:line="240" w:lineRule="atLeast"/>
              <w:jc w:val="center"/>
              <w:rPr>
                <w:rFonts w:cs="Arial"/>
                <w:sz w:val="18"/>
                <w:szCs w:val="18"/>
                <w:lang w:val="hr-HR"/>
              </w:rPr>
            </w:pPr>
            <w:r w:rsidRPr="007C1138">
              <w:rPr>
                <w:sz w:val="18"/>
                <w:lang w:val="hr-HR"/>
              </w:rPr>
              <w:t>7.10.2018.</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 xml:space="preserve">10.06. </w:t>
            </w: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 tablica</w:t>
            </w:r>
          </w:p>
        </w:tc>
        <w:tc>
          <w:tcPr>
            <w:tcW w:w="3296" w:type="dxa"/>
            <w:shd w:val="clear" w:color="auto" w:fill="auto"/>
          </w:tcPr>
          <w:p w:rsidR="00C01A94" w:rsidRPr="007C1138" w:rsidRDefault="00C01A94" w:rsidP="00C01A94">
            <w:pPr>
              <w:spacing w:before="100" w:after="100" w:line="240" w:lineRule="atLeast"/>
              <w:rPr>
                <w:rFonts w:cs="Arial"/>
                <w:noProof/>
                <w:sz w:val="18"/>
                <w:szCs w:val="18"/>
                <w:lang w:val="hr-HR"/>
              </w:rPr>
            </w:pPr>
            <w:r w:rsidRPr="007C1138">
              <w:rPr>
                <w:noProof/>
                <w:sz w:val="18"/>
                <w:lang w:val="hr-HR"/>
              </w:rPr>
              <w:t>Trofazna izmjenična struja</w:t>
            </w:r>
          </w:p>
        </w:tc>
        <w:tc>
          <w:tcPr>
            <w:tcW w:w="5387" w:type="dxa"/>
            <w:shd w:val="clear" w:color="auto" w:fill="auto"/>
          </w:tcPr>
          <w:p w:rsidR="00C01A94" w:rsidRPr="007C1138" w:rsidRDefault="00C52DCC"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c>
          <w:tcPr>
            <w:tcW w:w="1276" w:type="dxa"/>
          </w:tcPr>
          <w:p w:rsidR="00C01A94" w:rsidRPr="007C1138" w:rsidRDefault="00C01A94" w:rsidP="00C01A94">
            <w:pPr>
              <w:spacing w:before="100" w:after="100" w:line="240" w:lineRule="atLeast"/>
              <w:jc w:val="center"/>
              <w:rPr>
                <w:rFonts w:cs="Arial"/>
                <w:sz w:val="18"/>
                <w:szCs w:val="18"/>
                <w:lang w:val="hr-HR"/>
              </w:rPr>
            </w:pPr>
            <w:r w:rsidRPr="007C1138">
              <w:rPr>
                <w:sz w:val="18"/>
                <w:lang w:val="hr-HR"/>
              </w:rPr>
              <w:t>7.10.2018.</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10.08.</w:t>
            </w: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C01A94">
            <w:pPr>
              <w:spacing w:before="100" w:after="100" w:line="240" w:lineRule="atLeast"/>
              <w:rPr>
                <w:rFonts w:cs="Arial"/>
                <w:noProof/>
                <w:sz w:val="18"/>
                <w:szCs w:val="18"/>
                <w:lang w:val="hr-HR"/>
              </w:rPr>
            </w:pPr>
            <w:r w:rsidRPr="007C1138">
              <w:rPr>
                <w:noProof/>
                <w:sz w:val="18"/>
                <w:lang w:val="hr-HR"/>
              </w:rPr>
              <w:t>Sukladnost s europskim normama EN 15869-1, EN 15869</w:t>
            </w:r>
            <w:r w:rsidRPr="007C1138">
              <w:rPr>
                <w:lang w:val="hr-HR"/>
              </w:rPr>
              <w:softHyphen/>
            </w:r>
            <w:r w:rsidRPr="007C1138">
              <w:rPr>
                <w:noProof/>
                <w:sz w:val="18"/>
                <w:lang w:val="hr-HR"/>
              </w:rPr>
              <w:t>3 i EN 16840</w:t>
            </w:r>
          </w:p>
        </w:tc>
        <w:tc>
          <w:tcPr>
            <w:tcW w:w="5387" w:type="dxa"/>
            <w:shd w:val="clear" w:color="auto" w:fill="auto"/>
          </w:tcPr>
          <w:p w:rsidR="00C01A94" w:rsidRPr="007C1138" w:rsidRDefault="00C52DCC"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c>
          <w:tcPr>
            <w:tcW w:w="1276" w:type="dxa"/>
          </w:tcPr>
          <w:p w:rsidR="00C01A94" w:rsidRPr="007C1138" w:rsidRDefault="00C01A94" w:rsidP="00C01A94">
            <w:pPr>
              <w:spacing w:before="100" w:after="10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val="restart"/>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 xml:space="preserve">10.10. </w:t>
            </w: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Ugradnja transformatora</w:t>
            </w:r>
          </w:p>
        </w:tc>
        <w:tc>
          <w:tcPr>
            <w:tcW w:w="5387" w:type="dxa"/>
            <w:shd w:val="clear" w:color="auto" w:fill="auto"/>
          </w:tcPr>
          <w:p w:rsidR="00C01A94" w:rsidRPr="007C1138" w:rsidRDefault="00C52DCC"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c>
          <w:tcPr>
            <w:tcW w:w="1276" w:type="dxa"/>
          </w:tcPr>
          <w:p w:rsidR="00C01A94" w:rsidRPr="007C1138" w:rsidRDefault="00C01A94" w:rsidP="00C01A94">
            <w:pPr>
              <w:spacing w:before="100" w:after="10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10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C01A94">
            <w:pPr>
              <w:spacing w:before="100" w:after="100" w:line="240" w:lineRule="atLeast"/>
              <w:rPr>
                <w:rFonts w:cs="Arial"/>
                <w:noProof/>
                <w:sz w:val="18"/>
                <w:szCs w:val="18"/>
                <w:lang w:val="hr-HR"/>
              </w:rPr>
            </w:pPr>
            <w:r w:rsidRPr="007C1138">
              <w:rPr>
                <w:sz w:val="18"/>
                <w:lang w:val="hr-HR"/>
              </w:rPr>
              <w:t>Odvojeni primarni i sekundarni navoji transformatora</w:t>
            </w:r>
          </w:p>
        </w:tc>
        <w:tc>
          <w:tcPr>
            <w:tcW w:w="5387" w:type="dxa"/>
            <w:shd w:val="clear" w:color="auto" w:fill="auto"/>
          </w:tcPr>
          <w:p w:rsidR="00C01A94" w:rsidRPr="007C1138" w:rsidRDefault="00C52DCC"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c>
          <w:tcPr>
            <w:tcW w:w="1276" w:type="dxa"/>
          </w:tcPr>
          <w:p w:rsidR="00C01A94" w:rsidRPr="007C1138" w:rsidRDefault="00C01A94" w:rsidP="00C01A94">
            <w:pPr>
              <w:spacing w:before="100" w:after="10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10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C01A94">
            <w:pPr>
              <w:spacing w:before="100" w:after="100" w:line="240" w:lineRule="atLeast"/>
              <w:rPr>
                <w:rFonts w:cs="Arial"/>
                <w:noProof/>
                <w:sz w:val="18"/>
                <w:szCs w:val="18"/>
                <w:lang w:val="hr-HR"/>
              </w:rPr>
            </w:pPr>
            <w:r w:rsidRPr="007C1138">
              <w:rPr>
                <w:sz w:val="18"/>
                <w:lang w:val="hr-HR"/>
              </w:rPr>
              <w:t>Točke odvajanja sekundarnih navoja transformatora</w:t>
            </w:r>
          </w:p>
        </w:tc>
        <w:tc>
          <w:tcPr>
            <w:tcW w:w="5387" w:type="dxa"/>
            <w:shd w:val="clear" w:color="auto" w:fill="auto"/>
          </w:tcPr>
          <w:p w:rsidR="00C01A94" w:rsidRPr="007C1138" w:rsidRDefault="00C52DCC"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c>
          <w:tcPr>
            <w:tcW w:w="1276" w:type="dxa"/>
          </w:tcPr>
          <w:p w:rsidR="00C01A94" w:rsidRPr="007C1138" w:rsidRDefault="00C01A94" w:rsidP="00C01A94">
            <w:pPr>
              <w:spacing w:before="100" w:after="100" w:line="240" w:lineRule="atLeast"/>
              <w:jc w:val="center"/>
              <w:rPr>
                <w:rFonts w:cs="Arial"/>
                <w:sz w:val="18"/>
                <w:szCs w:val="18"/>
                <w:lang w:val="hr-HR"/>
              </w:rPr>
            </w:pPr>
            <w:r w:rsidRPr="007C1138">
              <w:rPr>
                <w:sz w:val="18"/>
                <w:lang w:val="hr-HR"/>
              </w:rPr>
              <w:t>7.10.2018.</w:t>
            </w:r>
          </w:p>
        </w:tc>
      </w:tr>
      <w:tr w:rsidR="00C01A94" w:rsidRPr="007C1138" w:rsidTr="00E67DA4">
        <w:trPr>
          <w:cantSplit/>
          <w:jc w:val="center"/>
        </w:trPr>
        <w:tc>
          <w:tcPr>
            <w:tcW w:w="1342" w:type="dxa"/>
            <w:vMerge/>
            <w:tcBorders>
              <w:bottom w:val="nil"/>
            </w:tcBorders>
            <w:shd w:val="clear" w:color="auto" w:fill="auto"/>
          </w:tcPr>
          <w:p w:rsidR="00C01A94" w:rsidRPr="007C1138" w:rsidRDefault="00C01A94" w:rsidP="00C01A94">
            <w:pPr>
              <w:spacing w:before="100" w:after="100" w:line="240" w:lineRule="atLeast"/>
              <w:rPr>
                <w:rFonts w:cs="Arial"/>
                <w:sz w:val="18"/>
                <w:szCs w:val="18"/>
                <w:lang w:val="hr-HR"/>
              </w:rPr>
            </w:pPr>
          </w:p>
        </w:tc>
        <w:tc>
          <w:tcPr>
            <w:tcW w:w="1458" w:type="dxa"/>
            <w:shd w:val="clear" w:color="auto" w:fill="auto"/>
          </w:tcPr>
          <w:p w:rsidR="00C01A94" w:rsidRPr="007C1138" w:rsidRDefault="00C01A94" w:rsidP="00C01A94">
            <w:pPr>
              <w:spacing w:before="100" w:after="10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C01A94">
            <w:pPr>
              <w:spacing w:before="100" w:after="100" w:line="240" w:lineRule="atLeast"/>
              <w:rPr>
                <w:rFonts w:cs="Arial"/>
                <w:noProof/>
                <w:sz w:val="18"/>
                <w:szCs w:val="18"/>
                <w:lang w:val="hr-HR"/>
              </w:rPr>
            </w:pPr>
            <w:r w:rsidRPr="007C1138">
              <w:rPr>
                <w:sz w:val="18"/>
                <w:lang w:val="hr-HR"/>
              </w:rPr>
              <w:t xml:space="preserve"> Pločica s imenom proizvođača i snagom motora, generatora i transformatora</w:t>
            </w:r>
          </w:p>
        </w:tc>
        <w:tc>
          <w:tcPr>
            <w:tcW w:w="5387" w:type="dxa"/>
            <w:shd w:val="clear" w:color="auto" w:fill="auto"/>
          </w:tcPr>
          <w:p w:rsidR="00C01A94" w:rsidRPr="007C1138" w:rsidRDefault="00C52DCC" w:rsidP="00C01A94">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100" w:after="100" w:line="240" w:lineRule="atLeast"/>
              <w:jc w:val="center"/>
              <w:rPr>
                <w:rFonts w:cs="Arial"/>
                <w:sz w:val="18"/>
                <w:szCs w:val="18"/>
                <w:lang w:val="hr-HR"/>
              </w:rPr>
            </w:pPr>
          </w:p>
        </w:tc>
        <w:tc>
          <w:tcPr>
            <w:tcW w:w="1276" w:type="dxa"/>
          </w:tcPr>
          <w:p w:rsidR="00C01A94" w:rsidRPr="007C1138" w:rsidRDefault="00C01A94" w:rsidP="00C01A94">
            <w:pPr>
              <w:spacing w:before="100" w:after="10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val="restart"/>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 xml:space="preserve">10.11. </w:t>
            </w: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Ventilacija servisnih prostorija i ormara koja vodi na otvorenu palubu</w:t>
            </w:r>
          </w:p>
        </w:tc>
        <w:tc>
          <w:tcPr>
            <w:tcW w:w="5387" w:type="dxa"/>
            <w:shd w:val="clear" w:color="auto" w:fill="auto"/>
          </w:tcPr>
          <w:p w:rsidR="00C01A94" w:rsidRPr="007C1138" w:rsidRDefault="00C52DCC" w:rsidP="00D321F1">
            <w:pPr>
              <w:spacing w:before="120" w:after="12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D321F1">
            <w:pPr>
              <w:spacing w:before="120" w:after="120" w:line="240" w:lineRule="atLeast"/>
              <w:jc w:val="center"/>
              <w:rPr>
                <w:rFonts w:cs="Arial"/>
                <w:sz w:val="18"/>
                <w:szCs w:val="18"/>
                <w:lang w:val="hr-HR"/>
              </w:rPr>
            </w:pPr>
          </w:p>
        </w:tc>
        <w:tc>
          <w:tcPr>
            <w:tcW w:w="1276" w:type="dxa"/>
          </w:tcPr>
          <w:p w:rsidR="00C01A94" w:rsidRPr="007C1138" w:rsidRDefault="00C01A94" w:rsidP="00D321F1">
            <w:pPr>
              <w:spacing w:before="120" w:after="12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D321F1">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12.</w:t>
            </w:r>
          </w:p>
        </w:tc>
        <w:tc>
          <w:tcPr>
            <w:tcW w:w="329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Mjerenje uređaja za punjenje</w:t>
            </w:r>
          </w:p>
        </w:tc>
        <w:tc>
          <w:tcPr>
            <w:tcW w:w="5387" w:type="dxa"/>
            <w:shd w:val="clear" w:color="auto" w:fill="auto"/>
          </w:tcPr>
          <w:p w:rsidR="00C01A94" w:rsidRPr="007C1138" w:rsidRDefault="00C52DCC" w:rsidP="00D321F1">
            <w:pPr>
              <w:spacing w:before="120" w:after="12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D321F1">
            <w:pPr>
              <w:spacing w:before="120" w:after="120" w:line="240" w:lineRule="atLeast"/>
              <w:jc w:val="center"/>
              <w:rPr>
                <w:rFonts w:cs="Arial"/>
                <w:sz w:val="18"/>
                <w:szCs w:val="18"/>
                <w:lang w:val="hr-HR"/>
              </w:rPr>
            </w:pPr>
          </w:p>
        </w:tc>
        <w:tc>
          <w:tcPr>
            <w:tcW w:w="1276" w:type="dxa"/>
          </w:tcPr>
          <w:p w:rsidR="00C01A94" w:rsidRPr="007C1138" w:rsidRDefault="00C01A94" w:rsidP="00D321F1">
            <w:pPr>
              <w:spacing w:before="120" w:after="12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D321F1">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Automatski uređaji za punjenje</w:t>
            </w:r>
          </w:p>
        </w:tc>
        <w:tc>
          <w:tcPr>
            <w:tcW w:w="5387" w:type="dxa"/>
            <w:shd w:val="clear" w:color="auto" w:fill="auto"/>
          </w:tcPr>
          <w:p w:rsidR="00C01A94" w:rsidRPr="007C1138" w:rsidRDefault="00C52DCC" w:rsidP="00D321F1">
            <w:pPr>
              <w:spacing w:before="120" w:after="12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D321F1">
            <w:pPr>
              <w:spacing w:before="120" w:after="120" w:line="240" w:lineRule="atLeast"/>
              <w:jc w:val="center"/>
              <w:rPr>
                <w:rFonts w:cs="Arial"/>
                <w:sz w:val="18"/>
                <w:szCs w:val="18"/>
                <w:lang w:val="hr-HR"/>
              </w:rPr>
            </w:pPr>
          </w:p>
        </w:tc>
        <w:tc>
          <w:tcPr>
            <w:tcW w:w="1276" w:type="dxa"/>
          </w:tcPr>
          <w:p w:rsidR="00C01A94" w:rsidRPr="007C1138" w:rsidRDefault="00C01A94" w:rsidP="00D321F1">
            <w:pPr>
              <w:spacing w:before="120" w:after="12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D321F1">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14.</w:t>
            </w:r>
          </w:p>
        </w:tc>
        <w:tc>
          <w:tcPr>
            <w:tcW w:w="329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Najviši dopušteni napon punjenja</w:t>
            </w:r>
          </w:p>
        </w:tc>
        <w:tc>
          <w:tcPr>
            <w:tcW w:w="5387" w:type="dxa"/>
            <w:shd w:val="clear" w:color="auto" w:fill="auto"/>
          </w:tcPr>
          <w:p w:rsidR="00C01A94" w:rsidRPr="007C1138" w:rsidRDefault="00C52DCC" w:rsidP="00D321F1">
            <w:pPr>
              <w:spacing w:before="120" w:after="12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D321F1">
            <w:pPr>
              <w:spacing w:before="120" w:after="120" w:line="240" w:lineRule="atLeast"/>
              <w:jc w:val="center"/>
              <w:rPr>
                <w:rFonts w:cs="Arial"/>
                <w:sz w:val="18"/>
                <w:szCs w:val="18"/>
                <w:lang w:val="hr-HR"/>
              </w:rPr>
            </w:pPr>
          </w:p>
        </w:tc>
        <w:tc>
          <w:tcPr>
            <w:tcW w:w="1276" w:type="dxa"/>
          </w:tcPr>
          <w:p w:rsidR="00C01A94" w:rsidRPr="007C1138" w:rsidRDefault="00C01A94" w:rsidP="00D321F1">
            <w:pPr>
              <w:spacing w:before="120" w:after="12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D321F1">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Norme EN 62619 i EN 62620 za litij-ionske akumulatore</w:t>
            </w:r>
          </w:p>
        </w:tc>
        <w:tc>
          <w:tcPr>
            <w:tcW w:w="5387"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D321F1">
            <w:pPr>
              <w:spacing w:before="120" w:after="120" w:line="240" w:lineRule="atLeast"/>
              <w:jc w:val="center"/>
              <w:rPr>
                <w:rFonts w:cs="Arial"/>
                <w:sz w:val="18"/>
                <w:szCs w:val="18"/>
                <w:lang w:val="hr-HR"/>
              </w:rPr>
            </w:pPr>
          </w:p>
        </w:tc>
        <w:tc>
          <w:tcPr>
            <w:tcW w:w="1276" w:type="dxa"/>
          </w:tcPr>
          <w:p w:rsidR="00C01A94" w:rsidRPr="007C1138" w:rsidRDefault="00C01A94" w:rsidP="00D321F1">
            <w:pPr>
              <w:spacing w:before="120" w:after="120" w:line="240" w:lineRule="atLeast"/>
              <w:jc w:val="center"/>
              <w:rPr>
                <w:rFonts w:cs="Arial"/>
                <w:sz w:val="18"/>
                <w:szCs w:val="18"/>
                <w:lang w:val="hr-HR"/>
              </w:rPr>
            </w:pPr>
            <w:r w:rsidRPr="007C1138">
              <w:rPr>
                <w:sz w:val="18"/>
                <w:lang w:val="hr-HR"/>
              </w:rPr>
              <w:t>7.10.2018.</w:t>
            </w:r>
          </w:p>
        </w:tc>
      </w:tr>
      <w:tr w:rsidR="00C01A94" w:rsidRPr="007C1138" w:rsidTr="00C52DCC">
        <w:trPr>
          <w:cantSplit/>
          <w:jc w:val="center"/>
        </w:trPr>
        <w:tc>
          <w:tcPr>
            <w:tcW w:w="1342" w:type="dxa"/>
            <w:vMerge/>
            <w:tcBorders>
              <w:bottom w:val="single" w:sz="4" w:space="0" w:color="auto"/>
            </w:tcBorders>
            <w:shd w:val="clear" w:color="auto" w:fill="auto"/>
            <w:vAlign w:val="center"/>
          </w:tcPr>
          <w:p w:rsidR="00C01A94" w:rsidRPr="007C1138" w:rsidRDefault="00C01A94" w:rsidP="00D321F1">
            <w:pPr>
              <w:spacing w:before="120" w:after="120" w:line="240" w:lineRule="atLeast"/>
              <w:rPr>
                <w:rFonts w:cs="Arial"/>
                <w:sz w:val="18"/>
                <w:szCs w:val="18"/>
                <w:lang w:val="hr-HR"/>
              </w:rPr>
            </w:pPr>
          </w:p>
        </w:tc>
        <w:tc>
          <w:tcPr>
            <w:tcW w:w="1458" w:type="dxa"/>
            <w:tcBorders>
              <w:bottom w:val="single" w:sz="4" w:space="0" w:color="auto"/>
            </w:tcBorders>
            <w:shd w:val="clear" w:color="auto" w:fill="auto"/>
            <w:vAlign w:val="center"/>
          </w:tcPr>
          <w:p w:rsidR="00C01A94" w:rsidRPr="007C1138" w:rsidRDefault="00C01A94" w:rsidP="00D321F1">
            <w:pPr>
              <w:spacing w:before="120" w:after="120" w:line="240" w:lineRule="atLeast"/>
              <w:rPr>
                <w:rFonts w:cs="Arial"/>
                <w:sz w:val="18"/>
                <w:szCs w:val="18"/>
                <w:lang w:val="hr-HR"/>
              </w:rPr>
            </w:pPr>
            <w:r w:rsidRPr="007C1138">
              <w:rPr>
                <w:sz w:val="18"/>
                <w:lang w:val="hr-HR"/>
              </w:rPr>
              <w:t>16.</w:t>
            </w:r>
          </w:p>
        </w:tc>
        <w:tc>
          <w:tcPr>
            <w:tcW w:w="3296" w:type="dxa"/>
            <w:tcBorders>
              <w:bottom w:val="single" w:sz="4" w:space="0" w:color="auto"/>
            </w:tcBorders>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Sustav za kontrolu akumulatora</w:t>
            </w:r>
          </w:p>
        </w:tc>
        <w:tc>
          <w:tcPr>
            <w:tcW w:w="5387" w:type="dxa"/>
            <w:tcBorders>
              <w:bottom w:val="single" w:sz="4" w:space="0" w:color="auto"/>
            </w:tcBorders>
            <w:shd w:val="clear" w:color="auto" w:fill="auto"/>
          </w:tcPr>
          <w:p w:rsidR="00C01A94" w:rsidRPr="007C1138" w:rsidRDefault="00C52DCC" w:rsidP="00D321F1">
            <w:pPr>
              <w:spacing w:before="120" w:after="120" w:line="240" w:lineRule="atLeast"/>
              <w:rPr>
                <w:rFonts w:cs="Arial"/>
                <w:sz w:val="18"/>
                <w:szCs w:val="18"/>
                <w:lang w:val="hr-HR"/>
              </w:rPr>
            </w:pPr>
            <w:r w:rsidRPr="007C1138">
              <w:rPr>
                <w:sz w:val="18"/>
                <w:lang w:val="hr-HR"/>
              </w:rPr>
              <w:t>N.R.C.</w:t>
            </w:r>
          </w:p>
        </w:tc>
        <w:tc>
          <w:tcPr>
            <w:tcW w:w="1276" w:type="dxa"/>
            <w:tcBorders>
              <w:bottom w:val="single" w:sz="4" w:space="0" w:color="auto"/>
            </w:tcBorders>
            <w:shd w:val="clear" w:color="auto" w:fill="auto"/>
          </w:tcPr>
          <w:p w:rsidR="00C01A94" w:rsidRPr="007C1138" w:rsidRDefault="00C01A94" w:rsidP="00D321F1">
            <w:pPr>
              <w:spacing w:before="120" w:after="120" w:line="240" w:lineRule="atLeast"/>
              <w:jc w:val="center"/>
              <w:rPr>
                <w:rFonts w:cs="Arial"/>
                <w:sz w:val="18"/>
                <w:szCs w:val="18"/>
                <w:lang w:val="hr-HR"/>
              </w:rPr>
            </w:pPr>
          </w:p>
        </w:tc>
        <w:tc>
          <w:tcPr>
            <w:tcW w:w="1276" w:type="dxa"/>
            <w:tcBorders>
              <w:bottom w:val="single" w:sz="4" w:space="0" w:color="auto"/>
            </w:tcBorders>
          </w:tcPr>
          <w:p w:rsidR="00C01A94" w:rsidRPr="007C1138" w:rsidRDefault="00C01A94" w:rsidP="00D321F1">
            <w:pPr>
              <w:spacing w:before="120" w:after="12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val="restart"/>
            <w:shd w:val="clear" w:color="auto" w:fill="auto"/>
          </w:tcPr>
          <w:p w:rsidR="00C01A94" w:rsidRPr="007C1138" w:rsidRDefault="00C52DCC" w:rsidP="00A5038C">
            <w:pPr>
              <w:spacing w:before="80" w:after="80" w:line="240" w:lineRule="atLeast"/>
              <w:rPr>
                <w:rFonts w:cs="Arial"/>
                <w:sz w:val="18"/>
                <w:szCs w:val="18"/>
                <w:lang w:val="hr-HR"/>
              </w:rPr>
            </w:pPr>
            <w:r w:rsidRPr="007C1138">
              <w:rPr>
                <w:sz w:val="18"/>
                <w:lang w:val="hr-HR"/>
              </w:rPr>
              <w:t>10.15.</w:t>
            </w:r>
          </w:p>
        </w:tc>
        <w:tc>
          <w:tcPr>
            <w:tcW w:w="1458"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11.</w:t>
            </w:r>
          </w:p>
        </w:tc>
        <w:tc>
          <w:tcPr>
            <w:tcW w:w="3296"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Prolazi sklopova kabela</w:t>
            </w:r>
          </w:p>
        </w:tc>
        <w:tc>
          <w:tcPr>
            <w:tcW w:w="5387" w:type="dxa"/>
            <w:shd w:val="clear" w:color="auto" w:fill="auto"/>
          </w:tcPr>
          <w:p w:rsidR="00C01A94" w:rsidRPr="007C1138" w:rsidRDefault="00EC1301" w:rsidP="00A5038C">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5038C">
            <w:pPr>
              <w:spacing w:before="80" w:after="80" w:line="240" w:lineRule="atLeast"/>
              <w:jc w:val="center"/>
              <w:rPr>
                <w:rFonts w:cs="Arial"/>
                <w:sz w:val="18"/>
                <w:szCs w:val="18"/>
                <w:lang w:val="hr-HR"/>
              </w:rPr>
            </w:pPr>
          </w:p>
        </w:tc>
        <w:tc>
          <w:tcPr>
            <w:tcW w:w="1276" w:type="dxa"/>
          </w:tcPr>
          <w:p w:rsidR="00C01A94" w:rsidRPr="007C1138" w:rsidRDefault="00C01A94" w:rsidP="00A5038C">
            <w:pPr>
              <w:spacing w:before="80" w:after="8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A5038C">
            <w:pPr>
              <w:spacing w:before="80" w:after="80" w:line="240" w:lineRule="atLeast"/>
              <w:rPr>
                <w:rFonts w:cs="Arial"/>
                <w:sz w:val="18"/>
                <w:szCs w:val="18"/>
                <w:lang w:val="hr-HR"/>
              </w:rPr>
            </w:pPr>
          </w:p>
        </w:tc>
        <w:tc>
          <w:tcPr>
            <w:tcW w:w="1458"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12.</w:t>
            </w:r>
          </w:p>
        </w:tc>
        <w:tc>
          <w:tcPr>
            <w:tcW w:w="3296"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Kabeli od izvora električne struje u nuždi do trošila</w:t>
            </w:r>
          </w:p>
        </w:tc>
        <w:tc>
          <w:tcPr>
            <w:tcW w:w="5387" w:type="dxa"/>
            <w:shd w:val="clear" w:color="auto" w:fill="auto"/>
          </w:tcPr>
          <w:p w:rsidR="00C01A94" w:rsidRPr="007C1138" w:rsidRDefault="00EC1301" w:rsidP="00A5038C">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5038C">
            <w:pPr>
              <w:spacing w:before="80" w:after="80" w:line="240" w:lineRule="atLeast"/>
              <w:jc w:val="center"/>
              <w:rPr>
                <w:rFonts w:cs="Arial"/>
                <w:sz w:val="18"/>
                <w:szCs w:val="18"/>
                <w:lang w:val="hr-HR"/>
              </w:rPr>
            </w:pPr>
          </w:p>
        </w:tc>
        <w:tc>
          <w:tcPr>
            <w:tcW w:w="1276" w:type="dxa"/>
          </w:tcPr>
          <w:p w:rsidR="00C01A94" w:rsidRPr="007C1138" w:rsidRDefault="00C01A94" w:rsidP="00A5038C">
            <w:pPr>
              <w:spacing w:before="80" w:after="8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A5038C">
            <w:pPr>
              <w:spacing w:before="80" w:after="80" w:line="240" w:lineRule="atLeast"/>
              <w:rPr>
                <w:rFonts w:cs="Arial"/>
                <w:sz w:val="18"/>
                <w:szCs w:val="18"/>
                <w:lang w:val="hr-HR"/>
              </w:rPr>
            </w:pPr>
          </w:p>
        </w:tc>
        <w:tc>
          <w:tcPr>
            <w:tcW w:w="1458"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Kabeli u područjima u kojima se pojavljuju visoke okolne temperature</w:t>
            </w:r>
          </w:p>
        </w:tc>
        <w:tc>
          <w:tcPr>
            <w:tcW w:w="5387" w:type="dxa"/>
            <w:shd w:val="clear" w:color="auto" w:fill="auto"/>
          </w:tcPr>
          <w:p w:rsidR="00C01A94" w:rsidRPr="007C1138" w:rsidRDefault="00EC1301" w:rsidP="00A5038C">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5038C">
            <w:pPr>
              <w:spacing w:before="80" w:after="80" w:line="240" w:lineRule="atLeast"/>
              <w:jc w:val="center"/>
              <w:rPr>
                <w:rFonts w:cs="Arial"/>
                <w:sz w:val="18"/>
                <w:szCs w:val="18"/>
                <w:lang w:val="hr-HR"/>
              </w:rPr>
            </w:pPr>
          </w:p>
        </w:tc>
        <w:tc>
          <w:tcPr>
            <w:tcW w:w="1276" w:type="dxa"/>
          </w:tcPr>
          <w:p w:rsidR="00C01A94" w:rsidRPr="007C1138" w:rsidRDefault="00C01A94" w:rsidP="00A5038C">
            <w:pPr>
              <w:spacing w:before="80" w:after="8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tcBorders>
              <w:bottom w:val="nil"/>
            </w:tcBorders>
            <w:shd w:val="clear" w:color="auto" w:fill="auto"/>
          </w:tcPr>
          <w:p w:rsidR="00C01A94" w:rsidRPr="007C1138" w:rsidRDefault="00C01A94" w:rsidP="00A5038C">
            <w:pPr>
              <w:spacing w:before="80" w:after="80" w:line="240" w:lineRule="atLeast"/>
              <w:rPr>
                <w:rFonts w:cs="Arial"/>
                <w:sz w:val="18"/>
                <w:szCs w:val="18"/>
                <w:lang w:val="hr-HR"/>
              </w:rPr>
            </w:pPr>
          </w:p>
        </w:tc>
        <w:tc>
          <w:tcPr>
            <w:tcW w:w="1458"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14.</w:t>
            </w:r>
          </w:p>
        </w:tc>
        <w:tc>
          <w:tcPr>
            <w:tcW w:w="3296"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Instalacija kabela za glavno napajanje i kabela za napajanje u slučaju nužde</w:t>
            </w:r>
          </w:p>
        </w:tc>
        <w:tc>
          <w:tcPr>
            <w:tcW w:w="5387" w:type="dxa"/>
            <w:shd w:val="clear" w:color="auto" w:fill="auto"/>
          </w:tcPr>
          <w:p w:rsidR="00C01A94" w:rsidRPr="007C1138" w:rsidRDefault="00EC1301" w:rsidP="00A5038C">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5038C">
            <w:pPr>
              <w:spacing w:before="80" w:after="80" w:line="240" w:lineRule="atLeast"/>
              <w:jc w:val="center"/>
              <w:rPr>
                <w:rFonts w:cs="Arial"/>
                <w:sz w:val="18"/>
                <w:szCs w:val="18"/>
                <w:lang w:val="hr-HR"/>
              </w:rPr>
            </w:pPr>
          </w:p>
        </w:tc>
        <w:tc>
          <w:tcPr>
            <w:tcW w:w="1276" w:type="dxa"/>
          </w:tcPr>
          <w:p w:rsidR="00C01A94" w:rsidRPr="007C1138" w:rsidRDefault="00C01A94" w:rsidP="00A5038C">
            <w:pPr>
              <w:spacing w:before="80" w:after="8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val="restart"/>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 xml:space="preserve">10.18. </w:t>
            </w: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Uređaj za isključivanje s napajanja</w:t>
            </w:r>
          </w:p>
        </w:tc>
        <w:tc>
          <w:tcPr>
            <w:tcW w:w="5387" w:type="dxa"/>
            <w:shd w:val="clear" w:color="auto" w:fill="auto"/>
          </w:tcPr>
          <w:p w:rsidR="00C01A94" w:rsidRPr="007C1138" w:rsidRDefault="00EC1301" w:rsidP="00D321F1">
            <w:pPr>
              <w:spacing w:before="120" w:after="12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D321F1">
            <w:pPr>
              <w:spacing w:before="120" w:after="120" w:line="240" w:lineRule="atLeast"/>
              <w:jc w:val="center"/>
              <w:rPr>
                <w:rFonts w:cs="Arial"/>
                <w:sz w:val="18"/>
                <w:szCs w:val="18"/>
                <w:lang w:val="hr-HR"/>
              </w:rPr>
            </w:pPr>
          </w:p>
        </w:tc>
        <w:tc>
          <w:tcPr>
            <w:tcW w:w="1276" w:type="dxa"/>
          </w:tcPr>
          <w:p w:rsidR="00C01A94" w:rsidRPr="007C1138" w:rsidRDefault="00C01A94" w:rsidP="00D321F1">
            <w:pPr>
              <w:spacing w:before="120" w:after="12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Dostupnost</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Galvanska odvojenost kontrolne elektronike od strujnih krugova</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Rad pri fluktuacijama napona i frekvencije</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Vrijeme potrebno za pražnjenje nakon isključivanja iz mreže</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6.</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Reakcija pri odsustvu vanjskih kontrolnih signala</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Reakcija pri neregularnosti u kontrolnom naponu</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8.</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Otkrivanje grešaka i sprečavanje postojanja neotkrivenih grešaka</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9.</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Nadzor</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A5358D">
        <w:trPr>
          <w:cantSplit/>
          <w:jc w:val="center"/>
        </w:trPr>
        <w:tc>
          <w:tcPr>
            <w:tcW w:w="1342" w:type="dxa"/>
            <w:vMerge/>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10.</w:t>
            </w:r>
          </w:p>
        </w:tc>
        <w:tc>
          <w:tcPr>
            <w:tcW w:w="329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Ispitivanje tipa</w:t>
            </w:r>
          </w:p>
        </w:tc>
        <w:tc>
          <w:tcPr>
            <w:tcW w:w="5387" w:type="dxa"/>
            <w:shd w:val="clear" w:color="auto" w:fill="auto"/>
          </w:tcPr>
          <w:p w:rsidR="00C01A94" w:rsidRPr="007C1138" w:rsidRDefault="00EC1301"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jc w:val="center"/>
              <w:rPr>
                <w:rFonts w:cs="Arial"/>
                <w:sz w:val="18"/>
                <w:szCs w:val="18"/>
                <w:lang w:val="hr-HR"/>
              </w:rPr>
            </w:pPr>
          </w:p>
        </w:tc>
        <w:tc>
          <w:tcPr>
            <w:tcW w:w="1276" w:type="dxa"/>
          </w:tcPr>
          <w:p w:rsidR="00C01A94" w:rsidRPr="007C1138" w:rsidRDefault="00C01A94" w:rsidP="00C01A94">
            <w:pPr>
              <w:spacing w:before="60" w:after="60" w:line="240" w:lineRule="atLeast"/>
              <w:jc w:val="center"/>
              <w:rPr>
                <w:rFonts w:cs="Arial"/>
                <w:sz w:val="18"/>
                <w:szCs w:val="18"/>
                <w:lang w:val="hr-HR"/>
              </w:rPr>
            </w:pPr>
            <w:r w:rsidRPr="007C1138">
              <w:rPr>
                <w:sz w:val="18"/>
                <w:lang w:val="hr-HR"/>
              </w:rPr>
              <w:t>7.10.2018.</w:t>
            </w:r>
          </w:p>
        </w:tc>
      </w:tr>
      <w:tr w:rsidR="00C01A94" w:rsidRPr="007C1138" w:rsidTr="00E04086">
        <w:trPr>
          <w:cantSplit/>
          <w:jc w:val="center"/>
        </w:trPr>
        <w:tc>
          <w:tcPr>
            <w:tcW w:w="6096" w:type="dxa"/>
            <w:gridSpan w:val="3"/>
            <w:tcBorders>
              <w:bottom w:val="nil"/>
            </w:tcBorders>
            <w:shd w:val="clear" w:color="auto" w:fill="auto"/>
          </w:tcPr>
          <w:p w:rsidR="00C01A94" w:rsidRPr="007C1138" w:rsidRDefault="00C01A94" w:rsidP="00C01A94">
            <w:pPr>
              <w:spacing w:before="120" w:after="120" w:line="240" w:lineRule="atLeast"/>
              <w:jc w:val="center"/>
              <w:rPr>
                <w:rFonts w:cs="Arial"/>
                <w:noProof/>
                <w:sz w:val="18"/>
                <w:szCs w:val="18"/>
                <w:lang w:val="hr-HR"/>
              </w:rPr>
            </w:pPr>
            <w:r w:rsidRPr="007C1138">
              <w:rPr>
                <w:b/>
                <w:sz w:val="18"/>
                <w:lang w:val="hr-HR"/>
              </w:rPr>
              <w:t>POGLAVLJE 13.</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p>
        </w:tc>
        <w:tc>
          <w:tcPr>
            <w:tcW w:w="1276" w:type="dxa"/>
          </w:tcPr>
          <w:p w:rsidR="00C01A94" w:rsidRPr="007C1138" w:rsidRDefault="00C01A94" w:rsidP="00C01A94">
            <w:pPr>
              <w:spacing w:before="120" w:after="120" w:line="240" w:lineRule="atLeast"/>
              <w:rPr>
                <w:rFonts w:cs="Arial"/>
                <w:sz w:val="18"/>
                <w:szCs w:val="18"/>
                <w:lang w:val="hr-HR"/>
              </w:rPr>
            </w:pPr>
          </w:p>
        </w:tc>
      </w:tr>
      <w:tr w:rsidR="00C01A94" w:rsidRPr="007C1138" w:rsidTr="008D5C65">
        <w:trPr>
          <w:cantSplit/>
          <w:jc w:val="center"/>
        </w:trPr>
        <w:tc>
          <w:tcPr>
            <w:tcW w:w="1342" w:type="dxa"/>
            <w:tcBorders>
              <w:bottom w:val="nil"/>
            </w:tcBorders>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13.02.</w:t>
            </w:r>
          </w:p>
        </w:tc>
        <w:tc>
          <w:tcPr>
            <w:tcW w:w="1458"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2.(b)</w:t>
            </w:r>
          </w:p>
        </w:tc>
        <w:tc>
          <w:tcPr>
            <w:tcW w:w="3296"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noProof/>
                <w:sz w:val="18"/>
                <w:lang w:val="hr-HR"/>
              </w:rPr>
              <w:t>Posude izrađene od čelika ili nekog drugog čvrstog nezapaljivog materijala, veličine ne manje od 10 litara</w:t>
            </w:r>
          </w:p>
        </w:tc>
        <w:tc>
          <w:tcPr>
            <w:tcW w:w="5387"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C01A94" w:rsidRPr="007C1138" w:rsidRDefault="00C01A94" w:rsidP="00D321F1">
            <w:pPr>
              <w:spacing w:before="60" w:after="60" w:line="240" w:lineRule="atLeast"/>
              <w:rPr>
                <w:rFonts w:cs="Arial"/>
                <w:sz w:val="18"/>
                <w:szCs w:val="18"/>
                <w:lang w:val="hr-HR"/>
              </w:rPr>
            </w:pPr>
          </w:p>
        </w:tc>
        <w:tc>
          <w:tcPr>
            <w:tcW w:w="1276" w:type="dxa"/>
          </w:tcPr>
          <w:p w:rsidR="00C01A94" w:rsidRPr="007C1138" w:rsidRDefault="00C01A94" w:rsidP="00D321F1">
            <w:pPr>
              <w:spacing w:before="60" w:after="60" w:line="240" w:lineRule="atLeast"/>
              <w:rPr>
                <w:rFonts w:cs="Arial"/>
                <w:sz w:val="18"/>
                <w:szCs w:val="18"/>
                <w:lang w:val="hr-HR"/>
              </w:rPr>
            </w:pPr>
            <w:r w:rsidRPr="007C1138">
              <w:rPr>
                <w:sz w:val="18"/>
                <w:lang w:val="hr-HR"/>
              </w:rPr>
              <w:t>1.12.2011.</w:t>
            </w:r>
          </w:p>
        </w:tc>
      </w:tr>
      <w:tr w:rsidR="00C01A94" w:rsidRPr="007C1138" w:rsidTr="008D5C65">
        <w:trPr>
          <w:cantSplit/>
          <w:jc w:val="center"/>
        </w:trPr>
        <w:tc>
          <w:tcPr>
            <w:tcW w:w="1342" w:type="dxa"/>
            <w:tcBorders>
              <w:bottom w:val="nil"/>
            </w:tcBorders>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13.03.</w:t>
            </w:r>
          </w:p>
        </w:tc>
        <w:tc>
          <w:tcPr>
            <w:tcW w:w="1458"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noProof/>
                <w:sz w:val="18"/>
                <w:lang w:val="hr-HR"/>
              </w:rPr>
              <w:t>Europska norma</w:t>
            </w:r>
          </w:p>
        </w:tc>
        <w:tc>
          <w:tcPr>
            <w:tcW w:w="5387"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1.1.2010.</w:t>
            </w:r>
          </w:p>
        </w:tc>
        <w:tc>
          <w:tcPr>
            <w:tcW w:w="1276" w:type="dxa"/>
          </w:tcPr>
          <w:p w:rsidR="00C01A94" w:rsidRPr="007C1138" w:rsidRDefault="00C01A94" w:rsidP="00D321F1">
            <w:pPr>
              <w:spacing w:before="60" w:after="60" w:line="240" w:lineRule="atLeast"/>
              <w:rPr>
                <w:rFonts w:cs="Arial"/>
                <w:sz w:val="18"/>
                <w:szCs w:val="18"/>
                <w:lang w:val="hr-HR"/>
              </w:rPr>
            </w:pPr>
            <w:r w:rsidRPr="007C1138">
              <w:rPr>
                <w:sz w:val="18"/>
                <w:lang w:val="hr-HR"/>
              </w:rPr>
              <w:t>1.4.2002.</w:t>
            </w:r>
          </w:p>
        </w:tc>
      </w:tr>
      <w:tr w:rsidR="00C01A94" w:rsidRPr="007C1138" w:rsidTr="008D5C65">
        <w:trPr>
          <w:cantSplit/>
          <w:jc w:val="center"/>
        </w:trPr>
        <w:tc>
          <w:tcPr>
            <w:tcW w:w="1342" w:type="dxa"/>
            <w:tcBorders>
              <w:top w:val="nil"/>
              <w:bottom w:val="single" w:sz="4" w:space="0" w:color="auto"/>
            </w:tcBorders>
            <w:shd w:val="clear" w:color="auto" w:fill="auto"/>
          </w:tcPr>
          <w:p w:rsidR="00C01A94" w:rsidRPr="007C1138" w:rsidRDefault="00C01A94" w:rsidP="00D321F1">
            <w:pPr>
              <w:spacing w:before="60" w:after="60" w:line="240" w:lineRule="atLeast"/>
              <w:rPr>
                <w:rFonts w:cs="Arial"/>
                <w:sz w:val="18"/>
                <w:szCs w:val="18"/>
                <w:lang w:val="hr-HR"/>
              </w:rPr>
            </w:pPr>
          </w:p>
        </w:tc>
        <w:tc>
          <w:tcPr>
            <w:tcW w:w="1458"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noProof/>
                <w:sz w:val="18"/>
                <w:lang w:val="hr-HR"/>
              </w:rPr>
              <w:t>Prikladnost za klasu požara A, B i C</w:t>
            </w:r>
          </w:p>
        </w:tc>
        <w:tc>
          <w:tcPr>
            <w:tcW w:w="5387"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1.1.2007.</w:t>
            </w:r>
          </w:p>
        </w:tc>
        <w:tc>
          <w:tcPr>
            <w:tcW w:w="1276" w:type="dxa"/>
          </w:tcPr>
          <w:p w:rsidR="00C01A94" w:rsidRPr="007C1138" w:rsidRDefault="00C01A94" w:rsidP="00D321F1">
            <w:pPr>
              <w:spacing w:before="60" w:after="60" w:line="240" w:lineRule="atLeast"/>
              <w:rPr>
                <w:rFonts w:cs="Arial"/>
                <w:sz w:val="18"/>
                <w:szCs w:val="18"/>
                <w:lang w:val="hr-HR"/>
              </w:rPr>
            </w:pPr>
            <w:r w:rsidRPr="007C1138">
              <w:rPr>
                <w:sz w:val="18"/>
                <w:lang w:val="hr-HR"/>
              </w:rPr>
              <w:t>1.4.2002.</w:t>
            </w:r>
          </w:p>
        </w:tc>
      </w:tr>
      <w:tr w:rsidR="00C01A94" w:rsidRPr="007C1138" w:rsidTr="008D5C65">
        <w:trPr>
          <w:cantSplit/>
          <w:jc w:val="center"/>
        </w:trPr>
        <w:tc>
          <w:tcPr>
            <w:tcW w:w="1342" w:type="dxa"/>
            <w:tcBorders>
              <w:top w:val="single" w:sz="4" w:space="0" w:color="auto"/>
            </w:tcBorders>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lastRenderedPageBreak/>
              <w:t>13.04.</w:t>
            </w:r>
          </w:p>
        </w:tc>
        <w:tc>
          <w:tcPr>
            <w:tcW w:w="1458" w:type="dxa"/>
            <w:shd w:val="clear" w:color="auto" w:fill="auto"/>
          </w:tcPr>
          <w:p w:rsidR="00C01A94" w:rsidRPr="007C1138" w:rsidRDefault="00C01A94" w:rsidP="00D321F1">
            <w:pPr>
              <w:spacing w:before="60" w:after="60" w:line="240" w:lineRule="atLeast"/>
              <w:rPr>
                <w:rFonts w:cs="Arial"/>
                <w:sz w:val="18"/>
                <w:szCs w:val="18"/>
                <w:lang w:val="hr-HR"/>
              </w:rPr>
            </w:pPr>
          </w:p>
        </w:tc>
        <w:tc>
          <w:tcPr>
            <w:tcW w:w="3296"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noProof/>
                <w:sz w:val="18"/>
                <w:lang w:val="hr-HR"/>
              </w:rPr>
              <w:t>Stalno ugrađeni protupožarni sustavi u nastambama, kormilarnicama i putničkim prostorijama</w:t>
            </w:r>
          </w:p>
        </w:tc>
        <w:tc>
          <w:tcPr>
            <w:tcW w:w="5387"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60" w:after="60" w:line="240" w:lineRule="atLeast"/>
              <w:rPr>
                <w:rFonts w:cs="Arial"/>
                <w:sz w:val="18"/>
                <w:szCs w:val="18"/>
                <w:lang w:val="hr-HR"/>
              </w:rPr>
            </w:pPr>
            <w:r w:rsidRPr="007C1138">
              <w:rPr>
                <w:sz w:val="18"/>
                <w:lang w:val="hr-HR"/>
              </w:rPr>
              <w:t>1.1.2035.</w:t>
            </w:r>
          </w:p>
        </w:tc>
        <w:tc>
          <w:tcPr>
            <w:tcW w:w="1276" w:type="dxa"/>
          </w:tcPr>
          <w:p w:rsidR="00C01A94" w:rsidRPr="007C1138" w:rsidRDefault="00C01A94" w:rsidP="00D321F1">
            <w:pPr>
              <w:spacing w:before="60" w:after="60" w:line="240" w:lineRule="atLeast"/>
              <w:rPr>
                <w:rFonts w:cs="Arial"/>
                <w:sz w:val="18"/>
                <w:szCs w:val="18"/>
                <w:lang w:val="hr-HR"/>
              </w:rPr>
            </w:pPr>
            <w:r w:rsidRPr="007C1138">
              <w:rPr>
                <w:sz w:val="18"/>
                <w:lang w:val="hr-HR"/>
              </w:rPr>
              <w:t>1.4.2002.</w:t>
            </w:r>
          </w:p>
        </w:tc>
      </w:tr>
      <w:tr w:rsidR="00C01A94" w:rsidRPr="007C1138" w:rsidTr="00E67DA4">
        <w:trPr>
          <w:cantSplit/>
          <w:jc w:val="center"/>
        </w:trPr>
        <w:tc>
          <w:tcPr>
            <w:tcW w:w="1342"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13.05.</w:t>
            </w: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p>
        </w:tc>
        <w:tc>
          <w:tcPr>
            <w:tcW w:w="329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noProof/>
                <w:sz w:val="18"/>
                <w:lang w:val="hr-HR"/>
              </w:rPr>
              <w:t>Stalno ugrađeni protupožarni sustavi u strojarnicama, kotlovnicama i pumpnim stanicama tereta</w:t>
            </w:r>
          </w:p>
        </w:tc>
        <w:tc>
          <w:tcPr>
            <w:tcW w:w="5387" w:type="dxa"/>
            <w:shd w:val="clear" w:color="auto" w:fill="auto"/>
          </w:tcPr>
          <w:p w:rsidR="00C01A94" w:rsidRPr="007C1138" w:rsidRDefault="0059704F" w:rsidP="0059704F">
            <w:pPr>
              <w:spacing w:before="120" w:after="120" w:line="240" w:lineRule="atLeast"/>
              <w:rPr>
                <w:rFonts w:cs="Arial"/>
                <w:sz w:val="18"/>
                <w:szCs w:val="18"/>
                <w:lang w:val="hr-HR"/>
              </w:rPr>
            </w:pPr>
            <w:r w:rsidRPr="007C1138">
              <w:rPr>
                <w:sz w:val="18"/>
                <w:vertAlign w:val="superscript"/>
                <w:lang w:val="hr-HR"/>
              </w:rPr>
              <w:footnoteReference w:id="40"/>
            </w: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59704F">
            <w:pPr>
              <w:spacing w:before="120" w:after="120" w:line="240" w:lineRule="atLeast"/>
              <w:rPr>
                <w:rFonts w:cs="Arial"/>
                <w:sz w:val="18"/>
                <w:szCs w:val="18"/>
                <w:lang w:val="hr-HR"/>
              </w:rPr>
            </w:pPr>
          </w:p>
        </w:tc>
        <w:tc>
          <w:tcPr>
            <w:tcW w:w="1276" w:type="dxa"/>
          </w:tcPr>
          <w:p w:rsidR="00C01A94" w:rsidRPr="007C1138" w:rsidRDefault="00C01A94" w:rsidP="00C01A94">
            <w:pPr>
              <w:spacing w:before="120" w:after="120" w:line="240" w:lineRule="atLeast"/>
              <w:rPr>
                <w:rFonts w:cs="Arial"/>
                <w:sz w:val="18"/>
                <w:szCs w:val="18"/>
                <w:vertAlign w:val="superscript"/>
                <w:lang w:val="hr-HR"/>
              </w:rPr>
            </w:pPr>
            <w:r w:rsidRPr="007C1138">
              <w:rPr>
                <w:sz w:val="18"/>
                <w:lang w:val="hr-HR"/>
              </w:rPr>
              <w:t>1.4.2002.</w:t>
            </w:r>
          </w:p>
        </w:tc>
      </w:tr>
      <w:tr w:rsidR="00C01A94" w:rsidRPr="007C1138" w:rsidTr="0060199F">
        <w:trPr>
          <w:cantSplit/>
          <w:jc w:val="center"/>
        </w:trPr>
        <w:tc>
          <w:tcPr>
            <w:tcW w:w="1342" w:type="dxa"/>
            <w:tcBorders>
              <w:bottom w:val="single" w:sz="4" w:space="0" w:color="auto"/>
            </w:tcBorders>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13.07.</w:t>
            </w:r>
            <w:r w:rsidRPr="007C1138">
              <w:rPr>
                <w:color w:val="000000"/>
                <w:sz w:val="18"/>
                <w:vertAlign w:val="superscript"/>
                <w:lang w:val="hr-HR"/>
              </w:rPr>
              <w:footnoteReference w:id="41"/>
            </w:r>
          </w:p>
        </w:tc>
        <w:tc>
          <w:tcPr>
            <w:tcW w:w="1458" w:type="dxa"/>
            <w:tcBorders>
              <w:bottom w:val="single" w:sz="4" w:space="0" w:color="auto"/>
            </w:tcBorders>
            <w:shd w:val="clear" w:color="auto" w:fill="auto"/>
          </w:tcPr>
          <w:p w:rsidR="00C01A94" w:rsidRPr="007C1138" w:rsidRDefault="00C01A94" w:rsidP="00C01A94">
            <w:pPr>
              <w:spacing w:before="200" w:line="240" w:lineRule="atLeast"/>
              <w:rPr>
                <w:rFonts w:cs="Arial"/>
                <w:sz w:val="18"/>
                <w:szCs w:val="18"/>
                <w:lang w:val="hr-HR"/>
              </w:rPr>
            </w:pPr>
          </w:p>
        </w:tc>
        <w:tc>
          <w:tcPr>
            <w:tcW w:w="3296" w:type="dxa"/>
            <w:tcBorders>
              <w:bottom w:val="single" w:sz="4" w:space="0" w:color="auto"/>
            </w:tcBorders>
            <w:shd w:val="clear" w:color="auto" w:fill="auto"/>
          </w:tcPr>
          <w:p w:rsidR="00C01A94" w:rsidRPr="007C1138" w:rsidRDefault="00C01A94" w:rsidP="00C01A94">
            <w:pPr>
              <w:spacing w:before="200" w:line="240" w:lineRule="atLeast"/>
              <w:rPr>
                <w:rFonts w:cs="Arial"/>
                <w:sz w:val="18"/>
                <w:szCs w:val="18"/>
                <w:lang w:val="hr-HR"/>
              </w:rPr>
            </w:pPr>
            <w:r w:rsidRPr="007C1138">
              <w:rPr>
                <w:noProof/>
                <w:sz w:val="18"/>
                <w:lang w:val="hr-HR"/>
              </w:rPr>
              <w:t>Primjena europske norme na brodski čamac</w:t>
            </w:r>
          </w:p>
        </w:tc>
        <w:tc>
          <w:tcPr>
            <w:tcW w:w="5387"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1.1.2020.</w:t>
            </w:r>
          </w:p>
        </w:tc>
        <w:tc>
          <w:tcPr>
            <w:tcW w:w="1276" w:type="dxa"/>
          </w:tcPr>
          <w:p w:rsidR="00C01A94" w:rsidRPr="007C1138" w:rsidRDefault="00C01A94" w:rsidP="00C01A94">
            <w:pPr>
              <w:spacing w:before="200" w:line="240" w:lineRule="atLeast"/>
              <w:rPr>
                <w:rFonts w:cs="Arial"/>
                <w:sz w:val="18"/>
                <w:szCs w:val="18"/>
                <w:lang w:val="hr-HR"/>
              </w:rPr>
            </w:pPr>
            <w:r w:rsidRPr="007C1138">
              <w:rPr>
                <w:sz w:val="18"/>
                <w:lang w:val="hr-HR"/>
              </w:rPr>
              <w:t>1.10.2003.</w:t>
            </w:r>
          </w:p>
        </w:tc>
      </w:tr>
      <w:tr w:rsidR="00C01A94" w:rsidRPr="007C1138" w:rsidTr="0060199F">
        <w:trPr>
          <w:cantSplit/>
          <w:jc w:val="center"/>
        </w:trPr>
        <w:tc>
          <w:tcPr>
            <w:tcW w:w="1342" w:type="dxa"/>
            <w:tcBorders>
              <w:bottom w:val="nil"/>
            </w:tcBorders>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13.08.</w:t>
            </w:r>
          </w:p>
        </w:tc>
        <w:tc>
          <w:tcPr>
            <w:tcW w:w="1458" w:type="dxa"/>
            <w:tcBorders>
              <w:bottom w:val="nil"/>
            </w:tcBorders>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2.</w:t>
            </w:r>
          </w:p>
        </w:tc>
        <w:tc>
          <w:tcPr>
            <w:tcW w:w="3296" w:type="dxa"/>
            <w:tcBorders>
              <w:bottom w:val="nil"/>
            </w:tcBorders>
            <w:shd w:val="clear" w:color="auto" w:fill="auto"/>
          </w:tcPr>
          <w:p w:rsidR="00C01A94" w:rsidRPr="007C1138" w:rsidRDefault="00C01A94" w:rsidP="00C01A94">
            <w:pPr>
              <w:spacing w:before="200" w:line="240" w:lineRule="atLeast"/>
              <w:rPr>
                <w:rFonts w:cs="Arial"/>
                <w:sz w:val="18"/>
                <w:szCs w:val="18"/>
                <w:lang w:val="hr-HR"/>
              </w:rPr>
            </w:pPr>
            <w:r w:rsidRPr="007C1138">
              <w:rPr>
                <w:noProof/>
                <w:sz w:val="18"/>
                <w:lang w:val="hr-HR"/>
              </w:rPr>
              <w:t>Napuhavajući prsluci za spašavanje</w:t>
            </w:r>
          </w:p>
        </w:tc>
        <w:tc>
          <w:tcPr>
            <w:tcW w:w="5387"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1.1.2010.</w:t>
            </w:r>
          </w:p>
        </w:tc>
        <w:tc>
          <w:tcPr>
            <w:tcW w:w="1276" w:type="dxa"/>
          </w:tcPr>
          <w:p w:rsidR="00C01A94" w:rsidRPr="007C1138" w:rsidRDefault="00C01A94" w:rsidP="00C01A94">
            <w:pPr>
              <w:spacing w:before="200" w:line="240" w:lineRule="atLeast"/>
              <w:rPr>
                <w:rFonts w:cs="Arial"/>
                <w:sz w:val="18"/>
                <w:szCs w:val="18"/>
                <w:lang w:val="hr-HR"/>
              </w:rPr>
            </w:pPr>
            <w:r w:rsidRPr="007C1138">
              <w:rPr>
                <w:sz w:val="18"/>
                <w:lang w:val="hr-HR"/>
              </w:rPr>
              <w:t>1.10.2003.</w:t>
            </w:r>
          </w:p>
        </w:tc>
      </w:tr>
      <w:tr w:rsidR="00C01A94" w:rsidRPr="007C1138" w:rsidTr="0060199F">
        <w:trPr>
          <w:cantSplit/>
          <w:jc w:val="center"/>
        </w:trPr>
        <w:tc>
          <w:tcPr>
            <w:tcW w:w="1342" w:type="dxa"/>
            <w:tcBorders>
              <w:top w:val="nil"/>
            </w:tcBorders>
            <w:shd w:val="clear" w:color="auto" w:fill="auto"/>
          </w:tcPr>
          <w:p w:rsidR="00C01A94" w:rsidRPr="007C1138" w:rsidRDefault="00C01A94" w:rsidP="00C01A94">
            <w:pPr>
              <w:spacing w:before="200" w:line="240" w:lineRule="atLeast"/>
              <w:rPr>
                <w:rFonts w:cs="Arial"/>
                <w:sz w:val="18"/>
                <w:szCs w:val="18"/>
                <w:lang w:val="hr-HR"/>
              </w:rPr>
            </w:pPr>
          </w:p>
        </w:tc>
        <w:tc>
          <w:tcPr>
            <w:tcW w:w="1458" w:type="dxa"/>
            <w:tcBorders>
              <w:top w:val="nil"/>
            </w:tcBorders>
            <w:shd w:val="clear" w:color="auto" w:fill="auto"/>
          </w:tcPr>
          <w:p w:rsidR="00C01A94" w:rsidRPr="007C1138" w:rsidRDefault="00C01A94" w:rsidP="00C01A94">
            <w:pPr>
              <w:spacing w:before="200" w:line="240" w:lineRule="atLeast"/>
              <w:rPr>
                <w:rFonts w:cs="Arial"/>
                <w:sz w:val="18"/>
                <w:szCs w:val="18"/>
                <w:lang w:val="hr-HR"/>
              </w:rPr>
            </w:pPr>
          </w:p>
        </w:tc>
        <w:tc>
          <w:tcPr>
            <w:tcW w:w="3296" w:type="dxa"/>
            <w:tcBorders>
              <w:top w:val="nil"/>
            </w:tcBorders>
            <w:shd w:val="clear" w:color="auto" w:fill="auto"/>
          </w:tcPr>
          <w:p w:rsidR="00C01A94" w:rsidRPr="007C1138" w:rsidRDefault="00C01A94" w:rsidP="00C01A94">
            <w:pPr>
              <w:spacing w:before="200" w:line="240" w:lineRule="atLeast"/>
              <w:rPr>
                <w:rFonts w:cs="Arial"/>
                <w:sz w:val="18"/>
                <w:szCs w:val="18"/>
                <w:lang w:val="hr-HR"/>
              </w:rPr>
            </w:pPr>
          </w:p>
        </w:tc>
        <w:tc>
          <w:tcPr>
            <w:tcW w:w="5387"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Prsluci za spašavanje koji su se nalazili na brodu 30.9.2003. mogu se upotrebljavati do obnavljanja svjedodžbe broda za unutarnju plovidbu nakon</w:t>
            </w:r>
          </w:p>
        </w:tc>
        <w:tc>
          <w:tcPr>
            <w:tcW w:w="1276"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1.1.2010.</w:t>
            </w:r>
          </w:p>
        </w:tc>
        <w:tc>
          <w:tcPr>
            <w:tcW w:w="1276" w:type="dxa"/>
          </w:tcPr>
          <w:p w:rsidR="00C01A94" w:rsidRPr="007C1138" w:rsidRDefault="00C01A94" w:rsidP="00C01A94">
            <w:pPr>
              <w:spacing w:before="200" w:line="240" w:lineRule="atLeast"/>
              <w:rPr>
                <w:rFonts w:cs="Arial"/>
                <w:sz w:val="18"/>
                <w:szCs w:val="18"/>
                <w:lang w:val="hr-HR"/>
              </w:rPr>
            </w:pPr>
            <w:r w:rsidRPr="007C1138">
              <w:rPr>
                <w:sz w:val="18"/>
                <w:lang w:val="hr-HR"/>
              </w:rPr>
              <w:t>1.10.2003.</w:t>
            </w:r>
          </w:p>
        </w:tc>
      </w:tr>
      <w:tr w:rsidR="00C01A94" w:rsidRPr="007C1138" w:rsidTr="00E67DA4">
        <w:trPr>
          <w:cantSplit/>
          <w:jc w:val="center"/>
        </w:trPr>
        <w:tc>
          <w:tcPr>
            <w:tcW w:w="6096" w:type="dxa"/>
            <w:gridSpan w:val="3"/>
            <w:shd w:val="clear" w:color="auto" w:fill="auto"/>
          </w:tcPr>
          <w:p w:rsidR="00C01A94" w:rsidRPr="007C1138" w:rsidRDefault="00C01A94" w:rsidP="00C01A94">
            <w:pPr>
              <w:spacing w:before="200" w:line="240" w:lineRule="atLeast"/>
              <w:jc w:val="center"/>
              <w:rPr>
                <w:rFonts w:cs="Arial"/>
                <w:sz w:val="18"/>
                <w:szCs w:val="18"/>
                <w:lang w:val="hr-HR"/>
              </w:rPr>
            </w:pPr>
            <w:r w:rsidRPr="007C1138">
              <w:rPr>
                <w:b/>
                <w:sz w:val="18"/>
                <w:lang w:val="hr-HR"/>
              </w:rPr>
              <w:lastRenderedPageBreak/>
              <w:t>POGLAVLJE 14.</w:t>
            </w:r>
          </w:p>
        </w:tc>
        <w:tc>
          <w:tcPr>
            <w:tcW w:w="5387" w:type="dxa"/>
            <w:shd w:val="clear" w:color="auto" w:fill="auto"/>
          </w:tcPr>
          <w:p w:rsidR="00C01A94" w:rsidRPr="007C1138" w:rsidRDefault="00C01A94" w:rsidP="00C01A94">
            <w:pPr>
              <w:spacing w:before="200" w:line="240" w:lineRule="atLeast"/>
              <w:rPr>
                <w:rFonts w:cs="Arial"/>
                <w:sz w:val="18"/>
                <w:szCs w:val="18"/>
                <w:lang w:val="hr-HR"/>
              </w:rPr>
            </w:pPr>
          </w:p>
        </w:tc>
        <w:tc>
          <w:tcPr>
            <w:tcW w:w="1276" w:type="dxa"/>
            <w:shd w:val="clear" w:color="auto" w:fill="auto"/>
          </w:tcPr>
          <w:p w:rsidR="00C01A94" w:rsidRPr="007C1138" w:rsidRDefault="00C01A94" w:rsidP="00C01A94">
            <w:pPr>
              <w:spacing w:before="200" w:line="240" w:lineRule="atLeast"/>
              <w:rPr>
                <w:rFonts w:cs="Arial"/>
                <w:sz w:val="18"/>
                <w:szCs w:val="18"/>
                <w:lang w:val="hr-HR"/>
              </w:rPr>
            </w:pPr>
          </w:p>
        </w:tc>
        <w:tc>
          <w:tcPr>
            <w:tcW w:w="1276" w:type="dxa"/>
          </w:tcPr>
          <w:p w:rsidR="00C01A94" w:rsidRPr="007C1138" w:rsidRDefault="00C01A94" w:rsidP="00C01A94">
            <w:pPr>
              <w:spacing w:before="200" w:line="240" w:lineRule="atLeast"/>
              <w:rPr>
                <w:rFonts w:cs="Arial"/>
                <w:sz w:val="18"/>
                <w:szCs w:val="18"/>
                <w:lang w:val="hr-HR"/>
              </w:rPr>
            </w:pPr>
          </w:p>
        </w:tc>
      </w:tr>
      <w:tr w:rsidR="00C01A94" w:rsidRPr="007C1138" w:rsidTr="00E67DA4">
        <w:trPr>
          <w:cantSplit/>
          <w:jc w:val="center"/>
        </w:trPr>
        <w:tc>
          <w:tcPr>
            <w:tcW w:w="1342" w:type="dxa"/>
            <w:tcBorders>
              <w:bottom w:val="nil"/>
            </w:tcBorders>
            <w:shd w:val="clear" w:color="auto" w:fill="auto"/>
          </w:tcPr>
          <w:p w:rsidR="00C01A94" w:rsidRPr="007C1138" w:rsidRDefault="00C01A94" w:rsidP="00A5038C">
            <w:pPr>
              <w:spacing w:before="240" w:after="240" w:line="240" w:lineRule="atLeast"/>
              <w:rPr>
                <w:rFonts w:cs="Arial"/>
                <w:sz w:val="18"/>
                <w:szCs w:val="18"/>
                <w:lang w:val="hr-HR"/>
              </w:rPr>
            </w:pPr>
            <w:r w:rsidRPr="007C1138">
              <w:rPr>
                <w:sz w:val="18"/>
                <w:lang w:val="hr-HR"/>
              </w:rPr>
              <w:t>14.02.</w:t>
            </w:r>
          </w:p>
        </w:tc>
        <w:tc>
          <w:tcPr>
            <w:tcW w:w="1458" w:type="dxa"/>
            <w:tcBorders>
              <w:bottom w:val="nil"/>
            </w:tcBorders>
            <w:shd w:val="clear" w:color="auto" w:fill="auto"/>
          </w:tcPr>
          <w:p w:rsidR="00C01A94" w:rsidRPr="007C1138" w:rsidRDefault="00C01A94" w:rsidP="00A5038C">
            <w:pPr>
              <w:spacing w:before="240" w:after="24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D429D9" w:rsidP="00A5038C">
            <w:pPr>
              <w:spacing w:before="240" w:after="240" w:line="240" w:lineRule="atLeast"/>
              <w:rPr>
                <w:rFonts w:cs="Arial"/>
                <w:sz w:val="18"/>
                <w:szCs w:val="18"/>
                <w:lang w:val="hr-HR"/>
              </w:rPr>
            </w:pPr>
            <w:r w:rsidRPr="007C1138">
              <w:rPr>
                <w:noProof/>
                <w:sz w:val="18"/>
                <w:lang w:val="hr-HR"/>
              </w:rPr>
              <w:t>Oprema vanjskih rubova paluba, bočnih paluba i drugih radnih mjesta</w:t>
            </w:r>
          </w:p>
        </w:tc>
        <w:tc>
          <w:tcPr>
            <w:tcW w:w="5387" w:type="dxa"/>
            <w:shd w:val="clear" w:color="auto" w:fill="auto"/>
          </w:tcPr>
          <w:p w:rsidR="00C01A94" w:rsidRPr="007C1138" w:rsidRDefault="00C01A94" w:rsidP="00A5038C">
            <w:pPr>
              <w:spacing w:before="240" w:after="2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5038C">
            <w:pPr>
              <w:spacing w:before="240" w:after="240" w:line="240" w:lineRule="atLeast"/>
              <w:rPr>
                <w:rFonts w:cs="Arial"/>
                <w:sz w:val="18"/>
                <w:szCs w:val="18"/>
                <w:lang w:val="hr-HR"/>
              </w:rPr>
            </w:pPr>
          </w:p>
        </w:tc>
        <w:tc>
          <w:tcPr>
            <w:tcW w:w="1276" w:type="dxa"/>
          </w:tcPr>
          <w:p w:rsidR="00C01A94" w:rsidRPr="007C1138" w:rsidRDefault="00D429D9" w:rsidP="00A5038C">
            <w:pPr>
              <w:spacing w:before="240" w:after="240" w:line="240" w:lineRule="atLeast"/>
              <w:rPr>
                <w:rFonts w:cs="Arial"/>
                <w:sz w:val="18"/>
                <w:szCs w:val="18"/>
                <w:lang w:val="hr-HR"/>
              </w:rPr>
            </w:pPr>
            <w:r w:rsidRPr="007C1138">
              <w:rPr>
                <w:sz w:val="18"/>
                <w:lang w:val="hr-HR"/>
              </w:rPr>
              <w:t>7.10.2018.</w:t>
            </w:r>
          </w:p>
        </w:tc>
      </w:tr>
      <w:tr w:rsidR="00C01A94" w:rsidRPr="007C1138" w:rsidTr="00E67DA4">
        <w:trPr>
          <w:cantSplit/>
          <w:jc w:val="center"/>
        </w:trPr>
        <w:tc>
          <w:tcPr>
            <w:tcW w:w="1342"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14.04.</w:t>
            </w:r>
          </w:p>
        </w:tc>
        <w:tc>
          <w:tcPr>
            <w:tcW w:w="1458" w:type="dxa"/>
            <w:shd w:val="clear" w:color="auto" w:fill="auto"/>
          </w:tcPr>
          <w:p w:rsidR="00C01A94" w:rsidRPr="007C1138" w:rsidRDefault="00C01A94" w:rsidP="00D429D9">
            <w:pPr>
              <w:spacing w:before="20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C01A94">
            <w:pPr>
              <w:spacing w:before="200" w:line="240" w:lineRule="atLeast"/>
              <w:rPr>
                <w:rFonts w:cs="Arial"/>
                <w:sz w:val="18"/>
                <w:szCs w:val="18"/>
                <w:lang w:val="hr-HR"/>
              </w:rPr>
            </w:pPr>
            <w:r w:rsidRPr="007C1138">
              <w:rPr>
                <w:noProof/>
                <w:sz w:val="18"/>
                <w:lang w:val="hr-HR"/>
              </w:rPr>
              <w:t>Ograde na bočnim palubama</w:t>
            </w:r>
          </w:p>
        </w:tc>
        <w:tc>
          <w:tcPr>
            <w:tcW w:w="5387" w:type="dxa"/>
            <w:shd w:val="clear" w:color="auto" w:fill="auto"/>
          </w:tcPr>
          <w:p w:rsidR="00C01A94" w:rsidRPr="007C1138" w:rsidRDefault="00D429D9" w:rsidP="00C01A94">
            <w:pPr>
              <w:spacing w:before="20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200" w:line="240" w:lineRule="atLeast"/>
              <w:rPr>
                <w:rFonts w:cs="Arial"/>
                <w:sz w:val="18"/>
                <w:szCs w:val="18"/>
                <w:lang w:val="hr-HR"/>
              </w:rPr>
            </w:pPr>
          </w:p>
        </w:tc>
        <w:tc>
          <w:tcPr>
            <w:tcW w:w="1276" w:type="dxa"/>
          </w:tcPr>
          <w:p w:rsidR="00C01A94" w:rsidRPr="007C1138" w:rsidRDefault="00D429D9" w:rsidP="00C01A94">
            <w:pPr>
              <w:spacing w:before="200" w:line="240" w:lineRule="atLeast"/>
              <w:rPr>
                <w:rFonts w:cs="Arial"/>
                <w:sz w:val="18"/>
                <w:szCs w:val="18"/>
                <w:lang w:val="hr-HR"/>
              </w:rPr>
            </w:pPr>
            <w:r w:rsidRPr="007C1138">
              <w:rPr>
                <w:sz w:val="18"/>
                <w:lang w:val="hr-HR"/>
              </w:rPr>
              <w:t>7.10.2018.</w:t>
            </w:r>
          </w:p>
        </w:tc>
      </w:tr>
      <w:tr w:rsidR="00C01A94" w:rsidRPr="007C1138" w:rsidTr="00E67DA4">
        <w:trPr>
          <w:cantSplit/>
          <w:jc w:val="center"/>
        </w:trPr>
        <w:tc>
          <w:tcPr>
            <w:tcW w:w="1342"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14.12.</w:t>
            </w:r>
          </w:p>
        </w:tc>
        <w:tc>
          <w:tcPr>
            <w:tcW w:w="1458"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2., 4., 5. i 9.</w:t>
            </w:r>
            <w:r w:rsidRPr="007C1138">
              <w:rPr>
                <w:snapToGrid w:val="0"/>
                <w:color w:val="000000"/>
                <w:sz w:val="18"/>
                <w:vertAlign w:val="superscript"/>
                <w:lang w:val="hr-HR"/>
              </w:rPr>
              <w:t xml:space="preserve"> </w:t>
            </w:r>
          </w:p>
        </w:tc>
        <w:tc>
          <w:tcPr>
            <w:tcW w:w="3296" w:type="dxa"/>
            <w:shd w:val="clear" w:color="auto" w:fill="auto"/>
          </w:tcPr>
          <w:p w:rsidR="00C01A94" w:rsidRPr="007C1138" w:rsidRDefault="00C01A94" w:rsidP="00C01A94">
            <w:pPr>
              <w:spacing w:before="200" w:line="240" w:lineRule="atLeast"/>
              <w:rPr>
                <w:rFonts w:cs="Arial"/>
                <w:sz w:val="18"/>
                <w:szCs w:val="18"/>
                <w:lang w:val="hr-HR"/>
              </w:rPr>
            </w:pPr>
            <w:r w:rsidRPr="007C1138">
              <w:rPr>
                <w:noProof/>
                <w:sz w:val="18"/>
                <w:lang w:val="hr-HR"/>
              </w:rPr>
              <w:t>Pločica proizvođača, zaštitne naprave, dokumenti koji se moraju nalaziti na plovilu</w:t>
            </w:r>
          </w:p>
        </w:tc>
        <w:tc>
          <w:tcPr>
            <w:tcW w:w="5387"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200" w:line="240" w:lineRule="atLeast"/>
              <w:rPr>
                <w:rFonts w:cs="Arial"/>
                <w:sz w:val="18"/>
                <w:szCs w:val="18"/>
                <w:lang w:val="hr-HR"/>
              </w:rPr>
            </w:pPr>
            <w:r w:rsidRPr="007C1138">
              <w:rPr>
                <w:sz w:val="18"/>
                <w:lang w:val="hr-HR"/>
              </w:rPr>
              <w:t>1.1.2020.</w:t>
            </w:r>
          </w:p>
        </w:tc>
        <w:tc>
          <w:tcPr>
            <w:tcW w:w="1276" w:type="dxa"/>
          </w:tcPr>
          <w:p w:rsidR="00C01A94" w:rsidRPr="007C1138" w:rsidRDefault="00C01A94" w:rsidP="00C01A94">
            <w:pPr>
              <w:spacing w:before="200" w:line="240" w:lineRule="atLeast"/>
              <w:rPr>
                <w:rFonts w:cs="Arial"/>
                <w:sz w:val="18"/>
                <w:szCs w:val="18"/>
                <w:lang w:val="hr-HR"/>
              </w:rPr>
            </w:pPr>
            <w:r w:rsidRPr="007C1138">
              <w:rPr>
                <w:sz w:val="18"/>
                <w:lang w:val="hr-HR"/>
              </w:rPr>
              <w:t>1.12.2011.</w:t>
            </w:r>
          </w:p>
        </w:tc>
      </w:tr>
      <w:tr w:rsidR="00C01A94" w:rsidRPr="007C1138" w:rsidTr="00E67DA4">
        <w:trPr>
          <w:cantSplit/>
          <w:trHeight w:val="70"/>
          <w:jc w:val="center"/>
        </w:trPr>
        <w:tc>
          <w:tcPr>
            <w:tcW w:w="6096" w:type="dxa"/>
            <w:gridSpan w:val="3"/>
            <w:shd w:val="clear" w:color="auto" w:fill="auto"/>
          </w:tcPr>
          <w:p w:rsidR="00C01A94" w:rsidRPr="007C1138" w:rsidRDefault="00C01A94" w:rsidP="00C01A94">
            <w:pPr>
              <w:spacing w:before="60" w:after="60" w:line="240" w:lineRule="atLeast"/>
              <w:jc w:val="center"/>
              <w:rPr>
                <w:rFonts w:cs="Arial"/>
                <w:b/>
                <w:sz w:val="18"/>
                <w:szCs w:val="18"/>
                <w:lang w:val="hr-HR"/>
              </w:rPr>
            </w:pPr>
            <w:r w:rsidRPr="007C1138">
              <w:rPr>
                <w:b/>
                <w:sz w:val="18"/>
                <w:lang w:val="hr-HR"/>
              </w:rPr>
              <w:t>POGLAVLJE 18.</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p>
        </w:tc>
      </w:tr>
      <w:tr w:rsidR="00C01A94" w:rsidRPr="007C1138" w:rsidTr="00E67DA4">
        <w:trPr>
          <w:cantSplit/>
          <w:jc w:val="center"/>
        </w:trPr>
        <w:tc>
          <w:tcPr>
            <w:tcW w:w="1342" w:type="dxa"/>
            <w:vMerge w:val="restart"/>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18.01.</w:t>
            </w:r>
          </w:p>
        </w:tc>
        <w:tc>
          <w:tcPr>
            <w:tcW w:w="1458" w:type="dxa"/>
            <w:vMerge w:val="restart"/>
            <w:shd w:val="clear" w:color="auto" w:fill="auto"/>
          </w:tcPr>
          <w:p w:rsidR="00C01A94" w:rsidRPr="007C1138" w:rsidRDefault="00C01A94" w:rsidP="00C01A94">
            <w:pPr>
              <w:adjustRightInd w:val="0"/>
              <w:spacing w:before="60" w:after="60" w:line="240" w:lineRule="atLeast"/>
              <w:ind w:right="-108"/>
              <w:rPr>
                <w:rFonts w:cs="Arial"/>
                <w:sz w:val="18"/>
                <w:szCs w:val="18"/>
                <w:lang w:val="hr-HR"/>
              </w:rPr>
            </w:pPr>
            <w:r w:rsidRPr="007C1138">
              <w:rPr>
                <w:sz w:val="18"/>
                <w:lang w:val="hr-HR"/>
              </w:rPr>
              <w:t>stavak 2. tablice 1. i 2. i stavak 5.</w:t>
            </w:r>
          </w:p>
        </w:tc>
        <w:tc>
          <w:tcPr>
            <w:tcW w:w="3296" w:type="dxa"/>
            <w:vMerge w:val="restart"/>
            <w:shd w:val="clear" w:color="auto" w:fill="auto"/>
          </w:tcPr>
          <w:p w:rsidR="00C01A94" w:rsidRPr="007C1138" w:rsidRDefault="00C01A94" w:rsidP="00C01A94">
            <w:pPr>
              <w:adjustRightInd w:val="0"/>
              <w:spacing w:before="60" w:after="60" w:line="240" w:lineRule="atLeast"/>
              <w:rPr>
                <w:rFonts w:cs="Arial"/>
                <w:sz w:val="18"/>
                <w:szCs w:val="18"/>
                <w:lang w:val="hr-HR"/>
              </w:rPr>
            </w:pPr>
            <w:r w:rsidRPr="007C1138">
              <w:rPr>
                <w:noProof/>
                <w:sz w:val="18"/>
                <w:lang w:val="hr-HR"/>
              </w:rPr>
              <w:t>Granične/kontrolne vrijednosti i homologacije</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pod uvjetom da</w:t>
            </w:r>
          </w:p>
          <w:p w:rsidR="00C01A94" w:rsidRPr="007C1138" w:rsidRDefault="00C01A94" w:rsidP="00C01A94">
            <w:pPr>
              <w:spacing w:before="60" w:after="60" w:line="240" w:lineRule="atLeast"/>
              <w:ind w:left="317" w:hanging="317"/>
              <w:rPr>
                <w:rFonts w:cs="Arial"/>
                <w:sz w:val="18"/>
                <w:szCs w:val="18"/>
                <w:lang w:val="hr-HR"/>
              </w:rPr>
            </w:pPr>
            <w:r w:rsidRPr="007C1138">
              <w:rPr>
                <w:sz w:val="18"/>
                <w:lang w:val="hr-HR"/>
              </w:rPr>
              <w:t>a)</w:t>
            </w:r>
            <w:r w:rsidRPr="007C1138">
              <w:rPr>
                <w:lang w:val="hr-HR"/>
              </w:rPr>
              <w:tab/>
            </w:r>
            <w:r w:rsidRPr="007C1138">
              <w:rPr>
                <w:sz w:val="18"/>
                <w:lang w:val="hr-HR"/>
              </w:rPr>
              <w:t>granične i kontrolne vrijednosti ne prelaze vrijednosti iz koraka II. za faktor koji je veći od 2;</w:t>
            </w:r>
          </w:p>
          <w:p w:rsidR="00C01A94" w:rsidRPr="007C1138" w:rsidRDefault="00C01A94" w:rsidP="00C01A94">
            <w:pPr>
              <w:spacing w:before="60" w:after="60" w:line="240" w:lineRule="atLeast"/>
              <w:ind w:left="317" w:hanging="317"/>
              <w:rPr>
                <w:rFonts w:cs="Arial"/>
                <w:sz w:val="18"/>
                <w:szCs w:val="18"/>
                <w:lang w:val="hr-HR"/>
              </w:rPr>
            </w:pPr>
            <w:r w:rsidRPr="007C1138">
              <w:rPr>
                <w:sz w:val="18"/>
                <w:lang w:val="hr-HR"/>
              </w:rPr>
              <w:t>b)</w:t>
            </w:r>
            <w:r w:rsidRPr="007C1138">
              <w:rPr>
                <w:lang w:val="hr-HR"/>
              </w:rPr>
              <w:tab/>
            </w:r>
            <w:r w:rsidRPr="007C1138">
              <w:rPr>
                <w:sz w:val="18"/>
                <w:lang w:val="hr-HR"/>
              </w:rPr>
              <w:t>brodski uređaj za pročišćavanje otpadnih voda ima certifikat proizvođača ili stručnjaka kojim se potvrđuje da je dostatan za tipična stanja opterećenja na plovilu; i</w:t>
            </w:r>
          </w:p>
          <w:p w:rsidR="00C01A94" w:rsidRPr="007C1138" w:rsidRDefault="00C01A94" w:rsidP="00C01A94">
            <w:pPr>
              <w:adjustRightInd w:val="0"/>
              <w:spacing w:before="60" w:after="60" w:line="240" w:lineRule="atLeast"/>
              <w:ind w:left="318" w:hanging="318"/>
              <w:rPr>
                <w:rFonts w:cs="Arial"/>
                <w:sz w:val="18"/>
                <w:szCs w:val="18"/>
                <w:lang w:val="hr-HR"/>
              </w:rPr>
            </w:pPr>
            <w:r w:rsidRPr="007C1138">
              <w:rPr>
                <w:sz w:val="18"/>
                <w:lang w:val="hr-HR"/>
              </w:rPr>
              <w:t>c)</w:t>
            </w:r>
            <w:r w:rsidRPr="007C1138">
              <w:rPr>
                <w:lang w:val="hr-HR"/>
              </w:rPr>
              <w:tab/>
            </w:r>
            <w:r w:rsidRPr="007C1138">
              <w:rPr>
                <w:noProof/>
                <w:sz w:val="18"/>
                <w:lang w:val="hr-HR"/>
              </w:rPr>
              <w:t>postoji sustav za upravljanje muljem iz uređaja za pročišćavanje otpadnih voda, koji je prikladan za uvjete rada uređaja za pročišćavanje otpadnih voda na putničkom brodu;</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1.12.2011.</w:t>
            </w:r>
          </w:p>
        </w:tc>
      </w:tr>
      <w:tr w:rsidR="00C01A94" w:rsidRPr="007C1138" w:rsidTr="00E67DA4">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60" w:after="60" w:line="240" w:lineRule="atLeast"/>
              <w:rPr>
                <w:rFonts w:cs="Arial"/>
                <w:noProof/>
                <w:sz w:val="18"/>
                <w:szCs w:val="18"/>
                <w:lang w:val="hr-HR"/>
              </w:rPr>
            </w:pP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Brodski uređaji za pročišćavanje otpadnih voda koji su homologirani 1. prosinca 2011. i nakon tog datuma, u skladu sa zahtjevima iz Rezolucije CCNR 2010-II-27 (Step II) smiju se i dalje ugrađivati i upotrebljavati.</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7.10.2018.</w:t>
            </w:r>
          </w:p>
        </w:tc>
      </w:tr>
      <w:tr w:rsidR="00C01A94" w:rsidRPr="007C1138" w:rsidTr="00E67DA4">
        <w:trPr>
          <w:cantSplit/>
          <w:jc w:val="center"/>
        </w:trPr>
        <w:tc>
          <w:tcPr>
            <w:tcW w:w="1342"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60" w:after="60" w:line="240" w:lineRule="atLeast"/>
              <w:rPr>
                <w:rFonts w:cs="Arial"/>
                <w:noProof/>
                <w:sz w:val="18"/>
                <w:szCs w:val="18"/>
                <w:lang w:val="hr-HR"/>
              </w:rPr>
            </w:pP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Brodski uređaji za pročišćavanje otpadnih voda koji su homologirani 10. siječnja 2013. u skladu sa zahtjevima Direktive 2012/49/EU (Step II) smiju se i dalje ugrađivati i upotrebljavati.</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7.10.2018.</w:t>
            </w:r>
          </w:p>
        </w:tc>
      </w:tr>
      <w:tr w:rsidR="00C01A94" w:rsidRPr="007C1138" w:rsidTr="00E67DA4">
        <w:trPr>
          <w:cantSplit/>
          <w:jc w:val="center"/>
        </w:trPr>
        <w:tc>
          <w:tcPr>
            <w:tcW w:w="6096" w:type="dxa"/>
            <w:gridSpan w:val="3"/>
            <w:shd w:val="clear" w:color="auto" w:fill="auto"/>
          </w:tcPr>
          <w:p w:rsidR="00C01A94" w:rsidRPr="007C1138" w:rsidRDefault="00C01A94" w:rsidP="00C01A94">
            <w:pPr>
              <w:tabs>
                <w:tab w:val="left" w:pos="1080"/>
              </w:tabs>
              <w:spacing w:before="60" w:after="60" w:line="240" w:lineRule="atLeast"/>
              <w:jc w:val="center"/>
              <w:rPr>
                <w:rFonts w:cs="Arial"/>
                <w:sz w:val="18"/>
                <w:szCs w:val="18"/>
                <w:lang w:val="hr-HR"/>
              </w:rPr>
            </w:pPr>
            <w:r w:rsidRPr="007C1138">
              <w:rPr>
                <w:b/>
                <w:sz w:val="18"/>
                <w:lang w:val="hr-HR"/>
              </w:rPr>
              <w:lastRenderedPageBreak/>
              <w:t>POGLAVLJE 19.</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19.01.</w:t>
            </w:r>
          </w:p>
        </w:tc>
        <w:tc>
          <w:tcPr>
            <w:tcW w:w="1458" w:type="dxa"/>
            <w:vMerge w:val="restart"/>
            <w:shd w:val="clear" w:color="auto" w:fill="auto"/>
          </w:tcPr>
          <w:p w:rsidR="00C01A94" w:rsidRPr="007C1138" w:rsidRDefault="00C01A94" w:rsidP="0077255B">
            <w:pPr>
              <w:spacing w:before="60" w:after="60" w:line="240" w:lineRule="atLeast"/>
              <w:rPr>
                <w:rFonts w:cs="Arial"/>
                <w:sz w:val="18"/>
                <w:szCs w:val="18"/>
                <w:lang w:val="hr-HR"/>
              </w:rPr>
            </w:pPr>
            <w:r w:rsidRPr="007C1138">
              <w:rPr>
                <w:sz w:val="18"/>
                <w:lang w:val="hr-HR"/>
              </w:rPr>
              <w:t>2.(e)</w:t>
            </w:r>
          </w:p>
        </w:tc>
        <w:tc>
          <w:tcPr>
            <w:tcW w:w="3296" w:type="dxa"/>
            <w:vMerge w:val="restart"/>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Zabrana sustava na ukapljeni plin u skladu s poglavljem 17.</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Prijelazna odredba primjenjuje se samo ako su alarmni sustavi postavljeni u skladu s člankom 19.15. stavkom 8.</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5. i 6.</w:t>
            </w:r>
          </w:p>
        </w:tc>
        <w:tc>
          <w:tcPr>
            <w:tcW w:w="3296" w:type="dxa"/>
            <w:shd w:val="clear" w:color="auto" w:fill="auto"/>
          </w:tcPr>
          <w:p w:rsidR="00C01A94" w:rsidRPr="007C1138" w:rsidRDefault="00C01A94" w:rsidP="00C01A94">
            <w:pPr>
              <w:tabs>
                <w:tab w:val="right" w:pos="3856"/>
                <w:tab w:val="center" w:pos="4536"/>
                <w:tab w:val="left" w:pos="6521"/>
                <w:tab w:val="right" w:pos="9072"/>
              </w:tabs>
              <w:spacing w:before="60" w:after="60" w:line="240" w:lineRule="atLeast"/>
              <w:rPr>
                <w:rFonts w:cs="Arial"/>
                <w:sz w:val="18"/>
                <w:szCs w:val="18"/>
                <w:lang w:val="hr-HR"/>
              </w:rPr>
            </w:pPr>
            <w:r w:rsidRPr="007C1138">
              <w:rPr>
                <w:color w:val="000000"/>
                <w:sz w:val="18"/>
                <w:lang w:val="hr-HR"/>
              </w:rPr>
              <w:t xml:space="preserve">Mrtvi kut preko pramca 2 duljine plovila ako je manje od 250 m </w:t>
            </w:r>
            <w:r w:rsidRPr="007C1138">
              <w:rPr>
                <w:rFonts w:cs="Arial"/>
                <w:color w:val="000000"/>
                <w:sz w:val="18"/>
                <w:szCs w:val="18"/>
                <w:lang w:val="hr-HR"/>
              </w:rPr>
              <w:br/>
            </w:r>
            <w:r w:rsidRPr="007C1138">
              <w:rPr>
                <w:sz w:val="18"/>
                <w:lang w:val="hr-HR"/>
              </w:rPr>
              <w:t>Dovoljna vidljivost preko krme</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7.10.2018.</w:t>
            </w:r>
          </w:p>
        </w:tc>
      </w:tr>
      <w:tr w:rsidR="00C01A94" w:rsidRPr="007C1138" w:rsidTr="0060199F">
        <w:trPr>
          <w:cantSplit/>
          <w:jc w:val="center"/>
        </w:trPr>
        <w:tc>
          <w:tcPr>
            <w:tcW w:w="1342" w:type="dxa"/>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19.02.</w:t>
            </w:r>
          </w:p>
        </w:tc>
        <w:tc>
          <w:tcPr>
            <w:tcW w:w="1458" w:type="dxa"/>
            <w:tcBorders>
              <w:bottom w:val="single" w:sz="4" w:space="0" w:color="auto"/>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2.</w:t>
            </w:r>
          </w:p>
        </w:tc>
        <w:tc>
          <w:tcPr>
            <w:tcW w:w="3296" w:type="dxa"/>
            <w:tcBorders>
              <w:bottom w:val="single" w:sz="4" w:space="0" w:color="auto"/>
            </w:tcBorders>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Broj i položaj pregrada</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60199F">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3.</w:t>
            </w:r>
          </w:p>
        </w:tc>
        <w:tc>
          <w:tcPr>
            <w:tcW w:w="3296" w:type="dxa"/>
            <w:tcBorders>
              <w:bottom w:val="nil"/>
            </w:tcBorders>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sz w:val="18"/>
                <w:lang w:val="hr-HR"/>
              </w:rPr>
              <w:t>Položaj pregrade krmenog pika</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1.1.2035.</w:t>
            </w:r>
          </w:p>
        </w:tc>
        <w:tc>
          <w:tcPr>
            <w:tcW w:w="1276" w:type="dxa"/>
          </w:tcPr>
          <w:p w:rsidR="00C01A94" w:rsidRPr="007C1138" w:rsidRDefault="00C01A94" w:rsidP="00C01A94">
            <w:pPr>
              <w:spacing w:before="60" w:after="60" w:line="240" w:lineRule="atLeast"/>
              <w:rPr>
                <w:rFonts w:cs="Arial"/>
                <w:sz w:val="18"/>
                <w:szCs w:val="18"/>
                <w:highlight w:val="green"/>
                <w:lang w:val="hr-HR"/>
              </w:rPr>
            </w:pPr>
            <w:r w:rsidRPr="007C1138">
              <w:rPr>
                <w:sz w:val="18"/>
                <w:lang w:val="hr-HR"/>
              </w:rPr>
              <w:t>7.10.2018.</w:t>
            </w:r>
          </w:p>
        </w:tc>
      </w:tr>
      <w:tr w:rsidR="00C01A94" w:rsidRPr="007C1138" w:rsidTr="0060199F">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tcBorders>
              <w:top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3296" w:type="dxa"/>
            <w:tcBorders>
              <w:top w:val="nil"/>
            </w:tcBorders>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Ovaj se zahtjev ne primjenjuje na putničke brodove koji su usklađeni s osnovnim zahtjevima za stanje naplavljivanja dvaju odjeljaka iz članka 19.03. stavka 9. ili su u skladu sa zahtjevima iz članka 19.07., i stoga postižu ekvivalentnu razinu sigurnosti i upravljivosti.</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highlight w:val="green"/>
                <w:lang w:val="hr-HR"/>
              </w:rPr>
            </w:pPr>
            <w:r w:rsidRPr="007C1138">
              <w:rPr>
                <w:sz w:val="18"/>
                <w:lang w:val="hr-HR"/>
              </w:rPr>
              <w:t>7.10.2018.</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5. druga rečenica</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Granična linija urona ako nema pregradne palube</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noProof/>
                <w:sz w:val="18"/>
                <w:lang w:val="hr-HR"/>
              </w:rPr>
              <w:t>Za putničke brodove čija je kobilica položena prije 1.1.1996., 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Najmanja visina dvodna, širina prostora dvostrukog boka</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19.03.</w:t>
            </w: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 do 6.</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Stabilitet u neoštećenom stanju</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noProof/>
                <w:sz w:val="18"/>
                <w:lang w:val="hr-HR"/>
              </w:rPr>
              <w:t>N.R.C., a ako se poveća najveći broj putnika,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tcBorders>
              <w:bottom w:val="single" w:sz="4" w:space="0" w:color="auto"/>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7. i 8.</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Stabilitet u oštećenom stanju</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60199F">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9.</w:t>
            </w:r>
          </w:p>
        </w:tc>
        <w:tc>
          <w:tcPr>
            <w:tcW w:w="3296" w:type="dxa"/>
            <w:tcBorders>
              <w:bottom w:val="single" w:sz="4" w:space="0" w:color="auto"/>
            </w:tcBorders>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sz w:val="18"/>
                <w:lang w:val="hr-HR"/>
              </w:rPr>
              <w:t>Stabilitet u oštećenom stanju</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vMerge w:val="restart"/>
            <w:tcBorders>
              <w:top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3296" w:type="dxa"/>
            <w:vMerge w:val="restart"/>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sz w:val="18"/>
                <w:lang w:val="hr-HR"/>
              </w:rPr>
              <w:t>Vertikalna veličina oštećenja dna broda</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vMerge/>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noProof/>
                <w:sz w:val="18"/>
                <w:lang w:val="hr-HR"/>
              </w:rPr>
              <w:t>N.R.C. je primjenjiv za brodove s vodonepropusnim palubama na minimalnoj razdaljini od 0,5 m, a manje od 0,6 m, od dna broda kojemu je svjedodžba broda za unutarnju plovidbu prvi put izdana prije 31.12.2005.</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1.12.2011.</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tcBorders>
              <w:top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sz w:val="18"/>
                <w:lang w:val="hr-HR"/>
              </w:rPr>
              <w:t>Stanje naplavljivanja dva odjeljka</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single" w:sz="4" w:space="0" w:color="auto"/>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10. do 13.</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sz w:val="18"/>
                <w:lang w:val="hr-HR"/>
              </w:rPr>
              <w:t>Stabilitet u oštećenom stanju</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19.05.</w:t>
            </w: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2.(a)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Broj putnika za koji je dokazano postojanje evakuacijske zone u skladu s člankom 19.06. stavkom 8.</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single" w:sz="4" w:space="0" w:color="auto"/>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2.(b)</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Broj putnika koji se uzima u obzir za izračun stabiliteta u skladu s člankom 19.03.</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19.06.</w:t>
            </w: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 prva rečenica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sz w:val="18"/>
                <w:lang w:val="hr-HR"/>
              </w:rPr>
              <w:t>Putničke prostorije ako su ispod pregradne palube, ispred pregrade krmenog pika</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highlight w:val="green"/>
                <w:lang w:val="hr-HR"/>
              </w:rPr>
            </w:pPr>
            <w:r w:rsidRPr="007C1138">
              <w:rPr>
                <w:sz w:val="18"/>
                <w:lang w:val="hr-HR"/>
              </w:rPr>
              <w:t>7.10.2018.</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 druga rečenica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Zatvoreni prostori</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1.12.2011.</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3.(c) prva rečenica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Slobodna visina izlaza</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3.(c) druga rečenica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Slobodna širina vrata putničkih kabina i ostalih manjih prostorija</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3.(f) prva rečenica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Veličina izlaza u nuždi</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3.(g)</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Izlazi namijenjeni za osobe smanjene pokretljivosti</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4.(d)</w:t>
            </w:r>
          </w:p>
        </w:tc>
        <w:tc>
          <w:tcPr>
            <w:tcW w:w="3296" w:type="dxa"/>
            <w:shd w:val="clear" w:color="auto" w:fill="auto"/>
          </w:tcPr>
          <w:p w:rsidR="00C01A94" w:rsidRPr="007C1138" w:rsidRDefault="00C01A94" w:rsidP="00D321F1">
            <w:pPr>
              <w:tabs>
                <w:tab w:val="left" w:pos="930"/>
              </w:tabs>
              <w:spacing w:before="100" w:after="100" w:line="240" w:lineRule="atLeast"/>
              <w:rPr>
                <w:rFonts w:cs="Arial"/>
                <w:sz w:val="18"/>
                <w:szCs w:val="18"/>
                <w:lang w:val="hr-HR"/>
              </w:rPr>
            </w:pPr>
            <w:r w:rsidRPr="007C1138">
              <w:rPr>
                <w:noProof/>
                <w:sz w:val="18"/>
                <w:lang w:val="hr-HR"/>
              </w:rPr>
              <w:t>Vrata namijenjena za osobe smanjene pokretljivosti</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Zahtjevi za spojne hodnike</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6.(b)</w:t>
            </w:r>
          </w:p>
        </w:tc>
        <w:tc>
          <w:tcPr>
            <w:tcW w:w="3296" w:type="dxa"/>
            <w:shd w:val="clear" w:color="auto" w:fill="auto"/>
          </w:tcPr>
          <w:p w:rsidR="00C01A94" w:rsidRPr="007C1138" w:rsidRDefault="00C01A94" w:rsidP="00D321F1">
            <w:pPr>
              <w:tabs>
                <w:tab w:val="left" w:pos="1080"/>
              </w:tabs>
              <w:spacing w:before="120" w:after="120" w:line="240" w:lineRule="atLeast"/>
              <w:rPr>
                <w:rFonts w:cs="Arial"/>
                <w:sz w:val="18"/>
                <w:szCs w:val="18"/>
                <w:lang w:val="hr-HR"/>
              </w:rPr>
            </w:pPr>
            <w:r w:rsidRPr="007C1138">
              <w:rPr>
                <w:noProof/>
                <w:sz w:val="18"/>
                <w:lang w:val="hr-HR"/>
              </w:rPr>
              <w:t>Evakuacijski putovi koji vode do evakuacijskih zona</w:t>
            </w:r>
          </w:p>
        </w:tc>
        <w:tc>
          <w:tcPr>
            <w:tcW w:w="5387"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6.(c)</w:t>
            </w:r>
            <w:r w:rsidRPr="007C1138">
              <w:rPr>
                <w:color w:val="000000"/>
                <w:sz w:val="18"/>
                <w:vertAlign w:val="superscript"/>
                <w:lang w:val="hr-HR"/>
              </w:rPr>
              <w:footnoteReference w:id="42"/>
            </w:r>
          </w:p>
        </w:tc>
        <w:tc>
          <w:tcPr>
            <w:tcW w:w="3296" w:type="dxa"/>
            <w:shd w:val="clear" w:color="auto" w:fill="auto"/>
          </w:tcPr>
          <w:p w:rsidR="00C01A94" w:rsidRPr="007C1138" w:rsidRDefault="00C01A94" w:rsidP="00D321F1">
            <w:pPr>
              <w:tabs>
                <w:tab w:val="left" w:pos="1080"/>
              </w:tabs>
              <w:spacing w:before="120" w:after="120" w:line="240" w:lineRule="atLeast"/>
              <w:rPr>
                <w:rFonts w:cs="Arial"/>
                <w:sz w:val="18"/>
                <w:szCs w:val="18"/>
                <w:lang w:val="hr-HR"/>
              </w:rPr>
            </w:pPr>
            <w:r w:rsidRPr="007C1138">
              <w:rPr>
                <w:sz w:val="18"/>
                <w:lang w:val="hr-HR"/>
              </w:rPr>
              <w:t>Evakuacijski putovi ne smiju prolaziti kroz kuhinje</w:t>
            </w:r>
          </w:p>
        </w:tc>
        <w:tc>
          <w:tcPr>
            <w:tcW w:w="5387"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1.1.2020.</w:t>
            </w:r>
          </w:p>
        </w:tc>
        <w:tc>
          <w:tcPr>
            <w:tcW w:w="1276" w:type="dxa"/>
          </w:tcPr>
          <w:p w:rsidR="00C01A94" w:rsidRPr="007C1138" w:rsidRDefault="00C01A94" w:rsidP="00D321F1">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6.(d)</w:t>
            </w:r>
          </w:p>
        </w:tc>
        <w:tc>
          <w:tcPr>
            <w:tcW w:w="3296" w:type="dxa"/>
            <w:shd w:val="clear" w:color="auto" w:fill="auto"/>
          </w:tcPr>
          <w:p w:rsidR="00C01A94" w:rsidRPr="007C1138" w:rsidRDefault="00C01A94" w:rsidP="00D321F1">
            <w:pPr>
              <w:tabs>
                <w:tab w:val="left" w:pos="1080"/>
              </w:tabs>
              <w:spacing w:before="120" w:after="120" w:line="240" w:lineRule="atLeast"/>
              <w:rPr>
                <w:rFonts w:cs="Arial"/>
                <w:sz w:val="18"/>
                <w:szCs w:val="18"/>
                <w:lang w:val="hr-HR"/>
              </w:rPr>
            </w:pPr>
            <w:r w:rsidRPr="007C1138">
              <w:rPr>
                <w:noProof/>
                <w:sz w:val="18"/>
                <w:lang w:val="hr-HR"/>
              </w:rPr>
              <w:t>Duž evakuacijskih putova ne smiju biti postavljene prečke, ljestve i slična sredstva</w:t>
            </w:r>
          </w:p>
        </w:tc>
        <w:tc>
          <w:tcPr>
            <w:tcW w:w="5387"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Odgovarajući sustav sigurnosnih uputa za orijentaciju</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1.1.2015.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8.</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Zahtjevi za zborna mjesta</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9.(a), (b), (c), (e), i posljednja rečenica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Zahtjevi za stubišta i njihove podeste u putničkim prostorima</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 xml:space="preserve">10.(a) </w:t>
            </w:r>
            <w:r w:rsidRPr="007C1138">
              <w:rPr>
                <w:rFonts w:cs="Arial"/>
                <w:sz w:val="18"/>
                <w:szCs w:val="18"/>
                <w:lang w:val="hr-HR"/>
              </w:rPr>
              <w:br/>
            </w:r>
            <w:r w:rsidRPr="007C1138">
              <w:rPr>
                <w:sz w:val="18"/>
                <w:lang w:val="hr-HR"/>
              </w:rPr>
              <w:t>prva rečenica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noProof/>
                <w:sz w:val="18"/>
                <w:lang w:val="hr-HR"/>
              </w:rPr>
              <w:t>Ograda u skladu s europskom normom EN 711: 1995</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00" w:after="100" w:line="240" w:lineRule="atLeast"/>
              <w:rPr>
                <w:rFonts w:cs="Arial"/>
                <w:sz w:val="18"/>
                <w:szCs w:val="18"/>
                <w:lang w:val="hr-HR"/>
              </w:rPr>
            </w:pPr>
          </w:p>
        </w:tc>
        <w:tc>
          <w:tcPr>
            <w:tcW w:w="1458"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10.(a) druga rečenica</w:t>
            </w:r>
          </w:p>
        </w:tc>
        <w:tc>
          <w:tcPr>
            <w:tcW w:w="3296" w:type="dxa"/>
            <w:shd w:val="clear" w:color="auto" w:fill="auto"/>
          </w:tcPr>
          <w:p w:rsidR="00C01A94" w:rsidRPr="007C1138" w:rsidRDefault="00C01A94" w:rsidP="00D321F1">
            <w:pPr>
              <w:tabs>
                <w:tab w:val="left" w:pos="1080"/>
              </w:tabs>
              <w:spacing w:before="100" w:after="100" w:line="240" w:lineRule="atLeast"/>
              <w:rPr>
                <w:rFonts w:cs="Arial"/>
                <w:sz w:val="18"/>
                <w:szCs w:val="18"/>
                <w:lang w:val="hr-HR"/>
              </w:rPr>
            </w:pPr>
            <w:r w:rsidRPr="007C1138">
              <w:rPr>
                <w:sz w:val="18"/>
                <w:lang w:val="hr-HR"/>
              </w:rPr>
              <w:t>Visina linica i ograda paluba namijenjenih za osobe smanjene pokretljivosti</w:t>
            </w:r>
          </w:p>
        </w:tc>
        <w:tc>
          <w:tcPr>
            <w:tcW w:w="5387"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00" w:after="10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00" w:after="10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D321F1">
            <w:pPr>
              <w:spacing w:before="120" w:after="120" w:line="240" w:lineRule="atLeast"/>
              <w:rPr>
                <w:rFonts w:cs="Arial"/>
                <w:sz w:val="18"/>
                <w:szCs w:val="18"/>
                <w:lang w:val="hr-HR"/>
              </w:rPr>
            </w:pPr>
          </w:p>
        </w:tc>
        <w:tc>
          <w:tcPr>
            <w:tcW w:w="1458"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10.(b) druga rečenica</w:t>
            </w:r>
          </w:p>
        </w:tc>
        <w:tc>
          <w:tcPr>
            <w:tcW w:w="3296" w:type="dxa"/>
            <w:shd w:val="clear" w:color="auto" w:fill="auto"/>
          </w:tcPr>
          <w:p w:rsidR="00C01A94" w:rsidRPr="007C1138" w:rsidRDefault="00C01A94" w:rsidP="00D321F1">
            <w:pPr>
              <w:tabs>
                <w:tab w:val="left" w:pos="1080"/>
              </w:tabs>
              <w:spacing w:before="120" w:after="120" w:line="240" w:lineRule="atLeast"/>
              <w:rPr>
                <w:rFonts w:cs="Arial"/>
                <w:sz w:val="18"/>
                <w:szCs w:val="18"/>
                <w:lang w:val="hr-HR"/>
              </w:rPr>
            </w:pPr>
            <w:r w:rsidRPr="007C1138">
              <w:rPr>
                <w:noProof/>
                <w:sz w:val="18"/>
                <w:lang w:val="hr-HR"/>
              </w:rPr>
              <w:t>Slobodna širina otvora koji se obično koriste za ukrcaj i iskrcaj osoba smanjene pokretljivosti</w:t>
            </w:r>
          </w:p>
        </w:tc>
        <w:tc>
          <w:tcPr>
            <w:tcW w:w="5387"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D321F1">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D321F1">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C01A94">
            <w:pPr>
              <w:tabs>
                <w:tab w:val="left" w:pos="1080"/>
              </w:tabs>
              <w:spacing w:before="160" w:after="160" w:line="240" w:lineRule="atLeast"/>
              <w:rPr>
                <w:rFonts w:cs="Arial"/>
                <w:sz w:val="18"/>
                <w:szCs w:val="18"/>
                <w:lang w:val="hr-HR"/>
              </w:rPr>
            </w:pPr>
            <w:r w:rsidRPr="007C1138">
              <w:rPr>
                <w:noProof/>
                <w:sz w:val="18"/>
                <w:lang w:val="hr-HR"/>
              </w:rPr>
              <w:t>Prolazi namijenjeni za osobe smanjene pokretljivosti i zidovi u tim prolazima</w:t>
            </w:r>
          </w:p>
        </w:tc>
        <w:tc>
          <w:tcPr>
            <w:tcW w:w="5387"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6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14. prva rečenica</w:t>
            </w:r>
          </w:p>
        </w:tc>
        <w:tc>
          <w:tcPr>
            <w:tcW w:w="3296" w:type="dxa"/>
            <w:shd w:val="clear" w:color="auto" w:fill="auto"/>
          </w:tcPr>
          <w:p w:rsidR="00C01A94" w:rsidRPr="007C1138" w:rsidRDefault="00C01A94" w:rsidP="00C01A94">
            <w:pPr>
              <w:tabs>
                <w:tab w:val="left" w:pos="1080"/>
              </w:tabs>
              <w:spacing w:before="160" w:after="160" w:line="240" w:lineRule="atLeast"/>
              <w:rPr>
                <w:rFonts w:cs="Arial"/>
                <w:sz w:val="18"/>
                <w:szCs w:val="18"/>
                <w:lang w:val="hr-HR"/>
              </w:rPr>
            </w:pPr>
            <w:r w:rsidRPr="007C1138">
              <w:rPr>
                <w:noProof/>
                <w:sz w:val="18"/>
                <w:lang w:val="hr-HR"/>
              </w:rPr>
              <w:t>Izvedba staklenih vrata i zidova u prolazima i prozorske površine</w:t>
            </w:r>
          </w:p>
        </w:tc>
        <w:tc>
          <w:tcPr>
            <w:tcW w:w="5387"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6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C01A94">
            <w:pPr>
              <w:tabs>
                <w:tab w:val="left" w:pos="1080"/>
              </w:tabs>
              <w:spacing w:before="160" w:after="160" w:line="240" w:lineRule="atLeast"/>
              <w:rPr>
                <w:rFonts w:cs="Arial"/>
                <w:sz w:val="18"/>
                <w:szCs w:val="18"/>
                <w:lang w:val="hr-HR"/>
              </w:rPr>
            </w:pPr>
            <w:r w:rsidRPr="007C1138">
              <w:rPr>
                <w:sz w:val="18"/>
                <w:lang w:val="hr-HR"/>
              </w:rPr>
              <w:t>Zahtjevi za nadgrađa koja se djelomično ili potpuno sastoje od prozirnih panela</w:t>
            </w:r>
          </w:p>
        </w:tc>
        <w:tc>
          <w:tcPr>
            <w:tcW w:w="5387"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6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17. druga rečenica</w:t>
            </w:r>
          </w:p>
        </w:tc>
        <w:tc>
          <w:tcPr>
            <w:tcW w:w="3296" w:type="dxa"/>
            <w:shd w:val="clear" w:color="auto" w:fill="auto"/>
          </w:tcPr>
          <w:p w:rsidR="00C01A94" w:rsidRPr="007C1138" w:rsidRDefault="00C01A94" w:rsidP="00C01A94">
            <w:pPr>
              <w:tabs>
                <w:tab w:val="left" w:pos="1080"/>
              </w:tabs>
              <w:spacing w:before="160" w:after="160" w:line="240" w:lineRule="atLeast"/>
              <w:rPr>
                <w:rFonts w:cs="Arial"/>
                <w:sz w:val="18"/>
                <w:szCs w:val="18"/>
                <w:lang w:val="hr-HR"/>
              </w:rPr>
            </w:pPr>
            <w:r w:rsidRPr="007C1138">
              <w:rPr>
                <w:noProof/>
                <w:sz w:val="18"/>
                <w:lang w:val="hr-HR"/>
              </w:rPr>
              <w:t>Zahtjevi za zahode opremljene za osobe smanjene pokretljivosti</w:t>
            </w:r>
          </w:p>
        </w:tc>
        <w:tc>
          <w:tcPr>
            <w:tcW w:w="5387"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6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tcBorders>
            <w:shd w:val="clear" w:color="auto" w:fill="auto"/>
          </w:tcPr>
          <w:p w:rsidR="00C01A94" w:rsidRPr="007C1138" w:rsidRDefault="00C01A94" w:rsidP="00C01A94">
            <w:pPr>
              <w:spacing w:before="16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18.</w:t>
            </w:r>
          </w:p>
        </w:tc>
        <w:tc>
          <w:tcPr>
            <w:tcW w:w="3296" w:type="dxa"/>
            <w:shd w:val="clear" w:color="auto" w:fill="auto"/>
          </w:tcPr>
          <w:p w:rsidR="00C01A94" w:rsidRPr="007C1138" w:rsidRDefault="00C01A94" w:rsidP="00C01A94">
            <w:pPr>
              <w:tabs>
                <w:tab w:val="left" w:pos="1080"/>
              </w:tabs>
              <w:spacing w:before="160" w:after="160" w:line="240" w:lineRule="atLeast"/>
              <w:rPr>
                <w:rFonts w:cs="Arial"/>
                <w:sz w:val="18"/>
                <w:szCs w:val="18"/>
                <w:lang w:val="hr-HR"/>
              </w:rPr>
            </w:pPr>
            <w:r w:rsidRPr="007C1138">
              <w:rPr>
                <w:noProof/>
                <w:sz w:val="18"/>
                <w:lang w:val="hr-HR"/>
              </w:rPr>
              <w:t>Ventilacijski sustav za kabine bez prozora</w:t>
            </w:r>
          </w:p>
        </w:tc>
        <w:tc>
          <w:tcPr>
            <w:tcW w:w="5387"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6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bottom w:val="single" w:sz="4" w:space="0" w:color="auto"/>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19.07.</w:t>
            </w:r>
            <w:r w:rsidRPr="007C1138">
              <w:rPr>
                <w:color w:val="000000"/>
                <w:sz w:val="18"/>
                <w:vertAlign w:val="superscript"/>
                <w:lang w:val="hr-HR"/>
              </w:rPr>
              <w:footnoteReference w:id="43"/>
            </w: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p>
        </w:tc>
        <w:tc>
          <w:tcPr>
            <w:tcW w:w="3296" w:type="dxa"/>
            <w:shd w:val="clear" w:color="auto" w:fill="auto"/>
          </w:tcPr>
          <w:p w:rsidR="00C01A94" w:rsidRPr="007C1138" w:rsidRDefault="001C15FF" w:rsidP="00C01A94">
            <w:pPr>
              <w:tabs>
                <w:tab w:val="left" w:pos="1080"/>
              </w:tabs>
              <w:spacing w:before="160" w:after="160" w:line="240" w:lineRule="atLeast"/>
              <w:rPr>
                <w:rFonts w:cs="Arial"/>
                <w:sz w:val="18"/>
                <w:szCs w:val="18"/>
                <w:lang w:val="hr-HR"/>
              </w:rPr>
            </w:pPr>
            <w:r w:rsidRPr="007C1138">
              <w:rPr>
                <w:sz w:val="18"/>
                <w:lang w:val="hr-HR"/>
              </w:rPr>
              <w:t>Odvojena strojarnica</w:t>
            </w:r>
          </w:p>
        </w:tc>
        <w:tc>
          <w:tcPr>
            <w:tcW w:w="5387"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1.1.2020.</w:t>
            </w:r>
          </w:p>
        </w:tc>
        <w:tc>
          <w:tcPr>
            <w:tcW w:w="1276" w:type="dxa"/>
          </w:tcPr>
          <w:p w:rsidR="00C01A94" w:rsidRPr="007C1138" w:rsidRDefault="00C01A94" w:rsidP="00C01A94">
            <w:pPr>
              <w:spacing w:before="16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19.08.</w:t>
            </w:r>
          </w:p>
        </w:tc>
        <w:tc>
          <w:tcPr>
            <w:tcW w:w="1458"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3.(a)</w:t>
            </w:r>
            <w:r w:rsidRPr="007C1138">
              <w:rPr>
                <w:color w:val="000000"/>
                <w:sz w:val="18"/>
                <w:vertAlign w:val="superscript"/>
                <w:lang w:val="hr-HR"/>
              </w:rPr>
              <w:footnoteReference w:id="44"/>
            </w:r>
          </w:p>
        </w:tc>
        <w:tc>
          <w:tcPr>
            <w:tcW w:w="3296" w:type="dxa"/>
            <w:shd w:val="clear" w:color="auto" w:fill="auto"/>
          </w:tcPr>
          <w:p w:rsidR="00C01A94" w:rsidRPr="007C1138" w:rsidRDefault="00C01A94" w:rsidP="00C42516">
            <w:pPr>
              <w:spacing w:before="160" w:after="160" w:line="240" w:lineRule="atLeast"/>
              <w:rPr>
                <w:rFonts w:cs="Arial"/>
                <w:sz w:val="18"/>
                <w:szCs w:val="18"/>
                <w:lang w:val="hr-HR"/>
              </w:rPr>
            </w:pPr>
            <w:r w:rsidRPr="007C1138">
              <w:rPr>
                <w:sz w:val="18"/>
                <w:lang w:val="hr-HR"/>
              </w:rPr>
              <w:t>Zahtjevi za alarmni sustav koji omogućuje putnicima, članovima posade ili brodskom osoblju uzbunjivanje brodskog zapovjedništva i posade.</w:t>
            </w:r>
          </w:p>
        </w:tc>
        <w:tc>
          <w:tcPr>
            <w:tcW w:w="5387"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Za izletničke brodove taj se zahtjev primjenjuje N.R.C., najkasnije pri obnavljanju svjedodžbe broda za unutarnju plovidbu nakon</w:t>
            </w:r>
          </w:p>
        </w:tc>
        <w:tc>
          <w:tcPr>
            <w:tcW w:w="1276" w:type="dxa"/>
            <w:shd w:val="clear" w:color="auto" w:fill="auto"/>
          </w:tcPr>
          <w:p w:rsidR="00C01A94" w:rsidRPr="007C1138" w:rsidRDefault="00C01A94" w:rsidP="00C01A94">
            <w:pPr>
              <w:spacing w:before="160" w:after="160" w:line="240" w:lineRule="atLeast"/>
              <w:rPr>
                <w:rFonts w:cs="Arial"/>
                <w:sz w:val="18"/>
                <w:szCs w:val="18"/>
                <w:lang w:val="hr-HR"/>
              </w:rPr>
            </w:pPr>
            <w:r w:rsidRPr="007C1138">
              <w:rPr>
                <w:sz w:val="18"/>
                <w:lang w:val="hr-HR"/>
              </w:rPr>
              <w:t>1.1.2020.</w:t>
            </w:r>
          </w:p>
        </w:tc>
        <w:tc>
          <w:tcPr>
            <w:tcW w:w="1276" w:type="dxa"/>
          </w:tcPr>
          <w:p w:rsidR="00C01A94" w:rsidRPr="007C1138" w:rsidRDefault="00C01A94" w:rsidP="00C01A94">
            <w:pPr>
              <w:spacing w:before="16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6.</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Stalno ugrađeni kaljužni sustav</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1.1.2015.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19.10.</w:t>
            </w: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Članak 10.16. stavak 3. primjenjuje se i na prolaze i prostore za rekreaciju za putnike</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1.1.2015.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Odgovarajuća rasvjeta u nuždi</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1.1.2015.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Električno postrojenje za slučaj nužde</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noProof/>
                <w:sz w:val="18"/>
                <w:lang w:val="hr-HR"/>
              </w:rPr>
              <w:t xml:space="preserve">Za izletničke brodove čija je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noProof/>
                <w:sz w:val="18"/>
                <w:lang w:val="hr-HR"/>
              </w:rPr>
              <w:t xml:space="preserve"> 25 m ili manje, odredba se primjenjuje 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1.1.2015.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A5038C">
            <w:pPr>
              <w:spacing w:before="80" w:after="80" w:line="240" w:lineRule="atLeast"/>
              <w:rPr>
                <w:rFonts w:cs="Arial"/>
                <w:sz w:val="18"/>
                <w:szCs w:val="18"/>
                <w:lang w:val="hr-HR"/>
              </w:rPr>
            </w:pPr>
          </w:p>
        </w:tc>
        <w:tc>
          <w:tcPr>
            <w:tcW w:w="1458"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4.(f)</w:t>
            </w:r>
          </w:p>
        </w:tc>
        <w:tc>
          <w:tcPr>
            <w:tcW w:w="3296" w:type="dxa"/>
            <w:shd w:val="clear" w:color="auto" w:fill="auto"/>
          </w:tcPr>
          <w:p w:rsidR="00C01A94" w:rsidRPr="007C1138" w:rsidRDefault="00C01A94" w:rsidP="00A5038C">
            <w:pPr>
              <w:tabs>
                <w:tab w:val="left" w:pos="1080"/>
              </w:tabs>
              <w:spacing w:before="80" w:after="80" w:line="240" w:lineRule="atLeast"/>
              <w:rPr>
                <w:rFonts w:cs="Arial"/>
                <w:sz w:val="18"/>
                <w:szCs w:val="18"/>
                <w:lang w:val="hr-HR"/>
              </w:rPr>
            </w:pPr>
            <w:r w:rsidRPr="007C1138">
              <w:rPr>
                <w:noProof/>
                <w:sz w:val="18"/>
                <w:lang w:val="hr-HR"/>
              </w:rPr>
              <w:t>Napajanje u nuždi za reflektore u skladu s člankom 13.02 stavkom 2. točkom (i)</w:t>
            </w:r>
          </w:p>
        </w:tc>
        <w:tc>
          <w:tcPr>
            <w:tcW w:w="5387"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1.1.2015.</w:t>
            </w:r>
          </w:p>
        </w:tc>
        <w:tc>
          <w:tcPr>
            <w:tcW w:w="1276" w:type="dxa"/>
          </w:tcPr>
          <w:p w:rsidR="00C01A94" w:rsidRPr="007C1138" w:rsidRDefault="00C01A94" w:rsidP="00A5038C">
            <w:pPr>
              <w:spacing w:before="80" w:after="8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A5038C">
            <w:pPr>
              <w:spacing w:before="80" w:after="80" w:line="240" w:lineRule="atLeast"/>
              <w:rPr>
                <w:rFonts w:cs="Arial"/>
                <w:sz w:val="18"/>
                <w:szCs w:val="18"/>
                <w:lang w:val="hr-HR"/>
              </w:rPr>
            </w:pPr>
          </w:p>
        </w:tc>
        <w:tc>
          <w:tcPr>
            <w:tcW w:w="1458"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4.(i)</w:t>
            </w:r>
          </w:p>
        </w:tc>
        <w:tc>
          <w:tcPr>
            <w:tcW w:w="3296" w:type="dxa"/>
            <w:shd w:val="clear" w:color="auto" w:fill="auto"/>
          </w:tcPr>
          <w:p w:rsidR="00C01A94" w:rsidRPr="007C1138" w:rsidRDefault="00C01A94" w:rsidP="00A5038C">
            <w:pPr>
              <w:tabs>
                <w:tab w:val="left" w:pos="1080"/>
              </w:tabs>
              <w:spacing w:before="80" w:after="80" w:line="240" w:lineRule="atLeast"/>
              <w:rPr>
                <w:rFonts w:cs="Arial"/>
                <w:sz w:val="18"/>
                <w:szCs w:val="18"/>
                <w:lang w:val="hr-HR"/>
              </w:rPr>
            </w:pPr>
            <w:r w:rsidRPr="007C1138">
              <w:rPr>
                <w:noProof/>
                <w:sz w:val="18"/>
                <w:lang w:val="hr-HR"/>
              </w:rPr>
              <w:t>Napajanje u nuždi za dizala i opremu za dizanje u skladu s člankom 19.06. stavkom 9. drugom rečenicom</w:t>
            </w:r>
          </w:p>
        </w:tc>
        <w:tc>
          <w:tcPr>
            <w:tcW w:w="5387"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1.1.2015.</w:t>
            </w:r>
          </w:p>
        </w:tc>
        <w:tc>
          <w:tcPr>
            <w:tcW w:w="1276" w:type="dxa"/>
          </w:tcPr>
          <w:p w:rsidR="00C01A94" w:rsidRPr="007C1138" w:rsidRDefault="00C01A94" w:rsidP="00A5038C">
            <w:pPr>
              <w:spacing w:before="80" w:after="8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A5038C">
            <w:pPr>
              <w:spacing w:before="80" w:after="80" w:line="240" w:lineRule="atLeast"/>
              <w:rPr>
                <w:rFonts w:cs="Arial"/>
                <w:sz w:val="18"/>
                <w:szCs w:val="18"/>
                <w:lang w:val="hr-HR"/>
              </w:rPr>
            </w:pPr>
          </w:p>
        </w:tc>
        <w:tc>
          <w:tcPr>
            <w:tcW w:w="1458"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6. prva rečenica</w:t>
            </w:r>
          </w:p>
        </w:tc>
        <w:tc>
          <w:tcPr>
            <w:tcW w:w="3296" w:type="dxa"/>
            <w:shd w:val="clear" w:color="auto" w:fill="auto"/>
          </w:tcPr>
          <w:p w:rsidR="00C01A94" w:rsidRPr="007C1138" w:rsidRDefault="00C01A94" w:rsidP="00A5038C">
            <w:pPr>
              <w:tabs>
                <w:tab w:val="left" w:pos="1080"/>
              </w:tabs>
              <w:spacing w:before="80" w:after="80" w:line="240" w:lineRule="atLeast"/>
              <w:rPr>
                <w:rFonts w:cs="Arial"/>
                <w:sz w:val="18"/>
                <w:szCs w:val="18"/>
                <w:lang w:val="hr-HR"/>
              </w:rPr>
            </w:pPr>
            <w:r w:rsidRPr="007C1138">
              <w:rPr>
                <w:noProof/>
                <w:sz w:val="18"/>
                <w:lang w:val="hr-HR"/>
              </w:rPr>
              <w:t>Pregradne konstrukcije u skladu s člankom 19.11. stavkom 2.</w:t>
            </w:r>
          </w:p>
        </w:tc>
        <w:tc>
          <w:tcPr>
            <w:tcW w:w="5387"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1.1.2015.</w:t>
            </w:r>
          </w:p>
        </w:tc>
        <w:tc>
          <w:tcPr>
            <w:tcW w:w="1276" w:type="dxa"/>
          </w:tcPr>
          <w:p w:rsidR="00C01A94" w:rsidRPr="007C1138" w:rsidRDefault="00C01A94" w:rsidP="00A5038C">
            <w:pPr>
              <w:spacing w:before="80" w:after="8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A5038C">
            <w:pPr>
              <w:spacing w:before="80" w:after="80" w:line="240" w:lineRule="atLeast"/>
              <w:rPr>
                <w:rFonts w:cs="Arial"/>
                <w:sz w:val="18"/>
                <w:szCs w:val="18"/>
                <w:lang w:val="hr-HR"/>
              </w:rPr>
            </w:pPr>
          </w:p>
        </w:tc>
        <w:tc>
          <w:tcPr>
            <w:tcW w:w="1458"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6. druga i treća rečenica</w:t>
            </w:r>
          </w:p>
        </w:tc>
        <w:tc>
          <w:tcPr>
            <w:tcW w:w="3296" w:type="dxa"/>
            <w:shd w:val="clear" w:color="auto" w:fill="auto"/>
          </w:tcPr>
          <w:p w:rsidR="00C01A94" w:rsidRPr="007C1138" w:rsidRDefault="00C01A94" w:rsidP="00A5038C">
            <w:pPr>
              <w:tabs>
                <w:tab w:val="left" w:pos="1080"/>
              </w:tabs>
              <w:spacing w:before="80" w:after="80" w:line="240" w:lineRule="atLeast"/>
              <w:rPr>
                <w:rFonts w:cs="Arial"/>
                <w:sz w:val="18"/>
                <w:szCs w:val="18"/>
                <w:lang w:val="hr-HR"/>
              </w:rPr>
            </w:pPr>
            <w:r w:rsidRPr="007C1138">
              <w:rPr>
                <w:noProof/>
                <w:sz w:val="18"/>
                <w:lang w:val="hr-HR"/>
              </w:rPr>
              <w:t>Postavljanje kabela</w:t>
            </w:r>
          </w:p>
        </w:tc>
        <w:tc>
          <w:tcPr>
            <w:tcW w:w="5387"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5038C">
            <w:pPr>
              <w:spacing w:before="80" w:after="80" w:line="240" w:lineRule="atLeast"/>
              <w:rPr>
                <w:rFonts w:cs="Arial"/>
                <w:sz w:val="18"/>
                <w:szCs w:val="18"/>
                <w:lang w:val="hr-HR"/>
              </w:rPr>
            </w:pPr>
            <w:r w:rsidRPr="007C1138">
              <w:rPr>
                <w:sz w:val="18"/>
                <w:lang w:val="hr-HR"/>
              </w:rPr>
              <w:t>1.1.2015.</w:t>
            </w:r>
          </w:p>
        </w:tc>
        <w:tc>
          <w:tcPr>
            <w:tcW w:w="1276" w:type="dxa"/>
          </w:tcPr>
          <w:p w:rsidR="00C01A94" w:rsidRPr="007C1138" w:rsidRDefault="00C01A94" w:rsidP="00A5038C">
            <w:pPr>
              <w:spacing w:before="80" w:after="8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6. četvrta rečenica</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Električno postrojenje u nuždi iznad granične linije urona</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1.1.2015.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AA5614">
        <w:trPr>
          <w:cantSplit/>
          <w:trHeight w:val="347"/>
          <w:jc w:val="center"/>
        </w:trPr>
        <w:tc>
          <w:tcPr>
            <w:tcW w:w="1342" w:type="dxa"/>
            <w:vMerge w:val="restart"/>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19.11.</w:t>
            </w:r>
          </w:p>
        </w:tc>
        <w:tc>
          <w:tcPr>
            <w:tcW w:w="1458" w:type="dxa"/>
            <w:vMerge w:val="restart"/>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w:t>
            </w:r>
          </w:p>
        </w:tc>
        <w:tc>
          <w:tcPr>
            <w:tcW w:w="3296" w:type="dxa"/>
            <w:vMerge w:val="restart"/>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Prikladnost materijala i sastavnih dijelova za protupožarnu zaštitu</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trHeight w:val="346"/>
          <w:jc w:val="center"/>
        </w:trPr>
        <w:tc>
          <w:tcPr>
            <w:tcW w:w="1342" w:type="dxa"/>
            <w:vMerge/>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p>
        </w:tc>
        <w:tc>
          <w:tcPr>
            <w:tcW w:w="1458" w:type="dxa"/>
            <w:vMerge/>
            <w:shd w:val="clear" w:color="auto" w:fill="auto"/>
          </w:tcPr>
          <w:p w:rsidR="00C01A94" w:rsidRPr="007C1138" w:rsidRDefault="00C01A94" w:rsidP="00C01A94">
            <w:pPr>
              <w:spacing w:before="60" w:after="6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60" w:after="60" w:line="240" w:lineRule="atLeast"/>
              <w:rPr>
                <w:rFonts w:cs="Arial"/>
                <w:noProof/>
                <w:sz w:val="18"/>
                <w:szCs w:val="18"/>
                <w:lang w:val="hr-HR"/>
              </w:rPr>
            </w:pP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Za materijale i sastavne dijelove koji su odobreni u skladu s Međunarodnim kodeksom o primjeni postupaka protupožarnog ispitivanja (Kodeks FTP) koji je donesen u okviru Rezolucije MSC.61(67)</w:t>
            </w:r>
            <w:r w:rsidRPr="007C1138">
              <w:rPr>
                <w:rStyle w:val="FootnoteReference"/>
                <w:sz w:val="18"/>
                <w:lang w:val="hr-HR"/>
              </w:rPr>
              <w:footnoteReference w:id="45"/>
            </w:r>
            <w:r w:rsidRPr="007C1138">
              <w:rPr>
                <w:sz w:val="18"/>
                <w:lang w:val="hr-HR"/>
              </w:rPr>
              <w:t>: N.R.C.</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7.10.2018.</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Izvedba pregradnih konstrukcija</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Boje, lakovi i drugi proizvodi za zaštitu površina, te palubne obloge koje se koriste u prostorima osim strojarnica i spremišta, moraju imati vatrousporavajuća svojstva</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1.1.2015.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Stropovi salona i zidne obloge proizvedeni od negorivog materijala</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Namještaj i oprema u prostorima zbornih mjesta izrađeni od negorivog materijala</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6.</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Ispitano u skladu s Kodeksom</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Izolacijski materijali u salonima</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9.(a), (b), (c) druga rečenica i (d)</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Zahtjevi za vrata u pregradnim konstrukcijama</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sz w:val="18"/>
                <w:lang w:val="hr-HR"/>
              </w:rPr>
              <w:t>Pregradne konstrukcije</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20" w:after="120" w:line="240" w:lineRule="atLeast"/>
              <w:rPr>
                <w:rFonts w:cs="Arial"/>
                <w:sz w:val="18"/>
                <w:szCs w:val="18"/>
                <w:lang w:val="hr-HR"/>
              </w:rPr>
            </w:pPr>
          </w:p>
        </w:tc>
        <w:tc>
          <w:tcPr>
            <w:tcW w:w="1458"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C01A94">
            <w:pPr>
              <w:tabs>
                <w:tab w:val="left" w:pos="1080"/>
              </w:tabs>
              <w:spacing w:before="120" w:after="120" w:line="240" w:lineRule="atLeast"/>
              <w:rPr>
                <w:rFonts w:cs="Arial"/>
                <w:sz w:val="18"/>
                <w:szCs w:val="18"/>
                <w:lang w:val="hr-HR"/>
              </w:rPr>
            </w:pPr>
            <w:r w:rsidRPr="007C1138">
              <w:rPr>
                <w:noProof/>
                <w:sz w:val="18"/>
                <w:lang w:val="hr-HR"/>
              </w:rPr>
              <w:t>Stepenice izrađene od čelika ili drugog ekvivalentnog negorivog materijala</w:t>
            </w:r>
          </w:p>
        </w:tc>
        <w:tc>
          <w:tcPr>
            <w:tcW w:w="5387"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20" w:after="12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20" w:after="12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4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14.</w:t>
            </w:r>
          </w:p>
        </w:tc>
        <w:tc>
          <w:tcPr>
            <w:tcW w:w="3296" w:type="dxa"/>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r w:rsidRPr="007C1138">
              <w:rPr>
                <w:sz w:val="18"/>
                <w:lang w:val="hr-HR"/>
              </w:rPr>
              <w:t>Unutrašnja stubišta na svim razinama zatvorena stijenkama u skladu sa stavkom 2.</w:t>
            </w: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4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4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r w:rsidRPr="007C1138">
              <w:rPr>
                <w:noProof/>
                <w:sz w:val="18"/>
                <w:lang w:val="hr-HR"/>
              </w:rPr>
              <w:t>Ventilacijski sustavi i sustavi dovoda zraka</w:t>
            </w: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4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nil"/>
            </w:tcBorders>
            <w:shd w:val="clear" w:color="auto" w:fill="auto"/>
          </w:tcPr>
          <w:p w:rsidR="00C01A94" w:rsidRPr="007C1138" w:rsidRDefault="00C01A94" w:rsidP="00C01A94">
            <w:pPr>
              <w:spacing w:before="14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16.</w:t>
            </w:r>
          </w:p>
        </w:tc>
        <w:tc>
          <w:tcPr>
            <w:tcW w:w="3296" w:type="dxa"/>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r w:rsidRPr="007C1138">
              <w:rPr>
                <w:noProof/>
                <w:sz w:val="18"/>
                <w:lang w:val="hr-HR"/>
              </w:rPr>
              <w:t>Ventilacijski sustavi u kuhinjama i štednjaci s napama</w:t>
            </w: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40" w:after="160" w:line="240" w:lineRule="atLeast"/>
              <w:rPr>
                <w:rFonts w:cs="Arial"/>
                <w:sz w:val="18"/>
                <w:szCs w:val="18"/>
                <w:lang w:val="hr-HR"/>
              </w:rPr>
            </w:pPr>
            <w:r w:rsidRPr="007C1138">
              <w:rPr>
                <w:sz w:val="18"/>
                <w:lang w:val="hr-HR"/>
              </w:rPr>
              <w:t>1.1.2006.</w:t>
            </w:r>
          </w:p>
        </w:tc>
      </w:tr>
      <w:tr w:rsidR="00C01A94" w:rsidRPr="007C1138" w:rsidTr="001640EF">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14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17.</w:t>
            </w:r>
          </w:p>
        </w:tc>
        <w:tc>
          <w:tcPr>
            <w:tcW w:w="3296" w:type="dxa"/>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r w:rsidRPr="007C1138">
              <w:rPr>
                <w:noProof/>
                <w:sz w:val="18"/>
                <w:lang w:val="hr-HR"/>
              </w:rPr>
              <w:t>Upravljački centri, rovovi stubišta, zborna mjesta i sustavi za odvođenje dima</w:t>
            </w: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40" w:after="160" w:line="240" w:lineRule="atLeast"/>
              <w:rPr>
                <w:rFonts w:cs="Arial"/>
                <w:sz w:val="18"/>
                <w:szCs w:val="18"/>
                <w:lang w:val="hr-HR"/>
              </w:rPr>
            </w:pPr>
            <w:r w:rsidRPr="007C1138">
              <w:rPr>
                <w:sz w:val="18"/>
                <w:lang w:val="hr-HR"/>
              </w:rPr>
              <w:t>1.1.2006.</w:t>
            </w:r>
          </w:p>
        </w:tc>
      </w:tr>
      <w:tr w:rsidR="00C01A94" w:rsidRPr="007C1138" w:rsidTr="001640EF">
        <w:trPr>
          <w:cantSplit/>
          <w:jc w:val="center"/>
        </w:trPr>
        <w:tc>
          <w:tcPr>
            <w:tcW w:w="1342" w:type="dxa"/>
            <w:tcBorders>
              <w:top w:val="single" w:sz="4" w:space="0" w:color="auto"/>
              <w:bottom w:val="nil"/>
            </w:tcBorders>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19.12.</w:t>
            </w:r>
          </w:p>
        </w:tc>
        <w:tc>
          <w:tcPr>
            <w:tcW w:w="1458" w:type="dxa"/>
            <w:tcBorders>
              <w:bottom w:val="single" w:sz="4" w:space="0" w:color="auto"/>
            </w:tcBorders>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8.(d)</w:t>
            </w:r>
          </w:p>
        </w:tc>
        <w:tc>
          <w:tcPr>
            <w:tcW w:w="3296" w:type="dxa"/>
            <w:tcBorders>
              <w:bottom w:val="single" w:sz="4" w:space="0" w:color="auto"/>
            </w:tcBorders>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r w:rsidRPr="007C1138">
              <w:rPr>
                <w:sz w:val="18"/>
                <w:lang w:val="hr-HR"/>
              </w:rPr>
              <w:t>Ugradnja protupožarnih pumpi</w:t>
            </w: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1.1.2020.</w:t>
            </w:r>
          </w:p>
        </w:tc>
        <w:tc>
          <w:tcPr>
            <w:tcW w:w="1276" w:type="dxa"/>
          </w:tcPr>
          <w:p w:rsidR="00C01A94" w:rsidRPr="007C1138" w:rsidRDefault="00C01A94" w:rsidP="00C01A94">
            <w:pPr>
              <w:spacing w:before="140" w:after="160" w:line="240" w:lineRule="atLeast"/>
              <w:rPr>
                <w:rFonts w:cs="Arial"/>
                <w:sz w:val="18"/>
                <w:szCs w:val="18"/>
                <w:lang w:val="hr-HR"/>
              </w:rPr>
            </w:pPr>
            <w:r w:rsidRPr="007C1138">
              <w:rPr>
                <w:sz w:val="18"/>
                <w:lang w:val="hr-HR"/>
              </w:rPr>
              <w:t>7.10.2018.</w:t>
            </w:r>
          </w:p>
        </w:tc>
      </w:tr>
      <w:tr w:rsidR="00C01A94" w:rsidRPr="007C1138" w:rsidTr="00F14E8B">
        <w:trPr>
          <w:cantSplit/>
          <w:jc w:val="center"/>
        </w:trPr>
        <w:tc>
          <w:tcPr>
            <w:tcW w:w="1342" w:type="dxa"/>
            <w:tcBorders>
              <w:top w:val="nil"/>
              <w:bottom w:val="nil"/>
            </w:tcBorders>
            <w:shd w:val="clear" w:color="auto" w:fill="auto"/>
          </w:tcPr>
          <w:p w:rsidR="00C01A94" w:rsidRPr="007C1138" w:rsidRDefault="00C01A94" w:rsidP="00C01A94">
            <w:pPr>
              <w:spacing w:before="140" w:after="160" w:line="240" w:lineRule="atLeast"/>
              <w:rPr>
                <w:rFonts w:cs="Arial"/>
                <w:sz w:val="18"/>
                <w:szCs w:val="18"/>
                <w:lang w:val="hr-HR"/>
              </w:rPr>
            </w:pPr>
          </w:p>
        </w:tc>
        <w:tc>
          <w:tcPr>
            <w:tcW w:w="1458" w:type="dxa"/>
            <w:vMerge w:val="restart"/>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9.</w:t>
            </w:r>
          </w:p>
        </w:tc>
        <w:tc>
          <w:tcPr>
            <w:tcW w:w="3296" w:type="dxa"/>
            <w:vMerge w:val="restart"/>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r w:rsidRPr="007C1138">
              <w:rPr>
                <w:noProof/>
                <w:sz w:val="18"/>
                <w:lang w:val="hr-HR"/>
              </w:rPr>
              <w:t>Protupožarni sustav u strojarnicama</w:t>
            </w: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vMerge w:val="restart"/>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1.1.2015.</w:t>
            </w:r>
          </w:p>
        </w:tc>
        <w:tc>
          <w:tcPr>
            <w:tcW w:w="1276" w:type="dxa"/>
            <w:vMerge w:val="restart"/>
          </w:tcPr>
          <w:p w:rsidR="00C01A94" w:rsidRPr="007C1138" w:rsidRDefault="00C01A94" w:rsidP="00C01A94">
            <w:pPr>
              <w:spacing w:before="140" w:after="160" w:line="240" w:lineRule="atLeast"/>
              <w:rPr>
                <w:rFonts w:cs="Arial"/>
                <w:sz w:val="18"/>
                <w:szCs w:val="18"/>
                <w:lang w:val="hr-HR"/>
              </w:rPr>
            </w:pPr>
            <w:r w:rsidRPr="007C1138">
              <w:rPr>
                <w:sz w:val="18"/>
                <w:lang w:val="hr-HR"/>
              </w:rPr>
              <w:t>1.1.2006.</w:t>
            </w:r>
          </w:p>
        </w:tc>
      </w:tr>
      <w:tr w:rsidR="00C01A94" w:rsidRPr="007C1138" w:rsidTr="00F14E8B">
        <w:trPr>
          <w:cantSplit/>
          <w:jc w:val="center"/>
        </w:trPr>
        <w:tc>
          <w:tcPr>
            <w:tcW w:w="1342" w:type="dxa"/>
            <w:tcBorders>
              <w:top w:val="nil"/>
            </w:tcBorders>
            <w:shd w:val="clear" w:color="auto" w:fill="auto"/>
          </w:tcPr>
          <w:p w:rsidR="00C01A94" w:rsidRPr="007C1138" w:rsidRDefault="00C01A94" w:rsidP="00C01A94">
            <w:pPr>
              <w:spacing w:before="140" w:after="160" w:line="240" w:lineRule="atLeast"/>
              <w:rPr>
                <w:rFonts w:cs="Arial"/>
                <w:sz w:val="18"/>
                <w:szCs w:val="18"/>
                <w:lang w:val="hr-HR"/>
              </w:rPr>
            </w:pPr>
          </w:p>
        </w:tc>
        <w:tc>
          <w:tcPr>
            <w:tcW w:w="1458" w:type="dxa"/>
            <w:vMerge/>
            <w:shd w:val="clear" w:color="auto" w:fill="auto"/>
          </w:tcPr>
          <w:p w:rsidR="00C01A94" w:rsidRPr="007C1138" w:rsidRDefault="00C01A94" w:rsidP="00C01A94">
            <w:pPr>
              <w:spacing w:before="140" w:after="160" w:line="240" w:lineRule="atLeast"/>
              <w:rPr>
                <w:rFonts w:cs="Arial"/>
                <w:sz w:val="18"/>
                <w:szCs w:val="18"/>
                <w:lang w:val="hr-HR"/>
              </w:rPr>
            </w:pPr>
          </w:p>
        </w:tc>
        <w:tc>
          <w:tcPr>
            <w:tcW w:w="3296" w:type="dxa"/>
            <w:vMerge/>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noProof/>
                <w:sz w:val="18"/>
                <w:lang w:val="hr-HR"/>
              </w:rPr>
              <w:t>Prijelazno razdoblje ne primjenjuje se na putničke brodove čija je kobilica položena nakon 31.12.1995., a čiji je trup izrađen od drva, aluminija ili plastike, a strojarnice nisu izrađene od materijala u skladu s člankom 3.04. stavcima 3. i 4.</w:t>
            </w:r>
          </w:p>
        </w:tc>
        <w:tc>
          <w:tcPr>
            <w:tcW w:w="1276" w:type="dxa"/>
            <w:vMerge/>
            <w:shd w:val="clear" w:color="auto" w:fill="auto"/>
          </w:tcPr>
          <w:p w:rsidR="00C01A94" w:rsidRPr="007C1138" w:rsidRDefault="00C01A94" w:rsidP="00C01A94">
            <w:pPr>
              <w:spacing w:before="140" w:after="160" w:line="240" w:lineRule="atLeast"/>
              <w:rPr>
                <w:rFonts w:cs="Arial"/>
                <w:sz w:val="18"/>
                <w:szCs w:val="18"/>
                <w:lang w:val="hr-HR"/>
              </w:rPr>
            </w:pPr>
          </w:p>
        </w:tc>
        <w:tc>
          <w:tcPr>
            <w:tcW w:w="1276" w:type="dxa"/>
            <w:vMerge/>
          </w:tcPr>
          <w:p w:rsidR="00C01A94" w:rsidRPr="007C1138" w:rsidRDefault="00C01A94" w:rsidP="00C01A94">
            <w:pPr>
              <w:spacing w:before="140" w:after="160" w:line="240" w:lineRule="atLeast"/>
              <w:rPr>
                <w:rFonts w:cs="Arial"/>
                <w:sz w:val="18"/>
                <w:szCs w:val="18"/>
                <w:lang w:val="hr-HR"/>
              </w:rPr>
            </w:pP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19.14.</w:t>
            </w:r>
          </w:p>
        </w:tc>
        <w:tc>
          <w:tcPr>
            <w:tcW w:w="1458"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r w:rsidRPr="007C1138">
              <w:rPr>
                <w:noProof/>
                <w:sz w:val="18"/>
                <w:lang w:val="hr-HR"/>
              </w:rPr>
              <w:t>Spremnici za sakupljanje i uređaji za uklanjanje otpadne vode</w:t>
            </w: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noProof/>
                <w:sz w:val="18"/>
                <w:lang w:val="hr-HR"/>
              </w:rPr>
              <w:t>Za brodove s kabinama s najviše 50 ležaja i za izletničke brodove: N.R.C., najkasnije pri obnavljanju svjedodžbe broda za unutarnju plovidbu nakon</w:t>
            </w:r>
          </w:p>
        </w:tc>
        <w:tc>
          <w:tcPr>
            <w:tcW w:w="1276"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4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top w:val="nil"/>
              <w:bottom w:val="single" w:sz="4" w:space="0" w:color="auto"/>
            </w:tcBorders>
            <w:shd w:val="clear" w:color="auto" w:fill="auto"/>
          </w:tcPr>
          <w:p w:rsidR="00C01A94" w:rsidRPr="007C1138" w:rsidRDefault="00C01A94" w:rsidP="00C01A94">
            <w:pPr>
              <w:spacing w:before="140" w:after="160" w:line="240" w:lineRule="atLeast"/>
              <w:rPr>
                <w:rFonts w:cs="Arial"/>
                <w:sz w:val="18"/>
                <w:szCs w:val="18"/>
                <w:lang w:val="hr-HR"/>
              </w:rPr>
            </w:pPr>
          </w:p>
        </w:tc>
        <w:tc>
          <w:tcPr>
            <w:tcW w:w="1458"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C01A94">
            <w:pPr>
              <w:tabs>
                <w:tab w:val="left" w:pos="1080"/>
              </w:tabs>
              <w:spacing w:before="140" w:after="160" w:line="240" w:lineRule="atLeast"/>
              <w:rPr>
                <w:rFonts w:cs="Arial"/>
                <w:sz w:val="18"/>
                <w:szCs w:val="18"/>
                <w:lang w:val="hr-HR"/>
              </w:rPr>
            </w:pPr>
            <w:r w:rsidRPr="007C1138">
              <w:rPr>
                <w:noProof/>
                <w:sz w:val="18"/>
                <w:lang w:val="hr-HR"/>
              </w:rPr>
              <w:t>Zahtjevi za spremnike za sakupljanje otpadne vode</w:t>
            </w:r>
          </w:p>
        </w:tc>
        <w:tc>
          <w:tcPr>
            <w:tcW w:w="5387"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noProof/>
                <w:sz w:val="18"/>
                <w:lang w:val="hr-HR"/>
              </w:rPr>
              <w:t>Za brodove s kabinama s najviše 50 ležaja i za izletničke brodove za najviše 50 putnika: N.R.C., najkasnije pri obnavljanju svjedodžbe broda za unutarnju plovidbu nakon</w:t>
            </w:r>
          </w:p>
        </w:tc>
        <w:tc>
          <w:tcPr>
            <w:tcW w:w="1276" w:type="dxa"/>
            <w:shd w:val="clear" w:color="auto" w:fill="auto"/>
          </w:tcPr>
          <w:p w:rsidR="00C01A94" w:rsidRPr="007C1138" w:rsidRDefault="00C01A94" w:rsidP="00C01A94">
            <w:pPr>
              <w:spacing w:before="140" w:after="1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140" w:after="1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1342" w:type="dxa"/>
            <w:tcBorders>
              <w:bottom w:val="nil"/>
            </w:tcBorders>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19.15.</w:t>
            </w: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Stabilitet u oštećenom stanju</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1.1.2045.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1.1.2006.</w:t>
            </w:r>
          </w:p>
        </w:tc>
      </w:tr>
      <w:tr w:rsidR="00C01A94" w:rsidRPr="007C1138" w:rsidTr="00E67DA4">
        <w:trPr>
          <w:cantSplit/>
          <w:jc w:val="center"/>
        </w:trPr>
        <w:tc>
          <w:tcPr>
            <w:tcW w:w="6096" w:type="dxa"/>
            <w:gridSpan w:val="3"/>
            <w:shd w:val="clear" w:color="auto" w:fill="auto"/>
          </w:tcPr>
          <w:p w:rsidR="00C01A94" w:rsidRPr="007C1138" w:rsidRDefault="00C01A94" w:rsidP="00C01A94">
            <w:pPr>
              <w:tabs>
                <w:tab w:val="left" w:pos="1080"/>
              </w:tabs>
              <w:spacing w:before="60" w:after="60" w:line="240" w:lineRule="atLeast"/>
              <w:jc w:val="center"/>
              <w:rPr>
                <w:rFonts w:cs="Arial"/>
                <w:sz w:val="18"/>
                <w:szCs w:val="18"/>
                <w:lang w:val="hr-HR"/>
              </w:rPr>
            </w:pPr>
            <w:r w:rsidRPr="007C1138">
              <w:rPr>
                <w:b/>
                <w:sz w:val="18"/>
                <w:lang w:val="hr-HR"/>
              </w:rPr>
              <w:lastRenderedPageBreak/>
              <w:t>POGLAVLJE 29.</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p>
        </w:tc>
        <w:tc>
          <w:tcPr>
            <w:tcW w:w="1276" w:type="dxa"/>
          </w:tcPr>
          <w:p w:rsidR="00C01A94" w:rsidRPr="007C1138" w:rsidRDefault="00C01A94" w:rsidP="00C01A94">
            <w:pPr>
              <w:spacing w:before="60" w:after="60" w:line="240" w:lineRule="atLeast"/>
              <w:rPr>
                <w:rFonts w:cs="Arial"/>
                <w:sz w:val="18"/>
                <w:szCs w:val="18"/>
                <w:lang w:val="hr-HR"/>
              </w:rPr>
            </w:pPr>
          </w:p>
        </w:tc>
      </w:tr>
      <w:tr w:rsidR="00C01A94" w:rsidRPr="007C1138" w:rsidTr="00E67DA4">
        <w:trPr>
          <w:cantSplit/>
          <w:jc w:val="center"/>
        </w:trPr>
        <w:tc>
          <w:tcPr>
            <w:tcW w:w="1342"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29.02.</w:t>
            </w:r>
          </w:p>
        </w:tc>
        <w:tc>
          <w:tcPr>
            <w:tcW w:w="1458"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C01A94">
            <w:pPr>
              <w:tabs>
                <w:tab w:val="left" w:pos="1080"/>
              </w:tabs>
              <w:spacing w:before="60" w:after="60" w:line="240" w:lineRule="atLeast"/>
              <w:rPr>
                <w:rFonts w:cs="Arial"/>
                <w:sz w:val="18"/>
                <w:szCs w:val="18"/>
                <w:lang w:val="hr-HR"/>
              </w:rPr>
            </w:pPr>
            <w:r w:rsidRPr="007C1138">
              <w:rPr>
                <w:noProof/>
                <w:sz w:val="18"/>
                <w:lang w:val="hr-HR"/>
              </w:rPr>
              <w:t>Počinjanje rada druge neovisne pogonske jedinice kormilarskog uređaja ili ručne pogonske jedinice</w:t>
            </w:r>
          </w:p>
        </w:tc>
        <w:tc>
          <w:tcPr>
            <w:tcW w:w="5387"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C01A94">
            <w:pPr>
              <w:spacing w:before="60" w:after="60" w:line="240" w:lineRule="atLeast"/>
              <w:rPr>
                <w:rFonts w:cs="Arial"/>
                <w:sz w:val="18"/>
                <w:szCs w:val="18"/>
                <w:lang w:val="hr-HR"/>
              </w:rPr>
            </w:pPr>
            <w:r w:rsidRPr="007C1138">
              <w:rPr>
                <w:sz w:val="18"/>
                <w:lang w:val="hr-HR"/>
              </w:rPr>
              <w:t>1.1.2025.</w:t>
            </w:r>
          </w:p>
        </w:tc>
        <w:tc>
          <w:tcPr>
            <w:tcW w:w="1276" w:type="dxa"/>
          </w:tcPr>
          <w:p w:rsidR="00C01A94" w:rsidRPr="007C1138" w:rsidRDefault="00C01A94" w:rsidP="00C01A94">
            <w:pPr>
              <w:spacing w:before="60" w:after="60" w:line="240" w:lineRule="atLeast"/>
              <w:rPr>
                <w:rFonts w:cs="Arial"/>
                <w:sz w:val="18"/>
                <w:szCs w:val="18"/>
                <w:lang w:val="hr-HR"/>
              </w:rPr>
            </w:pPr>
            <w:r w:rsidRPr="007C1138">
              <w:rPr>
                <w:sz w:val="18"/>
                <w:lang w:val="hr-HR"/>
              </w:rPr>
              <w:t>1.4.2005.</w:t>
            </w:r>
          </w:p>
        </w:tc>
      </w:tr>
    </w:tbl>
    <w:p w:rsidR="001E2331" w:rsidRPr="007C1138" w:rsidRDefault="001E2331" w:rsidP="001E2331">
      <w:pPr>
        <w:spacing w:line="240" w:lineRule="atLeast"/>
        <w:ind w:left="567" w:hanging="567"/>
        <w:rPr>
          <w:rFonts w:cs="Arial"/>
          <w:sz w:val="18"/>
          <w:szCs w:val="18"/>
          <w:lang w:val="hr-HR"/>
        </w:rPr>
      </w:pPr>
    </w:p>
    <w:p w:rsidR="00600BEE" w:rsidRPr="007C1138" w:rsidRDefault="00600BEE">
      <w:pPr>
        <w:rPr>
          <w:lang w:val="hr-HR"/>
        </w:rPr>
      </w:pPr>
    </w:p>
    <w:p w:rsidR="00234B95" w:rsidRPr="007C1138" w:rsidRDefault="00234B95">
      <w:pPr>
        <w:rPr>
          <w:lang w:val="hr-HR"/>
        </w:rPr>
      </w:pPr>
      <w:r w:rsidRPr="007C1138">
        <w:rPr>
          <w:lang w:val="hr-HR"/>
        </w:rPr>
        <w:br w:type="page"/>
      </w:r>
    </w:p>
    <w:p w:rsidR="00234B95" w:rsidRPr="007C1138" w:rsidRDefault="00234B95">
      <w:pPr>
        <w:rPr>
          <w:lang w:val="hr-HR"/>
        </w:rPr>
      </w:pPr>
    </w:p>
    <w:p w:rsidR="002B4577" w:rsidRPr="007C1138" w:rsidRDefault="002B4577" w:rsidP="001E2331">
      <w:pPr>
        <w:spacing w:line="240" w:lineRule="atLeast"/>
        <w:ind w:left="567" w:hanging="567"/>
        <w:rPr>
          <w:lang w:val="hr-HR"/>
        </w:rPr>
      </w:pPr>
    </w:p>
    <w:p w:rsidR="002B4577" w:rsidRPr="007C1138" w:rsidRDefault="002B4577" w:rsidP="001E2331">
      <w:pPr>
        <w:spacing w:line="240" w:lineRule="atLeast"/>
        <w:ind w:left="567" w:hanging="567"/>
        <w:rPr>
          <w:lang w:val="hr-HR"/>
        </w:rPr>
      </w:pPr>
    </w:p>
    <w:p w:rsidR="001E2331" w:rsidRPr="007C1138" w:rsidRDefault="001E2331" w:rsidP="001E2331">
      <w:pPr>
        <w:spacing w:line="240" w:lineRule="atLeast"/>
        <w:ind w:left="567" w:hanging="567"/>
        <w:rPr>
          <w:lang w:val="hr-HR"/>
        </w:rPr>
      </w:pPr>
    </w:p>
    <w:p w:rsidR="00C05CA2" w:rsidRPr="007C1138" w:rsidRDefault="00C05CA2" w:rsidP="001E2331">
      <w:pPr>
        <w:spacing w:line="240" w:lineRule="atLeast"/>
        <w:ind w:left="567" w:hanging="567"/>
        <w:rPr>
          <w:lang w:val="hr-HR"/>
        </w:rPr>
        <w:sectPr w:rsidR="00C05CA2" w:rsidRPr="007C1138" w:rsidSect="001E2331">
          <w:footnotePr>
            <w:numRestart w:val="eachPage"/>
          </w:footnotePr>
          <w:pgSz w:w="16838" w:h="11906" w:orient="landscape" w:code="9"/>
          <w:pgMar w:top="1418" w:right="1418" w:bottom="1418" w:left="1418" w:header="709" w:footer="709" w:gutter="0"/>
          <w:cols w:space="709"/>
          <w:titlePg/>
          <w:docGrid w:linePitch="272"/>
        </w:sectPr>
      </w:pPr>
    </w:p>
    <w:p w:rsidR="00C05CA2" w:rsidRPr="007C1138" w:rsidRDefault="00C05CA2" w:rsidP="00254134">
      <w:pPr>
        <w:ind w:left="567" w:hanging="567"/>
        <w:rPr>
          <w:sz w:val="12"/>
          <w:lang w:val="hr-HR"/>
        </w:rPr>
      </w:pPr>
    </w:p>
    <w:p w:rsidR="001E2331" w:rsidRPr="007C1138" w:rsidRDefault="001E2331" w:rsidP="00C05CA2">
      <w:pPr>
        <w:pStyle w:val="ES-Titre2"/>
        <w:pageBreakBefore w:val="0"/>
      </w:pPr>
      <w:bookmarkStart w:id="577" w:name="_Toc491854283"/>
      <w:bookmarkStart w:id="578" w:name="_Toc535876950"/>
      <w:r w:rsidRPr="007C1138">
        <w:t>Poglavlje 33.</w:t>
      </w:r>
      <w:r w:rsidRPr="007C1138">
        <w:br/>
        <w:t>Prijelazne odredbe za plovila koja plove isključivo na plovnim putovima izvan Rajne (zone R)</w:t>
      </w:r>
      <w:bookmarkEnd w:id="577"/>
      <w:bookmarkEnd w:id="578"/>
    </w:p>
    <w:p w:rsidR="001E2331" w:rsidRPr="007C1138" w:rsidRDefault="001E2331" w:rsidP="001E2331">
      <w:pPr>
        <w:overflowPunct w:val="0"/>
        <w:adjustRightInd w:val="0"/>
        <w:spacing w:line="240" w:lineRule="exact"/>
        <w:jc w:val="center"/>
        <w:textAlignment w:val="baseline"/>
        <w:rPr>
          <w:rFonts w:eastAsia="Calibri"/>
          <w:b/>
          <w:lang w:val="hr-HR"/>
        </w:rPr>
      </w:pPr>
    </w:p>
    <w:p w:rsidR="001E2331" w:rsidRPr="007C1138" w:rsidRDefault="001E2331" w:rsidP="00C05CA2">
      <w:pPr>
        <w:pStyle w:val="ES-Titre3prchap32"/>
      </w:pPr>
      <w:bookmarkStart w:id="579" w:name="_Toc491854284"/>
      <w:bookmarkStart w:id="580" w:name="_Toc535876951"/>
      <w:r w:rsidRPr="007C1138">
        <w:t>Članak 33.01.</w:t>
      </w:r>
      <w:bookmarkEnd w:id="579"/>
      <w:bookmarkEnd w:id="580"/>
    </w:p>
    <w:p w:rsidR="001E2331" w:rsidRPr="007C1138" w:rsidRDefault="00934A8A" w:rsidP="00A455C7">
      <w:pPr>
        <w:pStyle w:val="ES-Titre3a"/>
        <w:rPr>
          <w:noProof/>
          <w:lang w:val="hr-HR"/>
        </w:rPr>
      </w:pPr>
      <w:bookmarkStart w:id="581" w:name="_Toc421775895"/>
      <w:bookmarkStart w:id="582" w:name="_Toc491854285"/>
      <w:bookmarkStart w:id="583" w:name="_Toc535876952"/>
      <w:r w:rsidRPr="007C1138">
        <w:rPr>
          <w:lang w:val="hr-HR"/>
        </w:rPr>
        <w:t>Primjenjivost prijelaznih odredbi na plovila koja su već u upotrebi</w:t>
      </w:r>
      <w:bookmarkEnd w:id="581"/>
      <w:bookmarkEnd w:id="582"/>
      <w:bookmarkEnd w:id="583"/>
    </w:p>
    <w:p w:rsidR="001E2331" w:rsidRPr="007C1138" w:rsidRDefault="001E2331" w:rsidP="001E2331">
      <w:pPr>
        <w:spacing w:line="240" w:lineRule="atLeast"/>
        <w:ind w:left="567" w:hanging="567"/>
        <w:rPr>
          <w:noProof/>
          <w:lang w:val="hr-HR"/>
        </w:rPr>
      </w:pPr>
    </w:p>
    <w:p w:rsidR="00934A8A" w:rsidRPr="007C1138" w:rsidRDefault="00934A8A" w:rsidP="00934A8A">
      <w:pPr>
        <w:spacing w:line="240" w:lineRule="atLeast"/>
        <w:ind w:left="567" w:hanging="567"/>
        <w:rPr>
          <w:noProof/>
          <w:lang w:val="hr-HR"/>
        </w:rPr>
      </w:pPr>
      <w:r w:rsidRPr="007C1138">
        <w:rPr>
          <w:lang w:val="hr-HR"/>
        </w:rPr>
        <w:t>1.</w:t>
      </w:r>
      <w:r w:rsidRPr="007C1138">
        <w:rPr>
          <w:lang w:val="hr-HR"/>
        </w:rPr>
        <w:tab/>
        <w:t>Odredbe članka 33.02. i članka 33.03. primjenjuju se na plovila koja plove isključivo na plovnim putovima izvan Rajne (zone R):</w:t>
      </w:r>
    </w:p>
    <w:p w:rsidR="00934A8A" w:rsidRPr="007C1138" w:rsidRDefault="00934A8A" w:rsidP="00934A8A">
      <w:pPr>
        <w:spacing w:before="60" w:line="240" w:lineRule="atLeast"/>
        <w:ind w:left="992"/>
        <w:rPr>
          <w:noProof/>
          <w:lang w:val="hr-HR"/>
        </w:rPr>
      </w:pPr>
      <w:r w:rsidRPr="007C1138">
        <w:rPr>
          <w:lang w:val="hr-HR"/>
        </w:rPr>
        <w:t>a)</w:t>
      </w:r>
      <w:r w:rsidRPr="007C1138">
        <w:rPr>
          <w:lang w:val="hr-HR"/>
        </w:rPr>
        <w:tab/>
        <w:t>za koje je svjedodžba Zajednice prvi put izdana prije 30. prosinca 2008.,</w:t>
      </w:r>
    </w:p>
    <w:p w:rsidR="00934A8A" w:rsidRPr="007C1138" w:rsidRDefault="00934A8A" w:rsidP="00934A8A">
      <w:pPr>
        <w:spacing w:before="60" w:line="240" w:lineRule="atLeast"/>
        <w:ind w:left="992"/>
        <w:rPr>
          <w:noProof/>
          <w:lang w:val="hr-HR"/>
        </w:rPr>
      </w:pPr>
      <w:r w:rsidRPr="007C1138">
        <w:rPr>
          <w:lang w:val="hr-HR"/>
        </w:rPr>
        <w:t>b)</w:t>
      </w:r>
      <w:r w:rsidRPr="007C1138">
        <w:rPr>
          <w:lang w:val="hr-HR"/>
        </w:rPr>
        <w:tab/>
        <w:t>za koje je izdana neka druga dozvola za prometovanje prije 30. prosinca 2008.</w:t>
      </w:r>
    </w:p>
    <w:p w:rsidR="00934A8A" w:rsidRPr="007C1138" w:rsidRDefault="00934A8A" w:rsidP="00934A8A">
      <w:pPr>
        <w:spacing w:line="240" w:lineRule="atLeast"/>
        <w:ind w:left="567" w:hanging="567"/>
        <w:rPr>
          <w:noProof/>
          <w:lang w:val="hr-HR"/>
        </w:rPr>
      </w:pPr>
    </w:p>
    <w:p w:rsidR="00934A8A" w:rsidRPr="007C1138" w:rsidRDefault="00934A8A" w:rsidP="00934A8A">
      <w:pPr>
        <w:spacing w:line="240" w:lineRule="atLeast"/>
        <w:ind w:left="567" w:hanging="567"/>
        <w:rPr>
          <w:noProof/>
          <w:lang w:val="hr-HR"/>
        </w:rPr>
      </w:pPr>
      <w:r w:rsidRPr="007C1138">
        <w:rPr>
          <w:lang w:val="hr-HR"/>
        </w:rPr>
        <w:t>2.</w:t>
      </w:r>
      <w:r w:rsidRPr="007C1138">
        <w:rPr>
          <w:lang w:val="hr-HR"/>
        </w:rPr>
        <w:tab/>
        <w:t>Mora se dokazati da su ta plovila u skladu s tehničkim zahtjevima iz poglavlja 1. do 12. Priloga II.  Direktivi 82/714/EEZ na dan izdavanja svjedodžbe Zajednice ili druge dozvole za prometovanje.</w:t>
      </w:r>
    </w:p>
    <w:p w:rsidR="00934A8A" w:rsidRPr="007C1138" w:rsidRDefault="00934A8A" w:rsidP="00934A8A">
      <w:pPr>
        <w:spacing w:line="240" w:lineRule="atLeast"/>
        <w:ind w:left="567" w:hanging="567"/>
        <w:rPr>
          <w:noProof/>
          <w:lang w:val="hr-HR"/>
        </w:rPr>
      </w:pPr>
    </w:p>
    <w:p w:rsidR="00934A8A" w:rsidRPr="007C1138" w:rsidRDefault="00934A8A" w:rsidP="00934A8A">
      <w:pPr>
        <w:spacing w:line="240" w:lineRule="atLeast"/>
        <w:ind w:left="567" w:hanging="567"/>
        <w:rPr>
          <w:noProof/>
          <w:lang w:val="hr-HR"/>
        </w:rPr>
      </w:pPr>
      <w:r w:rsidRPr="007C1138">
        <w:rPr>
          <w:lang w:val="hr-HR"/>
        </w:rPr>
        <w:t>3.</w:t>
      </w:r>
      <w:r w:rsidRPr="007C1138">
        <w:rPr>
          <w:lang w:val="hr-HR"/>
        </w:rPr>
        <w:tab/>
        <w:t>Svjedodžbe Zajednice koje su izdane prije 30. prosinca 2008. ostaju valjane do datuma isteka koji je na tim svjedodžbama naveden.</w:t>
      </w:r>
    </w:p>
    <w:p w:rsidR="001E2331" w:rsidRPr="007C1138" w:rsidRDefault="001E2331" w:rsidP="00254134">
      <w:pPr>
        <w:rPr>
          <w:lang w:val="hr-HR"/>
        </w:rPr>
      </w:pPr>
    </w:p>
    <w:p w:rsidR="002B4577" w:rsidRPr="007C1138" w:rsidRDefault="002B4577" w:rsidP="00254134">
      <w:pPr>
        <w:rPr>
          <w:lang w:val="hr-HR"/>
        </w:rPr>
      </w:pPr>
    </w:p>
    <w:p w:rsidR="001E2331" w:rsidRPr="007C1138" w:rsidRDefault="001E2331" w:rsidP="00A455C7">
      <w:pPr>
        <w:pStyle w:val="ES-Titre3"/>
        <w:rPr>
          <w:noProof/>
          <w:lang w:val="hr-HR"/>
        </w:rPr>
      </w:pPr>
      <w:bookmarkStart w:id="584" w:name="_Toc491854286"/>
      <w:bookmarkStart w:id="585" w:name="_Toc535876953"/>
      <w:r w:rsidRPr="007C1138">
        <w:rPr>
          <w:lang w:val="hr-HR"/>
        </w:rPr>
        <w:t>Članak 33.02.</w:t>
      </w:r>
      <w:bookmarkEnd w:id="584"/>
      <w:bookmarkEnd w:id="585"/>
    </w:p>
    <w:p w:rsidR="001E2331" w:rsidRPr="007C1138" w:rsidRDefault="00934A8A" w:rsidP="00A455C7">
      <w:pPr>
        <w:pStyle w:val="ES-Titre3a"/>
        <w:rPr>
          <w:noProof/>
          <w:lang w:val="hr-HR"/>
        </w:rPr>
      </w:pPr>
      <w:bookmarkStart w:id="586" w:name="_Toc421775897"/>
      <w:bookmarkStart w:id="587" w:name="_Toc491854287"/>
      <w:bookmarkStart w:id="588" w:name="_Toc535876954"/>
      <w:r w:rsidRPr="007C1138">
        <w:rPr>
          <w:lang w:val="hr-HR"/>
        </w:rPr>
        <w:t>Prijelazne odredbe za plovila koja su već u upotrebi</w:t>
      </w:r>
      <w:bookmarkEnd w:id="586"/>
      <w:bookmarkEnd w:id="587"/>
      <w:bookmarkEnd w:id="588"/>
    </w:p>
    <w:p w:rsidR="001E2331" w:rsidRPr="007C1138" w:rsidRDefault="001E2331" w:rsidP="001E2331">
      <w:pPr>
        <w:rPr>
          <w:lang w:val="hr-HR"/>
        </w:rPr>
      </w:pPr>
    </w:p>
    <w:p w:rsidR="00934A8A" w:rsidRPr="007C1138" w:rsidRDefault="00934A8A" w:rsidP="00934A8A">
      <w:pPr>
        <w:spacing w:line="240" w:lineRule="atLeast"/>
        <w:ind w:left="567" w:hanging="567"/>
        <w:rPr>
          <w:b/>
          <w:lang w:val="hr-HR"/>
        </w:rPr>
      </w:pPr>
      <w:r w:rsidRPr="007C1138">
        <w:rPr>
          <w:lang w:val="hr-HR"/>
        </w:rPr>
        <w:lastRenderedPageBreak/>
        <w:t>1.</w:t>
      </w:r>
      <w:r w:rsidRPr="007C1138">
        <w:rPr>
          <w:lang w:val="hr-HR"/>
        </w:rPr>
        <w:tab/>
        <w:t>Plovila koja nisu u potpunosti u skladu sa zahtjevima iz ovog Standarda:</w:t>
      </w:r>
    </w:p>
    <w:p w:rsidR="00934A8A" w:rsidRPr="007C1138" w:rsidRDefault="00934A8A" w:rsidP="00934A8A">
      <w:pPr>
        <w:spacing w:before="60" w:line="240" w:lineRule="atLeast"/>
        <w:ind w:left="992"/>
        <w:rPr>
          <w:lang w:val="hr-HR"/>
        </w:rPr>
      </w:pPr>
      <w:r w:rsidRPr="007C1138">
        <w:rPr>
          <w:lang w:val="hr-HR"/>
        </w:rPr>
        <w:t>a)</w:t>
      </w:r>
      <w:r w:rsidRPr="007C1138">
        <w:rPr>
          <w:lang w:val="hr-HR"/>
        </w:rPr>
        <w:tab/>
        <w:t>moraju se prilagoditi kako bi zadovoljavala te odredbe u skladu s prijelaznim odredbama koje su navedene u tablici u nastavku, i</w:t>
      </w:r>
    </w:p>
    <w:p w:rsidR="00934A8A" w:rsidRPr="007C1138" w:rsidRDefault="00934A8A" w:rsidP="00934A8A">
      <w:pPr>
        <w:spacing w:before="60" w:line="240" w:lineRule="atLeast"/>
        <w:ind w:left="992"/>
        <w:rPr>
          <w:lang w:val="hr-HR"/>
        </w:rPr>
      </w:pPr>
      <w:r w:rsidRPr="007C1138">
        <w:rPr>
          <w:lang w:val="hr-HR"/>
        </w:rPr>
        <w:t>b)</w:t>
      </w:r>
      <w:r w:rsidRPr="007C1138">
        <w:rPr>
          <w:lang w:val="hr-HR"/>
        </w:rPr>
        <w:tab/>
        <w:t>do te prilagodbe moraju biti u skladu sa zahtjevima poglavlja 1. do 12. Priloga II. Direktivi 82/714/EEZ.</w:t>
      </w:r>
    </w:p>
    <w:p w:rsidR="001E2331" w:rsidRPr="007C1138" w:rsidRDefault="001E2331" w:rsidP="001E2331">
      <w:pPr>
        <w:spacing w:line="240" w:lineRule="atLeast"/>
        <w:ind w:left="567" w:hanging="567"/>
        <w:rPr>
          <w:rFonts w:cs="Arial"/>
          <w:sz w:val="18"/>
          <w:szCs w:val="18"/>
          <w:lang w:val="hr-HR"/>
        </w:rPr>
      </w:pPr>
    </w:p>
    <w:p w:rsidR="00934A8A" w:rsidRPr="007C1138" w:rsidRDefault="00934A8A" w:rsidP="00934A8A">
      <w:pPr>
        <w:spacing w:line="240" w:lineRule="atLeast"/>
        <w:ind w:left="567"/>
        <w:rPr>
          <w:noProof/>
          <w:lang w:val="hr-HR"/>
        </w:rPr>
      </w:pPr>
      <w:r w:rsidRPr="007C1138">
        <w:rPr>
          <w:lang w:val="hr-HR"/>
        </w:rPr>
        <w:t>Ako se plovilu kako je definirano u članku 33.01. stavku 1. izdaje nova svjedodžba broda za unutarnju plovidbu, svjedodžba Zajednice ili druga dozvola za prometovanje podnosi se kao potkrepa, svjedodžba Zajednice ili druga dozvola za prometovanje se povlači, a datum na koji je svjedodžba Zajednice ili druga dozvola za prometovanje izdana unosi se u rubriku 52. nove svjedodžbe broda za unutarnju plovidbu kako slijedi:</w:t>
      </w:r>
    </w:p>
    <w:p w:rsidR="00934A8A" w:rsidRPr="007C1138" w:rsidRDefault="00934A8A" w:rsidP="00934A8A">
      <w:pPr>
        <w:spacing w:before="60" w:line="240" w:lineRule="atLeast"/>
        <w:ind w:left="567"/>
        <w:jc w:val="center"/>
        <w:rPr>
          <w:noProof/>
          <w:lang w:val="hr-HR"/>
        </w:rPr>
      </w:pPr>
      <w:r w:rsidRPr="007C1138">
        <w:rPr>
          <w:lang w:val="hr-HR"/>
        </w:rPr>
        <w:t>„Svjedodžba Zajednice u skladu s Direktivom 82/714/EEZ izdana je...”</w:t>
      </w:r>
    </w:p>
    <w:p w:rsidR="00934A8A" w:rsidRPr="007C1138" w:rsidRDefault="00934A8A" w:rsidP="00934A8A">
      <w:pPr>
        <w:spacing w:line="240" w:lineRule="atLeast"/>
        <w:ind w:left="567"/>
        <w:jc w:val="center"/>
        <w:rPr>
          <w:noProof/>
          <w:lang w:val="hr-HR"/>
        </w:rPr>
      </w:pPr>
      <w:r w:rsidRPr="007C1138">
        <w:rPr>
          <w:lang w:val="hr-HR"/>
        </w:rPr>
        <w:t>/</w:t>
      </w:r>
    </w:p>
    <w:p w:rsidR="00934A8A" w:rsidRPr="007C1138" w:rsidRDefault="00934A8A" w:rsidP="00934A8A">
      <w:pPr>
        <w:spacing w:line="240" w:lineRule="atLeast"/>
        <w:ind w:left="567"/>
        <w:jc w:val="center"/>
        <w:rPr>
          <w:noProof/>
          <w:lang w:val="hr-HR"/>
        </w:rPr>
      </w:pPr>
      <w:r w:rsidRPr="007C1138">
        <w:rPr>
          <w:lang w:val="hr-HR"/>
        </w:rPr>
        <w:t>„Dozvola za prometovanje u skladu s ... izdana je: …”</w:t>
      </w:r>
    </w:p>
    <w:p w:rsidR="00934A8A" w:rsidRPr="007C1138" w:rsidRDefault="00934A8A" w:rsidP="001E2331">
      <w:pPr>
        <w:spacing w:line="240" w:lineRule="atLeast"/>
        <w:ind w:left="567" w:hanging="567"/>
        <w:rPr>
          <w:rFonts w:cs="Arial"/>
          <w:sz w:val="18"/>
          <w:szCs w:val="18"/>
          <w:lang w:val="hr-HR"/>
        </w:rPr>
      </w:pPr>
    </w:p>
    <w:p w:rsidR="00934A8A" w:rsidRPr="007C1138" w:rsidRDefault="00934A8A">
      <w:pPr>
        <w:rPr>
          <w:rFonts w:cs="Arial"/>
          <w:sz w:val="18"/>
          <w:szCs w:val="18"/>
          <w:lang w:val="hr-HR"/>
        </w:rPr>
      </w:pPr>
      <w:r w:rsidRPr="007C1138">
        <w:rPr>
          <w:lang w:val="hr-HR"/>
        </w:rPr>
        <w:br w:type="page"/>
      </w:r>
    </w:p>
    <w:p w:rsidR="00934A8A" w:rsidRPr="007C1138" w:rsidRDefault="00934A8A" w:rsidP="001E2331">
      <w:pPr>
        <w:spacing w:line="240" w:lineRule="atLeast"/>
        <w:ind w:left="567" w:hanging="567"/>
        <w:rPr>
          <w:rFonts w:cs="Arial"/>
          <w:sz w:val="18"/>
          <w:szCs w:val="18"/>
          <w:lang w:val="hr-HR"/>
        </w:rPr>
      </w:pPr>
    </w:p>
    <w:p w:rsidR="00934A8A" w:rsidRPr="007C1138" w:rsidRDefault="00934A8A" w:rsidP="00934A8A">
      <w:pPr>
        <w:spacing w:line="240" w:lineRule="atLeast"/>
        <w:ind w:left="567" w:hanging="567"/>
        <w:rPr>
          <w:lang w:val="hr-HR"/>
        </w:rPr>
      </w:pPr>
      <w:r w:rsidRPr="007C1138">
        <w:rPr>
          <w:lang w:val="hr-HR"/>
        </w:rPr>
        <w:t>2.</w:t>
      </w:r>
      <w:r w:rsidRPr="007C1138">
        <w:rPr>
          <w:lang w:val="hr-HR"/>
        </w:rPr>
        <w:tab/>
        <w:t>U tablici u nastavku primjenjuju se sljedeće definicije:</w:t>
      </w:r>
    </w:p>
    <w:p w:rsidR="00934A8A" w:rsidRPr="007C1138" w:rsidRDefault="00934A8A" w:rsidP="00934A8A">
      <w:pPr>
        <w:spacing w:line="240" w:lineRule="atLeast"/>
        <w:ind w:left="567" w:hanging="567"/>
        <w:rPr>
          <w:lang w:val="hr-HR"/>
        </w:rPr>
      </w:pPr>
    </w:p>
    <w:p w:rsidR="00934A8A" w:rsidRPr="007C1138" w:rsidRDefault="00934A8A" w:rsidP="00934A8A">
      <w:pPr>
        <w:spacing w:line="240" w:lineRule="atLeast"/>
        <w:ind w:left="567"/>
        <w:rPr>
          <w:lang w:val="hr-HR"/>
        </w:rPr>
      </w:pPr>
      <w:r w:rsidRPr="007C1138">
        <w:rPr>
          <w:lang w:val="hr-HR"/>
        </w:rPr>
        <w:t>„N.R.C.”: odredba se ne primjenjuje na plovila koja su već u upotrebi, osim ako su dotični dijelovi zamijenjeni ili preinačeni, tj. odredba se primjenjuje samo na novoizgrađena plovila (</w:t>
      </w:r>
      <w:r w:rsidRPr="007C1138">
        <w:rPr>
          <w:i/>
          <w:lang w:val="hr-HR"/>
        </w:rPr>
        <w:t>Newly-built craft</w:t>
      </w:r>
      <w:r w:rsidRPr="007C1138">
        <w:rPr>
          <w:lang w:val="hr-HR"/>
        </w:rPr>
        <w:t>) i na zamjenu (</w:t>
      </w:r>
      <w:r w:rsidRPr="007C1138">
        <w:rPr>
          <w:i/>
          <w:lang w:val="hr-HR"/>
        </w:rPr>
        <w:t>Replacement</w:t>
      </w:r>
      <w:r w:rsidRPr="007C1138">
        <w:rPr>
          <w:lang w:val="hr-HR"/>
        </w:rPr>
        <w:t>) ili preinaku (</w:t>
      </w:r>
      <w:r w:rsidRPr="007C1138">
        <w:rPr>
          <w:i/>
          <w:lang w:val="hr-HR"/>
        </w:rPr>
        <w:t>Conversion</w:t>
      </w:r>
      <w:r w:rsidRPr="007C1138">
        <w:rPr>
          <w:lang w:val="hr-HR"/>
        </w:rPr>
        <w:t xml:space="preserve">) dotičnih dijelova ili prostora. Ako su postojeći dijelovi zamijenjeni zamjenskim dijelovima upotrebom iste tehnologije i istog tipa, to ne predstavlja zamjenu („R”) u smislu prijelaznih odredbi. </w:t>
      </w:r>
    </w:p>
    <w:p w:rsidR="00934A8A" w:rsidRPr="007C1138" w:rsidRDefault="00934A8A" w:rsidP="00934A8A">
      <w:pPr>
        <w:spacing w:line="240" w:lineRule="atLeast"/>
        <w:ind w:left="567"/>
        <w:rPr>
          <w:lang w:val="hr-HR"/>
        </w:rPr>
      </w:pPr>
    </w:p>
    <w:p w:rsidR="00934A8A" w:rsidRPr="007C1138" w:rsidRDefault="00934A8A" w:rsidP="00934A8A">
      <w:pPr>
        <w:tabs>
          <w:tab w:val="left" w:pos="4678"/>
        </w:tabs>
        <w:spacing w:line="240" w:lineRule="atLeast"/>
        <w:ind w:left="567"/>
        <w:rPr>
          <w:lang w:val="hr-HR"/>
        </w:rPr>
      </w:pPr>
      <w:r w:rsidRPr="007C1138">
        <w:rPr>
          <w:lang w:val="hr-HR"/>
        </w:rPr>
        <w:t>„Izdavanje ili obnavljanje svjedodžbe broda za unutarnju plovidbu”: zahtjevi odredbe moraju biti ispunjeni pri sljedećem izdavanju ili obnavljanju svjedodžbe broda za unutarnju plovidbu nakon navedenog datuma.</w:t>
      </w:r>
    </w:p>
    <w:p w:rsidR="00934A8A" w:rsidRPr="007C1138" w:rsidRDefault="00934A8A" w:rsidP="001E2331">
      <w:pPr>
        <w:spacing w:line="240" w:lineRule="atLeast"/>
        <w:ind w:left="567" w:hanging="567"/>
        <w:rPr>
          <w:rFonts w:cs="Arial"/>
          <w:sz w:val="18"/>
          <w:szCs w:val="18"/>
          <w:lang w:val="hr-HR"/>
        </w:rPr>
      </w:pPr>
    </w:p>
    <w:p w:rsidR="00934A8A" w:rsidRPr="007C1138" w:rsidRDefault="00934A8A" w:rsidP="001E2331">
      <w:pPr>
        <w:spacing w:line="240" w:lineRule="atLeast"/>
        <w:ind w:left="567" w:hanging="567"/>
        <w:rPr>
          <w:rFonts w:cs="Arial"/>
          <w:sz w:val="18"/>
          <w:szCs w:val="18"/>
          <w:lang w:val="hr-HR"/>
        </w:rPr>
      </w:pPr>
    </w:p>
    <w:p w:rsidR="001E2331" w:rsidRPr="007C1138" w:rsidRDefault="001E2331" w:rsidP="001E2331">
      <w:pPr>
        <w:spacing w:line="240" w:lineRule="atLeast"/>
        <w:ind w:left="567"/>
        <w:rPr>
          <w:b/>
          <w:lang w:val="hr-HR"/>
        </w:rPr>
      </w:pPr>
    </w:p>
    <w:p w:rsidR="001E2331" w:rsidRPr="007C1138" w:rsidRDefault="001E2331" w:rsidP="001E2331">
      <w:pPr>
        <w:spacing w:line="240" w:lineRule="atLeast"/>
        <w:ind w:left="567"/>
        <w:rPr>
          <w:lang w:val="hr-HR"/>
        </w:rPr>
        <w:sectPr w:rsidR="001E2331" w:rsidRPr="007C1138" w:rsidSect="001E2331">
          <w:headerReference w:type="default" r:id="rId33"/>
          <w:headerReference w:type="first" r:id="rId34"/>
          <w:footnotePr>
            <w:numRestart w:val="eachPage"/>
          </w:footnotePr>
          <w:pgSz w:w="16838" w:h="11906" w:orient="landscape" w:code="9"/>
          <w:pgMar w:top="1418" w:right="1418" w:bottom="1418" w:left="1418" w:header="709" w:footer="709" w:gutter="0"/>
          <w:cols w:space="709"/>
          <w:titlePg/>
          <w:docGrid w:linePitch="272"/>
        </w:sectPr>
      </w:pPr>
    </w:p>
    <w:p w:rsidR="002B4577" w:rsidRPr="007C1138" w:rsidRDefault="002B4577">
      <w:pPr>
        <w:rPr>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4F8" w:rsidRPr="007C1138" w:rsidTr="001964F8">
        <w:trPr>
          <w:cantSplit/>
          <w:tblHeader/>
          <w:jc w:val="center"/>
        </w:trPr>
        <w:tc>
          <w:tcPr>
            <w:tcW w:w="2800" w:type="dxa"/>
            <w:gridSpan w:val="2"/>
            <w:shd w:val="clear" w:color="auto" w:fill="auto"/>
          </w:tcPr>
          <w:p w:rsidR="001964F8" w:rsidRPr="007C1138" w:rsidRDefault="001964F8" w:rsidP="00A8005B">
            <w:pPr>
              <w:spacing w:before="60" w:after="60" w:line="240" w:lineRule="atLeast"/>
              <w:jc w:val="center"/>
              <w:rPr>
                <w:rFonts w:cs="Arial"/>
                <w:sz w:val="18"/>
                <w:szCs w:val="18"/>
                <w:lang w:val="hr-HR"/>
              </w:rPr>
            </w:pPr>
            <w:r w:rsidRPr="007C1138">
              <w:rPr>
                <w:i/>
                <w:sz w:val="18"/>
                <w:lang w:val="hr-HR"/>
              </w:rPr>
              <w:t>Članak i stavak</w:t>
            </w:r>
          </w:p>
        </w:tc>
        <w:tc>
          <w:tcPr>
            <w:tcW w:w="3296" w:type="dxa"/>
            <w:shd w:val="clear" w:color="auto" w:fill="auto"/>
          </w:tcPr>
          <w:p w:rsidR="001964F8" w:rsidRPr="007C1138" w:rsidRDefault="001964F8" w:rsidP="00A8005B">
            <w:pPr>
              <w:spacing w:before="60" w:after="60" w:line="240" w:lineRule="atLeast"/>
              <w:jc w:val="center"/>
              <w:rPr>
                <w:rFonts w:cs="Arial"/>
                <w:sz w:val="18"/>
                <w:szCs w:val="18"/>
                <w:lang w:val="hr-HR"/>
              </w:rPr>
            </w:pPr>
            <w:r w:rsidRPr="007C1138">
              <w:rPr>
                <w:i/>
                <w:sz w:val="18"/>
                <w:lang w:val="hr-HR"/>
              </w:rPr>
              <w:t>Sadržaj</w:t>
            </w:r>
          </w:p>
        </w:tc>
        <w:tc>
          <w:tcPr>
            <w:tcW w:w="7797" w:type="dxa"/>
            <w:gridSpan w:val="2"/>
            <w:shd w:val="clear" w:color="auto" w:fill="auto"/>
          </w:tcPr>
          <w:p w:rsidR="001964F8" w:rsidRPr="007C1138" w:rsidRDefault="001964F8" w:rsidP="00A8005B">
            <w:pPr>
              <w:spacing w:before="60" w:after="60" w:line="240" w:lineRule="atLeast"/>
              <w:jc w:val="center"/>
              <w:rPr>
                <w:rFonts w:cs="Arial"/>
                <w:sz w:val="18"/>
                <w:szCs w:val="18"/>
                <w:lang w:val="hr-HR"/>
              </w:rPr>
            </w:pPr>
            <w:r w:rsidRPr="007C1138">
              <w:rPr>
                <w:i/>
                <w:sz w:val="18"/>
                <w:lang w:val="hr-HR"/>
              </w:rPr>
              <w:t>Rok i napomene</w:t>
            </w:r>
          </w:p>
        </w:tc>
      </w:tr>
      <w:tr w:rsidR="001964F8" w:rsidRPr="007C1138" w:rsidTr="001964F8">
        <w:trPr>
          <w:cantSplit/>
          <w:jc w:val="center"/>
        </w:trPr>
        <w:tc>
          <w:tcPr>
            <w:tcW w:w="6096" w:type="dxa"/>
            <w:gridSpan w:val="3"/>
            <w:shd w:val="clear" w:color="auto" w:fill="auto"/>
          </w:tcPr>
          <w:p w:rsidR="001964F8" w:rsidRPr="007C1138" w:rsidRDefault="001964F8" w:rsidP="00A8005B">
            <w:pPr>
              <w:spacing w:before="160" w:after="160" w:line="240" w:lineRule="atLeast"/>
              <w:jc w:val="center"/>
              <w:rPr>
                <w:rFonts w:cs="Arial"/>
                <w:b/>
                <w:sz w:val="18"/>
                <w:szCs w:val="18"/>
                <w:lang w:val="hr-HR"/>
              </w:rPr>
            </w:pPr>
            <w:r w:rsidRPr="007C1138">
              <w:rPr>
                <w:b/>
                <w:sz w:val="18"/>
                <w:lang w:val="hr-HR"/>
              </w:rPr>
              <w:t>POGLAVLJE 3.</w:t>
            </w:r>
          </w:p>
        </w:tc>
        <w:tc>
          <w:tcPr>
            <w:tcW w:w="6521" w:type="dxa"/>
            <w:shd w:val="clear" w:color="auto" w:fill="auto"/>
          </w:tcPr>
          <w:p w:rsidR="001964F8" w:rsidRPr="007C1138" w:rsidRDefault="001964F8" w:rsidP="00A8005B">
            <w:pPr>
              <w:spacing w:before="160" w:after="160" w:line="240" w:lineRule="atLeast"/>
              <w:rPr>
                <w:rFonts w:cs="Arial"/>
                <w:sz w:val="18"/>
                <w:szCs w:val="18"/>
                <w:lang w:val="hr-HR"/>
              </w:rPr>
            </w:pP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p>
        </w:tc>
      </w:tr>
      <w:tr w:rsidR="001964F8" w:rsidRPr="007C1138" w:rsidTr="001964F8">
        <w:trPr>
          <w:cantSplit/>
          <w:jc w:val="center"/>
        </w:trPr>
        <w:tc>
          <w:tcPr>
            <w:tcW w:w="1342" w:type="dxa"/>
            <w:vMerge w:val="restart"/>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3.03.</w:t>
            </w: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1.(a)</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Položaj sudarne pregrade</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1.(b)</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Položaj pregrade krmenog pika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vMerge w:val="restart"/>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2.</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Nastambe ispred sudarne pregrade</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3296" w:type="dxa"/>
            <w:shd w:val="clear" w:color="auto" w:fill="auto"/>
          </w:tcPr>
          <w:p w:rsidR="001964F8" w:rsidRPr="007C1138" w:rsidRDefault="001964F8" w:rsidP="00A8005B">
            <w:pPr>
              <w:tabs>
                <w:tab w:val="left" w:pos="2790"/>
              </w:tabs>
              <w:spacing w:before="160" w:after="160" w:line="240" w:lineRule="atLeast"/>
              <w:rPr>
                <w:rFonts w:cs="Arial"/>
                <w:sz w:val="18"/>
                <w:szCs w:val="18"/>
                <w:lang w:val="hr-HR"/>
              </w:rPr>
            </w:pPr>
            <w:r w:rsidRPr="007C1138">
              <w:rPr>
                <w:sz w:val="18"/>
                <w:lang w:val="hr-HR"/>
              </w:rPr>
              <w:t>Nastambe iza pregrade krmenog pika.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30.12.2059.</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Sigurnosna oprema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4.</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Plinonepropusno odvajanje nastambi od strojarnice, kotlovnice i skladišta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5. drugi podstavak</w:t>
            </w:r>
          </w:p>
        </w:tc>
        <w:tc>
          <w:tcPr>
            <w:tcW w:w="3296" w:type="dxa"/>
            <w:shd w:val="clear" w:color="auto" w:fill="auto"/>
          </w:tcPr>
          <w:p w:rsidR="001964F8" w:rsidRPr="007C1138" w:rsidRDefault="001964F8" w:rsidP="00A8005B">
            <w:pPr>
              <w:tabs>
                <w:tab w:val="left" w:pos="1260"/>
              </w:tabs>
              <w:spacing w:before="160" w:after="160" w:line="240" w:lineRule="atLeast"/>
              <w:rPr>
                <w:rFonts w:cs="Arial"/>
                <w:sz w:val="18"/>
                <w:szCs w:val="18"/>
                <w:lang w:val="hr-HR"/>
              </w:rPr>
            </w:pPr>
            <w:r w:rsidRPr="007C1138">
              <w:rPr>
                <w:sz w:val="18"/>
                <w:lang w:val="hr-HR"/>
              </w:rPr>
              <w:t>Nadzor vrata u pregradama krmenog pika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7.</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Sidra koja ne strše u pramčanom dijelu broda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1342" w:type="dxa"/>
            <w:vMerge w:val="restart"/>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3.04.</w:t>
            </w: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 druga rečenica</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noProof/>
                <w:sz w:val="18"/>
                <w:lang w:val="hr-HR"/>
              </w:rPr>
              <w:t>Izolacija u strojarnicama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jc w:val="center"/>
              <w:rPr>
                <w:rFonts w:cs="Arial"/>
                <w:b/>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 treća i četvrta rečenica</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noProof/>
                <w:sz w:val="18"/>
                <w:lang w:val="hr-HR"/>
              </w:rPr>
              <w:t>Otvori i naprave za zatvaranje</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p>
        </w:tc>
      </w:tr>
      <w:tr w:rsidR="001964F8" w:rsidRPr="007C1138" w:rsidTr="001964F8">
        <w:trPr>
          <w:cantSplit/>
          <w:jc w:val="center"/>
        </w:trPr>
        <w:tc>
          <w:tcPr>
            <w:tcW w:w="1342" w:type="dxa"/>
            <w:vMerge/>
            <w:shd w:val="clear" w:color="auto" w:fill="auto"/>
          </w:tcPr>
          <w:p w:rsidR="001964F8" w:rsidRPr="007C1138" w:rsidRDefault="001964F8" w:rsidP="00A8005B">
            <w:pPr>
              <w:spacing w:before="140" w:after="140" w:line="240" w:lineRule="atLeast"/>
              <w:jc w:val="center"/>
              <w:rPr>
                <w:rFonts w:cs="Arial"/>
                <w:b/>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6.</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Izlazi iz strojarnica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6096" w:type="dxa"/>
            <w:gridSpan w:val="3"/>
            <w:shd w:val="clear" w:color="auto" w:fill="auto"/>
          </w:tcPr>
          <w:p w:rsidR="001964F8" w:rsidRPr="007C1138" w:rsidRDefault="001964F8" w:rsidP="00A8005B">
            <w:pPr>
              <w:spacing w:before="140" w:after="140" w:line="240" w:lineRule="atLeast"/>
              <w:jc w:val="center"/>
              <w:rPr>
                <w:rFonts w:cs="Arial"/>
                <w:sz w:val="18"/>
                <w:szCs w:val="18"/>
                <w:lang w:val="hr-HR"/>
              </w:rPr>
            </w:pPr>
            <w:r w:rsidRPr="007C1138">
              <w:rPr>
                <w:b/>
                <w:sz w:val="18"/>
                <w:lang w:val="hr-HR"/>
              </w:rPr>
              <w:lastRenderedPageBreak/>
              <w:t>POGLAVLJE 4.</w:t>
            </w:r>
          </w:p>
        </w:tc>
        <w:tc>
          <w:tcPr>
            <w:tcW w:w="6521" w:type="dxa"/>
            <w:shd w:val="clear" w:color="auto" w:fill="auto"/>
          </w:tcPr>
          <w:p w:rsidR="001964F8" w:rsidRPr="007C1138" w:rsidRDefault="001964F8" w:rsidP="00A8005B">
            <w:pPr>
              <w:spacing w:before="140" w:after="140" w:line="240" w:lineRule="atLeast"/>
              <w:rPr>
                <w:rFonts w:cs="Arial"/>
                <w:sz w:val="18"/>
                <w:szCs w:val="18"/>
                <w:lang w:val="hr-HR"/>
              </w:rPr>
            </w:pP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p>
        </w:tc>
      </w:tr>
      <w:tr w:rsidR="001964F8" w:rsidRPr="007C1138" w:rsidTr="001964F8">
        <w:trPr>
          <w:cantSplit/>
          <w:jc w:val="center"/>
        </w:trPr>
        <w:tc>
          <w:tcPr>
            <w:tcW w:w="1342"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4.04.</w:t>
            </w: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Oznake gaza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6096" w:type="dxa"/>
            <w:gridSpan w:val="3"/>
            <w:shd w:val="clear" w:color="auto" w:fill="auto"/>
          </w:tcPr>
          <w:p w:rsidR="001964F8" w:rsidRPr="007C1138" w:rsidRDefault="001964F8" w:rsidP="00A8005B">
            <w:pPr>
              <w:spacing w:before="140" w:after="140" w:line="240" w:lineRule="atLeast"/>
              <w:jc w:val="center"/>
              <w:rPr>
                <w:rFonts w:cs="Arial"/>
                <w:sz w:val="18"/>
                <w:szCs w:val="18"/>
                <w:lang w:val="hr-HR"/>
              </w:rPr>
            </w:pPr>
            <w:r w:rsidRPr="007C1138">
              <w:rPr>
                <w:b/>
                <w:sz w:val="18"/>
                <w:lang w:val="hr-HR"/>
              </w:rPr>
              <w:t>POGLAVLJE 5.</w:t>
            </w:r>
          </w:p>
        </w:tc>
        <w:tc>
          <w:tcPr>
            <w:tcW w:w="6521" w:type="dxa"/>
            <w:shd w:val="clear" w:color="auto" w:fill="auto"/>
          </w:tcPr>
          <w:p w:rsidR="001964F8" w:rsidRPr="007C1138" w:rsidRDefault="001964F8" w:rsidP="00A8005B">
            <w:pPr>
              <w:spacing w:before="140" w:after="140" w:line="240" w:lineRule="atLeast"/>
              <w:rPr>
                <w:rFonts w:cs="Arial"/>
                <w:b/>
                <w:sz w:val="18"/>
                <w:szCs w:val="18"/>
                <w:lang w:val="hr-HR"/>
              </w:rPr>
            </w:pP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p>
        </w:tc>
      </w:tr>
      <w:tr w:rsidR="001964F8" w:rsidRPr="007C1138" w:rsidTr="001964F8">
        <w:trPr>
          <w:cantSplit/>
          <w:jc w:val="center"/>
        </w:trPr>
        <w:tc>
          <w:tcPr>
            <w:tcW w:w="1342"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5.06.</w:t>
            </w: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 prva rečenica</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Najmanja brzina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6096" w:type="dxa"/>
            <w:gridSpan w:val="3"/>
            <w:shd w:val="clear" w:color="auto" w:fill="auto"/>
          </w:tcPr>
          <w:p w:rsidR="001964F8" w:rsidRPr="007C1138" w:rsidRDefault="001964F8" w:rsidP="00A8005B">
            <w:pPr>
              <w:spacing w:before="140" w:after="140" w:line="240" w:lineRule="atLeast"/>
              <w:jc w:val="center"/>
              <w:rPr>
                <w:rFonts w:cs="Arial"/>
                <w:sz w:val="18"/>
                <w:szCs w:val="18"/>
                <w:lang w:val="hr-HR"/>
              </w:rPr>
            </w:pPr>
            <w:r w:rsidRPr="007C1138">
              <w:rPr>
                <w:b/>
                <w:sz w:val="18"/>
                <w:lang w:val="hr-HR"/>
              </w:rPr>
              <w:t>POGLAVLJE 6.</w:t>
            </w:r>
          </w:p>
        </w:tc>
        <w:tc>
          <w:tcPr>
            <w:tcW w:w="6521" w:type="dxa"/>
            <w:shd w:val="clear" w:color="auto" w:fill="auto"/>
          </w:tcPr>
          <w:p w:rsidR="001964F8" w:rsidRPr="007C1138" w:rsidRDefault="001964F8" w:rsidP="00A8005B">
            <w:pPr>
              <w:spacing w:before="140" w:after="140" w:line="240" w:lineRule="atLeast"/>
              <w:rPr>
                <w:rFonts w:cs="Arial"/>
                <w:sz w:val="18"/>
                <w:szCs w:val="18"/>
                <w:lang w:val="hr-HR"/>
              </w:rPr>
            </w:pP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p>
        </w:tc>
      </w:tr>
      <w:tr w:rsidR="001964F8" w:rsidRPr="007C1138" w:rsidTr="001964F8">
        <w:trPr>
          <w:cantSplit/>
          <w:jc w:val="center"/>
        </w:trPr>
        <w:tc>
          <w:tcPr>
            <w:tcW w:w="1342" w:type="dxa"/>
            <w:vMerge w:val="restart"/>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6.01.</w:t>
            </w: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Upravljivost propisana u poglavlju 5.</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Stalni nagib broda i temperature okoline</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7.</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Izvedba struka kormila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vMerge w:val="restart"/>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6.02.</w:t>
            </w:r>
          </w:p>
        </w:tc>
        <w:tc>
          <w:tcPr>
            <w:tcW w:w="1458" w:type="dxa"/>
            <w:vMerge w:val="restart"/>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 xml:space="preserve">Postojanje odvojenih hidrauličnih spremnika </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1.1.2026.</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vMerge/>
            <w:shd w:val="clear" w:color="auto" w:fill="auto"/>
          </w:tcPr>
          <w:p w:rsidR="001964F8" w:rsidRPr="007C1138" w:rsidRDefault="001964F8" w:rsidP="00A8005B">
            <w:pPr>
              <w:spacing w:before="140" w:after="140" w:line="240" w:lineRule="atLeast"/>
              <w:rPr>
                <w:rFonts w:cs="Arial"/>
                <w:sz w:val="18"/>
                <w:szCs w:val="18"/>
                <w:lang w:val="hr-HR"/>
              </w:rPr>
            </w:pP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Dva razvodna ventila u slučaju hidrauličnih pogonskih jedinica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1.1.2026.</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vMerge/>
            <w:shd w:val="clear" w:color="auto" w:fill="auto"/>
          </w:tcPr>
          <w:p w:rsidR="001964F8" w:rsidRPr="007C1138" w:rsidRDefault="001964F8" w:rsidP="00A8005B">
            <w:pPr>
              <w:spacing w:before="140" w:after="140" w:line="240" w:lineRule="atLeast"/>
              <w:rPr>
                <w:rFonts w:cs="Arial"/>
                <w:sz w:val="18"/>
                <w:szCs w:val="18"/>
                <w:lang w:val="hr-HR"/>
              </w:rPr>
            </w:pPr>
          </w:p>
        </w:tc>
        <w:tc>
          <w:tcPr>
            <w:tcW w:w="3296" w:type="dxa"/>
            <w:shd w:val="clear" w:color="auto" w:fill="auto"/>
          </w:tcPr>
          <w:p w:rsidR="001964F8" w:rsidRPr="007C1138" w:rsidRDefault="001964F8" w:rsidP="00A8005B">
            <w:pPr>
              <w:tabs>
                <w:tab w:val="left" w:pos="1125"/>
              </w:tabs>
              <w:spacing w:before="140" w:after="140" w:line="240" w:lineRule="atLeast"/>
              <w:rPr>
                <w:rFonts w:cs="Arial"/>
                <w:sz w:val="18"/>
                <w:szCs w:val="18"/>
                <w:lang w:val="hr-HR"/>
              </w:rPr>
            </w:pPr>
            <w:r w:rsidRPr="007C1138">
              <w:rPr>
                <w:sz w:val="18"/>
                <w:lang w:val="hr-HR"/>
              </w:rPr>
              <w:t>Odvojeni cjevovod za drugu pogonsku jedinicu u slučaju hidrauličnih pogonskih jedinica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1.1.2026.</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2.</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Odvojeni cjevovod za drugu pogonsku jedinicu u slučaju hidrauličnih pogonskih jedinica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1.1.2026.</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60" w:after="60" w:line="240" w:lineRule="atLeast"/>
              <w:rPr>
                <w:rFonts w:cs="Arial"/>
                <w:sz w:val="18"/>
                <w:szCs w:val="18"/>
                <w:lang w:val="hr-HR"/>
              </w:rPr>
            </w:pP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Upravljivost određena u poglavlju 5., osigurana drugom pogonskom jedinicom ili ručnim pogonom</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1342"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lastRenderedPageBreak/>
              <w:t>6.03.</w:t>
            </w: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5B1BE0">
            <w:pPr>
              <w:spacing w:before="60" w:after="60" w:line="240" w:lineRule="atLeast"/>
              <w:rPr>
                <w:rFonts w:cs="Arial"/>
                <w:sz w:val="18"/>
                <w:szCs w:val="18"/>
                <w:lang w:val="hr-HR"/>
              </w:rPr>
            </w:pPr>
            <w:r w:rsidRPr="007C1138">
              <w:rPr>
                <w:sz w:val="18"/>
                <w:lang w:val="hr-HR"/>
              </w:rPr>
              <w:t>Priključivanje drugih trošila na pogonske jedinice hidrauličnog kormilarskog uređaja</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1.1.2026.</w:t>
            </w:r>
          </w:p>
        </w:tc>
      </w:tr>
      <w:tr w:rsidR="001964F8" w:rsidRPr="007C1138" w:rsidTr="001964F8">
        <w:trPr>
          <w:cantSplit/>
          <w:jc w:val="center"/>
        </w:trPr>
        <w:tc>
          <w:tcPr>
            <w:tcW w:w="1342"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6.05.</w:t>
            </w: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Ručno kolo koje se ne pokreće motornom pogonskom jedinicom</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bottom w:val="single" w:sz="4" w:space="0" w:color="auto"/>
            </w:tcBorders>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6.06.</w:t>
            </w: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noProof/>
                <w:sz w:val="18"/>
                <w:lang w:val="hr-HR"/>
              </w:rPr>
              <w:t>Dva neovisna kormilarska sustava</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tcBorders>
              <w:bottom w:val="nil"/>
            </w:tcBorders>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6.07.</w:t>
            </w: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2.(a)</w:t>
            </w:r>
          </w:p>
        </w:tc>
        <w:tc>
          <w:tcPr>
            <w:tcW w:w="3296" w:type="dxa"/>
            <w:shd w:val="clear" w:color="auto" w:fill="auto"/>
          </w:tcPr>
          <w:p w:rsidR="001964F8" w:rsidRPr="007C1138" w:rsidRDefault="001964F8" w:rsidP="00A8005B">
            <w:pPr>
              <w:tabs>
                <w:tab w:val="left" w:pos="1080"/>
              </w:tabs>
              <w:spacing w:before="60" w:after="60" w:line="240" w:lineRule="atLeast"/>
              <w:rPr>
                <w:rFonts w:cs="Arial"/>
                <w:sz w:val="18"/>
                <w:szCs w:val="18"/>
                <w:lang w:val="hr-HR"/>
              </w:rPr>
            </w:pPr>
            <w:r w:rsidRPr="007C1138">
              <w:rPr>
                <w:sz w:val="18"/>
                <w:lang w:val="hr-HR"/>
              </w:rPr>
              <w:t>Alarm za razinu u hidrauličnim spremnicima i alarm za radni tlak</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1.1.2026.</w:t>
            </w:r>
          </w:p>
        </w:tc>
      </w:tr>
      <w:tr w:rsidR="001964F8" w:rsidRPr="007C1138" w:rsidTr="001964F8">
        <w:trPr>
          <w:cantSplit/>
          <w:jc w:val="center"/>
        </w:trPr>
        <w:tc>
          <w:tcPr>
            <w:tcW w:w="1342" w:type="dxa"/>
            <w:tcBorders>
              <w:top w:val="nil"/>
            </w:tcBorders>
            <w:shd w:val="clear" w:color="auto" w:fill="auto"/>
          </w:tcPr>
          <w:p w:rsidR="001964F8" w:rsidRPr="007C1138" w:rsidRDefault="001964F8" w:rsidP="00A8005B">
            <w:pPr>
              <w:spacing w:before="60" w:after="60" w:line="240" w:lineRule="atLeast"/>
              <w:rPr>
                <w:rFonts w:cs="Arial"/>
                <w:sz w:val="18"/>
                <w:szCs w:val="18"/>
                <w:lang w:val="hr-HR"/>
              </w:rPr>
            </w:pP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2.(e)</w:t>
            </w:r>
          </w:p>
        </w:tc>
        <w:tc>
          <w:tcPr>
            <w:tcW w:w="329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Nadzor rezervnih naprava</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p>
        </w:tc>
      </w:tr>
      <w:tr w:rsidR="001964F8" w:rsidRPr="007C1138" w:rsidTr="001964F8">
        <w:trPr>
          <w:cantSplit/>
          <w:jc w:val="center"/>
        </w:trPr>
        <w:tc>
          <w:tcPr>
            <w:tcW w:w="1342"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6.08.</w:t>
            </w: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Zahtjevi za električnu opremu u skladu s člankom 10.20.</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6096" w:type="dxa"/>
            <w:gridSpan w:val="3"/>
            <w:shd w:val="clear" w:color="auto" w:fill="auto"/>
          </w:tcPr>
          <w:p w:rsidR="001964F8" w:rsidRPr="007C1138" w:rsidRDefault="001964F8" w:rsidP="005B1BE0">
            <w:pPr>
              <w:spacing w:before="100" w:after="100" w:line="240" w:lineRule="atLeast"/>
              <w:jc w:val="center"/>
              <w:rPr>
                <w:rFonts w:cs="Arial"/>
                <w:sz w:val="18"/>
                <w:szCs w:val="18"/>
                <w:lang w:val="hr-HR"/>
              </w:rPr>
            </w:pPr>
            <w:r w:rsidRPr="007C1138">
              <w:rPr>
                <w:b/>
                <w:sz w:val="18"/>
                <w:lang w:val="hr-HR"/>
              </w:rPr>
              <w:t>POGLAVLJE 7.</w:t>
            </w:r>
          </w:p>
        </w:tc>
        <w:tc>
          <w:tcPr>
            <w:tcW w:w="6521" w:type="dxa"/>
            <w:shd w:val="clear" w:color="auto" w:fill="auto"/>
          </w:tcPr>
          <w:p w:rsidR="001964F8" w:rsidRPr="007C1138" w:rsidRDefault="001964F8" w:rsidP="005B1BE0">
            <w:pPr>
              <w:spacing w:before="100" w:after="100" w:line="240" w:lineRule="atLeast"/>
              <w:rPr>
                <w:rFonts w:cs="Arial"/>
                <w:sz w:val="18"/>
                <w:szCs w:val="18"/>
                <w:lang w:val="hr-HR"/>
              </w:rPr>
            </w:pPr>
          </w:p>
        </w:tc>
        <w:tc>
          <w:tcPr>
            <w:tcW w:w="1276" w:type="dxa"/>
            <w:shd w:val="clear" w:color="auto" w:fill="auto"/>
          </w:tcPr>
          <w:p w:rsidR="001964F8" w:rsidRPr="007C1138" w:rsidRDefault="001964F8" w:rsidP="005B1BE0">
            <w:pPr>
              <w:spacing w:before="100" w:after="100" w:line="240" w:lineRule="atLeast"/>
              <w:rPr>
                <w:rFonts w:cs="Arial"/>
                <w:sz w:val="18"/>
                <w:szCs w:val="18"/>
                <w:lang w:val="hr-HR"/>
              </w:rPr>
            </w:pPr>
          </w:p>
        </w:tc>
      </w:tr>
      <w:tr w:rsidR="001964F8" w:rsidRPr="007C1138" w:rsidTr="001964F8">
        <w:trPr>
          <w:cantSplit/>
          <w:jc w:val="center"/>
        </w:trPr>
        <w:tc>
          <w:tcPr>
            <w:tcW w:w="1342" w:type="dxa"/>
            <w:tcBorders>
              <w:bottom w:val="nil"/>
            </w:tcBorders>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7.02.</w:t>
            </w: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2. do 6.</w:t>
            </w:r>
          </w:p>
        </w:tc>
        <w:tc>
          <w:tcPr>
            <w:tcW w:w="3296" w:type="dxa"/>
            <w:shd w:val="clear" w:color="auto" w:fill="auto"/>
          </w:tcPr>
          <w:p w:rsidR="001964F8" w:rsidRPr="007C1138" w:rsidRDefault="001964F8" w:rsidP="00A8005B">
            <w:pPr>
              <w:tabs>
                <w:tab w:val="right" w:pos="3856"/>
                <w:tab w:val="center" w:pos="4536"/>
                <w:tab w:val="left" w:pos="6521"/>
                <w:tab w:val="right" w:pos="9072"/>
              </w:tabs>
              <w:spacing w:before="60" w:after="60" w:line="240" w:lineRule="atLeast"/>
              <w:rPr>
                <w:rFonts w:cs="Arial"/>
                <w:sz w:val="18"/>
                <w:szCs w:val="18"/>
                <w:lang w:val="hr-HR"/>
              </w:rPr>
            </w:pPr>
            <w:r w:rsidRPr="007C1138">
              <w:rPr>
                <w:color w:val="000000"/>
                <w:sz w:val="18"/>
                <w:lang w:val="hr-HR"/>
              </w:rPr>
              <w:t>Neometan pogled iz kormilarnice, osim sljedećih odredbi</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1.1.2049.</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5B1BE0">
            <w:pPr>
              <w:spacing w:before="100" w:after="100" w:line="240" w:lineRule="atLeast"/>
              <w:jc w:val="center"/>
              <w:rPr>
                <w:rFonts w:cs="Arial"/>
                <w:b/>
                <w:sz w:val="18"/>
                <w:szCs w:val="18"/>
                <w:lang w:val="hr-HR"/>
              </w:rPr>
            </w:pPr>
          </w:p>
        </w:tc>
        <w:tc>
          <w:tcPr>
            <w:tcW w:w="1458" w:type="dxa"/>
            <w:shd w:val="clear" w:color="auto" w:fill="auto"/>
          </w:tcPr>
          <w:p w:rsidR="001964F8" w:rsidRPr="007C1138" w:rsidRDefault="001964F8" w:rsidP="005B1BE0">
            <w:pPr>
              <w:spacing w:before="100" w:after="100" w:line="240" w:lineRule="atLeast"/>
              <w:rPr>
                <w:rFonts w:cs="Arial"/>
                <w:sz w:val="18"/>
                <w:szCs w:val="18"/>
                <w:lang w:val="hr-HR"/>
              </w:rPr>
            </w:pPr>
            <w:r w:rsidRPr="007C1138">
              <w:rPr>
                <w:sz w:val="18"/>
                <w:lang w:val="hr-HR"/>
              </w:rPr>
              <w:t>3. drugi podstavak</w:t>
            </w:r>
          </w:p>
        </w:tc>
        <w:tc>
          <w:tcPr>
            <w:tcW w:w="3296" w:type="dxa"/>
            <w:shd w:val="clear" w:color="auto" w:fill="auto"/>
          </w:tcPr>
          <w:p w:rsidR="001964F8" w:rsidRPr="007C1138" w:rsidRDefault="001964F8" w:rsidP="005B1BE0">
            <w:pPr>
              <w:tabs>
                <w:tab w:val="right" w:pos="3856"/>
                <w:tab w:val="center" w:pos="4536"/>
                <w:tab w:val="left" w:pos="6521"/>
                <w:tab w:val="right" w:pos="9072"/>
              </w:tabs>
              <w:spacing w:before="100" w:after="100" w:line="240" w:lineRule="atLeast"/>
              <w:rPr>
                <w:rFonts w:cs="Arial"/>
                <w:sz w:val="18"/>
                <w:szCs w:val="18"/>
                <w:lang w:val="hr-HR"/>
              </w:rPr>
            </w:pPr>
            <w:r w:rsidRPr="007C1138">
              <w:rPr>
                <w:color w:val="000000"/>
                <w:sz w:val="18"/>
                <w:lang w:val="hr-HR"/>
              </w:rPr>
              <w:t>Neometan pogled u smjeru kormilareva pogleda prema naprijed</w:t>
            </w:r>
          </w:p>
        </w:tc>
        <w:tc>
          <w:tcPr>
            <w:tcW w:w="6521" w:type="dxa"/>
            <w:shd w:val="clear" w:color="auto" w:fill="auto"/>
          </w:tcPr>
          <w:p w:rsidR="001964F8" w:rsidRPr="007C1138" w:rsidRDefault="008761D9" w:rsidP="005B1BE0">
            <w:pPr>
              <w:spacing w:before="10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5B1BE0">
            <w:pPr>
              <w:spacing w:before="100" w:after="10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5B1BE0">
            <w:pPr>
              <w:spacing w:before="100" w:after="100" w:line="240" w:lineRule="atLeast"/>
              <w:rPr>
                <w:rFonts w:cs="Arial"/>
                <w:sz w:val="18"/>
                <w:szCs w:val="18"/>
                <w:lang w:val="hr-HR"/>
              </w:rPr>
            </w:pPr>
          </w:p>
        </w:tc>
        <w:tc>
          <w:tcPr>
            <w:tcW w:w="1458" w:type="dxa"/>
            <w:vMerge w:val="restart"/>
            <w:shd w:val="clear" w:color="auto" w:fill="auto"/>
          </w:tcPr>
          <w:p w:rsidR="001964F8" w:rsidRPr="007C1138" w:rsidRDefault="001964F8" w:rsidP="005B1BE0">
            <w:pPr>
              <w:spacing w:before="100" w:after="100" w:line="240" w:lineRule="atLeast"/>
              <w:rPr>
                <w:rFonts w:cs="Arial"/>
                <w:sz w:val="18"/>
                <w:szCs w:val="18"/>
                <w:lang w:val="hr-HR"/>
              </w:rPr>
            </w:pPr>
            <w:r w:rsidRPr="007C1138">
              <w:rPr>
                <w:sz w:val="18"/>
                <w:lang w:val="hr-HR"/>
              </w:rPr>
              <w:t>6.</w:t>
            </w:r>
          </w:p>
        </w:tc>
        <w:tc>
          <w:tcPr>
            <w:tcW w:w="3296" w:type="dxa"/>
            <w:vMerge w:val="restart"/>
            <w:shd w:val="clear" w:color="auto" w:fill="auto"/>
          </w:tcPr>
          <w:p w:rsidR="001964F8" w:rsidRPr="007C1138" w:rsidRDefault="001964F8" w:rsidP="005B1BE0">
            <w:pPr>
              <w:tabs>
                <w:tab w:val="right" w:pos="3856"/>
                <w:tab w:val="center" w:pos="4536"/>
                <w:tab w:val="left" w:pos="6521"/>
                <w:tab w:val="right" w:pos="9072"/>
              </w:tabs>
              <w:spacing w:before="100" w:after="100" w:line="240" w:lineRule="atLeast"/>
              <w:rPr>
                <w:rFonts w:cs="Arial"/>
                <w:color w:val="000000"/>
                <w:sz w:val="18"/>
                <w:szCs w:val="18"/>
                <w:lang w:val="hr-HR"/>
              </w:rPr>
            </w:pPr>
            <w:r w:rsidRPr="007C1138">
              <w:rPr>
                <w:color w:val="000000"/>
                <w:sz w:val="18"/>
                <w:lang w:val="hr-HR"/>
              </w:rPr>
              <w:t>Najmanja propusnost svjetlosti stakala</w:t>
            </w:r>
          </w:p>
        </w:tc>
        <w:tc>
          <w:tcPr>
            <w:tcW w:w="6521" w:type="dxa"/>
            <w:shd w:val="clear" w:color="auto" w:fill="auto"/>
          </w:tcPr>
          <w:p w:rsidR="001964F8" w:rsidRPr="007C1138" w:rsidRDefault="008761D9" w:rsidP="005B1BE0">
            <w:pPr>
              <w:spacing w:before="10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5B1BE0">
            <w:pPr>
              <w:spacing w:before="100" w:after="100" w:line="240" w:lineRule="atLeast"/>
              <w:rPr>
                <w:rFonts w:cs="Arial"/>
                <w:sz w:val="18"/>
                <w:szCs w:val="18"/>
                <w:lang w:val="hr-HR"/>
              </w:rPr>
            </w:pPr>
            <w:r w:rsidRPr="007C1138">
              <w:rPr>
                <w:sz w:val="18"/>
                <w:lang w:val="hr-HR"/>
              </w:rPr>
              <w:t>1.1.2024.</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20" w:after="120" w:line="240" w:lineRule="atLeast"/>
              <w:rPr>
                <w:rFonts w:cs="Arial"/>
                <w:sz w:val="18"/>
                <w:szCs w:val="18"/>
                <w:lang w:val="hr-HR"/>
              </w:rPr>
            </w:pPr>
          </w:p>
        </w:tc>
        <w:tc>
          <w:tcPr>
            <w:tcW w:w="1458" w:type="dxa"/>
            <w:vMerge/>
            <w:shd w:val="clear" w:color="auto" w:fill="auto"/>
          </w:tcPr>
          <w:p w:rsidR="001964F8" w:rsidRPr="007C1138" w:rsidRDefault="001964F8" w:rsidP="00A8005B">
            <w:pPr>
              <w:spacing w:before="120" w:after="120" w:line="240" w:lineRule="atLeast"/>
              <w:rPr>
                <w:rFonts w:cs="Arial"/>
                <w:sz w:val="18"/>
                <w:szCs w:val="18"/>
                <w:lang w:val="hr-HR"/>
              </w:rPr>
            </w:pPr>
          </w:p>
        </w:tc>
        <w:tc>
          <w:tcPr>
            <w:tcW w:w="3296" w:type="dxa"/>
            <w:vMerge/>
            <w:shd w:val="clear" w:color="auto" w:fill="auto"/>
          </w:tcPr>
          <w:p w:rsidR="001964F8" w:rsidRPr="007C1138" w:rsidRDefault="001964F8" w:rsidP="00A8005B">
            <w:pPr>
              <w:spacing w:before="120" w:after="120" w:line="240" w:lineRule="atLeast"/>
              <w:rPr>
                <w:rFonts w:cs="Arial"/>
                <w:sz w:val="18"/>
                <w:szCs w:val="18"/>
                <w:lang w:val="hr-HR"/>
              </w:rPr>
            </w:pPr>
          </w:p>
        </w:tc>
        <w:tc>
          <w:tcPr>
            <w:tcW w:w="6521" w:type="dxa"/>
            <w:shd w:val="clear" w:color="auto" w:fill="auto"/>
          </w:tcPr>
          <w:p w:rsidR="001964F8" w:rsidRPr="007C1138" w:rsidRDefault="008761D9" w:rsidP="00A8005B">
            <w:pPr>
              <w:tabs>
                <w:tab w:val="left" w:pos="57"/>
                <w:tab w:val="left" w:pos="907"/>
              </w:tabs>
              <w:overflowPunct w:val="0"/>
              <w:adjustRightInd w:val="0"/>
              <w:spacing w:before="120" w:after="120" w:line="240" w:lineRule="atLeast"/>
              <w:ind w:right="57"/>
              <w:textAlignment w:val="baseline"/>
              <w:rPr>
                <w:rFonts w:cs="Arial"/>
                <w:sz w:val="18"/>
                <w:szCs w:val="18"/>
                <w:lang w:val="hr-HR"/>
              </w:rPr>
            </w:pPr>
            <w:r w:rsidRPr="007C1138">
              <w:rPr>
                <w:sz w:val="18"/>
                <w:lang w:val="hr-HR"/>
              </w:rPr>
              <w:t>N.R.C. za plovila sa zatamnjenim prozorima koja zadovoljavaju sljedeće uvjete:</w:t>
            </w:r>
          </w:p>
          <w:p w:rsidR="001964F8" w:rsidRPr="007C1138" w:rsidRDefault="001964F8" w:rsidP="00A8005B">
            <w:pPr>
              <w:spacing w:before="120" w:after="120" w:line="240" w:lineRule="atLeast"/>
              <w:ind w:left="317" w:hanging="317"/>
              <w:rPr>
                <w:rFonts w:cs="Arial"/>
                <w:sz w:val="18"/>
                <w:szCs w:val="18"/>
                <w:lang w:val="hr-HR"/>
              </w:rPr>
            </w:pPr>
            <w:r w:rsidRPr="007C1138">
              <w:rPr>
                <w:sz w:val="18"/>
                <w:lang w:val="hr-HR"/>
              </w:rPr>
              <w:t>–</w:t>
            </w:r>
            <w:r w:rsidRPr="007C1138">
              <w:rPr>
                <w:lang w:val="hr-HR"/>
              </w:rPr>
              <w:tab/>
            </w:r>
            <w:r w:rsidRPr="007C1138">
              <w:rPr>
                <w:sz w:val="18"/>
                <w:lang w:val="hr-HR"/>
              </w:rPr>
              <w:t>prozori su zatamnjeni zelenom bojom i imaju propusnost svjetla najmanje 60 %,</w:t>
            </w:r>
          </w:p>
          <w:p w:rsidR="001964F8" w:rsidRPr="007C1138" w:rsidRDefault="001964F8" w:rsidP="00A8005B">
            <w:pPr>
              <w:spacing w:before="120" w:after="120" w:line="240" w:lineRule="atLeast"/>
              <w:ind w:left="317" w:hanging="317"/>
              <w:rPr>
                <w:rFonts w:cs="Arial"/>
                <w:sz w:val="18"/>
                <w:szCs w:val="18"/>
                <w:lang w:val="hr-HR"/>
              </w:rPr>
            </w:pPr>
            <w:r w:rsidRPr="007C1138">
              <w:rPr>
                <w:sz w:val="18"/>
                <w:lang w:val="hr-HR"/>
              </w:rPr>
              <w:t>–</w:t>
            </w:r>
            <w:r w:rsidRPr="007C1138">
              <w:rPr>
                <w:lang w:val="hr-HR"/>
              </w:rPr>
              <w:tab/>
            </w:r>
            <w:r w:rsidRPr="007C1138">
              <w:rPr>
                <w:sz w:val="18"/>
                <w:lang w:val="hr-HR"/>
              </w:rPr>
              <w:t>strop kormilarnice je takav da sprječava odsjaj na prozorima,</w:t>
            </w:r>
          </w:p>
          <w:p w:rsidR="001964F8" w:rsidRPr="007C1138" w:rsidRDefault="00903243" w:rsidP="00A8005B">
            <w:pPr>
              <w:spacing w:before="120" w:after="120" w:line="240" w:lineRule="atLeast"/>
              <w:ind w:left="317" w:hanging="317"/>
              <w:rPr>
                <w:rFonts w:cs="Arial"/>
                <w:sz w:val="18"/>
                <w:szCs w:val="18"/>
                <w:lang w:val="hr-HR"/>
              </w:rPr>
            </w:pPr>
            <w:r w:rsidRPr="007C1138">
              <w:rPr>
                <w:sz w:val="18"/>
                <w:lang w:val="hr-HR"/>
              </w:rPr>
              <w:t>–</w:t>
            </w:r>
            <w:r w:rsidRPr="007C1138">
              <w:rPr>
                <w:lang w:val="hr-HR"/>
              </w:rPr>
              <w:tab/>
            </w:r>
            <w:r w:rsidRPr="007C1138">
              <w:rPr>
                <w:sz w:val="18"/>
                <w:lang w:val="hr-HR"/>
              </w:rPr>
              <w:t>izvori svjetla u kormilarnici su takvi da je svjetlo moguće smanjivati kontinuirano (ne u koracima) ili takvi da se svjetlo može isključiti,</w:t>
            </w:r>
          </w:p>
          <w:p w:rsidR="001964F8" w:rsidRPr="007C1138" w:rsidRDefault="001964F8" w:rsidP="00A8005B">
            <w:pPr>
              <w:spacing w:before="120" w:after="120" w:line="240" w:lineRule="atLeast"/>
              <w:ind w:left="317" w:hanging="317"/>
              <w:rPr>
                <w:rFonts w:cs="Arial"/>
                <w:sz w:val="18"/>
                <w:szCs w:val="18"/>
                <w:lang w:val="hr-HR"/>
              </w:rPr>
            </w:pPr>
            <w:r w:rsidRPr="007C1138">
              <w:rPr>
                <w:sz w:val="18"/>
                <w:lang w:val="hr-HR"/>
              </w:rPr>
              <w:t>–</w:t>
            </w:r>
            <w:r w:rsidRPr="007C1138">
              <w:rPr>
                <w:lang w:val="hr-HR"/>
              </w:rPr>
              <w:tab/>
            </w:r>
            <w:r w:rsidRPr="007C1138">
              <w:rPr>
                <w:sz w:val="18"/>
                <w:lang w:val="hr-HR"/>
              </w:rPr>
              <w:t>poduzete su sve razumne mjere da se izbjegnu drugi odsjaji.</w:t>
            </w:r>
          </w:p>
        </w:tc>
        <w:tc>
          <w:tcPr>
            <w:tcW w:w="1276" w:type="dxa"/>
            <w:shd w:val="clear" w:color="auto" w:fill="auto"/>
          </w:tcPr>
          <w:p w:rsidR="001964F8" w:rsidRPr="007C1138" w:rsidRDefault="001964F8" w:rsidP="00A8005B">
            <w:pPr>
              <w:spacing w:before="120" w:after="120" w:line="240" w:lineRule="atLeast"/>
              <w:rPr>
                <w:rFonts w:cs="Arial"/>
                <w:sz w:val="18"/>
                <w:szCs w:val="18"/>
                <w:lang w:val="hr-HR"/>
              </w:rPr>
            </w:pPr>
          </w:p>
        </w:tc>
      </w:tr>
      <w:tr w:rsidR="001964F8" w:rsidRPr="007C1138" w:rsidTr="001964F8">
        <w:trPr>
          <w:cantSplit/>
          <w:jc w:val="center"/>
        </w:trPr>
        <w:tc>
          <w:tcPr>
            <w:tcW w:w="1342" w:type="dxa"/>
            <w:tcBorders>
              <w:top w:val="nil"/>
            </w:tcBorders>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6.</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Izvedba sigurnosnog stakla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p>
        </w:tc>
      </w:tr>
      <w:tr w:rsidR="001964F8" w:rsidRPr="007C1138" w:rsidTr="001964F8">
        <w:trPr>
          <w:cantSplit/>
          <w:jc w:val="center"/>
        </w:trPr>
        <w:tc>
          <w:tcPr>
            <w:tcW w:w="1342" w:type="dxa"/>
            <w:vMerge w:val="restart"/>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lastRenderedPageBreak/>
              <w:t>7.03.</w:t>
            </w: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7.</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Isključivanje alarma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p>
        </w:tc>
      </w:tr>
      <w:tr w:rsidR="001964F8" w:rsidRPr="007C1138" w:rsidTr="001964F8">
        <w:trPr>
          <w:cantSplit/>
          <w:jc w:val="center"/>
        </w:trPr>
        <w:tc>
          <w:tcPr>
            <w:tcW w:w="1342" w:type="dxa"/>
            <w:vMerge/>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8.</w:t>
            </w:r>
          </w:p>
        </w:tc>
        <w:tc>
          <w:tcPr>
            <w:tcW w:w="3296" w:type="dxa"/>
            <w:shd w:val="clear" w:color="auto" w:fill="auto"/>
          </w:tcPr>
          <w:p w:rsidR="001964F8" w:rsidRPr="007C1138" w:rsidRDefault="006F55F5" w:rsidP="00A8005B">
            <w:pPr>
              <w:spacing w:before="160" w:after="160" w:line="240" w:lineRule="atLeast"/>
              <w:rPr>
                <w:rFonts w:cs="Arial"/>
                <w:sz w:val="18"/>
                <w:szCs w:val="18"/>
                <w:lang w:val="hr-HR"/>
              </w:rPr>
            </w:pPr>
            <w:r w:rsidRPr="007C1138">
              <w:rPr>
                <w:sz w:val="18"/>
                <w:lang w:val="hr-HR"/>
              </w:rPr>
              <w:t>Automatsko prebacivanje na drugi izvor energije</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vMerge w:val="restart"/>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7.04.</w:t>
            </w:r>
          </w:p>
        </w:tc>
        <w:tc>
          <w:tcPr>
            <w:tcW w:w="1458"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Upravljanje glavnim strojevima i kormilarskim sustavima</w:t>
            </w:r>
          </w:p>
        </w:tc>
        <w:tc>
          <w:tcPr>
            <w:tcW w:w="6521" w:type="dxa"/>
            <w:shd w:val="clear" w:color="auto" w:fill="auto"/>
          </w:tcPr>
          <w:p w:rsidR="001964F8" w:rsidRPr="007C1138" w:rsidRDefault="008761D9" w:rsidP="00A8005B">
            <w:pPr>
              <w:spacing w:before="80" w:after="8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1964F8" w:rsidRPr="007C1138" w:rsidRDefault="001964F8" w:rsidP="00A8005B">
            <w:pPr>
              <w:spacing w:before="80" w:after="80" w:line="240" w:lineRule="atLeast"/>
              <w:rPr>
                <w:rFonts w:cs="Arial"/>
                <w:sz w:val="18"/>
                <w:szCs w:val="18"/>
                <w:lang w:val="hr-HR"/>
              </w:rPr>
            </w:pPr>
          </w:p>
        </w:tc>
      </w:tr>
      <w:tr w:rsidR="001964F8" w:rsidRPr="007C1138" w:rsidTr="001964F8">
        <w:trPr>
          <w:cantSplit/>
          <w:jc w:val="center"/>
        </w:trPr>
        <w:tc>
          <w:tcPr>
            <w:tcW w:w="1342" w:type="dxa"/>
            <w:vMerge/>
            <w:shd w:val="clear" w:color="auto" w:fill="auto"/>
          </w:tcPr>
          <w:p w:rsidR="001964F8" w:rsidRPr="007C1138" w:rsidRDefault="001964F8" w:rsidP="00A8005B">
            <w:pPr>
              <w:spacing w:before="80" w:after="80" w:line="240" w:lineRule="atLeast"/>
              <w:rPr>
                <w:rFonts w:cs="Arial"/>
                <w:sz w:val="18"/>
                <w:szCs w:val="18"/>
                <w:lang w:val="hr-HR"/>
              </w:rPr>
            </w:pPr>
          </w:p>
        </w:tc>
        <w:tc>
          <w:tcPr>
            <w:tcW w:w="1458"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2.</w:t>
            </w:r>
          </w:p>
        </w:tc>
        <w:tc>
          <w:tcPr>
            <w:tcW w:w="3296"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noProof/>
                <w:sz w:val="18"/>
                <w:lang w:val="hr-HR"/>
              </w:rPr>
              <w:t>Upravljanje svakim glavnim strojem</w:t>
            </w:r>
          </w:p>
        </w:tc>
        <w:tc>
          <w:tcPr>
            <w:tcW w:w="6521"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noProof/>
                <w:sz w:val="18"/>
                <w:lang w:val="hr-HR"/>
              </w:rPr>
              <w:t>Ako kormilarnica nije opremljena za radarsku navigaciju s jednim navigatorom: N.R.C., najkasnije pri obnavljanju svjedodžbe broda za unutarnju plovidbu nakon</w:t>
            </w:r>
          </w:p>
        </w:tc>
        <w:tc>
          <w:tcPr>
            <w:tcW w:w="1276" w:type="dxa"/>
            <w:shd w:val="clear" w:color="auto" w:fill="auto"/>
          </w:tcPr>
          <w:p w:rsidR="00034331" w:rsidRPr="007C1138" w:rsidRDefault="00034331" w:rsidP="00A8005B">
            <w:pPr>
              <w:spacing w:before="80" w:after="80" w:line="240" w:lineRule="atLeast"/>
              <w:rPr>
                <w:rFonts w:cs="Arial"/>
                <w:sz w:val="18"/>
                <w:szCs w:val="18"/>
                <w:lang w:val="hr-HR"/>
              </w:rPr>
            </w:pPr>
            <w:r w:rsidRPr="007C1138">
              <w:rPr>
                <w:sz w:val="18"/>
                <w:lang w:val="hr-HR"/>
              </w:rPr>
              <w:t>30.12.2049.</w:t>
            </w:r>
          </w:p>
          <w:p w:rsidR="00034331" w:rsidRPr="007C1138" w:rsidRDefault="00034331" w:rsidP="00A8005B">
            <w:pPr>
              <w:spacing w:before="80" w:after="80" w:line="240" w:lineRule="atLeast"/>
              <w:rPr>
                <w:rFonts w:cs="Arial"/>
                <w:sz w:val="18"/>
                <w:szCs w:val="18"/>
                <w:lang w:val="hr-HR"/>
              </w:rPr>
            </w:pPr>
            <w:r w:rsidRPr="007C1138">
              <w:rPr>
                <w:sz w:val="18"/>
                <w:lang w:val="hr-HR"/>
              </w:rPr>
              <w:t>ako je moguće izravno upravljanje smjerom kretanja</w:t>
            </w:r>
          </w:p>
          <w:p w:rsidR="00034331" w:rsidRPr="007C1138" w:rsidRDefault="00034331" w:rsidP="00A8005B">
            <w:pPr>
              <w:spacing w:before="80" w:after="80" w:line="240" w:lineRule="atLeast"/>
              <w:rPr>
                <w:rFonts w:cs="Arial"/>
                <w:sz w:val="18"/>
                <w:szCs w:val="18"/>
                <w:lang w:val="hr-HR"/>
              </w:rPr>
            </w:pPr>
            <w:r w:rsidRPr="007C1138">
              <w:rPr>
                <w:sz w:val="18"/>
                <w:lang w:val="hr-HR"/>
              </w:rPr>
              <w:t xml:space="preserve">30.12.2024. </w:t>
            </w:r>
          </w:p>
          <w:p w:rsidR="001964F8" w:rsidRPr="007C1138" w:rsidRDefault="00034331" w:rsidP="00A8005B">
            <w:pPr>
              <w:spacing w:before="80" w:after="80" w:line="240" w:lineRule="atLeast"/>
              <w:rPr>
                <w:rFonts w:cs="Arial"/>
                <w:sz w:val="18"/>
                <w:szCs w:val="18"/>
                <w:lang w:val="hr-HR"/>
              </w:rPr>
            </w:pPr>
            <w:r w:rsidRPr="007C1138">
              <w:rPr>
                <w:sz w:val="18"/>
                <w:lang w:val="hr-HR"/>
              </w:rPr>
              <w:t>za ostale motore.</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120" w:after="120" w:line="240" w:lineRule="atLeast"/>
              <w:rPr>
                <w:rFonts w:cs="Arial"/>
                <w:sz w:val="18"/>
                <w:szCs w:val="18"/>
                <w:lang w:val="hr-HR"/>
              </w:rPr>
            </w:pPr>
          </w:p>
        </w:tc>
        <w:tc>
          <w:tcPr>
            <w:tcW w:w="1458" w:type="dxa"/>
            <w:shd w:val="clear" w:color="auto" w:fill="auto"/>
          </w:tcPr>
          <w:p w:rsidR="001964F8" w:rsidRPr="007C1138" w:rsidRDefault="001964F8" w:rsidP="00A8005B">
            <w:pPr>
              <w:spacing w:before="120" w:after="120" w:line="240" w:lineRule="atLeast"/>
              <w:rPr>
                <w:rFonts w:cs="Arial"/>
                <w:sz w:val="18"/>
                <w:szCs w:val="18"/>
                <w:lang w:val="hr-HR"/>
              </w:rPr>
            </w:pPr>
            <w:r w:rsidRPr="007C1138">
              <w:rPr>
                <w:sz w:val="18"/>
                <w:lang w:val="hr-HR"/>
              </w:rPr>
              <w:t>3.</w:t>
            </w:r>
          </w:p>
        </w:tc>
        <w:tc>
          <w:tcPr>
            <w:tcW w:w="3296" w:type="dxa"/>
            <w:shd w:val="clear" w:color="auto" w:fill="auto"/>
          </w:tcPr>
          <w:p w:rsidR="001964F8" w:rsidRPr="007C1138" w:rsidRDefault="001964F8" w:rsidP="00A8005B">
            <w:pPr>
              <w:spacing w:before="120" w:after="120" w:line="240" w:lineRule="atLeast"/>
              <w:rPr>
                <w:rFonts w:cs="Arial"/>
                <w:sz w:val="18"/>
                <w:szCs w:val="18"/>
                <w:lang w:val="hr-HR"/>
              </w:rPr>
            </w:pPr>
            <w:r w:rsidRPr="007C1138">
              <w:rPr>
                <w:noProof/>
                <w:sz w:val="18"/>
                <w:lang w:val="hr-HR"/>
              </w:rPr>
              <w:t>Zaslon</w:t>
            </w:r>
          </w:p>
        </w:tc>
        <w:tc>
          <w:tcPr>
            <w:tcW w:w="6521" w:type="dxa"/>
            <w:shd w:val="clear" w:color="auto" w:fill="auto"/>
          </w:tcPr>
          <w:p w:rsidR="001964F8" w:rsidRPr="007C1138" w:rsidRDefault="001964F8" w:rsidP="00A8005B">
            <w:pPr>
              <w:spacing w:before="120" w:after="120" w:line="240" w:lineRule="atLeast"/>
              <w:rPr>
                <w:rFonts w:cs="Arial"/>
                <w:noProof/>
                <w:sz w:val="18"/>
                <w:szCs w:val="18"/>
                <w:lang w:val="hr-HR"/>
              </w:rPr>
            </w:pPr>
            <w:r w:rsidRPr="007C1138">
              <w:rPr>
                <w:noProof/>
                <w:sz w:val="18"/>
                <w:lang w:val="hr-HR"/>
              </w:rPr>
              <w:t>Ako kormilarnica nije opremljena za radarsku navigaciju s jednim navigatorom: N.R.C., najkasnije pri obnavljanju svjedodžbe broda za unutarnju plovidbu nakon</w:t>
            </w:r>
          </w:p>
        </w:tc>
        <w:tc>
          <w:tcPr>
            <w:tcW w:w="1276" w:type="dxa"/>
            <w:shd w:val="clear" w:color="auto" w:fill="auto"/>
          </w:tcPr>
          <w:p w:rsidR="001964F8" w:rsidRPr="007C1138" w:rsidRDefault="001964F8" w:rsidP="00A8005B">
            <w:pPr>
              <w:spacing w:before="120" w:after="12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60" w:after="60" w:line="240" w:lineRule="atLeast"/>
              <w:rPr>
                <w:rFonts w:cs="Arial"/>
                <w:sz w:val="18"/>
                <w:szCs w:val="18"/>
                <w:lang w:val="hr-HR"/>
              </w:rPr>
            </w:pP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9. treća rečenica</w:t>
            </w:r>
          </w:p>
        </w:tc>
        <w:tc>
          <w:tcPr>
            <w:tcW w:w="329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noProof/>
                <w:sz w:val="18"/>
                <w:lang w:val="hr-HR"/>
              </w:rPr>
              <w:t>Upravljanje ručicom</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vMerge/>
            <w:shd w:val="clear" w:color="auto" w:fill="auto"/>
          </w:tcPr>
          <w:p w:rsidR="001964F8" w:rsidRPr="007C1138" w:rsidRDefault="001964F8" w:rsidP="00A8005B">
            <w:pPr>
              <w:spacing w:before="60" w:after="60" w:line="240" w:lineRule="atLeast"/>
              <w:rPr>
                <w:rFonts w:cs="Arial"/>
                <w:sz w:val="18"/>
                <w:szCs w:val="18"/>
                <w:lang w:val="hr-HR"/>
              </w:rPr>
            </w:pPr>
          </w:p>
        </w:tc>
        <w:tc>
          <w:tcPr>
            <w:tcW w:w="1458"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9. četvrta rečenica</w:t>
            </w:r>
          </w:p>
        </w:tc>
        <w:tc>
          <w:tcPr>
            <w:tcW w:w="329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noProof/>
                <w:sz w:val="18"/>
                <w:lang w:val="hr-HR"/>
              </w:rPr>
              <w:t>Jasan prikaz smjera poriva</w:t>
            </w:r>
          </w:p>
        </w:tc>
        <w:tc>
          <w:tcPr>
            <w:tcW w:w="6521" w:type="dxa"/>
            <w:shd w:val="clear" w:color="auto" w:fill="auto"/>
          </w:tcPr>
          <w:p w:rsidR="001964F8" w:rsidRPr="007C1138" w:rsidRDefault="008761D9" w:rsidP="00A8005B">
            <w:pPr>
              <w:spacing w:before="60" w:after="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60" w:after="60" w:line="240" w:lineRule="atLeast"/>
              <w:rPr>
                <w:rFonts w:cs="Arial"/>
                <w:sz w:val="18"/>
                <w:szCs w:val="18"/>
                <w:lang w:val="hr-HR"/>
              </w:rPr>
            </w:pPr>
            <w:r w:rsidRPr="007C1138">
              <w:rPr>
                <w:sz w:val="18"/>
                <w:lang w:val="hr-HR"/>
              </w:rPr>
              <w:t>30.12.2024.</w:t>
            </w:r>
          </w:p>
        </w:tc>
      </w:tr>
      <w:tr w:rsidR="00B90A00" w:rsidRPr="007C1138" w:rsidTr="001964F8">
        <w:trPr>
          <w:cantSplit/>
          <w:jc w:val="center"/>
        </w:trPr>
        <w:tc>
          <w:tcPr>
            <w:tcW w:w="1342" w:type="dxa"/>
            <w:tcBorders>
              <w:bottom w:val="single" w:sz="4" w:space="0" w:color="auto"/>
            </w:tcBorders>
            <w:shd w:val="clear" w:color="auto" w:fill="auto"/>
          </w:tcPr>
          <w:p w:rsidR="00B90A00" w:rsidRPr="007C1138" w:rsidRDefault="00B90A00" w:rsidP="00A8005B">
            <w:pPr>
              <w:spacing w:before="60" w:after="60" w:line="240" w:lineRule="atLeast"/>
              <w:rPr>
                <w:rFonts w:cs="Arial"/>
                <w:sz w:val="18"/>
                <w:szCs w:val="18"/>
                <w:lang w:val="hr-HR"/>
              </w:rPr>
            </w:pPr>
            <w:r w:rsidRPr="007C1138">
              <w:rPr>
                <w:sz w:val="18"/>
                <w:lang w:val="hr-HR"/>
              </w:rPr>
              <w:t>7.05.</w:t>
            </w:r>
          </w:p>
        </w:tc>
        <w:tc>
          <w:tcPr>
            <w:tcW w:w="1458" w:type="dxa"/>
            <w:tcBorders>
              <w:bottom w:val="single" w:sz="4" w:space="0" w:color="auto"/>
            </w:tcBorders>
            <w:shd w:val="clear" w:color="auto" w:fill="auto"/>
          </w:tcPr>
          <w:p w:rsidR="00B90A00" w:rsidRPr="007C1138" w:rsidRDefault="00B90A00" w:rsidP="00A8005B">
            <w:pPr>
              <w:spacing w:before="60" w:after="60" w:line="240" w:lineRule="atLeast"/>
              <w:rPr>
                <w:rFonts w:cs="Arial"/>
                <w:sz w:val="18"/>
                <w:szCs w:val="18"/>
                <w:lang w:val="hr-HR"/>
              </w:rPr>
            </w:pPr>
            <w:r w:rsidRPr="007C1138">
              <w:rPr>
                <w:sz w:val="18"/>
                <w:lang w:val="hr-HR"/>
              </w:rPr>
              <w:t>1.</w:t>
            </w:r>
          </w:p>
        </w:tc>
        <w:tc>
          <w:tcPr>
            <w:tcW w:w="3296" w:type="dxa"/>
            <w:tcBorders>
              <w:bottom w:val="single" w:sz="4" w:space="0" w:color="auto"/>
            </w:tcBorders>
            <w:shd w:val="clear" w:color="auto" w:fill="auto"/>
          </w:tcPr>
          <w:p w:rsidR="00B90A00" w:rsidRPr="007C1138" w:rsidRDefault="00B90A00" w:rsidP="00A8005B">
            <w:pPr>
              <w:spacing w:before="60" w:after="60" w:line="240" w:lineRule="atLeast"/>
              <w:rPr>
                <w:rFonts w:cs="Arial"/>
                <w:sz w:val="18"/>
                <w:szCs w:val="18"/>
                <w:lang w:val="hr-HR"/>
              </w:rPr>
            </w:pPr>
            <w:r w:rsidRPr="007C1138">
              <w:rPr>
                <w:noProof/>
                <w:sz w:val="18"/>
                <w:lang w:val="hr-HR"/>
              </w:rPr>
              <w:t>Navigacijska svjetla, njihova kućišta, pripadajuća oprema i izvori svjetla</w:t>
            </w:r>
          </w:p>
        </w:tc>
        <w:tc>
          <w:tcPr>
            <w:tcW w:w="6521" w:type="dxa"/>
            <w:shd w:val="clear" w:color="auto" w:fill="auto"/>
          </w:tcPr>
          <w:p w:rsidR="00B90A00" w:rsidRPr="007C1138" w:rsidRDefault="00B90A00" w:rsidP="00A8005B">
            <w:pPr>
              <w:spacing w:before="60" w:after="60" w:line="240" w:lineRule="atLeast"/>
              <w:rPr>
                <w:rFonts w:cs="Arial"/>
                <w:sz w:val="18"/>
                <w:szCs w:val="18"/>
                <w:lang w:val="hr-HR"/>
              </w:rPr>
            </w:pPr>
            <w:r w:rsidRPr="007C1138">
              <w:rPr>
                <w:sz w:val="18"/>
                <w:lang w:val="hr-HR"/>
              </w:rPr>
              <w:t xml:space="preserve">Navigacijska svjetla, njihova kućišta, pripadajuća oprema i izvori svjetla koji ispunjavaju </w:t>
            </w:r>
          </w:p>
          <w:p w:rsidR="00B90A00" w:rsidRPr="007C1138" w:rsidRDefault="00B90A00" w:rsidP="00A8005B">
            <w:pPr>
              <w:spacing w:before="60" w:after="60" w:line="240" w:lineRule="atLeast"/>
              <w:ind w:left="317" w:hanging="317"/>
              <w:rPr>
                <w:rFonts w:cs="Arial"/>
                <w:sz w:val="18"/>
                <w:szCs w:val="18"/>
                <w:lang w:val="hr-HR"/>
              </w:rPr>
            </w:pPr>
            <w:r w:rsidRPr="007C1138">
              <w:rPr>
                <w:sz w:val="18"/>
                <w:lang w:val="hr-HR"/>
              </w:rPr>
              <w:t>–</w:t>
            </w:r>
            <w:r w:rsidRPr="007C1138">
              <w:rPr>
                <w:lang w:val="hr-HR"/>
              </w:rPr>
              <w:tab/>
            </w:r>
            <w:r w:rsidRPr="007C1138">
              <w:rPr>
                <w:sz w:val="18"/>
                <w:lang w:val="hr-HR"/>
              </w:rPr>
              <w:t>zahtjeve za boju i jakost svjetala na brodu te za prihvaćanje navigacijskih svjetala za plovidbu Rajnom od 30. studenoga 2009. mogu se i dalje upotrebljavati.</w:t>
            </w:r>
          </w:p>
          <w:p w:rsidR="00B90A00" w:rsidRPr="007C1138" w:rsidRDefault="00B90A00" w:rsidP="00A8005B">
            <w:pPr>
              <w:spacing w:before="60" w:after="60" w:line="240" w:lineRule="atLeast"/>
              <w:ind w:left="317" w:hanging="317"/>
              <w:rPr>
                <w:rFonts w:cs="Arial"/>
                <w:sz w:val="18"/>
                <w:szCs w:val="18"/>
                <w:lang w:val="hr-HR"/>
              </w:rPr>
            </w:pPr>
            <w:r w:rsidRPr="007C1138">
              <w:rPr>
                <w:sz w:val="18"/>
                <w:lang w:val="hr-HR"/>
              </w:rPr>
              <w:t>–</w:t>
            </w:r>
            <w:r w:rsidRPr="007C1138">
              <w:rPr>
                <w:lang w:val="hr-HR"/>
              </w:rPr>
              <w:tab/>
            </w:r>
            <w:r w:rsidRPr="007C1138">
              <w:rPr>
                <w:sz w:val="18"/>
                <w:lang w:val="hr-HR"/>
              </w:rPr>
              <w:t>odgovarajuće zahtjeve države članice od 30. studenoga 2009. mogu se i dalje upotrebljavati.</w:t>
            </w:r>
          </w:p>
        </w:tc>
        <w:tc>
          <w:tcPr>
            <w:tcW w:w="1276" w:type="dxa"/>
            <w:shd w:val="clear" w:color="auto" w:fill="auto"/>
          </w:tcPr>
          <w:p w:rsidR="00B90A00" w:rsidRPr="007C1138" w:rsidRDefault="00B90A00" w:rsidP="00A8005B">
            <w:pPr>
              <w:spacing w:before="60" w:after="60" w:line="240" w:lineRule="atLeast"/>
              <w:rPr>
                <w:rFonts w:cs="Arial"/>
                <w:sz w:val="18"/>
                <w:szCs w:val="18"/>
                <w:lang w:val="hr-HR"/>
              </w:rPr>
            </w:pPr>
          </w:p>
        </w:tc>
      </w:tr>
      <w:tr w:rsidR="00B90A00" w:rsidRPr="007C1138" w:rsidTr="00AB6D23">
        <w:trPr>
          <w:cantSplit/>
          <w:jc w:val="center"/>
        </w:trPr>
        <w:tc>
          <w:tcPr>
            <w:tcW w:w="1342" w:type="dxa"/>
            <w:tcBorders>
              <w:bottom w:val="nil"/>
            </w:tcBorders>
            <w:shd w:val="clear" w:color="auto" w:fill="auto"/>
          </w:tcPr>
          <w:p w:rsidR="00B90A00" w:rsidRPr="007C1138" w:rsidRDefault="00B90A00" w:rsidP="00A8005B">
            <w:pPr>
              <w:spacing w:before="60" w:after="60" w:line="240" w:lineRule="atLeast"/>
              <w:rPr>
                <w:rFonts w:cs="Arial"/>
                <w:sz w:val="18"/>
                <w:szCs w:val="18"/>
                <w:lang w:val="hr-HR"/>
              </w:rPr>
            </w:pPr>
            <w:r w:rsidRPr="007C1138">
              <w:rPr>
                <w:sz w:val="18"/>
                <w:lang w:val="hr-HR"/>
              </w:rPr>
              <w:lastRenderedPageBreak/>
              <w:t>7.06.</w:t>
            </w:r>
          </w:p>
        </w:tc>
        <w:tc>
          <w:tcPr>
            <w:tcW w:w="1458" w:type="dxa"/>
            <w:vMerge w:val="restart"/>
            <w:shd w:val="clear" w:color="auto" w:fill="auto"/>
          </w:tcPr>
          <w:p w:rsidR="00B90A00" w:rsidRPr="007C1138" w:rsidRDefault="00B90A00" w:rsidP="00A8005B">
            <w:pPr>
              <w:spacing w:before="60" w:after="60" w:line="240" w:lineRule="atLeast"/>
              <w:rPr>
                <w:rFonts w:cs="Arial"/>
                <w:sz w:val="18"/>
                <w:szCs w:val="18"/>
                <w:lang w:val="hr-HR"/>
              </w:rPr>
            </w:pPr>
            <w:r w:rsidRPr="007C1138">
              <w:rPr>
                <w:sz w:val="18"/>
                <w:lang w:val="hr-HR"/>
              </w:rPr>
              <w:t>1.</w:t>
            </w:r>
          </w:p>
        </w:tc>
        <w:tc>
          <w:tcPr>
            <w:tcW w:w="3296" w:type="dxa"/>
            <w:vMerge w:val="restart"/>
            <w:shd w:val="clear" w:color="auto" w:fill="auto"/>
          </w:tcPr>
          <w:p w:rsidR="00B90A00" w:rsidRPr="007C1138" w:rsidRDefault="00B90A00" w:rsidP="00A8005B">
            <w:pPr>
              <w:adjustRightInd w:val="0"/>
              <w:spacing w:before="60" w:after="60" w:line="240" w:lineRule="atLeast"/>
              <w:rPr>
                <w:rFonts w:cs="Arial"/>
                <w:sz w:val="18"/>
                <w:szCs w:val="18"/>
                <w:lang w:val="hr-HR"/>
              </w:rPr>
            </w:pPr>
            <w:r w:rsidRPr="007C1138">
              <w:rPr>
                <w:noProof/>
                <w:sz w:val="18"/>
                <w:lang w:val="hr-HR"/>
              </w:rPr>
              <w:t>Oprema za radarsku navigaciju i pokazivači kutne brzine koji su odobreni prije 31. prosinca 2012.</w:t>
            </w:r>
          </w:p>
        </w:tc>
        <w:tc>
          <w:tcPr>
            <w:tcW w:w="6521" w:type="dxa"/>
            <w:shd w:val="clear" w:color="auto" w:fill="auto"/>
          </w:tcPr>
          <w:p w:rsidR="00B90A00" w:rsidRPr="007C1138" w:rsidRDefault="00B90A00" w:rsidP="00A8005B">
            <w:pPr>
              <w:adjustRightInd w:val="0"/>
              <w:spacing w:before="60" w:after="60" w:line="240" w:lineRule="atLeast"/>
              <w:rPr>
                <w:rFonts w:cs="Arial"/>
                <w:sz w:val="18"/>
                <w:szCs w:val="18"/>
                <w:lang w:val="hr-HR"/>
              </w:rPr>
            </w:pPr>
            <w:r w:rsidRPr="007C1138">
              <w:rPr>
                <w:noProof/>
                <w:sz w:val="18"/>
                <w:lang w:val="hr-HR"/>
              </w:rPr>
              <w:t>Oprema za radarsku navigaciju i pokazivači kutne brzine koji su odobreni i ugrađeni u skladu s propisima države članice prije 31. prosinca 2012. smiju se održavati i upotrebljavati do obnavljanja svjedodžbe broda za unutarnju plovidbu nakon</w:t>
            </w:r>
          </w:p>
        </w:tc>
        <w:tc>
          <w:tcPr>
            <w:tcW w:w="1276" w:type="dxa"/>
            <w:shd w:val="clear" w:color="auto" w:fill="auto"/>
          </w:tcPr>
          <w:p w:rsidR="00B90A00" w:rsidRPr="007C1138" w:rsidRDefault="00B90A00" w:rsidP="00A8005B">
            <w:pPr>
              <w:spacing w:before="60" w:after="60" w:line="240" w:lineRule="atLeast"/>
              <w:rPr>
                <w:rFonts w:cs="Arial"/>
                <w:sz w:val="18"/>
                <w:szCs w:val="18"/>
                <w:lang w:val="hr-HR"/>
              </w:rPr>
            </w:pPr>
            <w:r w:rsidRPr="007C1138">
              <w:rPr>
                <w:sz w:val="18"/>
                <w:lang w:val="hr-HR"/>
              </w:rPr>
              <w:t>31.12.2018.</w:t>
            </w:r>
          </w:p>
        </w:tc>
      </w:tr>
      <w:tr w:rsidR="00B90A00" w:rsidRPr="007C1138" w:rsidTr="00AB6D23">
        <w:trPr>
          <w:cantSplit/>
          <w:jc w:val="center"/>
        </w:trPr>
        <w:tc>
          <w:tcPr>
            <w:tcW w:w="1342" w:type="dxa"/>
            <w:tcBorders>
              <w:top w:val="nil"/>
              <w:bottom w:val="nil"/>
            </w:tcBorders>
            <w:shd w:val="clear" w:color="auto" w:fill="auto"/>
          </w:tcPr>
          <w:p w:rsidR="00B90A00" w:rsidRPr="007C1138" w:rsidRDefault="00B90A00" w:rsidP="00A8005B">
            <w:pPr>
              <w:spacing w:before="60" w:after="60" w:line="240" w:lineRule="atLeast"/>
              <w:rPr>
                <w:rFonts w:cs="Arial"/>
                <w:sz w:val="18"/>
                <w:szCs w:val="18"/>
                <w:lang w:val="hr-HR"/>
              </w:rPr>
            </w:pPr>
          </w:p>
        </w:tc>
        <w:tc>
          <w:tcPr>
            <w:tcW w:w="1458" w:type="dxa"/>
            <w:vMerge/>
            <w:shd w:val="clear" w:color="auto" w:fill="auto"/>
          </w:tcPr>
          <w:p w:rsidR="00B90A00" w:rsidRPr="007C1138" w:rsidRDefault="00B90A00" w:rsidP="00A8005B">
            <w:pPr>
              <w:spacing w:before="60" w:after="60" w:line="240" w:lineRule="atLeast"/>
              <w:rPr>
                <w:rFonts w:cs="Arial"/>
                <w:sz w:val="18"/>
                <w:szCs w:val="18"/>
                <w:lang w:val="hr-HR"/>
              </w:rPr>
            </w:pPr>
          </w:p>
        </w:tc>
        <w:tc>
          <w:tcPr>
            <w:tcW w:w="3296" w:type="dxa"/>
            <w:vMerge/>
            <w:shd w:val="clear" w:color="auto" w:fill="auto"/>
          </w:tcPr>
          <w:p w:rsidR="00B90A00" w:rsidRPr="007C1138" w:rsidRDefault="00B90A00" w:rsidP="00A8005B">
            <w:pPr>
              <w:spacing w:before="60" w:after="60" w:line="240" w:lineRule="atLeast"/>
              <w:rPr>
                <w:rFonts w:cs="Arial"/>
                <w:sz w:val="18"/>
                <w:szCs w:val="18"/>
                <w:lang w:val="hr-HR"/>
              </w:rPr>
            </w:pPr>
          </w:p>
        </w:tc>
        <w:tc>
          <w:tcPr>
            <w:tcW w:w="6521" w:type="dxa"/>
            <w:shd w:val="clear" w:color="auto" w:fill="auto"/>
          </w:tcPr>
          <w:p w:rsidR="00B90A00" w:rsidRPr="007C1138" w:rsidRDefault="00B90A00" w:rsidP="00A8005B">
            <w:pPr>
              <w:spacing w:before="60" w:after="60" w:line="240" w:lineRule="atLeast"/>
              <w:rPr>
                <w:rFonts w:cs="Arial"/>
                <w:sz w:val="18"/>
                <w:szCs w:val="18"/>
                <w:lang w:val="hr-HR"/>
              </w:rPr>
            </w:pPr>
            <w:r w:rsidRPr="007C1138">
              <w:rPr>
                <w:noProof/>
                <w:sz w:val="18"/>
                <w:lang w:val="hr-HR"/>
              </w:rPr>
              <w:t>Ti se sustavi moraju unijeti u rubriku 52. svjedodžbe broda za unutarnju plovidbu.</w:t>
            </w:r>
          </w:p>
        </w:tc>
        <w:tc>
          <w:tcPr>
            <w:tcW w:w="1276" w:type="dxa"/>
            <w:shd w:val="clear" w:color="auto" w:fill="auto"/>
          </w:tcPr>
          <w:p w:rsidR="00B90A00" w:rsidRPr="007C1138" w:rsidRDefault="00B90A00" w:rsidP="00A8005B">
            <w:pPr>
              <w:spacing w:before="60" w:after="60" w:line="240" w:lineRule="atLeast"/>
              <w:rPr>
                <w:rFonts w:cs="Arial"/>
                <w:sz w:val="18"/>
                <w:szCs w:val="18"/>
                <w:lang w:val="hr-HR"/>
              </w:rPr>
            </w:pPr>
          </w:p>
        </w:tc>
      </w:tr>
      <w:tr w:rsidR="00B90A00" w:rsidRPr="007C1138" w:rsidTr="00AB6D23">
        <w:trPr>
          <w:cantSplit/>
          <w:jc w:val="center"/>
        </w:trPr>
        <w:tc>
          <w:tcPr>
            <w:tcW w:w="1342" w:type="dxa"/>
            <w:tcBorders>
              <w:top w:val="nil"/>
              <w:bottom w:val="nil"/>
            </w:tcBorders>
            <w:shd w:val="clear" w:color="auto" w:fill="auto"/>
          </w:tcPr>
          <w:p w:rsidR="00B90A00" w:rsidRPr="007C1138" w:rsidRDefault="00B90A00" w:rsidP="00A8005B">
            <w:pPr>
              <w:spacing w:before="60" w:after="60" w:line="240" w:lineRule="atLeast"/>
              <w:rPr>
                <w:rFonts w:cs="Arial"/>
                <w:sz w:val="18"/>
                <w:szCs w:val="18"/>
                <w:lang w:val="hr-HR"/>
              </w:rPr>
            </w:pPr>
          </w:p>
        </w:tc>
        <w:tc>
          <w:tcPr>
            <w:tcW w:w="1458" w:type="dxa"/>
            <w:vMerge/>
            <w:shd w:val="clear" w:color="auto" w:fill="auto"/>
          </w:tcPr>
          <w:p w:rsidR="00B90A00" w:rsidRPr="007C1138" w:rsidRDefault="00B90A00" w:rsidP="00A8005B">
            <w:pPr>
              <w:spacing w:before="60" w:after="60" w:line="240" w:lineRule="atLeast"/>
              <w:rPr>
                <w:rFonts w:cs="Arial"/>
                <w:sz w:val="18"/>
                <w:szCs w:val="18"/>
                <w:lang w:val="hr-HR"/>
              </w:rPr>
            </w:pPr>
          </w:p>
        </w:tc>
        <w:tc>
          <w:tcPr>
            <w:tcW w:w="3296" w:type="dxa"/>
            <w:shd w:val="clear" w:color="auto" w:fill="auto"/>
          </w:tcPr>
          <w:p w:rsidR="00B90A00" w:rsidRPr="007C1138" w:rsidRDefault="00B90A00" w:rsidP="00A8005B">
            <w:pPr>
              <w:spacing w:before="60" w:after="60" w:line="240" w:lineRule="atLeast"/>
              <w:rPr>
                <w:rFonts w:cs="Arial"/>
                <w:sz w:val="18"/>
                <w:szCs w:val="18"/>
                <w:lang w:val="hr-HR"/>
              </w:rPr>
            </w:pPr>
            <w:r w:rsidRPr="007C1138">
              <w:rPr>
                <w:noProof/>
                <w:sz w:val="18"/>
                <w:lang w:val="hr-HR"/>
              </w:rPr>
              <w:t>Oprema za radarsku navigaciju i pokazivači kutne brzine koji su odobreni nakon 1. siječnja 1990.</w:t>
            </w:r>
          </w:p>
        </w:tc>
        <w:tc>
          <w:tcPr>
            <w:tcW w:w="6521" w:type="dxa"/>
            <w:shd w:val="clear" w:color="auto" w:fill="auto"/>
          </w:tcPr>
          <w:p w:rsidR="00B90A00" w:rsidRPr="007C1138" w:rsidRDefault="00B90A00" w:rsidP="00A8005B">
            <w:pPr>
              <w:spacing w:before="60" w:after="60" w:line="240" w:lineRule="atLeast"/>
              <w:rPr>
                <w:rFonts w:cs="Arial"/>
                <w:sz w:val="18"/>
                <w:szCs w:val="18"/>
                <w:lang w:val="hr-HR"/>
              </w:rPr>
            </w:pPr>
            <w:r w:rsidRPr="007C1138">
              <w:rPr>
                <w:sz w:val="18"/>
                <w:lang w:val="hr-HR"/>
              </w:rPr>
              <w:t xml:space="preserve">Oprema za radarsku navigaciju i pokazivači kutne brzine koji su odobreni 1. siječnja 1990. ili poslije, u skladu s minimalnim zahtjevima i uvjetima ispitivanja za </w:t>
            </w:r>
            <w:r w:rsidRPr="007C1138">
              <w:rPr>
                <w:lang w:val="hr-HR"/>
              </w:rPr>
              <w:t xml:space="preserve"> </w:t>
            </w:r>
            <w:r w:rsidRPr="007C1138">
              <w:rPr>
                <w:sz w:val="18"/>
                <w:lang w:val="hr-HR"/>
              </w:rPr>
              <w:t>radarske uređaje koji se upotrebljavaju za plovidbu Rajnom, te minimalnim zahtjevima i uvjetima ispitivanja za pokazivače kutne brzine koji se upotrebljavaju za plovidbu Rajnom, smiju se i dalje ugrađivati i upotrebljavati ako postoji valjana potvrda o ugradnji u skladu s ovim Standardom, Direktivom 2006/87/EZ ili Rezolucijom CCNR 1989-II-35.</w:t>
            </w:r>
          </w:p>
        </w:tc>
        <w:tc>
          <w:tcPr>
            <w:tcW w:w="1276" w:type="dxa"/>
            <w:shd w:val="clear" w:color="auto" w:fill="auto"/>
          </w:tcPr>
          <w:p w:rsidR="00B90A00" w:rsidRPr="007C1138" w:rsidRDefault="00B90A00" w:rsidP="00A8005B">
            <w:pPr>
              <w:spacing w:before="60" w:after="60" w:line="240" w:lineRule="atLeast"/>
              <w:rPr>
                <w:rFonts w:cs="Arial"/>
                <w:sz w:val="18"/>
                <w:szCs w:val="18"/>
                <w:lang w:val="hr-HR"/>
              </w:rPr>
            </w:pPr>
          </w:p>
        </w:tc>
      </w:tr>
      <w:tr w:rsidR="00B90A00" w:rsidRPr="007C1138" w:rsidTr="00AB6D23">
        <w:trPr>
          <w:cantSplit/>
          <w:jc w:val="center"/>
        </w:trPr>
        <w:tc>
          <w:tcPr>
            <w:tcW w:w="1342" w:type="dxa"/>
            <w:tcBorders>
              <w:top w:val="nil"/>
              <w:bottom w:val="nil"/>
            </w:tcBorders>
            <w:shd w:val="clear" w:color="auto" w:fill="auto"/>
          </w:tcPr>
          <w:p w:rsidR="00B90A00" w:rsidRPr="007C1138" w:rsidRDefault="00B90A00" w:rsidP="00A8005B">
            <w:pPr>
              <w:spacing w:before="60" w:after="60" w:line="240" w:lineRule="atLeast"/>
              <w:rPr>
                <w:rFonts w:cs="Arial"/>
                <w:sz w:val="18"/>
                <w:szCs w:val="18"/>
                <w:lang w:val="hr-HR"/>
              </w:rPr>
            </w:pPr>
          </w:p>
        </w:tc>
        <w:tc>
          <w:tcPr>
            <w:tcW w:w="1458" w:type="dxa"/>
            <w:vMerge/>
            <w:shd w:val="clear" w:color="auto" w:fill="auto"/>
          </w:tcPr>
          <w:p w:rsidR="00B90A00" w:rsidRPr="007C1138" w:rsidRDefault="00B90A00" w:rsidP="00A8005B">
            <w:pPr>
              <w:spacing w:before="60" w:after="60" w:line="240" w:lineRule="atLeast"/>
              <w:rPr>
                <w:rFonts w:cs="Arial"/>
                <w:sz w:val="18"/>
                <w:szCs w:val="18"/>
                <w:lang w:val="hr-HR"/>
              </w:rPr>
            </w:pPr>
          </w:p>
        </w:tc>
        <w:tc>
          <w:tcPr>
            <w:tcW w:w="3296" w:type="dxa"/>
            <w:shd w:val="clear" w:color="auto" w:fill="auto"/>
          </w:tcPr>
          <w:p w:rsidR="00B90A00" w:rsidRPr="007C1138" w:rsidRDefault="00B90A00" w:rsidP="00A8005B">
            <w:pPr>
              <w:spacing w:before="60" w:after="60" w:line="240" w:lineRule="atLeast"/>
              <w:rPr>
                <w:rFonts w:cs="Arial"/>
                <w:noProof/>
                <w:sz w:val="18"/>
                <w:szCs w:val="18"/>
                <w:lang w:val="hr-HR"/>
              </w:rPr>
            </w:pPr>
            <w:r w:rsidRPr="007C1138">
              <w:rPr>
                <w:noProof/>
                <w:sz w:val="18"/>
                <w:lang w:val="hr-HR"/>
              </w:rPr>
              <w:t>Oprema za radarsku navigaciju i pokazivači kutne brzine koji su odobreni nakon 31. prosinca 2006.</w:t>
            </w:r>
          </w:p>
        </w:tc>
        <w:tc>
          <w:tcPr>
            <w:tcW w:w="6521" w:type="dxa"/>
            <w:shd w:val="clear" w:color="auto" w:fill="auto"/>
          </w:tcPr>
          <w:p w:rsidR="00B90A00" w:rsidRPr="007C1138" w:rsidRDefault="00B90A00" w:rsidP="00A8005B">
            <w:pPr>
              <w:spacing w:before="60" w:after="60" w:line="240" w:lineRule="atLeast"/>
              <w:rPr>
                <w:rFonts w:cs="Arial"/>
                <w:sz w:val="18"/>
                <w:szCs w:val="18"/>
                <w:lang w:val="hr-HR"/>
              </w:rPr>
            </w:pPr>
            <w:r w:rsidRPr="007C1138">
              <w:rPr>
                <w:sz w:val="18"/>
                <w:lang w:val="hr-HR"/>
              </w:rPr>
              <w:t>Oprema za radarsku navigaciju i pokazivači kutne brzine koji su odobreni 31. prosinca 2006. ili nakon tog datuma, u skladu s minimalnim uvjetima i ispitnim uvjetima iz Direktive 2006/87/EZ, smiju se i dalje ugrađivati i upotrebljavati ako imaju valjanu potvrdu o ugradnji u skladu s ovim Standardom ili Direktivom 2006/87/EZ.</w:t>
            </w:r>
          </w:p>
        </w:tc>
        <w:tc>
          <w:tcPr>
            <w:tcW w:w="1276" w:type="dxa"/>
            <w:shd w:val="clear" w:color="auto" w:fill="auto"/>
          </w:tcPr>
          <w:p w:rsidR="00B90A00" w:rsidRPr="007C1138" w:rsidRDefault="00B90A00" w:rsidP="00A8005B">
            <w:pPr>
              <w:spacing w:before="60" w:after="60" w:line="240" w:lineRule="atLeast"/>
              <w:rPr>
                <w:rFonts w:cs="Arial"/>
                <w:sz w:val="18"/>
                <w:szCs w:val="18"/>
                <w:lang w:val="hr-HR"/>
              </w:rPr>
            </w:pPr>
          </w:p>
        </w:tc>
      </w:tr>
      <w:tr w:rsidR="00B90A00" w:rsidRPr="007C1138" w:rsidTr="00DF5C3B">
        <w:trPr>
          <w:cantSplit/>
          <w:jc w:val="center"/>
        </w:trPr>
        <w:tc>
          <w:tcPr>
            <w:tcW w:w="1342" w:type="dxa"/>
            <w:tcBorders>
              <w:top w:val="nil"/>
              <w:bottom w:val="nil"/>
            </w:tcBorders>
            <w:shd w:val="clear" w:color="auto" w:fill="auto"/>
          </w:tcPr>
          <w:p w:rsidR="00B90A00" w:rsidRPr="007C1138" w:rsidRDefault="00B90A00" w:rsidP="00A8005B">
            <w:pPr>
              <w:spacing w:before="80" w:after="80" w:line="240" w:lineRule="atLeast"/>
              <w:rPr>
                <w:rFonts w:cs="Arial"/>
                <w:sz w:val="18"/>
                <w:szCs w:val="18"/>
                <w:lang w:val="hr-HR"/>
              </w:rPr>
            </w:pPr>
          </w:p>
        </w:tc>
        <w:tc>
          <w:tcPr>
            <w:tcW w:w="1458" w:type="dxa"/>
            <w:vMerge/>
            <w:tcBorders>
              <w:bottom w:val="single" w:sz="4" w:space="0" w:color="auto"/>
            </w:tcBorders>
            <w:shd w:val="clear" w:color="auto" w:fill="auto"/>
          </w:tcPr>
          <w:p w:rsidR="00B90A00" w:rsidRPr="007C1138" w:rsidRDefault="00B90A00" w:rsidP="00A8005B">
            <w:pPr>
              <w:spacing w:before="80" w:after="80" w:line="240" w:lineRule="atLeast"/>
              <w:rPr>
                <w:rFonts w:cs="Arial"/>
                <w:sz w:val="18"/>
                <w:szCs w:val="18"/>
                <w:lang w:val="hr-HR"/>
              </w:rPr>
            </w:pPr>
          </w:p>
        </w:tc>
        <w:tc>
          <w:tcPr>
            <w:tcW w:w="3296" w:type="dxa"/>
            <w:tcBorders>
              <w:bottom w:val="single" w:sz="4" w:space="0" w:color="auto"/>
            </w:tcBorders>
            <w:shd w:val="clear" w:color="auto" w:fill="auto"/>
          </w:tcPr>
          <w:p w:rsidR="00B90A00" w:rsidRPr="007C1138" w:rsidRDefault="00B90A00" w:rsidP="00A8005B">
            <w:pPr>
              <w:spacing w:before="80" w:after="80" w:line="240" w:lineRule="atLeast"/>
              <w:rPr>
                <w:rFonts w:cs="Arial"/>
                <w:noProof/>
                <w:sz w:val="18"/>
                <w:szCs w:val="18"/>
                <w:lang w:val="hr-HR"/>
              </w:rPr>
            </w:pPr>
            <w:r w:rsidRPr="007C1138">
              <w:rPr>
                <w:noProof/>
                <w:sz w:val="18"/>
                <w:lang w:val="hr-HR"/>
              </w:rPr>
              <w:t>Oprema za radarsku navigaciju i pokazivači kutne brzine koji su odobreni nakon 1. prosinca 2009.</w:t>
            </w:r>
          </w:p>
        </w:tc>
        <w:tc>
          <w:tcPr>
            <w:tcW w:w="6521" w:type="dxa"/>
            <w:shd w:val="clear" w:color="auto" w:fill="auto"/>
          </w:tcPr>
          <w:p w:rsidR="00B90A00" w:rsidRPr="007C1138" w:rsidRDefault="00B90A00" w:rsidP="00A8005B">
            <w:pPr>
              <w:spacing w:before="80" w:after="80" w:line="240" w:lineRule="atLeast"/>
              <w:rPr>
                <w:rFonts w:cs="Arial"/>
                <w:sz w:val="18"/>
                <w:szCs w:val="18"/>
                <w:lang w:val="hr-HR"/>
              </w:rPr>
            </w:pPr>
            <w:r w:rsidRPr="007C1138">
              <w:rPr>
                <w:sz w:val="18"/>
                <w:lang w:val="hr-HR"/>
              </w:rPr>
              <w:t>Oprema za radarsku navigaciju i pokazivači kutne brzine koji su odobreni 1. prosinca 2009. ili nakon tog datuma, u skladu s minimalnim uvjetima i ispitnim uvjetima iz Rezolucije CCNR 2008-II-11, smiju se i dalje ugrađivati i upotrebljavati ako imaju valjanu potvrdu o ugradnji u skladu s ovim Standardom ili Rezolucijom CCNR 2008-II-11.</w:t>
            </w:r>
          </w:p>
        </w:tc>
        <w:tc>
          <w:tcPr>
            <w:tcW w:w="1276" w:type="dxa"/>
            <w:shd w:val="clear" w:color="auto" w:fill="auto"/>
          </w:tcPr>
          <w:p w:rsidR="00B90A00" w:rsidRPr="007C1138" w:rsidRDefault="00B90A00" w:rsidP="00A8005B">
            <w:pPr>
              <w:spacing w:before="80" w:after="80" w:line="240" w:lineRule="atLeast"/>
              <w:rPr>
                <w:rFonts w:cs="Arial"/>
                <w:sz w:val="18"/>
                <w:szCs w:val="18"/>
                <w:lang w:val="hr-HR"/>
              </w:rPr>
            </w:pPr>
          </w:p>
        </w:tc>
      </w:tr>
      <w:tr w:rsidR="001964F8" w:rsidRPr="007C1138" w:rsidTr="00DF5C3B">
        <w:trPr>
          <w:cantSplit/>
          <w:jc w:val="center"/>
        </w:trPr>
        <w:tc>
          <w:tcPr>
            <w:tcW w:w="1342" w:type="dxa"/>
            <w:tcBorders>
              <w:top w:val="nil"/>
              <w:bottom w:val="nil"/>
            </w:tcBorders>
            <w:shd w:val="clear" w:color="auto" w:fill="auto"/>
          </w:tcPr>
          <w:p w:rsidR="001964F8" w:rsidRPr="007C1138" w:rsidRDefault="001964F8" w:rsidP="00A8005B">
            <w:pPr>
              <w:spacing w:before="80" w:after="80" w:line="240" w:lineRule="atLeast"/>
              <w:rPr>
                <w:rFonts w:cs="Arial"/>
                <w:sz w:val="18"/>
                <w:szCs w:val="18"/>
                <w:lang w:val="hr-HR"/>
              </w:rPr>
            </w:pPr>
          </w:p>
        </w:tc>
        <w:tc>
          <w:tcPr>
            <w:tcW w:w="1458" w:type="dxa"/>
            <w:tcBorders>
              <w:bottom w:val="nil"/>
            </w:tcBorders>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3.</w:t>
            </w:r>
          </w:p>
        </w:tc>
        <w:tc>
          <w:tcPr>
            <w:tcW w:w="3296" w:type="dxa"/>
            <w:tcBorders>
              <w:bottom w:val="nil"/>
            </w:tcBorders>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Inland AIS oprema</w:t>
            </w:r>
          </w:p>
        </w:tc>
        <w:tc>
          <w:tcPr>
            <w:tcW w:w="6521" w:type="dxa"/>
            <w:shd w:val="clear" w:color="auto" w:fill="auto"/>
          </w:tcPr>
          <w:p w:rsidR="001964F8" w:rsidRPr="007C1138" w:rsidRDefault="008761D9" w:rsidP="00A8005B">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1964F8" w:rsidRPr="007C1138" w:rsidRDefault="001964F8" w:rsidP="00A8005B">
            <w:pPr>
              <w:spacing w:before="80" w:after="80" w:line="240" w:lineRule="atLeast"/>
              <w:rPr>
                <w:rFonts w:cs="Arial"/>
                <w:sz w:val="18"/>
                <w:szCs w:val="18"/>
                <w:lang w:val="hr-HR"/>
              </w:rPr>
            </w:pPr>
          </w:p>
        </w:tc>
      </w:tr>
      <w:tr w:rsidR="00DF5C3B" w:rsidRPr="007C1138" w:rsidTr="00DF5C3B">
        <w:trPr>
          <w:cantSplit/>
          <w:jc w:val="center"/>
        </w:trPr>
        <w:tc>
          <w:tcPr>
            <w:tcW w:w="1342" w:type="dxa"/>
            <w:tcBorders>
              <w:top w:val="nil"/>
            </w:tcBorders>
            <w:shd w:val="clear" w:color="auto" w:fill="auto"/>
          </w:tcPr>
          <w:p w:rsidR="00DF5C3B" w:rsidRPr="007C1138" w:rsidRDefault="00DF5C3B" w:rsidP="00A8005B">
            <w:pPr>
              <w:spacing w:before="80" w:after="80" w:line="240" w:lineRule="atLeast"/>
              <w:rPr>
                <w:rFonts w:cs="Arial"/>
                <w:sz w:val="18"/>
                <w:szCs w:val="18"/>
                <w:lang w:val="hr-HR"/>
              </w:rPr>
            </w:pPr>
          </w:p>
        </w:tc>
        <w:tc>
          <w:tcPr>
            <w:tcW w:w="1458" w:type="dxa"/>
            <w:tcBorders>
              <w:top w:val="nil"/>
            </w:tcBorders>
            <w:shd w:val="clear" w:color="auto" w:fill="auto"/>
          </w:tcPr>
          <w:p w:rsidR="00DF5C3B" w:rsidRPr="007C1138" w:rsidRDefault="00DF5C3B" w:rsidP="00A8005B">
            <w:pPr>
              <w:spacing w:before="80" w:after="80" w:line="240" w:lineRule="atLeast"/>
              <w:rPr>
                <w:rFonts w:cs="Arial"/>
                <w:sz w:val="18"/>
                <w:szCs w:val="18"/>
                <w:lang w:val="hr-HR"/>
              </w:rPr>
            </w:pPr>
          </w:p>
        </w:tc>
        <w:tc>
          <w:tcPr>
            <w:tcW w:w="3296" w:type="dxa"/>
            <w:tcBorders>
              <w:top w:val="nil"/>
            </w:tcBorders>
            <w:shd w:val="clear" w:color="auto" w:fill="auto"/>
          </w:tcPr>
          <w:p w:rsidR="00DF5C3B" w:rsidRPr="007C1138" w:rsidRDefault="00DF5C3B" w:rsidP="00A8005B">
            <w:pPr>
              <w:spacing w:before="80" w:after="80" w:line="240" w:lineRule="atLeast"/>
              <w:rPr>
                <w:rFonts w:cs="Arial"/>
                <w:sz w:val="18"/>
                <w:szCs w:val="18"/>
                <w:lang w:val="hr-HR"/>
              </w:rPr>
            </w:pPr>
          </w:p>
        </w:tc>
        <w:tc>
          <w:tcPr>
            <w:tcW w:w="6521" w:type="dxa"/>
            <w:shd w:val="clear" w:color="auto" w:fill="auto"/>
          </w:tcPr>
          <w:p w:rsidR="00DF5C3B" w:rsidRPr="007C1138" w:rsidRDefault="00DF5C3B" w:rsidP="007A3786">
            <w:pPr>
              <w:spacing w:before="80" w:after="80" w:line="240" w:lineRule="atLeast"/>
              <w:rPr>
                <w:rFonts w:cs="Arial"/>
                <w:sz w:val="18"/>
                <w:szCs w:val="18"/>
                <w:lang w:val="hr-HR"/>
              </w:rPr>
            </w:pPr>
            <w:r w:rsidRPr="007C1138">
              <w:rPr>
                <w:sz w:val="18"/>
                <w:lang w:val="hr-HR"/>
              </w:rPr>
              <w:t>Inland AIS oprema koja je odobrena 19. listopada 2012. ili nakon tog datuma, u skladu sa zahtjevima Ispitnog standarda za Inland AIS, izdanje 2.0, prihvaćenog Rezolucijom CCNR 2012-II-20 smije se i dalje ugrađivati i upotrebljavati.</w:t>
            </w:r>
          </w:p>
        </w:tc>
        <w:tc>
          <w:tcPr>
            <w:tcW w:w="1276" w:type="dxa"/>
            <w:shd w:val="clear" w:color="auto" w:fill="auto"/>
          </w:tcPr>
          <w:p w:rsidR="00DF5C3B" w:rsidRPr="007C1138" w:rsidRDefault="0012395A" w:rsidP="00A8005B">
            <w:pPr>
              <w:spacing w:before="80" w:after="80" w:line="240" w:lineRule="atLeast"/>
              <w:rPr>
                <w:rFonts w:cs="Arial"/>
                <w:sz w:val="18"/>
                <w:szCs w:val="18"/>
                <w:lang w:val="hr-HR"/>
              </w:rPr>
            </w:pPr>
            <w:r w:rsidRPr="007C1138">
              <w:rPr>
                <w:sz w:val="18"/>
                <w:lang w:val="hr-HR"/>
              </w:rPr>
              <w:t>7.10.2018.</w:t>
            </w:r>
          </w:p>
        </w:tc>
      </w:tr>
      <w:tr w:rsidR="001964F8" w:rsidRPr="007C1138" w:rsidTr="00E1635F">
        <w:trPr>
          <w:cantSplit/>
          <w:trHeight w:val="884"/>
          <w:jc w:val="center"/>
        </w:trPr>
        <w:tc>
          <w:tcPr>
            <w:tcW w:w="1342" w:type="dxa"/>
            <w:tcBorders>
              <w:bottom w:val="single" w:sz="4" w:space="0" w:color="auto"/>
            </w:tcBorders>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7.09.</w:t>
            </w:r>
          </w:p>
        </w:tc>
        <w:tc>
          <w:tcPr>
            <w:tcW w:w="1458" w:type="dxa"/>
            <w:tcBorders>
              <w:bottom w:val="single" w:sz="4" w:space="0" w:color="auto"/>
            </w:tcBorders>
            <w:shd w:val="clear" w:color="auto" w:fill="auto"/>
          </w:tcPr>
          <w:p w:rsidR="001964F8" w:rsidRPr="007C1138" w:rsidRDefault="001964F8" w:rsidP="00A8005B">
            <w:pPr>
              <w:spacing w:before="80" w:after="80" w:line="240" w:lineRule="atLeast"/>
              <w:rPr>
                <w:rFonts w:cs="Arial"/>
                <w:sz w:val="18"/>
                <w:szCs w:val="18"/>
                <w:lang w:val="hr-HR"/>
              </w:rPr>
            </w:pPr>
          </w:p>
        </w:tc>
        <w:tc>
          <w:tcPr>
            <w:tcW w:w="3296" w:type="dxa"/>
            <w:tcBorders>
              <w:bottom w:val="single" w:sz="4" w:space="0" w:color="auto"/>
            </w:tcBorders>
            <w:shd w:val="clear" w:color="auto" w:fill="auto"/>
          </w:tcPr>
          <w:p w:rsidR="001964F8" w:rsidRPr="007C1138" w:rsidRDefault="001964F8" w:rsidP="00A8005B">
            <w:pPr>
              <w:spacing w:before="80" w:after="80" w:line="240" w:lineRule="atLeast"/>
              <w:rPr>
                <w:rFonts w:cs="Arial"/>
                <w:sz w:val="18"/>
                <w:szCs w:val="18"/>
                <w:lang w:val="hr-HR"/>
              </w:rPr>
            </w:pPr>
            <w:r w:rsidRPr="007C1138">
              <w:rPr>
                <w:noProof/>
                <w:sz w:val="18"/>
                <w:lang w:val="hr-HR"/>
              </w:rPr>
              <w:t>Alarmni sustav</w:t>
            </w:r>
          </w:p>
        </w:tc>
        <w:tc>
          <w:tcPr>
            <w:tcW w:w="6521" w:type="dxa"/>
            <w:shd w:val="clear" w:color="auto" w:fill="auto"/>
          </w:tcPr>
          <w:p w:rsidR="001964F8" w:rsidRPr="007C1138" w:rsidRDefault="008761D9" w:rsidP="00A8005B">
            <w:pPr>
              <w:spacing w:before="8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30.12.2024.</w:t>
            </w:r>
          </w:p>
        </w:tc>
      </w:tr>
      <w:tr w:rsidR="00E1635F" w:rsidRPr="007C1138" w:rsidTr="00136542">
        <w:trPr>
          <w:cantSplit/>
          <w:jc w:val="center"/>
        </w:trPr>
        <w:tc>
          <w:tcPr>
            <w:tcW w:w="1342" w:type="dxa"/>
            <w:vMerge w:val="restart"/>
            <w:shd w:val="clear" w:color="auto" w:fill="auto"/>
          </w:tcPr>
          <w:p w:rsidR="00E1635F" w:rsidRPr="007C1138" w:rsidRDefault="00E1635F" w:rsidP="00A8005B">
            <w:pPr>
              <w:spacing w:before="80" w:after="80" w:line="240" w:lineRule="atLeast"/>
              <w:rPr>
                <w:rFonts w:cs="Arial"/>
                <w:sz w:val="18"/>
                <w:szCs w:val="18"/>
                <w:lang w:val="hr-HR"/>
              </w:rPr>
            </w:pPr>
            <w:r w:rsidRPr="007C1138">
              <w:rPr>
                <w:sz w:val="18"/>
                <w:lang w:val="hr-HR"/>
              </w:rPr>
              <w:t>7.12.</w:t>
            </w:r>
          </w:p>
        </w:tc>
        <w:tc>
          <w:tcPr>
            <w:tcW w:w="1458"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 xml:space="preserve">4. </w:t>
            </w:r>
            <w:r w:rsidRPr="007C1138">
              <w:rPr>
                <w:rFonts w:cs="Arial"/>
                <w:sz w:val="18"/>
                <w:szCs w:val="18"/>
                <w:lang w:val="hr-HR"/>
              </w:rPr>
              <w:br/>
            </w:r>
            <w:r w:rsidRPr="007C1138">
              <w:rPr>
                <w:sz w:val="18"/>
                <w:lang w:val="hr-HR"/>
              </w:rPr>
              <w:t>druga rečenica</w:t>
            </w:r>
          </w:p>
        </w:tc>
        <w:tc>
          <w:tcPr>
            <w:tcW w:w="329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Pokazivači</w:t>
            </w:r>
          </w:p>
        </w:tc>
        <w:tc>
          <w:tcPr>
            <w:tcW w:w="6521"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E1635F" w:rsidRPr="007C1138" w:rsidRDefault="00E1635F" w:rsidP="00A8005B">
            <w:pPr>
              <w:widowControl w:val="0"/>
              <w:spacing w:before="80" w:after="80" w:line="240" w:lineRule="atLeast"/>
              <w:rPr>
                <w:rFonts w:cs="Arial"/>
                <w:sz w:val="18"/>
                <w:szCs w:val="18"/>
                <w:lang w:val="hr-HR"/>
              </w:rPr>
            </w:pPr>
          </w:p>
        </w:tc>
      </w:tr>
      <w:tr w:rsidR="00E1635F" w:rsidRPr="007C1138" w:rsidTr="00136542">
        <w:trPr>
          <w:cantSplit/>
          <w:jc w:val="center"/>
        </w:trPr>
        <w:tc>
          <w:tcPr>
            <w:tcW w:w="1342" w:type="dxa"/>
            <w:vMerge/>
            <w:shd w:val="clear" w:color="auto" w:fill="auto"/>
          </w:tcPr>
          <w:p w:rsidR="00E1635F" w:rsidRPr="007C1138" w:rsidRDefault="00E1635F" w:rsidP="00A8005B">
            <w:pPr>
              <w:spacing w:before="80" w:after="80" w:line="240" w:lineRule="atLeast"/>
              <w:rPr>
                <w:rFonts w:cs="Arial"/>
                <w:sz w:val="18"/>
                <w:szCs w:val="18"/>
                <w:lang w:val="hr-HR"/>
              </w:rPr>
            </w:pPr>
          </w:p>
        </w:tc>
        <w:tc>
          <w:tcPr>
            <w:tcW w:w="1458"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5.</w:t>
            </w:r>
          </w:p>
        </w:tc>
        <w:tc>
          <w:tcPr>
            <w:tcW w:w="329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Zaustavljanje i fiksiranje</w:t>
            </w:r>
          </w:p>
        </w:tc>
        <w:tc>
          <w:tcPr>
            <w:tcW w:w="6521"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1.1.2025.</w:t>
            </w:r>
          </w:p>
        </w:tc>
      </w:tr>
      <w:tr w:rsidR="00E1635F" w:rsidRPr="007C1138" w:rsidTr="00136542">
        <w:trPr>
          <w:cantSplit/>
          <w:jc w:val="center"/>
        </w:trPr>
        <w:tc>
          <w:tcPr>
            <w:tcW w:w="1342" w:type="dxa"/>
            <w:vMerge/>
            <w:shd w:val="clear" w:color="auto" w:fill="auto"/>
          </w:tcPr>
          <w:p w:rsidR="00E1635F" w:rsidRPr="007C1138" w:rsidRDefault="00E1635F" w:rsidP="00A8005B">
            <w:pPr>
              <w:spacing w:before="80" w:after="80" w:line="240" w:lineRule="atLeast"/>
              <w:rPr>
                <w:rFonts w:cs="Arial"/>
                <w:sz w:val="18"/>
                <w:szCs w:val="18"/>
                <w:lang w:val="hr-HR"/>
              </w:rPr>
            </w:pPr>
          </w:p>
        </w:tc>
        <w:tc>
          <w:tcPr>
            <w:tcW w:w="1458"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6.</w:t>
            </w:r>
          </w:p>
        </w:tc>
        <w:tc>
          <w:tcPr>
            <w:tcW w:w="329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Automatsko isključivanje</w:t>
            </w:r>
          </w:p>
        </w:tc>
        <w:tc>
          <w:tcPr>
            <w:tcW w:w="6521"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1.1.2025.</w:t>
            </w:r>
          </w:p>
        </w:tc>
      </w:tr>
      <w:tr w:rsidR="00E1635F" w:rsidRPr="007C1138" w:rsidTr="00136542">
        <w:trPr>
          <w:cantSplit/>
          <w:jc w:val="center"/>
        </w:trPr>
        <w:tc>
          <w:tcPr>
            <w:tcW w:w="1342" w:type="dxa"/>
            <w:vMerge/>
            <w:shd w:val="clear" w:color="auto" w:fill="auto"/>
          </w:tcPr>
          <w:p w:rsidR="00E1635F" w:rsidRPr="007C1138" w:rsidRDefault="00E1635F" w:rsidP="00A8005B">
            <w:pPr>
              <w:spacing w:before="80" w:after="80" w:line="240" w:lineRule="atLeast"/>
              <w:rPr>
                <w:rFonts w:cs="Arial"/>
                <w:sz w:val="18"/>
                <w:szCs w:val="18"/>
                <w:lang w:val="hr-HR"/>
              </w:rPr>
            </w:pPr>
          </w:p>
        </w:tc>
        <w:tc>
          <w:tcPr>
            <w:tcW w:w="1458"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 xml:space="preserve">7. </w:t>
            </w:r>
            <w:r w:rsidRPr="007C1138">
              <w:rPr>
                <w:rFonts w:cs="Arial"/>
                <w:sz w:val="18"/>
                <w:szCs w:val="18"/>
                <w:lang w:val="hr-HR"/>
              </w:rPr>
              <w:br/>
            </w:r>
            <w:r w:rsidRPr="007C1138">
              <w:rPr>
                <w:sz w:val="18"/>
                <w:lang w:val="hr-HR"/>
              </w:rPr>
              <w:t>prva i druga rečenica</w:t>
            </w:r>
          </w:p>
        </w:tc>
        <w:tc>
          <w:tcPr>
            <w:tcW w:w="329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Rješenja za onemogućavanje nekontroliranog spuštanja i zaštitu</w:t>
            </w:r>
          </w:p>
        </w:tc>
        <w:tc>
          <w:tcPr>
            <w:tcW w:w="6521"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1.1.2025.</w:t>
            </w:r>
          </w:p>
        </w:tc>
      </w:tr>
      <w:tr w:rsidR="00E1635F" w:rsidRPr="007C1138" w:rsidTr="00136542">
        <w:trPr>
          <w:cantSplit/>
          <w:jc w:val="center"/>
        </w:trPr>
        <w:tc>
          <w:tcPr>
            <w:tcW w:w="1342" w:type="dxa"/>
            <w:vMerge/>
            <w:shd w:val="clear" w:color="auto" w:fill="auto"/>
          </w:tcPr>
          <w:p w:rsidR="00E1635F" w:rsidRPr="007C1138" w:rsidRDefault="00E1635F" w:rsidP="00A8005B">
            <w:pPr>
              <w:spacing w:before="80" w:after="80" w:line="240" w:lineRule="atLeast"/>
              <w:rPr>
                <w:rFonts w:cs="Arial"/>
                <w:sz w:val="18"/>
                <w:szCs w:val="18"/>
                <w:lang w:val="hr-HR"/>
              </w:rPr>
            </w:pPr>
          </w:p>
        </w:tc>
        <w:tc>
          <w:tcPr>
            <w:tcW w:w="1458"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 xml:space="preserve">7. </w:t>
            </w:r>
            <w:r w:rsidRPr="007C1138">
              <w:rPr>
                <w:rFonts w:cs="Arial"/>
                <w:sz w:val="18"/>
                <w:szCs w:val="18"/>
                <w:lang w:val="hr-HR"/>
              </w:rPr>
              <w:br/>
            </w:r>
            <w:r w:rsidRPr="007C1138">
              <w:rPr>
                <w:sz w:val="18"/>
                <w:lang w:val="hr-HR"/>
              </w:rPr>
              <w:t>treća rečenica</w:t>
            </w:r>
          </w:p>
        </w:tc>
        <w:tc>
          <w:tcPr>
            <w:tcW w:w="329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Optički signal</w:t>
            </w:r>
          </w:p>
        </w:tc>
        <w:tc>
          <w:tcPr>
            <w:tcW w:w="6521"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E1635F" w:rsidRPr="007C1138" w:rsidRDefault="00E1635F" w:rsidP="00A8005B">
            <w:pPr>
              <w:widowControl w:val="0"/>
              <w:spacing w:before="80" w:after="80" w:line="240" w:lineRule="atLeast"/>
              <w:rPr>
                <w:rFonts w:cs="Arial"/>
                <w:sz w:val="18"/>
                <w:szCs w:val="18"/>
                <w:lang w:val="hr-HR"/>
              </w:rPr>
            </w:pPr>
          </w:p>
        </w:tc>
      </w:tr>
      <w:tr w:rsidR="00E1635F" w:rsidRPr="007C1138" w:rsidTr="00136542">
        <w:trPr>
          <w:cantSplit/>
          <w:jc w:val="center"/>
        </w:trPr>
        <w:tc>
          <w:tcPr>
            <w:tcW w:w="1342" w:type="dxa"/>
            <w:vMerge/>
            <w:shd w:val="clear" w:color="auto" w:fill="auto"/>
          </w:tcPr>
          <w:p w:rsidR="00E1635F" w:rsidRPr="007C1138" w:rsidRDefault="00E1635F" w:rsidP="00A8005B">
            <w:pPr>
              <w:spacing w:before="80" w:after="80" w:line="240" w:lineRule="atLeast"/>
              <w:rPr>
                <w:rFonts w:cs="Arial"/>
                <w:sz w:val="18"/>
                <w:szCs w:val="18"/>
                <w:lang w:val="hr-HR"/>
              </w:rPr>
            </w:pPr>
          </w:p>
        </w:tc>
        <w:tc>
          <w:tcPr>
            <w:tcW w:w="1458"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8.</w:t>
            </w:r>
          </w:p>
        </w:tc>
        <w:tc>
          <w:tcPr>
            <w:tcW w:w="3296" w:type="dxa"/>
            <w:shd w:val="clear" w:color="auto" w:fill="auto"/>
          </w:tcPr>
          <w:p w:rsidR="00E1635F" w:rsidRPr="007C1138" w:rsidRDefault="00E1635F" w:rsidP="00A8005B">
            <w:pPr>
              <w:widowControl w:val="0"/>
              <w:tabs>
                <w:tab w:val="left" w:pos="1260"/>
              </w:tabs>
              <w:adjustRightInd w:val="0"/>
              <w:spacing w:before="80" w:after="80" w:line="240" w:lineRule="atLeast"/>
              <w:rPr>
                <w:rFonts w:cs="Arial"/>
                <w:sz w:val="18"/>
                <w:szCs w:val="18"/>
                <w:lang w:val="hr-HR"/>
              </w:rPr>
            </w:pPr>
            <w:r w:rsidRPr="007C1138">
              <w:rPr>
                <w:sz w:val="18"/>
                <w:lang w:val="hr-HR"/>
              </w:rPr>
              <w:t>Sustav za spuštanje u nuždi</w:t>
            </w:r>
          </w:p>
        </w:tc>
        <w:tc>
          <w:tcPr>
            <w:tcW w:w="6521"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 xml:space="preserve">Ako hidrauličko spuštanje nije moguće: N.R.C., najkasnije pri obnavljanju svjedodžbe broda za unutarnju plovidbu nakon </w:t>
            </w:r>
          </w:p>
        </w:tc>
        <w:tc>
          <w:tcPr>
            <w:tcW w:w="1276"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1.1.2040.</w:t>
            </w:r>
          </w:p>
        </w:tc>
      </w:tr>
      <w:tr w:rsidR="00E1635F" w:rsidRPr="007C1138" w:rsidTr="00136542">
        <w:trPr>
          <w:cantSplit/>
          <w:trHeight w:val="184"/>
          <w:jc w:val="center"/>
        </w:trPr>
        <w:tc>
          <w:tcPr>
            <w:tcW w:w="1342" w:type="dxa"/>
            <w:vMerge/>
            <w:shd w:val="clear" w:color="auto" w:fill="auto"/>
          </w:tcPr>
          <w:p w:rsidR="00E1635F" w:rsidRPr="007C1138" w:rsidRDefault="00E1635F" w:rsidP="00A8005B">
            <w:pPr>
              <w:spacing w:before="80" w:after="80" w:line="240" w:lineRule="atLeast"/>
              <w:rPr>
                <w:rFonts w:cs="Arial"/>
                <w:sz w:val="18"/>
                <w:szCs w:val="18"/>
                <w:lang w:val="hr-HR"/>
              </w:rPr>
            </w:pPr>
          </w:p>
        </w:tc>
        <w:tc>
          <w:tcPr>
            <w:tcW w:w="1458" w:type="dxa"/>
            <w:vMerge w:val="restart"/>
            <w:shd w:val="clear" w:color="auto" w:fill="auto"/>
          </w:tcPr>
          <w:p w:rsidR="00E1635F" w:rsidRPr="007C1138" w:rsidDel="00F12D85" w:rsidRDefault="00E1635F" w:rsidP="00A8005B">
            <w:pPr>
              <w:widowControl w:val="0"/>
              <w:spacing w:before="80" w:after="80" w:line="240" w:lineRule="atLeast"/>
              <w:rPr>
                <w:rFonts w:cs="Arial"/>
                <w:sz w:val="18"/>
                <w:szCs w:val="18"/>
                <w:lang w:val="hr-HR"/>
              </w:rPr>
            </w:pPr>
            <w:r w:rsidRPr="007C1138">
              <w:rPr>
                <w:sz w:val="18"/>
                <w:lang w:val="hr-HR"/>
              </w:rPr>
              <w:t>12.(c)</w:t>
            </w:r>
          </w:p>
        </w:tc>
        <w:tc>
          <w:tcPr>
            <w:tcW w:w="3296" w:type="dxa"/>
            <w:vMerge w:val="restart"/>
            <w:shd w:val="clear" w:color="auto" w:fill="auto"/>
          </w:tcPr>
          <w:p w:rsidR="00E1635F" w:rsidRPr="007C1138" w:rsidRDefault="00E1635F" w:rsidP="00A8005B">
            <w:pPr>
              <w:widowControl w:val="0"/>
              <w:tabs>
                <w:tab w:val="left" w:pos="1260"/>
              </w:tabs>
              <w:adjustRightInd w:val="0"/>
              <w:spacing w:before="80" w:after="80" w:line="240" w:lineRule="atLeast"/>
              <w:rPr>
                <w:rFonts w:cs="Arial"/>
                <w:sz w:val="18"/>
                <w:szCs w:val="18"/>
                <w:lang w:val="hr-HR"/>
              </w:rPr>
            </w:pPr>
            <w:r w:rsidRPr="007C1138">
              <w:rPr>
                <w:sz w:val="18"/>
                <w:lang w:val="hr-HR"/>
              </w:rPr>
              <w:t>Pregledi</w:t>
            </w:r>
          </w:p>
        </w:tc>
        <w:tc>
          <w:tcPr>
            <w:tcW w:w="6521"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N.R.C., najkasnije pri obnavljanju svjedodžbe broda za unutarnju plovidbu.</w:t>
            </w:r>
          </w:p>
        </w:tc>
        <w:tc>
          <w:tcPr>
            <w:tcW w:w="1276" w:type="dxa"/>
            <w:vMerge w:val="restart"/>
            <w:shd w:val="clear" w:color="auto" w:fill="auto"/>
          </w:tcPr>
          <w:p w:rsidR="00E1635F" w:rsidRPr="007C1138" w:rsidRDefault="00E1635F" w:rsidP="00A8005B">
            <w:pPr>
              <w:widowControl w:val="0"/>
              <w:spacing w:before="80" w:after="80" w:line="240" w:lineRule="atLeast"/>
              <w:rPr>
                <w:rFonts w:cs="Arial"/>
                <w:sz w:val="18"/>
                <w:szCs w:val="18"/>
                <w:highlight w:val="lightGray"/>
                <w:lang w:val="hr-HR"/>
              </w:rPr>
            </w:pPr>
          </w:p>
        </w:tc>
      </w:tr>
      <w:tr w:rsidR="00E1635F" w:rsidRPr="007C1138" w:rsidTr="00136542">
        <w:trPr>
          <w:cantSplit/>
          <w:trHeight w:val="183"/>
          <w:jc w:val="center"/>
        </w:trPr>
        <w:tc>
          <w:tcPr>
            <w:tcW w:w="1342" w:type="dxa"/>
            <w:vMerge/>
            <w:shd w:val="clear" w:color="auto" w:fill="auto"/>
          </w:tcPr>
          <w:p w:rsidR="00E1635F" w:rsidRPr="007C1138" w:rsidRDefault="00E1635F" w:rsidP="00A8005B">
            <w:pPr>
              <w:spacing w:before="80" w:after="80" w:line="240" w:lineRule="atLeast"/>
              <w:rPr>
                <w:rFonts w:cs="Arial"/>
                <w:sz w:val="18"/>
                <w:szCs w:val="18"/>
                <w:lang w:val="hr-HR"/>
              </w:rPr>
            </w:pPr>
          </w:p>
        </w:tc>
        <w:tc>
          <w:tcPr>
            <w:tcW w:w="1458" w:type="dxa"/>
            <w:vMerge/>
            <w:shd w:val="clear" w:color="auto" w:fill="auto"/>
          </w:tcPr>
          <w:p w:rsidR="00E1635F" w:rsidRPr="007C1138" w:rsidRDefault="00E1635F" w:rsidP="00A8005B">
            <w:pPr>
              <w:widowControl w:val="0"/>
              <w:spacing w:before="80" w:after="80" w:line="240" w:lineRule="atLeast"/>
              <w:rPr>
                <w:rFonts w:cs="Arial"/>
                <w:sz w:val="18"/>
                <w:szCs w:val="18"/>
                <w:lang w:val="hr-HR"/>
              </w:rPr>
            </w:pPr>
          </w:p>
        </w:tc>
        <w:tc>
          <w:tcPr>
            <w:tcW w:w="3296" w:type="dxa"/>
            <w:vMerge/>
            <w:shd w:val="clear" w:color="auto" w:fill="auto"/>
          </w:tcPr>
          <w:p w:rsidR="00E1635F" w:rsidRPr="007C1138" w:rsidRDefault="00E1635F" w:rsidP="00A8005B">
            <w:pPr>
              <w:widowControl w:val="0"/>
              <w:tabs>
                <w:tab w:val="left" w:pos="1260"/>
              </w:tabs>
              <w:adjustRightInd w:val="0"/>
              <w:spacing w:before="80" w:after="80" w:line="240" w:lineRule="atLeast"/>
              <w:rPr>
                <w:rFonts w:cs="Arial"/>
                <w:sz w:val="18"/>
                <w:szCs w:val="18"/>
                <w:lang w:val="hr-HR"/>
              </w:rPr>
            </w:pPr>
          </w:p>
        </w:tc>
        <w:tc>
          <w:tcPr>
            <w:tcW w:w="6521" w:type="dxa"/>
            <w:shd w:val="clear" w:color="auto" w:fill="auto"/>
          </w:tcPr>
          <w:p w:rsidR="00E1635F" w:rsidRPr="007C1138" w:rsidRDefault="00E1635F" w:rsidP="00A8005B">
            <w:pPr>
              <w:widowControl w:val="0"/>
              <w:spacing w:before="80" w:after="80" w:line="240" w:lineRule="atLeast"/>
              <w:rPr>
                <w:rFonts w:cs="Arial"/>
                <w:sz w:val="18"/>
                <w:szCs w:val="18"/>
                <w:lang w:val="hr-HR"/>
              </w:rPr>
            </w:pPr>
            <w:r w:rsidRPr="007C1138">
              <w:rPr>
                <w:sz w:val="18"/>
                <w:lang w:val="hr-HR"/>
              </w:rPr>
              <w:t>Ako se ne može osigurati matematički dokaz, inspekcijsko tijelo može priznati drugi odgovarajući dokaz kao jednakovrijedan.</w:t>
            </w:r>
          </w:p>
        </w:tc>
        <w:tc>
          <w:tcPr>
            <w:tcW w:w="1276" w:type="dxa"/>
            <w:vMerge/>
            <w:shd w:val="clear" w:color="auto" w:fill="auto"/>
          </w:tcPr>
          <w:p w:rsidR="00E1635F" w:rsidRPr="007C1138" w:rsidRDefault="00E1635F" w:rsidP="00A8005B">
            <w:pPr>
              <w:spacing w:before="80" w:after="80" w:line="240" w:lineRule="atLeast"/>
              <w:rPr>
                <w:rFonts w:cs="Arial"/>
                <w:sz w:val="18"/>
                <w:szCs w:val="18"/>
                <w:lang w:val="hr-HR"/>
              </w:rPr>
            </w:pPr>
          </w:p>
        </w:tc>
      </w:tr>
      <w:tr w:rsidR="001964F8" w:rsidRPr="007C1138" w:rsidTr="001964F8">
        <w:trPr>
          <w:cantSplit/>
          <w:jc w:val="center"/>
        </w:trPr>
        <w:tc>
          <w:tcPr>
            <w:tcW w:w="6096" w:type="dxa"/>
            <w:gridSpan w:val="3"/>
            <w:shd w:val="clear" w:color="auto" w:fill="auto"/>
          </w:tcPr>
          <w:p w:rsidR="001964F8" w:rsidRPr="007C1138" w:rsidRDefault="001964F8" w:rsidP="00A8005B">
            <w:pPr>
              <w:spacing w:before="140" w:after="140" w:line="240" w:lineRule="atLeast"/>
              <w:jc w:val="center"/>
              <w:rPr>
                <w:rFonts w:cs="Arial"/>
                <w:sz w:val="18"/>
                <w:szCs w:val="18"/>
                <w:lang w:val="hr-HR"/>
              </w:rPr>
            </w:pPr>
            <w:r w:rsidRPr="007C1138">
              <w:rPr>
                <w:b/>
                <w:sz w:val="18"/>
                <w:lang w:val="hr-HR"/>
              </w:rPr>
              <w:t>POGLAVLJE 8.</w:t>
            </w:r>
          </w:p>
        </w:tc>
        <w:tc>
          <w:tcPr>
            <w:tcW w:w="6521" w:type="dxa"/>
            <w:shd w:val="clear" w:color="auto" w:fill="auto"/>
          </w:tcPr>
          <w:p w:rsidR="001964F8" w:rsidRPr="007C1138" w:rsidRDefault="001964F8" w:rsidP="00A8005B">
            <w:pPr>
              <w:spacing w:before="140" w:after="140" w:line="240" w:lineRule="atLeast"/>
              <w:rPr>
                <w:rFonts w:cs="Arial"/>
                <w:sz w:val="18"/>
                <w:szCs w:val="18"/>
                <w:lang w:val="hr-HR"/>
              </w:rPr>
            </w:pP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p>
        </w:tc>
      </w:tr>
      <w:tr w:rsidR="001964F8" w:rsidRPr="007C1138" w:rsidTr="001964F8">
        <w:trPr>
          <w:cantSplit/>
          <w:jc w:val="center"/>
        </w:trPr>
        <w:tc>
          <w:tcPr>
            <w:tcW w:w="1342" w:type="dxa"/>
            <w:tcBorders>
              <w:bottom w:val="single" w:sz="4" w:space="0" w:color="auto"/>
            </w:tcBorders>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8.01.</w:t>
            </w: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Samo motori s unutarnjim izgaranjem koji koriste gorivo s plamištem iznad 55 °C</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tcBorders>
              <w:bottom w:val="nil"/>
            </w:tcBorders>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8.02.</w:t>
            </w: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Osiguravanje motora od nenamjernog upućivanja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4.</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Zaštita cijevi</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5.</w:t>
            </w:r>
          </w:p>
        </w:tc>
        <w:tc>
          <w:tcPr>
            <w:tcW w:w="3296" w:type="dxa"/>
            <w:shd w:val="clear" w:color="auto" w:fill="auto"/>
          </w:tcPr>
          <w:p w:rsidR="001964F8" w:rsidRPr="007C1138" w:rsidRDefault="001964F8" w:rsidP="00A8005B">
            <w:pPr>
              <w:spacing w:before="140" w:after="140" w:line="240" w:lineRule="atLeast"/>
              <w:rPr>
                <w:rFonts w:cs="Arial"/>
                <w:noProof/>
                <w:sz w:val="18"/>
                <w:szCs w:val="18"/>
                <w:lang w:val="hr-HR"/>
              </w:rPr>
            </w:pPr>
            <w:r w:rsidRPr="007C1138">
              <w:rPr>
                <w:noProof/>
                <w:sz w:val="18"/>
                <w:lang w:val="hr-HR"/>
              </w:rPr>
              <w:t>Sustav zaštitnih cijevi</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top w:val="nil"/>
              <w:bottom w:val="single" w:sz="4" w:space="0" w:color="auto"/>
            </w:tcBorders>
            <w:shd w:val="clear" w:color="auto" w:fill="auto"/>
          </w:tcPr>
          <w:p w:rsidR="001964F8" w:rsidRPr="007C1138" w:rsidRDefault="001964F8" w:rsidP="00A8005B">
            <w:pPr>
              <w:spacing w:before="140" w:after="140" w:line="240" w:lineRule="atLeast"/>
              <w:rPr>
                <w:rFonts w:cs="Arial"/>
                <w:strike/>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6.</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Izolacija dijelova motora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p>
        </w:tc>
      </w:tr>
      <w:tr w:rsidR="001964F8" w:rsidRPr="007C1138" w:rsidTr="001964F8">
        <w:trPr>
          <w:cantSplit/>
          <w:jc w:val="center"/>
        </w:trPr>
        <w:tc>
          <w:tcPr>
            <w:tcW w:w="1342" w:type="dxa"/>
            <w:tcBorders>
              <w:bottom w:val="nil"/>
            </w:tcBorders>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8.03.</w:t>
            </w: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2.</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Naprave za nadzor</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4.</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Pokazivač automatskog uređaja za zaštitu pri prevelikoj brzini stroja i njegovo isključivanje</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top w:val="nil"/>
              <w:bottom w:val="single" w:sz="4" w:space="0" w:color="auto"/>
            </w:tcBorders>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5.</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Izvedba brtvljenja osovinskog voda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tcBorders>
              <w:bottom w:val="nil"/>
            </w:tcBorders>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8.05.</w:t>
            </w:r>
          </w:p>
        </w:tc>
        <w:tc>
          <w:tcPr>
            <w:tcW w:w="1458"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1.</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Čelični tankovi za tekuće gorivo</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tcBorders>
              <w:bottom w:val="single" w:sz="4" w:space="0" w:color="auto"/>
            </w:tcBorders>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2.</w:t>
            </w: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noProof/>
                <w:sz w:val="18"/>
                <w:lang w:val="hr-HR"/>
              </w:rPr>
              <w:t>Automatsko zatvaranje ventila na tankovima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tcBorders>
              <w:bottom w:val="nil"/>
            </w:tcBorders>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w:t>
            </w:r>
          </w:p>
        </w:tc>
        <w:tc>
          <w:tcPr>
            <w:tcW w:w="3296" w:type="dxa"/>
            <w:shd w:val="clear" w:color="auto" w:fill="auto"/>
          </w:tcPr>
          <w:p w:rsidR="001964F8" w:rsidRPr="007C1138" w:rsidRDefault="001964F8" w:rsidP="00A8005B">
            <w:pPr>
              <w:tabs>
                <w:tab w:val="left" w:pos="1170"/>
              </w:tabs>
              <w:spacing w:before="140" w:after="140" w:line="240" w:lineRule="atLeast"/>
              <w:rPr>
                <w:rFonts w:cs="Arial"/>
                <w:sz w:val="18"/>
                <w:szCs w:val="18"/>
                <w:lang w:val="hr-HR"/>
              </w:rPr>
            </w:pPr>
            <w:r w:rsidRPr="007C1138">
              <w:rPr>
                <w:noProof/>
                <w:sz w:val="18"/>
                <w:lang w:val="hr-HR"/>
              </w:rPr>
              <w:t>Tankovi za gorivo ne smiju se nalaziti ispred sudarne pregrade</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40" w:after="140" w:line="240" w:lineRule="atLeast"/>
              <w:rPr>
                <w:rFonts w:cs="Arial"/>
                <w:sz w:val="18"/>
                <w:szCs w:val="18"/>
                <w:lang w:val="hr-HR"/>
              </w:rPr>
            </w:pPr>
          </w:p>
        </w:tc>
        <w:tc>
          <w:tcPr>
            <w:tcW w:w="1458" w:type="dxa"/>
            <w:tcBorders>
              <w:top w:val="nil"/>
              <w:bottom w:val="single" w:sz="4" w:space="0" w:color="auto"/>
            </w:tcBorders>
            <w:shd w:val="clear" w:color="auto" w:fill="auto"/>
          </w:tcPr>
          <w:p w:rsidR="001964F8" w:rsidRPr="007C1138" w:rsidRDefault="001964F8" w:rsidP="00A8005B">
            <w:pPr>
              <w:spacing w:before="140" w:after="140" w:line="240" w:lineRule="atLeast"/>
              <w:rPr>
                <w:rFonts w:cs="Arial"/>
                <w:sz w:val="18"/>
                <w:szCs w:val="18"/>
                <w:lang w:val="hr-HR"/>
              </w:rPr>
            </w:pPr>
          </w:p>
        </w:tc>
        <w:tc>
          <w:tcPr>
            <w:tcW w:w="3296" w:type="dxa"/>
            <w:shd w:val="clear" w:color="auto" w:fill="auto"/>
          </w:tcPr>
          <w:p w:rsidR="001964F8" w:rsidRPr="007C1138" w:rsidRDefault="001964F8" w:rsidP="00A8005B">
            <w:pPr>
              <w:spacing w:before="140" w:after="140" w:line="240" w:lineRule="atLeast"/>
              <w:rPr>
                <w:rFonts w:cs="Arial"/>
                <w:sz w:val="18"/>
                <w:szCs w:val="18"/>
                <w:lang w:val="hr-HR"/>
              </w:rPr>
            </w:pPr>
            <w:r w:rsidRPr="007C1138">
              <w:rPr>
                <w:sz w:val="18"/>
                <w:lang w:val="hr-HR"/>
              </w:rPr>
              <w:t>Tankovi za gorivo ne smiju se nalaziti iza pregrade krmenog pika</w:t>
            </w:r>
          </w:p>
        </w:tc>
        <w:tc>
          <w:tcPr>
            <w:tcW w:w="6521" w:type="dxa"/>
            <w:shd w:val="clear" w:color="auto" w:fill="auto"/>
          </w:tcPr>
          <w:p w:rsidR="001964F8" w:rsidRPr="007C1138" w:rsidRDefault="008761D9"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A19C2" w:rsidP="00A8005B">
            <w:pPr>
              <w:spacing w:before="140" w:after="140" w:line="240" w:lineRule="atLeast"/>
              <w:rPr>
                <w:rFonts w:cs="Arial"/>
                <w:sz w:val="18"/>
                <w:szCs w:val="18"/>
                <w:lang w:val="hr-HR"/>
              </w:rPr>
            </w:pPr>
            <w:r w:rsidRPr="007C1138">
              <w:rPr>
                <w:sz w:val="18"/>
                <w:lang w:val="hr-HR"/>
              </w:rPr>
              <w:t>30.12.2049.</w:t>
            </w:r>
          </w:p>
        </w:tc>
      </w:tr>
      <w:tr w:rsidR="003A3ED2" w:rsidRPr="007C1138" w:rsidTr="00AB6D23">
        <w:trPr>
          <w:cantSplit/>
          <w:jc w:val="center"/>
        </w:trPr>
        <w:tc>
          <w:tcPr>
            <w:tcW w:w="1342" w:type="dxa"/>
            <w:tcBorders>
              <w:top w:val="nil"/>
              <w:bottom w:val="nil"/>
            </w:tcBorders>
            <w:shd w:val="clear" w:color="auto" w:fill="auto"/>
          </w:tcPr>
          <w:p w:rsidR="003A3ED2" w:rsidRPr="007C1138" w:rsidRDefault="003A3ED2" w:rsidP="00A8005B">
            <w:pPr>
              <w:spacing w:before="160" w:after="160" w:line="240" w:lineRule="atLeast"/>
              <w:rPr>
                <w:rFonts w:cs="Arial"/>
                <w:sz w:val="18"/>
                <w:szCs w:val="18"/>
                <w:lang w:val="hr-HR"/>
              </w:rPr>
            </w:pPr>
          </w:p>
        </w:tc>
        <w:tc>
          <w:tcPr>
            <w:tcW w:w="1458" w:type="dxa"/>
            <w:vMerge w:val="restart"/>
            <w:shd w:val="clear" w:color="auto" w:fill="auto"/>
          </w:tcPr>
          <w:p w:rsidR="003A3ED2" w:rsidRPr="007C1138" w:rsidRDefault="003A3ED2" w:rsidP="00A8005B">
            <w:pPr>
              <w:spacing w:before="160" w:after="160" w:line="240" w:lineRule="atLeast"/>
              <w:rPr>
                <w:rFonts w:cs="Arial"/>
                <w:sz w:val="18"/>
                <w:szCs w:val="18"/>
                <w:lang w:val="hr-HR"/>
              </w:rPr>
            </w:pPr>
            <w:r w:rsidRPr="007C1138">
              <w:rPr>
                <w:sz w:val="18"/>
                <w:lang w:val="hr-HR"/>
              </w:rPr>
              <w:t>4.</w:t>
            </w:r>
          </w:p>
        </w:tc>
        <w:tc>
          <w:tcPr>
            <w:tcW w:w="3296" w:type="dxa"/>
            <w:vMerge w:val="restart"/>
            <w:shd w:val="clear" w:color="auto" w:fill="auto"/>
          </w:tcPr>
          <w:p w:rsidR="003A3ED2" w:rsidRPr="007C1138" w:rsidRDefault="003A3ED2" w:rsidP="00A8005B">
            <w:pPr>
              <w:spacing w:before="160" w:after="160" w:line="240" w:lineRule="atLeast"/>
              <w:rPr>
                <w:rFonts w:cs="Arial"/>
                <w:sz w:val="18"/>
                <w:szCs w:val="18"/>
                <w:lang w:val="hr-HR"/>
              </w:rPr>
            </w:pPr>
            <w:r w:rsidRPr="007C1138">
              <w:rPr>
                <w:noProof/>
                <w:sz w:val="18"/>
                <w:lang w:val="hr-HR"/>
              </w:rPr>
              <w:t>Tankovi za gorivo i njihova armatura ne smiju se nalaziti iznad motora ili ispušnih cijevi</w:t>
            </w:r>
          </w:p>
        </w:tc>
        <w:tc>
          <w:tcPr>
            <w:tcW w:w="6521" w:type="dxa"/>
            <w:shd w:val="clear" w:color="auto" w:fill="auto"/>
          </w:tcPr>
          <w:p w:rsidR="003A3ED2"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3A3ED2" w:rsidRPr="007C1138" w:rsidRDefault="003A3ED2" w:rsidP="00A8005B">
            <w:pPr>
              <w:spacing w:before="160" w:after="160" w:line="240" w:lineRule="atLeast"/>
              <w:rPr>
                <w:rFonts w:cs="Arial"/>
                <w:sz w:val="18"/>
                <w:szCs w:val="18"/>
                <w:lang w:val="hr-HR"/>
              </w:rPr>
            </w:pPr>
            <w:r w:rsidRPr="007C1138">
              <w:rPr>
                <w:sz w:val="18"/>
                <w:lang w:val="hr-HR"/>
              </w:rPr>
              <w:t>30.12.2024.</w:t>
            </w:r>
          </w:p>
        </w:tc>
      </w:tr>
      <w:tr w:rsidR="003A3ED2" w:rsidRPr="007C1138" w:rsidTr="00AB6D23">
        <w:trPr>
          <w:cantSplit/>
          <w:jc w:val="center"/>
        </w:trPr>
        <w:tc>
          <w:tcPr>
            <w:tcW w:w="1342" w:type="dxa"/>
            <w:tcBorders>
              <w:top w:val="nil"/>
              <w:bottom w:val="nil"/>
            </w:tcBorders>
            <w:shd w:val="clear" w:color="auto" w:fill="auto"/>
          </w:tcPr>
          <w:p w:rsidR="003A3ED2" w:rsidRPr="007C1138" w:rsidRDefault="003A3ED2" w:rsidP="00A8005B">
            <w:pPr>
              <w:spacing w:before="160" w:after="160" w:line="240" w:lineRule="atLeast"/>
              <w:rPr>
                <w:rFonts w:cs="Arial"/>
                <w:sz w:val="18"/>
                <w:szCs w:val="18"/>
                <w:lang w:val="hr-HR"/>
              </w:rPr>
            </w:pPr>
          </w:p>
        </w:tc>
        <w:tc>
          <w:tcPr>
            <w:tcW w:w="1458" w:type="dxa"/>
            <w:vMerge/>
            <w:shd w:val="clear" w:color="auto" w:fill="auto"/>
          </w:tcPr>
          <w:p w:rsidR="003A3ED2" w:rsidRPr="007C1138" w:rsidRDefault="003A3ED2" w:rsidP="00A8005B">
            <w:pPr>
              <w:spacing w:before="160" w:after="160" w:line="240" w:lineRule="atLeast"/>
              <w:rPr>
                <w:rFonts w:cs="Arial"/>
                <w:sz w:val="18"/>
                <w:szCs w:val="18"/>
                <w:lang w:val="hr-HR"/>
              </w:rPr>
            </w:pPr>
          </w:p>
        </w:tc>
        <w:tc>
          <w:tcPr>
            <w:tcW w:w="3296" w:type="dxa"/>
            <w:vMerge/>
            <w:shd w:val="clear" w:color="auto" w:fill="auto"/>
          </w:tcPr>
          <w:p w:rsidR="003A3ED2" w:rsidRPr="007C1138" w:rsidRDefault="003A3ED2" w:rsidP="00A8005B">
            <w:pPr>
              <w:spacing w:before="160" w:after="160" w:line="240" w:lineRule="atLeast"/>
              <w:rPr>
                <w:rFonts w:cs="Arial"/>
                <w:sz w:val="18"/>
                <w:szCs w:val="18"/>
                <w:lang w:val="hr-HR"/>
              </w:rPr>
            </w:pPr>
          </w:p>
        </w:tc>
        <w:tc>
          <w:tcPr>
            <w:tcW w:w="6521" w:type="dxa"/>
            <w:shd w:val="clear" w:color="auto" w:fill="auto"/>
          </w:tcPr>
          <w:p w:rsidR="003A3ED2" w:rsidRPr="007C1138" w:rsidRDefault="003A3ED2" w:rsidP="00A8005B">
            <w:pPr>
              <w:spacing w:before="160" w:after="160" w:line="240" w:lineRule="atLeast"/>
              <w:rPr>
                <w:rFonts w:cs="Arial"/>
                <w:sz w:val="18"/>
                <w:szCs w:val="18"/>
                <w:lang w:val="hr-HR"/>
              </w:rPr>
            </w:pPr>
            <w:r w:rsidRPr="007C1138">
              <w:rPr>
                <w:noProof/>
                <w:sz w:val="18"/>
                <w:lang w:val="hr-HR"/>
              </w:rPr>
              <w:t>Do tada, odgovarajućim napravama mora se osigurati sigurno pražnjenje goriva.</w:t>
            </w:r>
          </w:p>
        </w:tc>
        <w:tc>
          <w:tcPr>
            <w:tcW w:w="1276" w:type="dxa"/>
            <w:shd w:val="clear" w:color="auto" w:fill="auto"/>
          </w:tcPr>
          <w:p w:rsidR="003A3ED2" w:rsidRPr="007C1138" w:rsidRDefault="003A3ED2" w:rsidP="00A8005B">
            <w:pPr>
              <w:spacing w:before="160" w:after="160" w:line="240" w:lineRule="atLeast"/>
              <w:rPr>
                <w:rFonts w:cs="Arial"/>
                <w:sz w:val="18"/>
                <w:szCs w:val="18"/>
                <w:lang w:val="hr-HR"/>
              </w:rPr>
            </w:pP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6. treća, četvrta i peta rečenica</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noProof/>
                <w:sz w:val="18"/>
                <w:lang w:val="hr-HR"/>
              </w:rPr>
              <w:t>Položaj i dimenzije odušnika i spojnih cijevi</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7. prva rečenica</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Brzozatvarajući ventil na tanku, kojim se upravlja s palube, čak i kada su dotične prostorije zatvorene</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1.1.2029.</w:t>
            </w:r>
          </w:p>
        </w:tc>
      </w:tr>
      <w:tr w:rsidR="001964F8" w:rsidRPr="007C1138" w:rsidTr="001964F8">
        <w:trPr>
          <w:cantSplit/>
          <w:jc w:val="center"/>
        </w:trPr>
        <w:tc>
          <w:tcPr>
            <w:tcW w:w="1342" w:type="dxa"/>
            <w:tcBorders>
              <w:top w:val="nil"/>
              <w:bottom w:val="nil"/>
            </w:tcBorders>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9. druga rečenica</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noProof/>
                <w:sz w:val="18"/>
                <w:lang w:val="hr-HR"/>
              </w:rPr>
              <w:t>Uređaji za mjerenje razine koji omogućuju očitanja do najveće razine punjenja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tcBorders>
              <w:top w:val="nil"/>
            </w:tcBorders>
            <w:shd w:val="clear" w:color="auto" w:fill="auto"/>
          </w:tcPr>
          <w:p w:rsidR="001964F8" w:rsidRPr="007C1138" w:rsidRDefault="001964F8" w:rsidP="00A8005B">
            <w:pPr>
              <w:spacing w:before="160" w:after="160" w:line="240" w:lineRule="atLeast"/>
              <w:rPr>
                <w:rFonts w:cs="Arial"/>
                <w:sz w:val="18"/>
                <w:szCs w:val="18"/>
                <w:lang w:val="hr-HR"/>
              </w:rPr>
            </w:pP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13.</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noProof/>
                <w:sz w:val="18"/>
                <w:lang w:val="hr-HR"/>
              </w:rPr>
              <w:t>Nadzor razine punjenja ne samo za glavne strojeve već i za ostale motore koji su potrebni za siguran rad broda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30.12.2029.</w:t>
            </w:r>
          </w:p>
        </w:tc>
      </w:tr>
      <w:tr w:rsidR="001964F8" w:rsidRPr="007C1138" w:rsidTr="001964F8">
        <w:trPr>
          <w:cantSplit/>
          <w:jc w:val="center"/>
        </w:trPr>
        <w:tc>
          <w:tcPr>
            <w:tcW w:w="1342"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8.06.</w:t>
            </w: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noProof/>
                <w:sz w:val="18"/>
                <w:lang w:val="hr-HR"/>
              </w:rPr>
              <w:t>Spremnici ulja za podmazivanje, cijevi i pomoćna oprema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1342" w:type="dxa"/>
            <w:tcBorders>
              <w:bottom w:val="single" w:sz="4" w:space="0" w:color="auto"/>
            </w:tcBorders>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8.07.</w:t>
            </w: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noProof/>
                <w:sz w:val="18"/>
                <w:lang w:val="hr-HR"/>
              </w:rPr>
              <w:t>Spremnici ulja u sustavima za prijenos snage, sustavima za upravljanje i upućivanje, sustavima za grijanje, cijevi i pomoćna oprema</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30.12.2049.</w:t>
            </w:r>
          </w:p>
        </w:tc>
      </w:tr>
      <w:tr w:rsidR="001964F8" w:rsidRPr="007C1138" w:rsidTr="001964F8">
        <w:trPr>
          <w:cantSplit/>
          <w:jc w:val="center"/>
        </w:trPr>
        <w:tc>
          <w:tcPr>
            <w:tcW w:w="1342" w:type="dxa"/>
            <w:tcBorders>
              <w:bottom w:val="nil"/>
            </w:tcBorders>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8.08.</w:t>
            </w:r>
          </w:p>
        </w:tc>
        <w:tc>
          <w:tcPr>
            <w:tcW w:w="1458"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8.</w:t>
            </w:r>
          </w:p>
        </w:tc>
        <w:tc>
          <w:tcPr>
            <w:tcW w:w="329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noProof/>
                <w:sz w:val="18"/>
                <w:lang w:val="hr-HR"/>
              </w:rPr>
              <w:t>Jednostavni zaporni uređaj u skladištima koja se mogu puniti balastom koji nije dovoljan za spajanje prostora za balast s drenažnim cjevovodom</w:t>
            </w:r>
          </w:p>
        </w:tc>
        <w:tc>
          <w:tcPr>
            <w:tcW w:w="6521" w:type="dxa"/>
            <w:shd w:val="clear" w:color="auto" w:fill="auto"/>
          </w:tcPr>
          <w:p w:rsidR="001964F8" w:rsidRPr="007C1138" w:rsidRDefault="008761D9" w:rsidP="00A8005B">
            <w:pPr>
              <w:spacing w:before="160" w:after="1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160" w:after="16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tcBorders>
              <w:top w:val="nil"/>
            </w:tcBorders>
            <w:shd w:val="clear" w:color="auto" w:fill="auto"/>
          </w:tcPr>
          <w:p w:rsidR="001964F8" w:rsidRPr="007C1138" w:rsidRDefault="001964F8" w:rsidP="00A8005B">
            <w:pPr>
              <w:spacing w:before="80" w:after="80" w:line="240" w:lineRule="atLeast"/>
              <w:rPr>
                <w:rFonts w:cs="Arial"/>
                <w:sz w:val="18"/>
                <w:szCs w:val="18"/>
                <w:lang w:val="hr-HR"/>
              </w:rPr>
            </w:pPr>
          </w:p>
        </w:tc>
        <w:tc>
          <w:tcPr>
            <w:tcW w:w="1458"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9.</w:t>
            </w:r>
          </w:p>
        </w:tc>
        <w:tc>
          <w:tcPr>
            <w:tcW w:w="3296"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noProof/>
                <w:sz w:val="18"/>
                <w:lang w:val="hr-HR"/>
              </w:rPr>
              <w:t>Uređaji za mjerenje razine u skladišnim kaljužnim zdencima</w:t>
            </w:r>
          </w:p>
        </w:tc>
        <w:tc>
          <w:tcPr>
            <w:tcW w:w="6521" w:type="dxa"/>
            <w:shd w:val="clear" w:color="auto" w:fill="auto"/>
          </w:tcPr>
          <w:p w:rsidR="001964F8" w:rsidRPr="007C1138" w:rsidRDefault="008761D9" w:rsidP="00A8005B">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30.12.2024.</w:t>
            </w:r>
          </w:p>
        </w:tc>
      </w:tr>
      <w:tr w:rsidR="001964F8" w:rsidRPr="007C1138" w:rsidTr="001964F8">
        <w:trPr>
          <w:cantSplit/>
          <w:jc w:val="center"/>
        </w:trPr>
        <w:tc>
          <w:tcPr>
            <w:tcW w:w="1342"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8.09.</w:t>
            </w:r>
          </w:p>
        </w:tc>
        <w:tc>
          <w:tcPr>
            <w:tcW w:w="1458"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2.</w:t>
            </w:r>
          </w:p>
        </w:tc>
        <w:tc>
          <w:tcPr>
            <w:tcW w:w="3296"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noProof/>
                <w:sz w:val="18"/>
                <w:lang w:val="hr-HR"/>
              </w:rPr>
              <w:t>Naprave za sakupljanje zauljene vode i upotrijebljenog ulja</w:t>
            </w:r>
          </w:p>
        </w:tc>
        <w:tc>
          <w:tcPr>
            <w:tcW w:w="6521" w:type="dxa"/>
            <w:shd w:val="clear" w:color="auto" w:fill="auto"/>
          </w:tcPr>
          <w:p w:rsidR="001964F8" w:rsidRPr="007C1138" w:rsidRDefault="008761D9" w:rsidP="00A8005B">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30.12.2024.</w:t>
            </w:r>
          </w:p>
        </w:tc>
      </w:tr>
      <w:tr w:rsidR="001964F8" w:rsidRPr="007C1138" w:rsidTr="00A8005B">
        <w:trPr>
          <w:cantSplit/>
          <w:jc w:val="center"/>
        </w:trPr>
        <w:tc>
          <w:tcPr>
            <w:tcW w:w="1342" w:type="dxa"/>
            <w:tcBorders>
              <w:bottom w:val="single" w:sz="4" w:space="0" w:color="auto"/>
            </w:tcBorders>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8.10.</w:t>
            </w:r>
          </w:p>
        </w:tc>
        <w:tc>
          <w:tcPr>
            <w:tcW w:w="1458" w:type="dxa"/>
            <w:tcBorders>
              <w:bottom w:val="single" w:sz="4" w:space="0" w:color="auto"/>
            </w:tcBorders>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3.</w:t>
            </w:r>
          </w:p>
        </w:tc>
        <w:tc>
          <w:tcPr>
            <w:tcW w:w="3296" w:type="dxa"/>
            <w:tcBorders>
              <w:bottom w:val="single" w:sz="4" w:space="0" w:color="auto"/>
            </w:tcBorders>
            <w:shd w:val="clear" w:color="auto" w:fill="auto"/>
          </w:tcPr>
          <w:p w:rsidR="001964F8" w:rsidRPr="007C1138" w:rsidRDefault="001964F8" w:rsidP="00A8005B">
            <w:pPr>
              <w:spacing w:before="80" w:after="80" w:line="240" w:lineRule="atLeast"/>
              <w:rPr>
                <w:rFonts w:cs="Arial"/>
                <w:sz w:val="18"/>
                <w:szCs w:val="18"/>
                <w:lang w:val="hr-HR"/>
              </w:rPr>
            </w:pPr>
            <w:r w:rsidRPr="007C1138">
              <w:rPr>
                <w:noProof/>
                <w:sz w:val="18"/>
                <w:lang w:val="hr-HR"/>
              </w:rPr>
              <w:t>Granica razine buke od 65 dB(A) za brodove u stanju mirovanja</w:t>
            </w:r>
          </w:p>
        </w:tc>
        <w:tc>
          <w:tcPr>
            <w:tcW w:w="6521" w:type="dxa"/>
            <w:tcBorders>
              <w:bottom w:val="single" w:sz="4" w:space="0" w:color="auto"/>
            </w:tcBorders>
            <w:shd w:val="clear" w:color="auto" w:fill="auto"/>
          </w:tcPr>
          <w:p w:rsidR="001964F8" w:rsidRPr="007C1138" w:rsidRDefault="008761D9" w:rsidP="00A8005B">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tcBorders>
              <w:bottom w:val="single" w:sz="4" w:space="0" w:color="auto"/>
            </w:tcBorders>
            <w:shd w:val="clear" w:color="auto" w:fill="auto"/>
          </w:tcPr>
          <w:p w:rsidR="001964F8" w:rsidRPr="007C1138" w:rsidRDefault="001964F8" w:rsidP="00A8005B">
            <w:pPr>
              <w:spacing w:before="80" w:after="80" w:line="240" w:lineRule="atLeast"/>
              <w:rPr>
                <w:rFonts w:cs="Arial"/>
                <w:sz w:val="18"/>
                <w:szCs w:val="18"/>
                <w:lang w:val="hr-HR"/>
              </w:rPr>
            </w:pPr>
            <w:r w:rsidRPr="007C1138">
              <w:rPr>
                <w:sz w:val="18"/>
                <w:lang w:val="hr-HR"/>
              </w:rPr>
              <w:t>30.12.2029.</w:t>
            </w:r>
          </w:p>
        </w:tc>
      </w:tr>
      <w:tr w:rsidR="00C01A94" w:rsidRPr="007C1138" w:rsidTr="00C01A94">
        <w:trPr>
          <w:cantSplit/>
          <w:jc w:val="center"/>
        </w:trPr>
        <w:tc>
          <w:tcPr>
            <w:tcW w:w="6096" w:type="dxa"/>
            <w:gridSpan w:val="3"/>
            <w:tcBorders>
              <w:top w:val="single" w:sz="4" w:space="0" w:color="auto"/>
            </w:tcBorders>
            <w:shd w:val="clear" w:color="auto" w:fill="auto"/>
          </w:tcPr>
          <w:p w:rsidR="00C01A94" w:rsidRPr="007C1138" w:rsidRDefault="00C01A94" w:rsidP="00A8005B">
            <w:pPr>
              <w:spacing w:before="80" w:after="80" w:line="240" w:lineRule="atLeast"/>
              <w:jc w:val="center"/>
              <w:rPr>
                <w:rFonts w:cs="Arial"/>
                <w:b/>
                <w:sz w:val="18"/>
                <w:szCs w:val="18"/>
                <w:lang w:val="hr-HR"/>
              </w:rPr>
            </w:pPr>
            <w:r w:rsidRPr="007C1138">
              <w:rPr>
                <w:b/>
                <w:sz w:val="18"/>
                <w:lang w:val="hr-HR"/>
              </w:rPr>
              <w:t>POGLAVLJE 9.</w:t>
            </w:r>
          </w:p>
        </w:tc>
        <w:tc>
          <w:tcPr>
            <w:tcW w:w="6521" w:type="dxa"/>
            <w:tcBorders>
              <w:top w:val="single" w:sz="4" w:space="0" w:color="auto"/>
            </w:tcBorders>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Za motore koji su već ugrađeni na brod, a nisu homologirani, primjenjuje se samo članak 9.02.</w:t>
            </w:r>
          </w:p>
        </w:tc>
        <w:tc>
          <w:tcPr>
            <w:tcW w:w="1276" w:type="dxa"/>
            <w:tcBorders>
              <w:top w:val="single" w:sz="4" w:space="0" w:color="auto"/>
              <w:bottom w:val="nil"/>
            </w:tcBorders>
            <w:shd w:val="clear" w:color="auto" w:fill="auto"/>
          </w:tcPr>
          <w:p w:rsidR="00C01A94" w:rsidRPr="007C1138" w:rsidRDefault="00C01A94" w:rsidP="00A8005B">
            <w:pPr>
              <w:spacing w:before="80" w:after="80" w:line="240" w:lineRule="atLeast"/>
              <w:rPr>
                <w:rFonts w:cs="Arial"/>
                <w:sz w:val="18"/>
                <w:szCs w:val="18"/>
                <w:lang w:val="hr-HR"/>
              </w:rPr>
            </w:pPr>
          </w:p>
        </w:tc>
      </w:tr>
      <w:tr w:rsidR="00C01A94" w:rsidRPr="007C1138" w:rsidTr="00C01A94">
        <w:trPr>
          <w:cantSplit/>
          <w:jc w:val="center"/>
        </w:trPr>
        <w:tc>
          <w:tcPr>
            <w:tcW w:w="1342" w:type="dxa"/>
            <w:shd w:val="clear" w:color="auto" w:fill="auto"/>
          </w:tcPr>
          <w:p w:rsidR="00C01A94" w:rsidRPr="007C1138" w:rsidRDefault="00C01A94" w:rsidP="00A8005B">
            <w:pPr>
              <w:spacing w:before="80" w:after="80" w:line="240" w:lineRule="atLeast"/>
              <w:rPr>
                <w:rFonts w:eastAsia="Calibri" w:cs="Arial"/>
                <w:sz w:val="18"/>
                <w:szCs w:val="18"/>
                <w:lang w:val="hr-HR"/>
              </w:rPr>
            </w:pPr>
            <w:r w:rsidRPr="007C1138">
              <w:rPr>
                <w:sz w:val="18"/>
                <w:lang w:val="hr-HR"/>
              </w:rPr>
              <w:t>9.01.</w:t>
            </w:r>
          </w:p>
        </w:tc>
        <w:tc>
          <w:tcPr>
            <w:tcW w:w="1458" w:type="dxa"/>
            <w:shd w:val="clear" w:color="auto" w:fill="auto"/>
          </w:tcPr>
          <w:p w:rsidR="00C01A94" w:rsidRPr="007C1138" w:rsidRDefault="00C01A94" w:rsidP="00A8005B">
            <w:pPr>
              <w:spacing w:before="80" w:after="80" w:line="240" w:lineRule="atLeast"/>
              <w:rPr>
                <w:sz w:val="18"/>
                <w:szCs w:val="18"/>
                <w:lang w:val="hr-HR"/>
              </w:rPr>
            </w:pPr>
            <w:r w:rsidRPr="007C1138">
              <w:rPr>
                <w:sz w:val="18"/>
                <w:lang w:val="hr-HR"/>
              </w:rPr>
              <w:t>1. do 4.</w:t>
            </w:r>
          </w:p>
        </w:tc>
        <w:tc>
          <w:tcPr>
            <w:tcW w:w="3296" w:type="dxa"/>
            <w:shd w:val="clear" w:color="auto" w:fill="auto"/>
          </w:tcPr>
          <w:p w:rsidR="00C01A94" w:rsidRPr="007C1138" w:rsidRDefault="00C01A94" w:rsidP="00A8005B">
            <w:pPr>
              <w:spacing w:before="80" w:after="80" w:line="240" w:lineRule="atLeast"/>
              <w:rPr>
                <w:rFonts w:eastAsia="Calibri" w:cs="Arial"/>
                <w:sz w:val="18"/>
                <w:szCs w:val="18"/>
                <w:lang w:val="hr-HR"/>
              </w:rPr>
            </w:pPr>
            <w:r w:rsidRPr="007C1138">
              <w:rPr>
                <w:sz w:val="18"/>
                <w:lang w:val="hr-HR"/>
              </w:rPr>
              <w:t>Opće odredbe</w:t>
            </w:r>
          </w:p>
        </w:tc>
        <w:tc>
          <w:tcPr>
            <w:tcW w:w="6521" w:type="dxa"/>
            <w:vMerge w:val="restart"/>
            <w:shd w:val="clear" w:color="auto" w:fill="auto"/>
            <w:vAlign w:val="center"/>
          </w:tcPr>
          <w:p w:rsidR="00C01A94" w:rsidRPr="007C1138" w:rsidRDefault="00C01A94" w:rsidP="00A8005B">
            <w:pPr>
              <w:spacing w:before="80" w:after="80" w:line="240" w:lineRule="atLeast"/>
              <w:rPr>
                <w:rFonts w:cs="Arial"/>
                <w:sz w:val="18"/>
                <w:szCs w:val="18"/>
                <w:lang w:val="hr-HR"/>
              </w:rPr>
            </w:pPr>
            <w:r w:rsidRPr="007C1138">
              <w:rPr>
                <w:sz w:val="18"/>
                <w:lang w:val="hr-HR"/>
              </w:rPr>
              <w:t>Za motore koji su u skladu s odredbama o homologaciji tipa i ugradnji koje su na snazi na datum ugradnje: N.R.</w:t>
            </w:r>
          </w:p>
        </w:tc>
        <w:tc>
          <w:tcPr>
            <w:tcW w:w="1276" w:type="dxa"/>
            <w:tcBorders>
              <w:top w:val="nil"/>
              <w:bottom w:val="nil"/>
            </w:tcBorders>
            <w:shd w:val="clear" w:color="auto" w:fill="auto"/>
          </w:tcPr>
          <w:p w:rsidR="00C01A94" w:rsidRPr="007C1138" w:rsidRDefault="00C01A94" w:rsidP="00A8005B">
            <w:pPr>
              <w:spacing w:before="80" w:after="80" w:line="240" w:lineRule="atLeast"/>
              <w:rPr>
                <w:rFonts w:cs="Arial"/>
                <w:sz w:val="18"/>
                <w:szCs w:val="18"/>
                <w:lang w:val="hr-HR"/>
              </w:rPr>
            </w:pPr>
          </w:p>
        </w:tc>
      </w:tr>
      <w:tr w:rsidR="00C01A94" w:rsidRPr="007C1138" w:rsidTr="00C01A94">
        <w:trPr>
          <w:cantSplit/>
          <w:jc w:val="center"/>
        </w:trPr>
        <w:tc>
          <w:tcPr>
            <w:tcW w:w="1342" w:type="dxa"/>
            <w:shd w:val="clear" w:color="auto" w:fill="auto"/>
          </w:tcPr>
          <w:p w:rsidR="00C01A94" w:rsidRPr="007C1138" w:rsidRDefault="00C01A94" w:rsidP="00A8005B">
            <w:pPr>
              <w:spacing w:before="80" w:after="80" w:line="240" w:lineRule="atLeast"/>
              <w:rPr>
                <w:sz w:val="18"/>
                <w:szCs w:val="18"/>
                <w:lang w:val="hr-HR"/>
              </w:rPr>
            </w:pPr>
            <w:r w:rsidRPr="007C1138">
              <w:rPr>
                <w:sz w:val="18"/>
                <w:lang w:val="hr-HR"/>
              </w:rPr>
              <w:t>9.06.</w:t>
            </w:r>
          </w:p>
        </w:tc>
        <w:tc>
          <w:tcPr>
            <w:tcW w:w="1458" w:type="dxa"/>
            <w:shd w:val="clear" w:color="auto" w:fill="auto"/>
          </w:tcPr>
          <w:p w:rsidR="00C01A94" w:rsidRPr="007C1138" w:rsidRDefault="00C01A94" w:rsidP="00A8005B">
            <w:pPr>
              <w:spacing w:before="80" w:after="80" w:line="240" w:lineRule="atLeast"/>
              <w:rPr>
                <w:sz w:val="18"/>
                <w:szCs w:val="18"/>
                <w:lang w:val="hr-HR"/>
              </w:rPr>
            </w:pPr>
          </w:p>
        </w:tc>
        <w:tc>
          <w:tcPr>
            <w:tcW w:w="3296" w:type="dxa"/>
            <w:shd w:val="clear" w:color="auto" w:fill="auto"/>
          </w:tcPr>
          <w:p w:rsidR="00C01A94" w:rsidRPr="007C1138" w:rsidRDefault="00C01A94" w:rsidP="00A8005B">
            <w:pPr>
              <w:spacing w:before="80" w:after="80" w:line="240" w:lineRule="atLeast"/>
              <w:rPr>
                <w:sz w:val="18"/>
                <w:szCs w:val="18"/>
                <w:lang w:val="hr-HR"/>
              </w:rPr>
            </w:pPr>
            <w:r w:rsidRPr="007C1138">
              <w:rPr>
                <w:sz w:val="18"/>
                <w:lang w:val="hr-HR"/>
              </w:rPr>
              <w:t>Ispitivanje ugradnje</w:t>
            </w:r>
          </w:p>
        </w:tc>
        <w:tc>
          <w:tcPr>
            <w:tcW w:w="6521" w:type="dxa"/>
            <w:vMerge/>
            <w:shd w:val="clear" w:color="auto" w:fill="auto"/>
          </w:tcPr>
          <w:p w:rsidR="00C01A94" w:rsidRPr="007C1138" w:rsidRDefault="00C01A94" w:rsidP="00A8005B">
            <w:pPr>
              <w:spacing w:before="80" w:after="80" w:line="240" w:lineRule="atLeast"/>
              <w:rPr>
                <w:rFonts w:cs="Arial"/>
                <w:sz w:val="18"/>
                <w:szCs w:val="18"/>
                <w:lang w:val="hr-HR"/>
              </w:rPr>
            </w:pPr>
          </w:p>
        </w:tc>
        <w:tc>
          <w:tcPr>
            <w:tcW w:w="1276" w:type="dxa"/>
            <w:tcBorders>
              <w:top w:val="nil"/>
            </w:tcBorders>
            <w:shd w:val="clear" w:color="auto" w:fill="auto"/>
          </w:tcPr>
          <w:p w:rsidR="00C01A94" w:rsidRPr="007C1138" w:rsidRDefault="00C01A94" w:rsidP="00A8005B">
            <w:pPr>
              <w:spacing w:before="80" w:after="80" w:line="240" w:lineRule="atLeast"/>
              <w:rPr>
                <w:rFonts w:cs="Arial"/>
                <w:sz w:val="18"/>
                <w:szCs w:val="18"/>
                <w:lang w:val="hr-HR"/>
              </w:rPr>
            </w:pPr>
          </w:p>
        </w:tc>
      </w:tr>
      <w:tr w:rsidR="00C01A94" w:rsidRPr="007C1138" w:rsidTr="001964F8">
        <w:trPr>
          <w:cantSplit/>
          <w:jc w:val="center"/>
        </w:trPr>
        <w:tc>
          <w:tcPr>
            <w:tcW w:w="6096" w:type="dxa"/>
            <w:gridSpan w:val="3"/>
            <w:tcBorders>
              <w:top w:val="single" w:sz="4" w:space="0" w:color="auto"/>
            </w:tcBorders>
            <w:shd w:val="clear" w:color="auto" w:fill="auto"/>
          </w:tcPr>
          <w:p w:rsidR="00C01A94" w:rsidRPr="007C1138" w:rsidRDefault="00C01A94" w:rsidP="00A8005B">
            <w:pPr>
              <w:spacing w:before="80" w:after="80" w:line="240" w:lineRule="atLeast"/>
              <w:jc w:val="center"/>
              <w:rPr>
                <w:rFonts w:cs="Arial"/>
                <w:b/>
                <w:sz w:val="18"/>
                <w:szCs w:val="18"/>
                <w:lang w:val="hr-HR"/>
              </w:rPr>
            </w:pPr>
            <w:r w:rsidRPr="007C1138">
              <w:rPr>
                <w:b/>
                <w:sz w:val="18"/>
                <w:lang w:val="hr-HR"/>
              </w:rPr>
              <w:t>POGLAVLJE 10.</w:t>
            </w:r>
          </w:p>
        </w:tc>
        <w:tc>
          <w:tcPr>
            <w:tcW w:w="6521" w:type="dxa"/>
            <w:tcBorders>
              <w:top w:val="single" w:sz="4" w:space="0" w:color="auto"/>
            </w:tcBorders>
            <w:shd w:val="clear" w:color="auto" w:fill="auto"/>
          </w:tcPr>
          <w:p w:rsidR="00C01A94" w:rsidRPr="007C1138" w:rsidRDefault="00C01A94" w:rsidP="00A8005B">
            <w:pPr>
              <w:spacing w:before="80" w:after="80" w:line="240" w:lineRule="atLeast"/>
              <w:jc w:val="center"/>
              <w:rPr>
                <w:rFonts w:cs="Arial"/>
                <w:sz w:val="18"/>
                <w:szCs w:val="18"/>
                <w:lang w:val="hr-HR"/>
              </w:rPr>
            </w:pPr>
          </w:p>
        </w:tc>
        <w:tc>
          <w:tcPr>
            <w:tcW w:w="1276" w:type="dxa"/>
            <w:tcBorders>
              <w:top w:val="single" w:sz="4" w:space="0" w:color="auto"/>
            </w:tcBorders>
            <w:shd w:val="clear" w:color="auto" w:fill="auto"/>
          </w:tcPr>
          <w:p w:rsidR="00C01A94" w:rsidRPr="007C1138" w:rsidRDefault="00C01A94" w:rsidP="00A8005B">
            <w:pPr>
              <w:spacing w:before="80" w:after="80" w:line="240" w:lineRule="atLeast"/>
              <w:rPr>
                <w:rFonts w:cs="Arial"/>
                <w:sz w:val="18"/>
                <w:szCs w:val="18"/>
                <w:lang w:val="hr-HR"/>
              </w:rPr>
            </w:pPr>
          </w:p>
        </w:tc>
      </w:tr>
      <w:tr w:rsidR="00C01A94" w:rsidRPr="007C1138" w:rsidTr="00E04086">
        <w:trPr>
          <w:cantSplit/>
          <w:jc w:val="center"/>
        </w:trPr>
        <w:tc>
          <w:tcPr>
            <w:tcW w:w="1342" w:type="dxa"/>
            <w:vMerge w:val="restart"/>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lastRenderedPageBreak/>
              <w:t>10.01.</w:t>
            </w:r>
          </w:p>
        </w:tc>
        <w:tc>
          <w:tcPr>
            <w:tcW w:w="1458"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1. druga rečenica</w:t>
            </w:r>
          </w:p>
        </w:tc>
        <w:tc>
          <w:tcPr>
            <w:tcW w:w="3296" w:type="dxa"/>
            <w:shd w:val="clear" w:color="auto" w:fill="auto"/>
          </w:tcPr>
          <w:p w:rsidR="00C01A94" w:rsidRPr="007C1138" w:rsidRDefault="00C01A94" w:rsidP="00A8005B">
            <w:pPr>
              <w:spacing w:before="80" w:after="80" w:line="240" w:lineRule="atLeast"/>
              <w:rPr>
                <w:rFonts w:cs="Arial"/>
                <w:noProof/>
                <w:sz w:val="18"/>
                <w:szCs w:val="18"/>
                <w:lang w:val="hr-HR"/>
              </w:rPr>
            </w:pPr>
            <w:r w:rsidRPr="007C1138">
              <w:rPr>
                <w:noProof/>
                <w:sz w:val="18"/>
                <w:lang w:val="hr-HR"/>
              </w:rPr>
              <w:t>Odgovarajući dokumenti moraju se dostaviti inspekcijskom tijelu</w:t>
            </w:r>
          </w:p>
        </w:tc>
        <w:tc>
          <w:tcPr>
            <w:tcW w:w="6521"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A8005B">
            <w:pPr>
              <w:spacing w:before="80" w:after="80" w:line="240" w:lineRule="atLeast"/>
              <w:jc w:val="center"/>
              <w:rPr>
                <w:rFonts w:cs="Arial"/>
                <w:sz w:val="18"/>
                <w:szCs w:val="18"/>
                <w:lang w:val="hr-HR"/>
              </w:rPr>
            </w:pPr>
            <w:r w:rsidRPr="007C1138">
              <w:rPr>
                <w:sz w:val="18"/>
                <w:lang w:val="hr-HR"/>
              </w:rPr>
              <w:t>1.1.2035.</w:t>
            </w:r>
          </w:p>
        </w:tc>
      </w:tr>
      <w:tr w:rsidR="00C01A94" w:rsidRPr="007C1138" w:rsidTr="00E04086">
        <w:trPr>
          <w:cantSplit/>
          <w:jc w:val="center"/>
        </w:trPr>
        <w:tc>
          <w:tcPr>
            <w:tcW w:w="1342" w:type="dxa"/>
            <w:vMerge/>
            <w:shd w:val="clear" w:color="auto" w:fill="auto"/>
          </w:tcPr>
          <w:p w:rsidR="00C01A94" w:rsidRPr="007C1138" w:rsidRDefault="00C01A94" w:rsidP="00A8005B">
            <w:pPr>
              <w:spacing w:before="8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2.(b)</w:t>
            </w:r>
          </w:p>
        </w:tc>
        <w:tc>
          <w:tcPr>
            <w:tcW w:w="3296" w:type="dxa"/>
            <w:shd w:val="clear" w:color="auto" w:fill="auto"/>
          </w:tcPr>
          <w:p w:rsidR="00C01A94" w:rsidRPr="007C1138" w:rsidRDefault="00C01A94" w:rsidP="00A8005B">
            <w:pPr>
              <w:spacing w:before="80" w:after="80" w:line="240" w:lineRule="atLeast"/>
              <w:rPr>
                <w:rFonts w:cs="Arial"/>
                <w:noProof/>
                <w:sz w:val="18"/>
                <w:szCs w:val="18"/>
                <w:lang w:val="hr-HR"/>
              </w:rPr>
            </w:pPr>
            <w:r w:rsidRPr="007C1138">
              <w:rPr>
                <w:noProof/>
                <w:sz w:val="18"/>
                <w:lang w:val="hr-HR"/>
              </w:rPr>
              <w:t>Sheme glavnih sklopnih ploča, sklopnih ploča za slučaj nužde i razdjelnika moraju biti na brodu</w:t>
            </w:r>
          </w:p>
        </w:tc>
        <w:tc>
          <w:tcPr>
            <w:tcW w:w="6521"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A8005B">
            <w:pPr>
              <w:spacing w:before="80" w:after="80" w:line="240" w:lineRule="atLeast"/>
              <w:jc w:val="center"/>
              <w:rPr>
                <w:rFonts w:cs="Arial"/>
                <w:sz w:val="18"/>
                <w:szCs w:val="18"/>
                <w:lang w:val="hr-HR"/>
              </w:rPr>
            </w:pPr>
            <w:r w:rsidRPr="007C1138">
              <w:rPr>
                <w:sz w:val="18"/>
                <w:lang w:val="hr-HR"/>
              </w:rPr>
              <w:t>1.1.2010.</w:t>
            </w:r>
          </w:p>
        </w:tc>
      </w:tr>
      <w:tr w:rsidR="00C01A94" w:rsidRPr="007C1138" w:rsidTr="00E04086">
        <w:trPr>
          <w:cantSplit/>
          <w:jc w:val="center"/>
        </w:trPr>
        <w:tc>
          <w:tcPr>
            <w:tcW w:w="1342" w:type="dxa"/>
            <w:vMerge/>
            <w:shd w:val="clear" w:color="auto" w:fill="auto"/>
          </w:tcPr>
          <w:p w:rsidR="00C01A94" w:rsidRPr="007C1138" w:rsidRDefault="00C01A94" w:rsidP="00A8005B">
            <w:pPr>
              <w:spacing w:before="80" w:after="80" w:line="240" w:lineRule="atLeast"/>
              <w:rPr>
                <w:rFonts w:cs="Arial"/>
                <w:sz w:val="18"/>
                <w:szCs w:val="18"/>
                <w:lang w:val="hr-HR"/>
              </w:rPr>
            </w:pPr>
          </w:p>
        </w:tc>
        <w:tc>
          <w:tcPr>
            <w:tcW w:w="1458" w:type="dxa"/>
            <w:shd w:val="clear" w:color="auto" w:fill="auto"/>
          </w:tcPr>
          <w:p w:rsidR="00C01A94" w:rsidRPr="007C1138" w:rsidRDefault="00AA3519" w:rsidP="00AA3519">
            <w:pPr>
              <w:spacing w:before="80" w:after="80" w:line="240" w:lineRule="atLeast"/>
              <w:rPr>
                <w:rFonts w:cs="Arial"/>
                <w:sz w:val="18"/>
                <w:szCs w:val="18"/>
                <w:lang w:val="hr-HR"/>
              </w:rPr>
            </w:pPr>
            <w:r w:rsidRPr="007C1138">
              <w:rPr>
                <w:sz w:val="18"/>
                <w:lang w:val="hr-HR"/>
              </w:rPr>
              <w:t>2.(e)</w:t>
            </w:r>
          </w:p>
        </w:tc>
        <w:tc>
          <w:tcPr>
            <w:tcW w:w="3296" w:type="dxa"/>
            <w:shd w:val="clear" w:color="auto" w:fill="auto"/>
          </w:tcPr>
          <w:p w:rsidR="00C01A94" w:rsidRPr="007C1138" w:rsidRDefault="00C01A94" w:rsidP="00A8005B">
            <w:pPr>
              <w:spacing w:before="80" w:after="80" w:line="240" w:lineRule="atLeast"/>
              <w:rPr>
                <w:rFonts w:cs="Arial"/>
                <w:noProof/>
                <w:sz w:val="18"/>
                <w:szCs w:val="18"/>
                <w:lang w:val="hr-HR"/>
              </w:rPr>
            </w:pPr>
            <w:r w:rsidRPr="007C1138">
              <w:rPr>
                <w:noProof/>
                <w:sz w:val="18"/>
                <w:lang w:val="hr-HR"/>
              </w:rPr>
              <w:t>Sheme sklopnih ploča i dokumentacija električnog porivnog motora</w:t>
            </w:r>
          </w:p>
        </w:tc>
        <w:tc>
          <w:tcPr>
            <w:tcW w:w="6521" w:type="dxa"/>
            <w:shd w:val="clear" w:color="auto" w:fill="auto"/>
          </w:tcPr>
          <w:p w:rsidR="00C01A94" w:rsidRPr="007C1138" w:rsidRDefault="0012395A" w:rsidP="00A8005B">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8005B">
            <w:pPr>
              <w:spacing w:before="80" w:after="80" w:line="240" w:lineRule="atLeast"/>
              <w:jc w:val="center"/>
              <w:rPr>
                <w:rFonts w:cs="Arial"/>
                <w:sz w:val="18"/>
                <w:szCs w:val="18"/>
                <w:lang w:val="hr-HR"/>
              </w:rPr>
            </w:pPr>
          </w:p>
        </w:tc>
      </w:tr>
      <w:tr w:rsidR="00C01A94" w:rsidRPr="007C1138" w:rsidTr="001964F8">
        <w:trPr>
          <w:cantSplit/>
          <w:jc w:val="center"/>
        </w:trPr>
        <w:tc>
          <w:tcPr>
            <w:tcW w:w="1342" w:type="dxa"/>
            <w:vMerge/>
            <w:tcBorders>
              <w:bottom w:val="nil"/>
            </w:tcBorders>
            <w:shd w:val="clear" w:color="auto" w:fill="auto"/>
          </w:tcPr>
          <w:p w:rsidR="00C01A94" w:rsidRPr="007C1138" w:rsidRDefault="00C01A94" w:rsidP="00A8005B">
            <w:pPr>
              <w:spacing w:before="80" w:after="80" w:line="240" w:lineRule="atLeast"/>
              <w:rPr>
                <w:rFonts w:cs="Arial"/>
                <w:sz w:val="18"/>
                <w:szCs w:val="18"/>
                <w:lang w:val="hr-HR"/>
              </w:rPr>
            </w:pPr>
          </w:p>
        </w:tc>
        <w:tc>
          <w:tcPr>
            <w:tcW w:w="1458" w:type="dxa"/>
            <w:shd w:val="clear" w:color="auto" w:fill="auto"/>
          </w:tcPr>
          <w:p w:rsidR="00C01A94" w:rsidRPr="007C1138" w:rsidRDefault="00AA3519" w:rsidP="00AA3519">
            <w:pPr>
              <w:spacing w:before="80" w:after="80" w:line="240" w:lineRule="atLeast"/>
              <w:rPr>
                <w:rFonts w:cs="Arial"/>
                <w:sz w:val="18"/>
                <w:szCs w:val="18"/>
                <w:lang w:val="hr-HR"/>
              </w:rPr>
            </w:pPr>
            <w:r w:rsidRPr="007C1138">
              <w:rPr>
                <w:sz w:val="18"/>
                <w:lang w:val="hr-HR"/>
              </w:rPr>
              <w:t>2.(f)</w:t>
            </w:r>
          </w:p>
        </w:tc>
        <w:tc>
          <w:tcPr>
            <w:tcW w:w="3296" w:type="dxa"/>
            <w:shd w:val="clear" w:color="auto" w:fill="auto"/>
          </w:tcPr>
          <w:p w:rsidR="00C01A94" w:rsidRPr="007C1138" w:rsidRDefault="00C01A94" w:rsidP="00A8005B">
            <w:pPr>
              <w:spacing w:before="80" w:after="80" w:line="240" w:lineRule="atLeast"/>
              <w:rPr>
                <w:rFonts w:cs="Arial"/>
                <w:noProof/>
                <w:sz w:val="18"/>
                <w:szCs w:val="18"/>
                <w:lang w:val="hr-HR"/>
              </w:rPr>
            </w:pPr>
            <w:r w:rsidRPr="007C1138">
              <w:rPr>
                <w:noProof/>
                <w:sz w:val="18"/>
                <w:lang w:val="hr-HR"/>
              </w:rPr>
              <w:t>Sheme elektroničkih sustava</w:t>
            </w:r>
          </w:p>
        </w:tc>
        <w:tc>
          <w:tcPr>
            <w:tcW w:w="6521" w:type="dxa"/>
            <w:shd w:val="clear" w:color="auto" w:fill="auto"/>
          </w:tcPr>
          <w:p w:rsidR="00C01A94" w:rsidRPr="007C1138" w:rsidRDefault="0012395A" w:rsidP="00A8005B">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8005B">
            <w:pPr>
              <w:spacing w:before="80" w:after="80" w:line="240" w:lineRule="atLeast"/>
              <w:jc w:val="center"/>
              <w:rPr>
                <w:rFonts w:cs="Arial"/>
                <w:sz w:val="18"/>
                <w:szCs w:val="18"/>
                <w:lang w:val="hr-HR"/>
              </w:rPr>
            </w:pPr>
          </w:p>
        </w:tc>
      </w:tr>
      <w:tr w:rsidR="00C01A94" w:rsidRPr="007C1138" w:rsidTr="001964F8">
        <w:trPr>
          <w:cantSplit/>
          <w:jc w:val="center"/>
        </w:trPr>
        <w:tc>
          <w:tcPr>
            <w:tcW w:w="1342" w:type="dxa"/>
            <w:tcBorders>
              <w:top w:val="nil"/>
              <w:bottom w:val="nil"/>
            </w:tcBorders>
            <w:shd w:val="clear" w:color="auto" w:fill="auto"/>
          </w:tcPr>
          <w:p w:rsidR="00C01A94" w:rsidRPr="007C1138" w:rsidRDefault="00C01A94" w:rsidP="00A8005B">
            <w:pPr>
              <w:spacing w:before="80" w:after="80" w:line="240" w:lineRule="atLeast"/>
              <w:rPr>
                <w:rFonts w:cs="Arial"/>
                <w:sz w:val="18"/>
                <w:szCs w:val="18"/>
                <w:lang w:val="hr-HR"/>
              </w:rPr>
            </w:pPr>
          </w:p>
        </w:tc>
        <w:tc>
          <w:tcPr>
            <w:tcW w:w="1458" w:type="dxa"/>
            <w:shd w:val="clear" w:color="auto" w:fill="auto"/>
          </w:tcPr>
          <w:p w:rsidR="00C01A94" w:rsidRPr="007C1138" w:rsidRDefault="00AA3519" w:rsidP="00AA3519">
            <w:pPr>
              <w:spacing w:before="80" w:after="80" w:line="240" w:lineRule="atLeast"/>
              <w:rPr>
                <w:rFonts w:cs="Arial"/>
                <w:sz w:val="18"/>
                <w:szCs w:val="18"/>
                <w:lang w:val="hr-HR"/>
              </w:rPr>
            </w:pPr>
            <w:r w:rsidRPr="007C1138">
              <w:rPr>
                <w:sz w:val="18"/>
                <w:lang w:val="hr-HR"/>
              </w:rPr>
              <w:t>2.(g)</w:t>
            </w:r>
          </w:p>
        </w:tc>
        <w:tc>
          <w:tcPr>
            <w:tcW w:w="3296" w:type="dxa"/>
            <w:shd w:val="clear" w:color="auto" w:fill="auto"/>
          </w:tcPr>
          <w:p w:rsidR="00C01A94" w:rsidRPr="007C1138" w:rsidRDefault="003D4DBF" w:rsidP="00A8005B">
            <w:pPr>
              <w:spacing w:before="80" w:after="80" w:line="240" w:lineRule="atLeast"/>
              <w:rPr>
                <w:rFonts w:cs="Arial"/>
                <w:noProof/>
                <w:sz w:val="18"/>
                <w:szCs w:val="18"/>
                <w:lang w:val="hr-HR"/>
              </w:rPr>
            </w:pPr>
            <w:r w:rsidRPr="007C1138">
              <w:rPr>
                <w:noProof/>
                <w:sz w:val="18"/>
                <w:lang w:val="hr-HR"/>
              </w:rPr>
              <w:t>Sheme upravljačkih krugova</w:t>
            </w:r>
          </w:p>
        </w:tc>
        <w:tc>
          <w:tcPr>
            <w:tcW w:w="6521" w:type="dxa"/>
            <w:shd w:val="clear" w:color="auto" w:fill="auto"/>
          </w:tcPr>
          <w:p w:rsidR="00C01A94" w:rsidRPr="007C1138" w:rsidRDefault="0012395A" w:rsidP="00A8005B">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8005B">
            <w:pPr>
              <w:spacing w:before="80" w:after="80" w:line="240" w:lineRule="atLeast"/>
              <w:jc w:val="center"/>
              <w:rPr>
                <w:rFonts w:cs="Arial"/>
                <w:sz w:val="18"/>
                <w:szCs w:val="18"/>
                <w:lang w:val="hr-HR"/>
              </w:rPr>
            </w:pPr>
          </w:p>
        </w:tc>
      </w:tr>
      <w:tr w:rsidR="00C01A94" w:rsidRPr="007C1138" w:rsidTr="001964F8">
        <w:trPr>
          <w:cantSplit/>
          <w:jc w:val="center"/>
        </w:trPr>
        <w:tc>
          <w:tcPr>
            <w:tcW w:w="1342" w:type="dxa"/>
            <w:tcBorders>
              <w:top w:val="nil"/>
            </w:tcBorders>
            <w:shd w:val="clear" w:color="auto" w:fill="auto"/>
          </w:tcPr>
          <w:p w:rsidR="00C01A94" w:rsidRPr="007C1138" w:rsidRDefault="00C01A94" w:rsidP="00A8005B">
            <w:pPr>
              <w:spacing w:before="8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A8005B">
            <w:pPr>
              <w:spacing w:before="80" w:after="80" w:line="240" w:lineRule="atLeast"/>
              <w:rPr>
                <w:rFonts w:cs="Arial"/>
                <w:noProof/>
                <w:sz w:val="18"/>
                <w:szCs w:val="18"/>
                <w:lang w:val="hr-HR"/>
              </w:rPr>
            </w:pPr>
            <w:r w:rsidRPr="007C1138">
              <w:rPr>
                <w:noProof/>
                <w:sz w:val="18"/>
                <w:lang w:val="hr-HR"/>
              </w:rPr>
              <w:t>Temperatura okoline u unutrašnjosti broda i na palubi</w:t>
            </w:r>
          </w:p>
        </w:tc>
        <w:tc>
          <w:tcPr>
            <w:tcW w:w="6521"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A8005B">
            <w:pPr>
              <w:spacing w:before="80" w:after="80" w:line="240" w:lineRule="atLeast"/>
              <w:jc w:val="center"/>
              <w:rPr>
                <w:rFonts w:cs="Arial"/>
                <w:sz w:val="18"/>
                <w:szCs w:val="18"/>
                <w:lang w:val="hr-HR"/>
              </w:rPr>
            </w:pPr>
            <w:r w:rsidRPr="007C1138">
              <w:rPr>
                <w:sz w:val="18"/>
                <w:lang w:val="hr-HR"/>
              </w:rPr>
              <w:t>1.1.2010.</w:t>
            </w:r>
          </w:p>
        </w:tc>
      </w:tr>
      <w:tr w:rsidR="00C01A94" w:rsidRPr="007C1138" w:rsidTr="001964F8">
        <w:trPr>
          <w:cantSplit/>
          <w:jc w:val="center"/>
        </w:trPr>
        <w:tc>
          <w:tcPr>
            <w:tcW w:w="1342"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10.02.</w:t>
            </w:r>
          </w:p>
        </w:tc>
        <w:tc>
          <w:tcPr>
            <w:tcW w:w="1458" w:type="dxa"/>
            <w:shd w:val="clear" w:color="auto" w:fill="auto"/>
          </w:tcPr>
          <w:p w:rsidR="00C01A94" w:rsidRPr="007C1138" w:rsidRDefault="00C01A94" w:rsidP="00A8005B">
            <w:pPr>
              <w:spacing w:before="80" w:after="80" w:line="240" w:lineRule="atLeast"/>
              <w:rPr>
                <w:rFonts w:cs="Arial"/>
                <w:sz w:val="18"/>
                <w:szCs w:val="18"/>
                <w:lang w:val="hr-HR"/>
              </w:rPr>
            </w:pPr>
          </w:p>
        </w:tc>
        <w:tc>
          <w:tcPr>
            <w:tcW w:w="3296"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Sustavi napajanja električnom energijom</w:t>
            </w:r>
          </w:p>
        </w:tc>
        <w:tc>
          <w:tcPr>
            <w:tcW w:w="6521" w:type="dxa"/>
            <w:shd w:val="clear" w:color="auto" w:fill="auto"/>
          </w:tcPr>
          <w:p w:rsidR="00C01A94" w:rsidRPr="007C1138" w:rsidRDefault="00C01A94" w:rsidP="00A8005B">
            <w:pPr>
              <w:spacing w:before="8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A8005B">
            <w:pPr>
              <w:spacing w:before="80" w:after="80" w:line="240" w:lineRule="atLeast"/>
              <w:jc w:val="center"/>
              <w:rPr>
                <w:rFonts w:cs="Arial"/>
                <w:sz w:val="18"/>
                <w:szCs w:val="18"/>
                <w:lang w:val="hr-HR"/>
              </w:rPr>
            </w:pPr>
            <w:r w:rsidRPr="007C1138">
              <w:rPr>
                <w:sz w:val="18"/>
                <w:lang w:val="hr-HR"/>
              </w:rPr>
              <w:t>1.1.2010.</w:t>
            </w:r>
          </w:p>
        </w:tc>
      </w:tr>
      <w:tr w:rsidR="00C01A94" w:rsidRPr="007C1138" w:rsidTr="001964F8">
        <w:trPr>
          <w:cantSplit/>
          <w:jc w:val="center"/>
        </w:trPr>
        <w:tc>
          <w:tcPr>
            <w:tcW w:w="1342"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10.03.</w:t>
            </w: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Vrsta zaštite prema mjestu instalacije</w:t>
            </w:r>
          </w:p>
        </w:tc>
        <w:tc>
          <w:tcPr>
            <w:tcW w:w="6521" w:type="dxa"/>
            <w:shd w:val="clear" w:color="auto" w:fill="auto"/>
          </w:tcPr>
          <w:p w:rsidR="00C01A94" w:rsidRPr="007C1138" w:rsidRDefault="0012395A" w:rsidP="005B1BE0">
            <w:pPr>
              <w:spacing w:before="140" w:after="1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p>
        </w:tc>
      </w:tr>
      <w:tr w:rsidR="00C01A94" w:rsidRPr="007C1138" w:rsidTr="001964F8">
        <w:trPr>
          <w:cantSplit/>
          <w:jc w:val="center"/>
        </w:trPr>
        <w:tc>
          <w:tcPr>
            <w:tcW w:w="1342"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10.04.</w:t>
            </w: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Zaštita od eksplozije</w:t>
            </w:r>
          </w:p>
        </w:tc>
        <w:tc>
          <w:tcPr>
            <w:tcW w:w="6521" w:type="dxa"/>
            <w:shd w:val="clear" w:color="auto" w:fill="auto"/>
          </w:tcPr>
          <w:p w:rsidR="00C01A94" w:rsidRPr="007C1138" w:rsidRDefault="0012395A" w:rsidP="005B1BE0">
            <w:pPr>
              <w:spacing w:before="140" w:after="1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p>
        </w:tc>
      </w:tr>
      <w:tr w:rsidR="00C01A94" w:rsidRPr="007C1138" w:rsidTr="001964F8">
        <w:trPr>
          <w:cantSplit/>
          <w:jc w:val="center"/>
        </w:trPr>
        <w:tc>
          <w:tcPr>
            <w:tcW w:w="1342"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10.05.</w:t>
            </w: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Površina poprečnog  presjeka vodiča uzemljenja</w:t>
            </w:r>
          </w:p>
        </w:tc>
        <w:tc>
          <w:tcPr>
            <w:tcW w:w="6521"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r w:rsidRPr="007C1138">
              <w:rPr>
                <w:sz w:val="18"/>
                <w:lang w:val="hr-HR"/>
              </w:rPr>
              <w:t>1.1.2015.</w:t>
            </w:r>
          </w:p>
        </w:tc>
      </w:tr>
      <w:tr w:rsidR="00C01A94" w:rsidRPr="007C1138" w:rsidTr="001964F8">
        <w:trPr>
          <w:cantSplit/>
          <w:jc w:val="center"/>
        </w:trPr>
        <w:tc>
          <w:tcPr>
            <w:tcW w:w="1342" w:type="dxa"/>
            <w:tcBorders>
              <w:bottom w:val="single" w:sz="4" w:space="0" w:color="auto"/>
            </w:tcBorders>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 xml:space="preserve">10.06. </w:t>
            </w: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1., tablica</w:t>
            </w: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Trofazna izmjenična struja</w:t>
            </w:r>
          </w:p>
        </w:tc>
        <w:tc>
          <w:tcPr>
            <w:tcW w:w="6521" w:type="dxa"/>
            <w:shd w:val="clear" w:color="auto" w:fill="auto"/>
          </w:tcPr>
          <w:p w:rsidR="00C01A94" w:rsidRPr="007C1138" w:rsidRDefault="0012395A" w:rsidP="005B1BE0">
            <w:pPr>
              <w:spacing w:before="140" w:after="1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p>
        </w:tc>
      </w:tr>
      <w:tr w:rsidR="00C01A94" w:rsidRPr="007C1138" w:rsidTr="001964F8">
        <w:trPr>
          <w:cantSplit/>
          <w:jc w:val="center"/>
        </w:trPr>
        <w:tc>
          <w:tcPr>
            <w:tcW w:w="1342" w:type="dxa"/>
            <w:tcBorders>
              <w:bottom w:val="single" w:sz="4" w:space="0" w:color="auto"/>
            </w:tcBorders>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10.08.</w:t>
            </w: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Sukladnost s europskim normama EN 15869-1, EN 15869</w:t>
            </w:r>
            <w:r w:rsidRPr="007C1138">
              <w:rPr>
                <w:lang w:val="hr-HR"/>
              </w:rPr>
              <w:softHyphen/>
            </w:r>
            <w:r w:rsidRPr="007C1138">
              <w:rPr>
                <w:sz w:val="18"/>
                <w:lang w:val="hr-HR"/>
              </w:rPr>
              <w:t>3 i EN 16840</w:t>
            </w:r>
          </w:p>
        </w:tc>
        <w:tc>
          <w:tcPr>
            <w:tcW w:w="6521" w:type="dxa"/>
            <w:shd w:val="clear" w:color="auto" w:fill="auto"/>
          </w:tcPr>
          <w:p w:rsidR="00C01A94" w:rsidRPr="007C1138" w:rsidRDefault="0012395A" w:rsidP="005B1BE0">
            <w:pPr>
              <w:spacing w:before="140" w:after="1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p>
        </w:tc>
      </w:tr>
      <w:tr w:rsidR="00C01A94" w:rsidRPr="007C1138" w:rsidTr="00E04086">
        <w:trPr>
          <w:cantSplit/>
          <w:jc w:val="center"/>
        </w:trPr>
        <w:tc>
          <w:tcPr>
            <w:tcW w:w="1342" w:type="dxa"/>
            <w:vMerge w:val="restart"/>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 xml:space="preserve">10.10. </w:t>
            </w: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Ugradnja transformatora</w:t>
            </w:r>
          </w:p>
        </w:tc>
        <w:tc>
          <w:tcPr>
            <w:tcW w:w="6521" w:type="dxa"/>
            <w:shd w:val="clear" w:color="auto" w:fill="auto"/>
          </w:tcPr>
          <w:p w:rsidR="00C01A94" w:rsidRPr="007C1138" w:rsidRDefault="0012395A" w:rsidP="005B1BE0">
            <w:pPr>
              <w:spacing w:before="140" w:after="1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5B1BE0">
            <w:pPr>
              <w:spacing w:before="140" w:after="140" w:line="240" w:lineRule="atLeast"/>
              <w:rPr>
                <w:rFonts w:cs="Arial"/>
                <w:sz w:val="18"/>
                <w:szCs w:val="18"/>
                <w:lang w:val="hr-HR"/>
              </w:rPr>
            </w:pP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Odvojeni primarni i sekundarni navoji transformatora</w:t>
            </w:r>
          </w:p>
        </w:tc>
        <w:tc>
          <w:tcPr>
            <w:tcW w:w="6521" w:type="dxa"/>
            <w:shd w:val="clear" w:color="auto" w:fill="auto"/>
          </w:tcPr>
          <w:p w:rsidR="00C01A94" w:rsidRPr="007C1138" w:rsidRDefault="0012395A" w:rsidP="005B1BE0">
            <w:pPr>
              <w:spacing w:before="140" w:after="1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5B1BE0">
            <w:pPr>
              <w:spacing w:before="140" w:after="140" w:line="240" w:lineRule="atLeast"/>
              <w:rPr>
                <w:rFonts w:cs="Arial"/>
                <w:sz w:val="18"/>
                <w:szCs w:val="18"/>
                <w:lang w:val="hr-HR"/>
              </w:rPr>
            </w:pP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Točke odvajanja sekundarnih navoja transformatora</w:t>
            </w:r>
          </w:p>
        </w:tc>
        <w:tc>
          <w:tcPr>
            <w:tcW w:w="6521" w:type="dxa"/>
            <w:shd w:val="clear" w:color="auto" w:fill="auto"/>
          </w:tcPr>
          <w:p w:rsidR="00C01A94" w:rsidRPr="007C1138" w:rsidRDefault="0012395A" w:rsidP="005B1BE0">
            <w:pPr>
              <w:spacing w:before="140" w:after="1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p>
        </w:tc>
      </w:tr>
      <w:tr w:rsidR="00C01A94" w:rsidRPr="007C1138" w:rsidTr="001964F8">
        <w:trPr>
          <w:cantSplit/>
          <w:jc w:val="center"/>
        </w:trPr>
        <w:tc>
          <w:tcPr>
            <w:tcW w:w="1342" w:type="dxa"/>
            <w:vMerge/>
            <w:tcBorders>
              <w:bottom w:val="single" w:sz="4" w:space="0" w:color="auto"/>
            </w:tcBorders>
            <w:shd w:val="clear" w:color="auto" w:fill="auto"/>
          </w:tcPr>
          <w:p w:rsidR="00C01A94" w:rsidRPr="007C1138" w:rsidRDefault="00C01A94" w:rsidP="005B1BE0">
            <w:pPr>
              <w:spacing w:before="140" w:after="140" w:line="240" w:lineRule="atLeast"/>
              <w:rPr>
                <w:rFonts w:cs="Arial"/>
                <w:sz w:val="18"/>
                <w:szCs w:val="18"/>
                <w:lang w:val="hr-HR"/>
              </w:rPr>
            </w:pPr>
          </w:p>
        </w:tc>
        <w:tc>
          <w:tcPr>
            <w:tcW w:w="1458"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5B1BE0">
            <w:pPr>
              <w:spacing w:before="140" w:after="140" w:line="240" w:lineRule="atLeast"/>
              <w:rPr>
                <w:rFonts w:cs="Arial"/>
                <w:sz w:val="18"/>
                <w:szCs w:val="18"/>
                <w:lang w:val="hr-HR"/>
              </w:rPr>
            </w:pPr>
            <w:r w:rsidRPr="007C1138">
              <w:rPr>
                <w:sz w:val="18"/>
                <w:lang w:val="hr-HR"/>
              </w:rPr>
              <w:t xml:space="preserve"> Pločica s imenom proizvođača i snagom motora, generatora i transformatora</w:t>
            </w:r>
          </w:p>
        </w:tc>
        <w:tc>
          <w:tcPr>
            <w:tcW w:w="6521" w:type="dxa"/>
            <w:shd w:val="clear" w:color="auto" w:fill="auto"/>
          </w:tcPr>
          <w:p w:rsidR="00C01A94" w:rsidRPr="007C1138" w:rsidRDefault="0012395A" w:rsidP="005B1BE0">
            <w:pPr>
              <w:spacing w:before="140" w:after="14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40" w:line="240" w:lineRule="atLeast"/>
              <w:jc w:val="center"/>
              <w:rPr>
                <w:rFonts w:cs="Arial"/>
                <w:sz w:val="18"/>
                <w:szCs w:val="18"/>
                <w:lang w:val="hr-HR"/>
              </w:rPr>
            </w:pPr>
          </w:p>
        </w:tc>
      </w:tr>
      <w:tr w:rsidR="00C01A94" w:rsidRPr="007C1138" w:rsidTr="00E04086">
        <w:trPr>
          <w:cantSplit/>
          <w:jc w:val="center"/>
        </w:trPr>
        <w:tc>
          <w:tcPr>
            <w:tcW w:w="1342" w:type="dxa"/>
            <w:vMerge w:val="restart"/>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 xml:space="preserve">10.11. </w:t>
            </w:r>
          </w:p>
        </w:tc>
        <w:tc>
          <w:tcPr>
            <w:tcW w:w="1458"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Ventilacija servisnih prostorija i ormara koja vodi na otvorenu palubu</w:t>
            </w:r>
          </w:p>
        </w:tc>
        <w:tc>
          <w:tcPr>
            <w:tcW w:w="6521" w:type="dxa"/>
            <w:shd w:val="clear" w:color="auto" w:fill="auto"/>
          </w:tcPr>
          <w:p w:rsidR="00C01A94" w:rsidRPr="007C1138" w:rsidRDefault="0012395A" w:rsidP="0012395A">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12395A">
            <w:pPr>
              <w:spacing w:before="60" w:after="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12395A">
            <w:pPr>
              <w:spacing w:before="60" w:after="60" w:line="240" w:lineRule="atLeast"/>
              <w:rPr>
                <w:rFonts w:cs="Arial"/>
                <w:sz w:val="18"/>
                <w:szCs w:val="18"/>
                <w:lang w:val="hr-HR"/>
              </w:rPr>
            </w:pPr>
          </w:p>
        </w:tc>
        <w:tc>
          <w:tcPr>
            <w:tcW w:w="1458" w:type="dxa"/>
            <w:shd w:val="clear" w:color="auto" w:fill="auto"/>
          </w:tcPr>
          <w:p w:rsidR="00C01A94" w:rsidRPr="007C1138" w:rsidRDefault="00C01A94" w:rsidP="001610C7">
            <w:pPr>
              <w:spacing w:before="60" w:after="6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Ventilacija zatvorenih prostorija, ormara ili sanduka u kojima su ugrađeni akumulatori</w:t>
            </w:r>
          </w:p>
        </w:tc>
        <w:tc>
          <w:tcPr>
            <w:tcW w:w="6521"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C01A94" w:rsidRPr="007C1138" w:rsidRDefault="00C01A94" w:rsidP="0012395A">
            <w:pPr>
              <w:spacing w:before="60" w:after="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12395A">
            <w:pPr>
              <w:spacing w:before="60" w:after="60" w:line="240" w:lineRule="atLeast"/>
              <w:rPr>
                <w:rFonts w:cs="Arial"/>
                <w:sz w:val="18"/>
                <w:szCs w:val="18"/>
                <w:lang w:val="hr-HR"/>
              </w:rPr>
            </w:pPr>
          </w:p>
        </w:tc>
        <w:tc>
          <w:tcPr>
            <w:tcW w:w="1458"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12.</w:t>
            </w:r>
          </w:p>
        </w:tc>
        <w:tc>
          <w:tcPr>
            <w:tcW w:w="3296"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Mjerenje uređaja za punjenje</w:t>
            </w:r>
          </w:p>
        </w:tc>
        <w:tc>
          <w:tcPr>
            <w:tcW w:w="6521" w:type="dxa"/>
            <w:shd w:val="clear" w:color="auto" w:fill="auto"/>
          </w:tcPr>
          <w:p w:rsidR="00C01A94" w:rsidRPr="007C1138" w:rsidRDefault="0012395A" w:rsidP="0012395A">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12395A">
            <w:pPr>
              <w:spacing w:before="60" w:after="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12395A">
            <w:pPr>
              <w:spacing w:before="60" w:after="60" w:line="240" w:lineRule="atLeast"/>
              <w:rPr>
                <w:rFonts w:cs="Arial"/>
                <w:sz w:val="18"/>
                <w:szCs w:val="18"/>
                <w:lang w:val="hr-HR"/>
              </w:rPr>
            </w:pPr>
          </w:p>
        </w:tc>
        <w:tc>
          <w:tcPr>
            <w:tcW w:w="1458"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Automatski uređaji za punjenje</w:t>
            </w:r>
          </w:p>
        </w:tc>
        <w:tc>
          <w:tcPr>
            <w:tcW w:w="6521" w:type="dxa"/>
            <w:shd w:val="clear" w:color="auto" w:fill="auto"/>
          </w:tcPr>
          <w:p w:rsidR="00C01A94" w:rsidRPr="007C1138" w:rsidRDefault="0012395A" w:rsidP="0012395A">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12395A">
            <w:pPr>
              <w:spacing w:before="60" w:after="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12395A">
            <w:pPr>
              <w:spacing w:before="60" w:after="60" w:line="240" w:lineRule="atLeast"/>
              <w:rPr>
                <w:rFonts w:cs="Arial"/>
                <w:sz w:val="18"/>
                <w:szCs w:val="18"/>
                <w:lang w:val="hr-HR"/>
              </w:rPr>
            </w:pPr>
          </w:p>
        </w:tc>
        <w:tc>
          <w:tcPr>
            <w:tcW w:w="1458"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14.</w:t>
            </w:r>
          </w:p>
        </w:tc>
        <w:tc>
          <w:tcPr>
            <w:tcW w:w="3296"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Najviši dopušteni napon punjenja</w:t>
            </w:r>
          </w:p>
        </w:tc>
        <w:tc>
          <w:tcPr>
            <w:tcW w:w="6521" w:type="dxa"/>
            <w:shd w:val="clear" w:color="auto" w:fill="auto"/>
          </w:tcPr>
          <w:p w:rsidR="00C01A94" w:rsidRPr="007C1138" w:rsidRDefault="0012395A" w:rsidP="0012395A">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12395A">
            <w:pPr>
              <w:spacing w:before="60" w:after="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12395A">
            <w:pPr>
              <w:spacing w:before="60" w:after="60" w:line="240" w:lineRule="atLeast"/>
              <w:rPr>
                <w:rFonts w:cs="Arial"/>
                <w:sz w:val="18"/>
                <w:szCs w:val="18"/>
                <w:lang w:val="hr-HR"/>
              </w:rPr>
            </w:pPr>
          </w:p>
        </w:tc>
        <w:tc>
          <w:tcPr>
            <w:tcW w:w="1458"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15.</w:t>
            </w:r>
          </w:p>
        </w:tc>
        <w:tc>
          <w:tcPr>
            <w:tcW w:w="3296" w:type="dxa"/>
            <w:shd w:val="clear" w:color="auto" w:fill="auto"/>
          </w:tcPr>
          <w:p w:rsidR="00C01A94" w:rsidRPr="007C1138" w:rsidRDefault="00C01A94" w:rsidP="0012395A">
            <w:pPr>
              <w:spacing w:before="60" w:after="60" w:line="240" w:lineRule="atLeast"/>
              <w:rPr>
                <w:rFonts w:cs="Arial"/>
                <w:sz w:val="18"/>
                <w:szCs w:val="18"/>
                <w:lang w:val="hr-HR"/>
              </w:rPr>
            </w:pPr>
            <w:r w:rsidRPr="007C1138">
              <w:rPr>
                <w:sz w:val="18"/>
                <w:lang w:val="hr-HR"/>
              </w:rPr>
              <w:t>Norme EN 62619 i EN 62620 za litij-ionske akumulatore</w:t>
            </w:r>
          </w:p>
        </w:tc>
        <w:tc>
          <w:tcPr>
            <w:tcW w:w="6521" w:type="dxa"/>
            <w:shd w:val="clear" w:color="auto" w:fill="auto"/>
          </w:tcPr>
          <w:p w:rsidR="00C01A94" w:rsidRPr="007C1138" w:rsidRDefault="0012395A" w:rsidP="0012395A">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12395A">
            <w:pPr>
              <w:spacing w:before="60" w:after="60" w:line="240" w:lineRule="atLeast"/>
              <w:jc w:val="center"/>
              <w:rPr>
                <w:rFonts w:cs="Arial"/>
                <w:sz w:val="18"/>
                <w:szCs w:val="18"/>
                <w:lang w:val="hr-HR"/>
              </w:rPr>
            </w:pPr>
          </w:p>
        </w:tc>
      </w:tr>
      <w:tr w:rsidR="00C01A94" w:rsidRPr="007C1138" w:rsidTr="00E04086">
        <w:trPr>
          <w:cantSplit/>
          <w:jc w:val="center"/>
        </w:trPr>
        <w:tc>
          <w:tcPr>
            <w:tcW w:w="1342" w:type="dxa"/>
            <w:vMerge/>
            <w:tcBorders>
              <w:bottom w:val="single" w:sz="4" w:space="0" w:color="auto"/>
            </w:tcBorders>
            <w:shd w:val="clear" w:color="auto" w:fill="auto"/>
            <w:vAlign w:val="center"/>
          </w:tcPr>
          <w:p w:rsidR="00C01A94" w:rsidRPr="007C1138" w:rsidRDefault="00C01A94" w:rsidP="00FD6754">
            <w:pPr>
              <w:spacing w:before="160" w:after="160" w:line="240" w:lineRule="atLeast"/>
              <w:rPr>
                <w:rFonts w:cs="Arial"/>
                <w:sz w:val="18"/>
                <w:szCs w:val="18"/>
                <w:lang w:val="hr-HR"/>
              </w:rPr>
            </w:pPr>
          </w:p>
        </w:tc>
        <w:tc>
          <w:tcPr>
            <w:tcW w:w="1458" w:type="dxa"/>
            <w:shd w:val="clear" w:color="auto" w:fill="auto"/>
            <w:vAlign w:val="center"/>
          </w:tcPr>
          <w:p w:rsidR="00C01A94" w:rsidRPr="007C1138" w:rsidRDefault="00C01A94" w:rsidP="00FD6754">
            <w:pPr>
              <w:spacing w:before="160" w:after="160" w:line="240" w:lineRule="atLeast"/>
              <w:rPr>
                <w:rFonts w:cs="Arial"/>
                <w:sz w:val="18"/>
                <w:szCs w:val="18"/>
                <w:lang w:val="hr-HR"/>
              </w:rPr>
            </w:pPr>
            <w:r w:rsidRPr="007C1138">
              <w:rPr>
                <w:sz w:val="18"/>
                <w:lang w:val="hr-HR"/>
              </w:rPr>
              <w:t>16.</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Sustav za kontrolu akumulatora</w:t>
            </w:r>
          </w:p>
        </w:tc>
        <w:tc>
          <w:tcPr>
            <w:tcW w:w="6521" w:type="dxa"/>
            <w:shd w:val="clear" w:color="auto" w:fill="auto"/>
          </w:tcPr>
          <w:p w:rsidR="00C01A94" w:rsidRPr="007C1138" w:rsidRDefault="0012395A" w:rsidP="00FD675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p>
        </w:tc>
      </w:tr>
      <w:tr w:rsidR="00C01A94" w:rsidRPr="007C1138" w:rsidTr="00E04086">
        <w:trPr>
          <w:cantSplit/>
          <w:jc w:val="center"/>
        </w:trPr>
        <w:tc>
          <w:tcPr>
            <w:tcW w:w="1342" w:type="dxa"/>
            <w:vMerge w:val="restart"/>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10.12.</w:t>
            </w: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2.(d)</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Izravno napajanje trošila za poriv i manevriranje broda</w:t>
            </w:r>
          </w:p>
        </w:tc>
        <w:tc>
          <w:tcPr>
            <w:tcW w:w="6521"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r w:rsidRPr="007C1138">
              <w:rPr>
                <w:sz w:val="18"/>
                <w:lang w:val="hr-HR"/>
              </w:rPr>
              <w:t>1.1.2015.</w:t>
            </w:r>
          </w:p>
        </w:tc>
      </w:tr>
      <w:tr w:rsidR="00C01A94" w:rsidRPr="007C1138" w:rsidTr="00E04086">
        <w:trPr>
          <w:cantSplit/>
          <w:jc w:val="center"/>
        </w:trPr>
        <w:tc>
          <w:tcPr>
            <w:tcW w:w="1342" w:type="dxa"/>
            <w:vMerge/>
            <w:shd w:val="clear" w:color="auto" w:fill="auto"/>
          </w:tcPr>
          <w:p w:rsidR="00C01A94" w:rsidRPr="007C1138" w:rsidRDefault="00C01A94" w:rsidP="00FD6754">
            <w:pPr>
              <w:spacing w:before="160" w:after="160" w:line="240" w:lineRule="atLeast"/>
              <w:rPr>
                <w:rFonts w:cs="Arial"/>
                <w:sz w:val="18"/>
                <w:szCs w:val="18"/>
                <w:lang w:val="hr-HR"/>
              </w:rPr>
            </w:pP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3.(b)</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Uređaj za praćenje izoliranosti</w:t>
            </w:r>
          </w:p>
        </w:tc>
        <w:tc>
          <w:tcPr>
            <w:tcW w:w="6521"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r w:rsidRPr="007C1138">
              <w:rPr>
                <w:sz w:val="18"/>
                <w:lang w:val="hr-HR"/>
              </w:rPr>
              <w:t>1.1.2010.</w:t>
            </w:r>
          </w:p>
        </w:tc>
      </w:tr>
      <w:tr w:rsidR="00C01A94" w:rsidRPr="007C1138" w:rsidTr="00EB50AB">
        <w:trPr>
          <w:cantSplit/>
          <w:jc w:val="center"/>
        </w:trPr>
        <w:tc>
          <w:tcPr>
            <w:tcW w:w="1342" w:type="dxa"/>
            <w:tcBorders>
              <w:bottom w:val="single" w:sz="4" w:space="0" w:color="auto"/>
            </w:tcBorders>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10.13.</w:t>
            </w: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p>
        </w:tc>
        <w:tc>
          <w:tcPr>
            <w:tcW w:w="3296" w:type="dxa"/>
            <w:shd w:val="clear" w:color="auto" w:fill="auto"/>
          </w:tcPr>
          <w:p w:rsidR="00C01A94" w:rsidRPr="007C1138" w:rsidRDefault="00F87682" w:rsidP="00FD6754">
            <w:pPr>
              <w:spacing w:before="160" w:after="160" w:line="240" w:lineRule="atLeast"/>
              <w:rPr>
                <w:rFonts w:cs="Arial"/>
                <w:sz w:val="18"/>
                <w:szCs w:val="18"/>
                <w:lang w:val="hr-HR"/>
              </w:rPr>
            </w:pPr>
            <w:r w:rsidRPr="007C1138">
              <w:rPr>
                <w:sz w:val="18"/>
                <w:lang w:val="hr-HR"/>
              </w:rPr>
              <w:t>Prekidači kruga u slučaju nužde</w:t>
            </w:r>
          </w:p>
        </w:tc>
        <w:tc>
          <w:tcPr>
            <w:tcW w:w="6521"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r w:rsidRPr="007C1138">
              <w:rPr>
                <w:sz w:val="18"/>
                <w:lang w:val="hr-HR"/>
              </w:rPr>
              <w:t>1.1.2010.</w:t>
            </w:r>
          </w:p>
        </w:tc>
      </w:tr>
      <w:tr w:rsidR="00C01A94" w:rsidRPr="007C1138" w:rsidTr="00EB50AB">
        <w:trPr>
          <w:cantSplit/>
          <w:jc w:val="center"/>
        </w:trPr>
        <w:tc>
          <w:tcPr>
            <w:tcW w:w="1342" w:type="dxa"/>
            <w:tcBorders>
              <w:bottom w:val="nil"/>
            </w:tcBorders>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 xml:space="preserve">10.14. </w:t>
            </w: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3. druga rečenica</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Zabrana jednopolnih sklopki u kupaonicama, zahodima i ostalim vlažnim prostorijama</w:t>
            </w:r>
          </w:p>
        </w:tc>
        <w:tc>
          <w:tcPr>
            <w:tcW w:w="6521"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r w:rsidRPr="007C1138">
              <w:rPr>
                <w:sz w:val="18"/>
                <w:lang w:val="hr-HR"/>
              </w:rPr>
              <w:t>1.1.2010.</w:t>
            </w:r>
          </w:p>
        </w:tc>
      </w:tr>
      <w:tr w:rsidR="00C01A94" w:rsidRPr="007C1138" w:rsidTr="00E04086">
        <w:trPr>
          <w:cantSplit/>
          <w:jc w:val="center"/>
        </w:trPr>
        <w:tc>
          <w:tcPr>
            <w:tcW w:w="1342" w:type="dxa"/>
            <w:vMerge w:val="restart"/>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lastRenderedPageBreak/>
              <w:t xml:space="preserve">10.15. </w:t>
            </w: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Najmanja površina poprečnog presjeka od 1,5 mm</w:t>
            </w:r>
            <w:r w:rsidRPr="007C1138">
              <w:rPr>
                <w:sz w:val="18"/>
                <w:vertAlign w:val="superscript"/>
                <w:lang w:val="hr-HR"/>
              </w:rPr>
              <w:t>2</w:t>
            </w:r>
            <w:r w:rsidRPr="007C1138">
              <w:rPr>
                <w:sz w:val="18"/>
                <w:lang w:val="hr-HR"/>
              </w:rPr>
              <w:t xml:space="preserve"> za svaki vodič</w:t>
            </w:r>
          </w:p>
        </w:tc>
        <w:tc>
          <w:tcPr>
            <w:tcW w:w="6521"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FD6754">
            <w:pPr>
              <w:spacing w:before="160" w:after="160" w:line="240" w:lineRule="atLeast"/>
              <w:rPr>
                <w:rFonts w:cs="Arial"/>
                <w:sz w:val="18"/>
                <w:szCs w:val="18"/>
                <w:lang w:val="hr-HR"/>
              </w:rPr>
            </w:pP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10.</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Kabeli koji su spojeni na podiznu kormilarnicu</w:t>
            </w:r>
          </w:p>
        </w:tc>
        <w:tc>
          <w:tcPr>
            <w:tcW w:w="6521"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 xml:space="preserve">N.R.C., najkasnije pri obnavljanju svjedodžbe broda za unutarnju plovidbu. </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FD6754">
            <w:pPr>
              <w:spacing w:before="160" w:after="160" w:line="240" w:lineRule="atLeast"/>
              <w:rPr>
                <w:rFonts w:cs="Arial"/>
                <w:sz w:val="18"/>
                <w:szCs w:val="18"/>
                <w:lang w:val="hr-HR"/>
              </w:rPr>
            </w:pP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11.</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Prolazi sklopova kabela</w:t>
            </w:r>
          </w:p>
        </w:tc>
        <w:tc>
          <w:tcPr>
            <w:tcW w:w="6521" w:type="dxa"/>
            <w:shd w:val="clear" w:color="auto" w:fill="auto"/>
          </w:tcPr>
          <w:p w:rsidR="00C01A94" w:rsidRPr="007C1138" w:rsidRDefault="0012395A" w:rsidP="00FD675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FD6754">
            <w:pPr>
              <w:spacing w:before="160" w:after="160" w:line="240" w:lineRule="atLeast"/>
              <w:rPr>
                <w:rFonts w:cs="Arial"/>
                <w:sz w:val="18"/>
                <w:szCs w:val="18"/>
                <w:lang w:val="hr-HR"/>
              </w:rPr>
            </w:pP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12.</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Kabeli od izvora električne struje u nuždi do trošila</w:t>
            </w:r>
          </w:p>
        </w:tc>
        <w:tc>
          <w:tcPr>
            <w:tcW w:w="6521" w:type="dxa"/>
            <w:shd w:val="clear" w:color="auto" w:fill="auto"/>
          </w:tcPr>
          <w:p w:rsidR="00C01A94" w:rsidRPr="007C1138" w:rsidRDefault="0012395A" w:rsidP="00FD675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FD6754">
            <w:pPr>
              <w:spacing w:before="160" w:after="160" w:line="240" w:lineRule="atLeast"/>
              <w:rPr>
                <w:rFonts w:cs="Arial"/>
                <w:sz w:val="18"/>
                <w:szCs w:val="18"/>
                <w:lang w:val="hr-HR"/>
              </w:rPr>
            </w:pP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13.</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Kabeli u područjima u kojima se pojavljuju visoke okolne temperature</w:t>
            </w:r>
          </w:p>
        </w:tc>
        <w:tc>
          <w:tcPr>
            <w:tcW w:w="6521" w:type="dxa"/>
            <w:shd w:val="clear" w:color="auto" w:fill="auto"/>
          </w:tcPr>
          <w:p w:rsidR="00C01A94" w:rsidRPr="007C1138" w:rsidRDefault="0012395A" w:rsidP="00FD675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p>
        </w:tc>
      </w:tr>
      <w:tr w:rsidR="00C01A94" w:rsidRPr="007C1138" w:rsidTr="00E04086">
        <w:trPr>
          <w:cantSplit/>
          <w:jc w:val="center"/>
        </w:trPr>
        <w:tc>
          <w:tcPr>
            <w:tcW w:w="1342" w:type="dxa"/>
            <w:vMerge/>
            <w:shd w:val="clear" w:color="auto" w:fill="auto"/>
          </w:tcPr>
          <w:p w:rsidR="00C01A94" w:rsidRPr="007C1138" w:rsidRDefault="00C01A94" w:rsidP="00FD6754">
            <w:pPr>
              <w:spacing w:before="160" w:after="160" w:line="240" w:lineRule="atLeast"/>
              <w:rPr>
                <w:rFonts w:cs="Arial"/>
                <w:sz w:val="18"/>
                <w:szCs w:val="18"/>
                <w:lang w:val="hr-HR"/>
              </w:rPr>
            </w:pPr>
          </w:p>
        </w:tc>
        <w:tc>
          <w:tcPr>
            <w:tcW w:w="1458"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14.</w:t>
            </w:r>
          </w:p>
        </w:tc>
        <w:tc>
          <w:tcPr>
            <w:tcW w:w="3296" w:type="dxa"/>
            <w:shd w:val="clear" w:color="auto" w:fill="auto"/>
          </w:tcPr>
          <w:p w:rsidR="00C01A94" w:rsidRPr="007C1138" w:rsidRDefault="00C01A94" w:rsidP="00FD6754">
            <w:pPr>
              <w:spacing w:before="160" w:after="160" w:line="240" w:lineRule="atLeast"/>
              <w:rPr>
                <w:rFonts w:cs="Arial"/>
                <w:sz w:val="18"/>
                <w:szCs w:val="18"/>
                <w:lang w:val="hr-HR"/>
              </w:rPr>
            </w:pPr>
            <w:r w:rsidRPr="007C1138">
              <w:rPr>
                <w:sz w:val="18"/>
                <w:lang w:val="hr-HR"/>
              </w:rPr>
              <w:t>Instalacija kabela za glavno napajanje i kabela za napajanje u slučaju nužde</w:t>
            </w:r>
          </w:p>
        </w:tc>
        <w:tc>
          <w:tcPr>
            <w:tcW w:w="6521" w:type="dxa"/>
            <w:shd w:val="clear" w:color="auto" w:fill="auto"/>
          </w:tcPr>
          <w:p w:rsidR="00C01A94" w:rsidRPr="007C1138" w:rsidRDefault="0012395A" w:rsidP="00FD6754">
            <w:pPr>
              <w:spacing w:before="160" w:after="16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FD6754">
            <w:pPr>
              <w:spacing w:before="160" w:after="160" w:line="240" w:lineRule="atLeast"/>
              <w:jc w:val="center"/>
              <w:rPr>
                <w:rFonts w:cs="Arial"/>
                <w:sz w:val="18"/>
                <w:szCs w:val="18"/>
                <w:lang w:val="hr-HR"/>
              </w:rPr>
            </w:pPr>
          </w:p>
        </w:tc>
      </w:tr>
      <w:tr w:rsidR="00C01A94" w:rsidRPr="007C1138" w:rsidTr="001964F8">
        <w:trPr>
          <w:cantSplit/>
          <w:jc w:val="center"/>
        </w:trPr>
        <w:tc>
          <w:tcPr>
            <w:tcW w:w="1342"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 xml:space="preserve">10.16. </w:t>
            </w: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3. druga rečenica</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Drugi strujni krug</w:t>
            </w:r>
          </w:p>
        </w:tc>
        <w:tc>
          <w:tcPr>
            <w:tcW w:w="6521"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A8005B">
            <w:pPr>
              <w:spacing w:before="100" w:after="80" w:line="240" w:lineRule="atLeast"/>
              <w:jc w:val="center"/>
              <w:rPr>
                <w:rFonts w:cs="Arial"/>
                <w:sz w:val="18"/>
                <w:szCs w:val="18"/>
                <w:lang w:val="hr-HR"/>
              </w:rPr>
            </w:pPr>
            <w:r w:rsidRPr="007C1138">
              <w:rPr>
                <w:sz w:val="18"/>
                <w:lang w:val="hr-HR"/>
              </w:rPr>
              <w:t>1.1.2015.</w:t>
            </w:r>
          </w:p>
        </w:tc>
      </w:tr>
      <w:tr w:rsidR="00C01A94" w:rsidRPr="007C1138" w:rsidTr="001964F8">
        <w:trPr>
          <w:cantSplit/>
          <w:jc w:val="center"/>
        </w:trPr>
        <w:tc>
          <w:tcPr>
            <w:tcW w:w="1342" w:type="dxa"/>
            <w:vMerge w:val="restart"/>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 xml:space="preserve">10.18. </w:t>
            </w: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Uređaj za isključivanje s napajanja</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A8005B">
            <w:pPr>
              <w:spacing w:before="10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Dostupnost</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A8005B">
            <w:pPr>
              <w:spacing w:before="10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3.</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Galvanska odvojenost kontrolne elektronike od strujnih krugova</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A8005B">
            <w:pPr>
              <w:spacing w:before="10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Rad pri fluktuacijama napona i frekvencije</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A8005B">
            <w:pPr>
              <w:spacing w:before="10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5.</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Vrijeme potrebno za pražnjenje nakon isključivanja iz mreže</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8005B">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A8005B">
            <w:pPr>
              <w:spacing w:before="10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6.</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Reakcija pri odsustvu vanjskih kontrolnih signala</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A8005B">
            <w:pPr>
              <w:spacing w:before="10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7.</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Reakcija pri neregularnosti u kontrolnom naponu</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A8005B">
            <w:pPr>
              <w:spacing w:before="10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8.</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Otkrivanje grešaka i sprečavanje postojanja neotkrivenih grešaka</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A8005B">
            <w:pPr>
              <w:spacing w:before="100" w:after="8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9.</w:t>
            </w:r>
          </w:p>
        </w:tc>
        <w:tc>
          <w:tcPr>
            <w:tcW w:w="3296" w:type="dxa"/>
            <w:shd w:val="clear" w:color="auto" w:fill="auto"/>
          </w:tcPr>
          <w:p w:rsidR="00C01A94" w:rsidRPr="007C1138" w:rsidRDefault="00C01A94" w:rsidP="00A8005B">
            <w:pPr>
              <w:spacing w:before="100" w:after="80" w:line="240" w:lineRule="atLeast"/>
              <w:rPr>
                <w:rFonts w:cs="Arial"/>
                <w:sz w:val="18"/>
                <w:szCs w:val="18"/>
                <w:lang w:val="hr-HR"/>
              </w:rPr>
            </w:pPr>
            <w:r w:rsidRPr="007C1138">
              <w:rPr>
                <w:sz w:val="18"/>
                <w:lang w:val="hr-HR"/>
              </w:rPr>
              <w:t>Nadzor</w:t>
            </w:r>
          </w:p>
        </w:tc>
        <w:tc>
          <w:tcPr>
            <w:tcW w:w="6521" w:type="dxa"/>
            <w:shd w:val="clear" w:color="auto" w:fill="auto"/>
          </w:tcPr>
          <w:p w:rsidR="00C01A94" w:rsidRPr="007C1138" w:rsidRDefault="0012395A" w:rsidP="00A8005B">
            <w:pPr>
              <w:spacing w:before="100" w:after="8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A8005B">
            <w:pPr>
              <w:spacing w:before="100" w:after="80" w:line="240" w:lineRule="atLeast"/>
              <w:jc w:val="center"/>
              <w:rPr>
                <w:rFonts w:cs="Arial"/>
                <w:sz w:val="18"/>
                <w:szCs w:val="18"/>
                <w:lang w:val="hr-HR"/>
              </w:rPr>
            </w:pPr>
          </w:p>
        </w:tc>
      </w:tr>
      <w:tr w:rsidR="00C01A94" w:rsidRPr="007C1138" w:rsidTr="001964F8">
        <w:trPr>
          <w:cantSplit/>
          <w:jc w:val="center"/>
        </w:trPr>
        <w:tc>
          <w:tcPr>
            <w:tcW w:w="1342" w:type="dxa"/>
            <w:vMerge/>
            <w:shd w:val="clear" w:color="auto" w:fill="auto"/>
          </w:tcPr>
          <w:p w:rsidR="00C01A94" w:rsidRPr="007C1138" w:rsidRDefault="00C01A94" w:rsidP="005B1BE0">
            <w:pPr>
              <w:spacing w:before="140" w:after="120" w:line="240" w:lineRule="atLeast"/>
              <w:rPr>
                <w:rFonts w:cs="Arial"/>
                <w:sz w:val="18"/>
                <w:szCs w:val="18"/>
                <w:lang w:val="hr-HR"/>
              </w:rPr>
            </w:pPr>
          </w:p>
        </w:tc>
        <w:tc>
          <w:tcPr>
            <w:tcW w:w="1458" w:type="dxa"/>
            <w:shd w:val="clear" w:color="auto" w:fill="auto"/>
          </w:tcPr>
          <w:p w:rsidR="00C01A94" w:rsidRPr="007C1138" w:rsidRDefault="00C01A94" w:rsidP="005B1BE0">
            <w:pPr>
              <w:spacing w:before="140" w:after="120" w:line="240" w:lineRule="atLeast"/>
              <w:rPr>
                <w:rFonts w:cs="Arial"/>
                <w:sz w:val="18"/>
                <w:szCs w:val="18"/>
                <w:lang w:val="hr-HR"/>
              </w:rPr>
            </w:pPr>
            <w:r w:rsidRPr="007C1138">
              <w:rPr>
                <w:sz w:val="18"/>
                <w:lang w:val="hr-HR"/>
              </w:rPr>
              <w:t>10.</w:t>
            </w:r>
          </w:p>
        </w:tc>
        <w:tc>
          <w:tcPr>
            <w:tcW w:w="3296" w:type="dxa"/>
            <w:shd w:val="clear" w:color="auto" w:fill="auto"/>
          </w:tcPr>
          <w:p w:rsidR="00C01A94" w:rsidRPr="007C1138" w:rsidRDefault="00C01A94" w:rsidP="005B1BE0">
            <w:pPr>
              <w:spacing w:before="140" w:after="120" w:line="240" w:lineRule="atLeast"/>
              <w:rPr>
                <w:rFonts w:cs="Arial"/>
                <w:sz w:val="18"/>
                <w:szCs w:val="18"/>
                <w:lang w:val="hr-HR"/>
              </w:rPr>
            </w:pPr>
            <w:r w:rsidRPr="007C1138">
              <w:rPr>
                <w:sz w:val="18"/>
                <w:lang w:val="hr-HR"/>
              </w:rPr>
              <w:t>Ispitivanje tipa</w:t>
            </w:r>
          </w:p>
        </w:tc>
        <w:tc>
          <w:tcPr>
            <w:tcW w:w="6521" w:type="dxa"/>
            <w:shd w:val="clear" w:color="auto" w:fill="auto"/>
          </w:tcPr>
          <w:p w:rsidR="00C01A94" w:rsidRPr="007C1138" w:rsidRDefault="0012395A" w:rsidP="005B1BE0">
            <w:pPr>
              <w:spacing w:before="140" w:after="120" w:line="240" w:lineRule="atLeast"/>
              <w:rPr>
                <w:rFonts w:cs="Arial"/>
                <w:sz w:val="18"/>
                <w:szCs w:val="18"/>
                <w:lang w:val="hr-HR"/>
              </w:rPr>
            </w:pPr>
            <w:r w:rsidRPr="007C1138">
              <w:rPr>
                <w:sz w:val="18"/>
                <w:lang w:val="hr-HR"/>
              </w:rPr>
              <w:t>N.R.C.</w:t>
            </w:r>
          </w:p>
        </w:tc>
        <w:tc>
          <w:tcPr>
            <w:tcW w:w="1276" w:type="dxa"/>
            <w:shd w:val="clear" w:color="auto" w:fill="auto"/>
          </w:tcPr>
          <w:p w:rsidR="00C01A94" w:rsidRPr="007C1138" w:rsidRDefault="00C01A94" w:rsidP="005B1BE0">
            <w:pPr>
              <w:spacing w:before="140" w:after="120" w:line="240" w:lineRule="atLeast"/>
              <w:jc w:val="center"/>
              <w:rPr>
                <w:rFonts w:cs="Arial"/>
                <w:sz w:val="18"/>
                <w:szCs w:val="18"/>
                <w:lang w:val="hr-HR"/>
              </w:rPr>
            </w:pPr>
          </w:p>
        </w:tc>
      </w:tr>
      <w:tr w:rsidR="00C01A94" w:rsidRPr="007C1138" w:rsidTr="001964F8">
        <w:trPr>
          <w:cantSplit/>
          <w:jc w:val="center"/>
        </w:trPr>
        <w:tc>
          <w:tcPr>
            <w:tcW w:w="1342"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10.19.</w:t>
            </w:r>
          </w:p>
        </w:tc>
        <w:tc>
          <w:tcPr>
            <w:tcW w:w="1458" w:type="dxa"/>
            <w:shd w:val="clear" w:color="auto" w:fill="auto"/>
          </w:tcPr>
          <w:p w:rsidR="00C01A94" w:rsidRPr="007C1138" w:rsidRDefault="00C01A94" w:rsidP="00A8005B">
            <w:pPr>
              <w:spacing w:before="100" w:after="100" w:line="240" w:lineRule="atLeast"/>
              <w:rPr>
                <w:rFonts w:cs="Arial"/>
                <w:sz w:val="18"/>
                <w:szCs w:val="18"/>
                <w:lang w:val="hr-HR"/>
              </w:rPr>
            </w:pPr>
          </w:p>
        </w:tc>
        <w:tc>
          <w:tcPr>
            <w:tcW w:w="329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 xml:space="preserve">Alarmni i sigurnosni sustavi za mehaničke instalacije </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A8005B">
            <w:pPr>
              <w:spacing w:before="100" w:after="100" w:line="240" w:lineRule="atLeast"/>
              <w:jc w:val="center"/>
              <w:rPr>
                <w:rFonts w:cs="Arial"/>
                <w:sz w:val="18"/>
                <w:szCs w:val="18"/>
                <w:lang w:val="hr-HR"/>
              </w:rPr>
            </w:pPr>
            <w:r w:rsidRPr="007C1138">
              <w:rPr>
                <w:sz w:val="18"/>
                <w:lang w:val="hr-HR"/>
              </w:rPr>
              <w:t>1.1.2015.</w:t>
            </w:r>
          </w:p>
        </w:tc>
      </w:tr>
      <w:tr w:rsidR="00C01A94" w:rsidRPr="007C1138" w:rsidTr="001964F8">
        <w:trPr>
          <w:cantSplit/>
          <w:jc w:val="center"/>
        </w:trPr>
        <w:tc>
          <w:tcPr>
            <w:tcW w:w="1342"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10.20.</w:t>
            </w:r>
          </w:p>
        </w:tc>
        <w:tc>
          <w:tcPr>
            <w:tcW w:w="1458" w:type="dxa"/>
            <w:shd w:val="clear" w:color="auto" w:fill="auto"/>
          </w:tcPr>
          <w:p w:rsidR="00C01A94" w:rsidRPr="007C1138" w:rsidRDefault="00C01A94" w:rsidP="00A8005B">
            <w:pPr>
              <w:spacing w:before="100" w:after="100" w:line="240" w:lineRule="atLeast"/>
              <w:rPr>
                <w:rFonts w:cs="Arial"/>
                <w:sz w:val="18"/>
                <w:szCs w:val="18"/>
                <w:lang w:val="hr-HR"/>
              </w:rPr>
            </w:pPr>
          </w:p>
        </w:tc>
        <w:tc>
          <w:tcPr>
            <w:tcW w:w="329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Uvjeti ispitivanja elektroničkih instalacija</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 xml:space="preserve">N.R.C., najkasnije pri obnavljanju svjedodžbe broda za unutarnju plovidbu nakon </w:t>
            </w:r>
          </w:p>
        </w:tc>
        <w:tc>
          <w:tcPr>
            <w:tcW w:w="1276" w:type="dxa"/>
            <w:shd w:val="clear" w:color="auto" w:fill="auto"/>
          </w:tcPr>
          <w:p w:rsidR="00C01A94" w:rsidRPr="007C1138" w:rsidRDefault="00C01A94" w:rsidP="00A8005B">
            <w:pPr>
              <w:spacing w:before="100" w:after="100" w:line="240" w:lineRule="atLeast"/>
              <w:jc w:val="center"/>
              <w:rPr>
                <w:rFonts w:cs="Arial"/>
                <w:sz w:val="18"/>
                <w:szCs w:val="18"/>
                <w:lang w:val="hr-HR"/>
              </w:rPr>
            </w:pPr>
            <w:r w:rsidRPr="007C1138">
              <w:rPr>
                <w:sz w:val="18"/>
                <w:lang w:val="hr-HR"/>
              </w:rPr>
              <w:t>1.1.2035.</w:t>
            </w:r>
          </w:p>
        </w:tc>
      </w:tr>
      <w:tr w:rsidR="00C01A94" w:rsidRPr="007C1138" w:rsidTr="001964F8">
        <w:trPr>
          <w:cantSplit/>
          <w:jc w:val="center"/>
        </w:trPr>
        <w:tc>
          <w:tcPr>
            <w:tcW w:w="1342"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10.21.</w:t>
            </w:r>
          </w:p>
        </w:tc>
        <w:tc>
          <w:tcPr>
            <w:tcW w:w="1458" w:type="dxa"/>
            <w:shd w:val="clear" w:color="auto" w:fill="auto"/>
          </w:tcPr>
          <w:p w:rsidR="00C01A94" w:rsidRPr="007C1138" w:rsidRDefault="00C01A94" w:rsidP="00A8005B">
            <w:pPr>
              <w:spacing w:before="100" w:after="100" w:line="240" w:lineRule="atLeast"/>
              <w:rPr>
                <w:rFonts w:cs="Arial"/>
                <w:sz w:val="18"/>
                <w:szCs w:val="18"/>
                <w:lang w:val="hr-HR"/>
              </w:rPr>
            </w:pPr>
          </w:p>
        </w:tc>
        <w:tc>
          <w:tcPr>
            <w:tcW w:w="329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Elektromagnetska kompatibilnost</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8005B">
            <w:pPr>
              <w:spacing w:before="100" w:after="100" w:line="240" w:lineRule="atLeast"/>
              <w:jc w:val="center"/>
              <w:rPr>
                <w:rFonts w:cs="Arial"/>
                <w:sz w:val="18"/>
                <w:szCs w:val="18"/>
                <w:lang w:val="hr-HR"/>
              </w:rPr>
            </w:pPr>
            <w:r w:rsidRPr="007C1138">
              <w:rPr>
                <w:sz w:val="18"/>
                <w:lang w:val="hr-HR"/>
              </w:rPr>
              <w:t>1.1.2035.</w:t>
            </w:r>
          </w:p>
        </w:tc>
      </w:tr>
      <w:tr w:rsidR="00C01A94" w:rsidRPr="007C1138" w:rsidTr="001964F8">
        <w:trPr>
          <w:cantSplit/>
          <w:jc w:val="center"/>
        </w:trPr>
        <w:tc>
          <w:tcPr>
            <w:tcW w:w="6096" w:type="dxa"/>
            <w:gridSpan w:val="3"/>
            <w:shd w:val="clear" w:color="auto" w:fill="auto"/>
          </w:tcPr>
          <w:p w:rsidR="00C01A94" w:rsidRPr="007C1138" w:rsidRDefault="00C01A94" w:rsidP="00A8005B">
            <w:pPr>
              <w:spacing w:before="100" w:after="100" w:line="240" w:lineRule="atLeast"/>
              <w:jc w:val="center"/>
              <w:rPr>
                <w:rFonts w:cs="Arial"/>
                <w:sz w:val="18"/>
                <w:szCs w:val="18"/>
                <w:lang w:val="hr-HR"/>
              </w:rPr>
            </w:pPr>
            <w:r w:rsidRPr="007C1138">
              <w:rPr>
                <w:b/>
                <w:sz w:val="18"/>
                <w:lang w:val="hr-HR"/>
              </w:rPr>
              <w:t>POGLAVLJE 13.</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p>
        </w:tc>
      </w:tr>
      <w:tr w:rsidR="00C01A94" w:rsidRPr="007C1138" w:rsidTr="001964F8">
        <w:trPr>
          <w:cantSplit/>
          <w:jc w:val="center"/>
        </w:trPr>
        <w:tc>
          <w:tcPr>
            <w:tcW w:w="1342" w:type="dxa"/>
            <w:tcBorders>
              <w:bottom w:val="single" w:sz="4" w:space="0" w:color="auto"/>
            </w:tcBorders>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13.01.</w:t>
            </w:r>
          </w:p>
        </w:tc>
        <w:tc>
          <w:tcPr>
            <w:tcW w:w="1458" w:type="dxa"/>
            <w:tcBorders>
              <w:bottom w:val="single" w:sz="4" w:space="0" w:color="auto"/>
            </w:tcBorders>
            <w:shd w:val="clear" w:color="auto" w:fill="auto"/>
          </w:tcPr>
          <w:p w:rsidR="00C01A94" w:rsidRPr="007C1138" w:rsidRDefault="00C01A94" w:rsidP="00A8005B">
            <w:pPr>
              <w:spacing w:before="100" w:after="100" w:line="240" w:lineRule="atLeast"/>
              <w:rPr>
                <w:rFonts w:cs="Arial"/>
                <w:sz w:val="18"/>
                <w:szCs w:val="18"/>
                <w:lang w:val="hr-HR"/>
              </w:rPr>
            </w:pPr>
          </w:p>
        </w:tc>
        <w:tc>
          <w:tcPr>
            <w:tcW w:w="3296" w:type="dxa"/>
            <w:tcBorders>
              <w:bottom w:val="single" w:sz="4" w:space="0" w:color="auto"/>
            </w:tcBorders>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Sidrena oprema</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30.12.2024.</w:t>
            </w:r>
          </w:p>
        </w:tc>
      </w:tr>
      <w:tr w:rsidR="00C01A94" w:rsidRPr="007C1138" w:rsidTr="00F14E8B">
        <w:trPr>
          <w:cantSplit/>
          <w:jc w:val="center"/>
        </w:trPr>
        <w:tc>
          <w:tcPr>
            <w:tcW w:w="1342" w:type="dxa"/>
            <w:tcBorders>
              <w:bottom w:val="nil"/>
            </w:tcBorders>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13.02.</w:t>
            </w:r>
          </w:p>
        </w:tc>
        <w:tc>
          <w:tcPr>
            <w:tcW w:w="1458" w:type="dxa"/>
            <w:vMerge w:val="restart"/>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3.(a)</w:t>
            </w:r>
          </w:p>
        </w:tc>
        <w:tc>
          <w:tcPr>
            <w:tcW w:w="3296" w:type="dxa"/>
            <w:vMerge w:val="restart"/>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Potvrda za priveznu i ostalu užad</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Prvo uže koje se zamjenjuje na brodu: N.R.C. najkasnije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30.12.2024.</w:t>
            </w:r>
          </w:p>
        </w:tc>
      </w:tr>
      <w:tr w:rsidR="00C01A94" w:rsidRPr="007C1138" w:rsidTr="00F14E8B">
        <w:trPr>
          <w:cantSplit/>
          <w:jc w:val="center"/>
        </w:trPr>
        <w:tc>
          <w:tcPr>
            <w:tcW w:w="1342" w:type="dxa"/>
            <w:tcBorders>
              <w:top w:val="nil"/>
              <w:bottom w:val="single" w:sz="4" w:space="0" w:color="auto"/>
            </w:tcBorders>
            <w:shd w:val="clear" w:color="auto" w:fill="auto"/>
          </w:tcPr>
          <w:p w:rsidR="00C01A94" w:rsidRPr="007C1138" w:rsidRDefault="00C01A94" w:rsidP="00A8005B">
            <w:pPr>
              <w:spacing w:before="100" w:after="100" w:line="240" w:lineRule="atLeast"/>
              <w:rPr>
                <w:rFonts w:cs="Arial"/>
                <w:sz w:val="18"/>
                <w:szCs w:val="18"/>
                <w:lang w:val="hr-HR"/>
              </w:rPr>
            </w:pPr>
          </w:p>
        </w:tc>
        <w:tc>
          <w:tcPr>
            <w:tcW w:w="1458" w:type="dxa"/>
            <w:vMerge/>
            <w:shd w:val="clear" w:color="auto" w:fill="auto"/>
          </w:tcPr>
          <w:p w:rsidR="00C01A94" w:rsidRPr="007C1138" w:rsidRDefault="00C01A94" w:rsidP="00A8005B">
            <w:pPr>
              <w:spacing w:before="100" w:after="100" w:line="240" w:lineRule="atLeast"/>
              <w:rPr>
                <w:rFonts w:cs="Arial"/>
                <w:sz w:val="18"/>
                <w:szCs w:val="18"/>
                <w:lang w:val="hr-HR"/>
              </w:rPr>
            </w:pPr>
          </w:p>
        </w:tc>
        <w:tc>
          <w:tcPr>
            <w:tcW w:w="3296" w:type="dxa"/>
            <w:vMerge/>
            <w:shd w:val="clear" w:color="auto" w:fill="auto"/>
          </w:tcPr>
          <w:p w:rsidR="00C01A94" w:rsidRPr="007C1138" w:rsidRDefault="00C01A94" w:rsidP="00A8005B">
            <w:pPr>
              <w:spacing w:before="100" w:after="100" w:line="240" w:lineRule="atLeast"/>
              <w:rPr>
                <w:rFonts w:cs="Arial"/>
                <w:sz w:val="18"/>
                <w:szCs w:val="18"/>
                <w:lang w:val="hr-HR"/>
              </w:rPr>
            </w:pP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Drugo i treće uže koje se zamjenjuje na brodu: N.R.C. najkasnije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30.12.2029.</w:t>
            </w:r>
          </w:p>
        </w:tc>
      </w:tr>
      <w:tr w:rsidR="00C01A94" w:rsidRPr="007C1138" w:rsidTr="001964F8">
        <w:trPr>
          <w:cantSplit/>
          <w:jc w:val="center"/>
        </w:trPr>
        <w:tc>
          <w:tcPr>
            <w:tcW w:w="1342" w:type="dxa"/>
            <w:tcBorders>
              <w:bottom w:val="nil"/>
            </w:tcBorders>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13.03.</w:t>
            </w:r>
          </w:p>
        </w:tc>
        <w:tc>
          <w:tcPr>
            <w:tcW w:w="1458"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w:t>
            </w:r>
          </w:p>
        </w:tc>
        <w:tc>
          <w:tcPr>
            <w:tcW w:w="329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Europska norma</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30.12.2024.</w:t>
            </w:r>
          </w:p>
        </w:tc>
      </w:tr>
      <w:tr w:rsidR="00C01A94" w:rsidRPr="007C1138" w:rsidTr="001964F8">
        <w:trPr>
          <w:cantSplit/>
          <w:jc w:val="center"/>
        </w:trPr>
        <w:tc>
          <w:tcPr>
            <w:tcW w:w="1342" w:type="dxa"/>
            <w:tcBorders>
              <w:top w:val="nil"/>
              <w:bottom w:val="nil"/>
            </w:tcBorders>
            <w:shd w:val="clear" w:color="auto" w:fill="auto"/>
          </w:tcPr>
          <w:p w:rsidR="00C01A94" w:rsidRPr="007C1138" w:rsidRDefault="00C01A94" w:rsidP="00A8005B">
            <w:pPr>
              <w:spacing w:before="100" w:after="10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Prikladnost za klase požara A, B i C</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30.12.2024.</w:t>
            </w:r>
          </w:p>
        </w:tc>
      </w:tr>
      <w:tr w:rsidR="00C01A94" w:rsidRPr="007C1138" w:rsidTr="001964F8">
        <w:trPr>
          <w:cantSplit/>
          <w:jc w:val="center"/>
        </w:trPr>
        <w:tc>
          <w:tcPr>
            <w:tcW w:w="1342" w:type="dxa"/>
            <w:tcBorders>
              <w:top w:val="nil"/>
            </w:tcBorders>
            <w:shd w:val="clear" w:color="auto" w:fill="auto"/>
          </w:tcPr>
          <w:p w:rsidR="00C01A94" w:rsidRPr="007C1138" w:rsidRDefault="00C01A94" w:rsidP="00A8005B">
            <w:pPr>
              <w:spacing w:before="100" w:after="100" w:line="240" w:lineRule="atLeast"/>
              <w:rPr>
                <w:rFonts w:cs="Arial"/>
                <w:sz w:val="18"/>
                <w:szCs w:val="18"/>
                <w:lang w:val="hr-HR"/>
              </w:rPr>
            </w:pPr>
          </w:p>
        </w:tc>
        <w:tc>
          <w:tcPr>
            <w:tcW w:w="1458"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4.</w:t>
            </w:r>
          </w:p>
        </w:tc>
        <w:tc>
          <w:tcPr>
            <w:tcW w:w="329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Odnos između sadržaja CO</w:t>
            </w:r>
            <w:r w:rsidRPr="007C1138">
              <w:rPr>
                <w:noProof/>
                <w:sz w:val="18"/>
                <w:vertAlign w:val="subscript"/>
                <w:lang w:val="hr-HR"/>
              </w:rPr>
              <w:t>2</w:t>
            </w:r>
            <w:r w:rsidRPr="007C1138">
              <w:rPr>
                <w:noProof/>
                <w:sz w:val="18"/>
                <w:lang w:val="hr-HR"/>
              </w:rPr>
              <w:t xml:space="preserve"> i veličine prostorije</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30.12.2024.</w:t>
            </w:r>
          </w:p>
        </w:tc>
      </w:tr>
      <w:tr w:rsidR="00C01A94" w:rsidRPr="007C1138" w:rsidTr="001964F8">
        <w:trPr>
          <w:cantSplit/>
          <w:jc w:val="center"/>
        </w:trPr>
        <w:tc>
          <w:tcPr>
            <w:tcW w:w="1342"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13.04.</w:t>
            </w:r>
          </w:p>
        </w:tc>
        <w:tc>
          <w:tcPr>
            <w:tcW w:w="1458" w:type="dxa"/>
            <w:shd w:val="clear" w:color="auto" w:fill="auto"/>
          </w:tcPr>
          <w:p w:rsidR="00C01A94" w:rsidRPr="007C1138" w:rsidRDefault="00C01A94" w:rsidP="00A8005B">
            <w:pPr>
              <w:spacing w:before="100" w:after="100" w:line="240" w:lineRule="atLeast"/>
              <w:rPr>
                <w:rFonts w:cs="Arial"/>
                <w:sz w:val="18"/>
                <w:szCs w:val="18"/>
                <w:lang w:val="hr-HR"/>
              </w:rPr>
            </w:pPr>
          </w:p>
        </w:tc>
        <w:tc>
          <w:tcPr>
            <w:tcW w:w="329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Stalno ugrađeni protupožarni sustavi u nastambama, kormilarnicama i putničkim prostorijama</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30.12.2049.</w:t>
            </w:r>
          </w:p>
        </w:tc>
      </w:tr>
      <w:tr w:rsidR="00C01A94" w:rsidRPr="007C1138" w:rsidTr="001964F8">
        <w:trPr>
          <w:cantSplit/>
          <w:jc w:val="center"/>
        </w:trPr>
        <w:tc>
          <w:tcPr>
            <w:tcW w:w="1342"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lastRenderedPageBreak/>
              <w:t>13.05.</w:t>
            </w:r>
          </w:p>
        </w:tc>
        <w:tc>
          <w:tcPr>
            <w:tcW w:w="1458" w:type="dxa"/>
            <w:shd w:val="clear" w:color="auto" w:fill="auto"/>
          </w:tcPr>
          <w:p w:rsidR="00C01A94" w:rsidRPr="007C1138" w:rsidRDefault="00C01A94" w:rsidP="00A8005B">
            <w:pPr>
              <w:spacing w:before="100" w:after="100" w:line="240" w:lineRule="atLeast"/>
              <w:rPr>
                <w:rFonts w:cs="Arial"/>
                <w:sz w:val="18"/>
                <w:szCs w:val="18"/>
                <w:lang w:val="hr-HR"/>
              </w:rPr>
            </w:pPr>
          </w:p>
        </w:tc>
        <w:tc>
          <w:tcPr>
            <w:tcW w:w="329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Stalno ugrađeni protupožarni sustavi u strojarnicama, kotlovnicama i pumpnim stanicama tereta</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Protupožarni sustavi s CO</w:t>
            </w:r>
            <w:r w:rsidRPr="007C1138">
              <w:rPr>
                <w:noProof/>
                <w:sz w:val="18"/>
                <w:vertAlign w:val="subscript"/>
                <w:lang w:val="hr-HR"/>
              </w:rPr>
              <w:t>2</w:t>
            </w:r>
            <w:r w:rsidRPr="007C1138">
              <w:rPr>
                <w:noProof/>
                <w:sz w:val="18"/>
                <w:lang w:val="hr-HR"/>
              </w:rPr>
              <w:t xml:space="preserve"> koji su prvi put stalno ugrađeni prije 1. listopada 1985., ako su u skladu sa zahtjevima iz članka 16.03. ovog Standarda, mogu ostati u uporabi do obnavljanja svjedodžbe broda za unutarnju plovidbu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30.12.2049.</w:t>
            </w:r>
          </w:p>
        </w:tc>
      </w:tr>
      <w:tr w:rsidR="00C01A94" w:rsidRPr="007C1138" w:rsidTr="001964F8">
        <w:trPr>
          <w:cantSplit/>
          <w:jc w:val="center"/>
        </w:trPr>
        <w:tc>
          <w:tcPr>
            <w:tcW w:w="1342" w:type="dxa"/>
            <w:tcBorders>
              <w:bottom w:val="single" w:sz="4" w:space="0" w:color="auto"/>
            </w:tcBorders>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13.07.</w:t>
            </w:r>
          </w:p>
        </w:tc>
        <w:tc>
          <w:tcPr>
            <w:tcW w:w="1458" w:type="dxa"/>
            <w:tcBorders>
              <w:bottom w:val="single" w:sz="4" w:space="0" w:color="auto"/>
            </w:tcBorders>
            <w:shd w:val="clear" w:color="auto" w:fill="auto"/>
          </w:tcPr>
          <w:p w:rsidR="00C01A94" w:rsidRPr="007C1138" w:rsidRDefault="00C01A94" w:rsidP="00A8005B">
            <w:pPr>
              <w:spacing w:before="100" w:after="100" w:line="240" w:lineRule="atLeast"/>
              <w:rPr>
                <w:rFonts w:cs="Arial"/>
                <w:sz w:val="18"/>
                <w:szCs w:val="18"/>
                <w:lang w:val="hr-HR"/>
              </w:rPr>
            </w:pPr>
          </w:p>
        </w:tc>
        <w:tc>
          <w:tcPr>
            <w:tcW w:w="3296" w:type="dxa"/>
            <w:tcBorders>
              <w:bottom w:val="single" w:sz="4" w:space="0" w:color="auto"/>
            </w:tcBorders>
            <w:shd w:val="clear" w:color="auto" w:fill="auto"/>
          </w:tcPr>
          <w:p w:rsidR="00C01A94" w:rsidRPr="007C1138" w:rsidRDefault="00C01A94" w:rsidP="00A8005B">
            <w:pPr>
              <w:spacing w:before="100" w:after="100" w:line="240" w:lineRule="atLeast"/>
              <w:rPr>
                <w:rFonts w:cs="Arial"/>
                <w:sz w:val="18"/>
                <w:szCs w:val="18"/>
                <w:lang w:val="hr-HR"/>
              </w:rPr>
            </w:pPr>
            <w:r w:rsidRPr="007C1138">
              <w:rPr>
                <w:noProof/>
                <w:sz w:val="18"/>
                <w:lang w:val="hr-HR"/>
              </w:rPr>
              <w:t>Primjena europske norme na brodski čamac</w:t>
            </w:r>
          </w:p>
        </w:tc>
        <w:tc>
          <w:tcPr>
            <w:tcW w:w="6521"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8005B">
            <w:pPr>
              <w:spacing w:before="100" w:after="100" w:line="240" w:lineRule="atLeast"/>
              <w:rPr>
                <w:rFonts w:cs="Arial"/>
                <w:sz w:val="18"/>
                <w:szCs w:val="18"/>
                <w:lang w:val="hr-HR"/>
              </w:rPr>
            </w:pPr>
            <w:r w:rsidRPr="007C1138">
              <w:rPr>
                <w:sz w:val="18"/>
                <w:lang w:val="hr-HR"/>
              </w:rPr>
              <w:t>30.12.2029.</w:t>
            </w:r>
          </w:p>
        </w:tc>
      </w:tr>
      <w:tr w:rsidR="00C01A94" w:rsidRPr="007C1138" w:rsidTr="00AB6D23">
        <w:trPr>
          <w:cantSplit/>
          <w:jc w:val="center"/>
        </w:trPr>
        <w:tc>
          <w:tcPr>
            <w:tcW w:w="1342" w:type="dxa"/>
            <w:tcBorders>
              <w:bottom w:val="nil"/>
            </w:tcBorders>
            <w:shd w:val="clear" w:color="auto" w:fill="auto"/>
          </w:tcPr>
          <w:p w:rsidR="00C01A94" w:rsidRPr="007C1138" w:rsidRDefault="00C01A94" w:rsidP="00A8005B">
            <w:pPr>
              <w:spacing w:before="140" w:after="140" w:line="240" w:lineRule="atLeast"/>
              <w:rPr>
                <w:rFonts w:cs="Arial"/>
                <w:sz w:val="18"/>
                <w:szCs w:val="18"/>
                <w:lang w:val="hr-HR"/>
              </w:rPr>
            </w:pPr>
            <w:r w:rsidRPr="007C1138">
              <w:rPr>
                <w:sz w:val="18"/>
                <w:lang w:val="hr-HR"/>
              </w:rPr>
              <w:t>13.08.</w:t>
            </w:r>
          </w:p>
        </w:tc>
        <w:tc>
          <w:tcPr>
            <w:tcW w:w="1458" w:type="dxa"/>
            <w:vMerge w:val="restart"/>
            <w:shd w:val="clear" w:color="auto" w:fill="auto"/>
          </w:tcPr>
          <w:p w:rsidR="00C01A94" w:rsidRPr="007C1138" w:rsidRDefault="00C01A94" w:rsidP="00A8005B">
            <w:pPr>
              <w:spacing w:before="140" w:after="140" w:line="240" w:lineRule="atLeast"/>
              <w:rPr>
                <w:rFonts w:cs="Arial"/>
                <w:sz w:val="18"/>
                <w:szCs w:val="18"/>
                <w:lang w:val="hr-HR"/>
              </w:rPr>
            </w:pPr>
            <w:r w:rsidRPr="007C1138">
              <w:rPr>
                <w:sz w:val="18"/>
                <w:lang w:val="hr-HR"/>
              </w:rPr>
              <w:t>2.</w:t>
            </w:r>
          </w:p>
        </w:tc>
        <w:tc>
          <w:tcPr>
            <w:tcW w:w="3296" w:type="dxa"/>
            <w:vMerge w:val="restart"/>
            <w:shd w:val="clear" w:color="auto" w:fill="auto"/>
          </w:tcPr>
          <w:p w:rsidR="00C01A94" w:rsidRPr="007C1138" w:rsidRDefault="00C01A94" w:rsidP="00A8005B">
            <w:pPr>
              <w:spacing w:before="140" w:after="140" w:line="240" w:lineRule="atLeast"/>
              <w:rPr>
                <w:rFonts w:cs="Arial"/>
                <w:sz w:val="18"/>
                <w:szCs w:val="18"/>
                <w:lang w:val="hr-HR"/>
              </w:rPr>
            </w:pPr>
            <w:r w:rsidRPr="007C1138">
              <w:rPr>
                <w:noProof/>
                <w:sz w:val="18"/>
                <w:lang w:val="hr-HR"/>
              </w:rPr>
              <w:t>Napuhavajući prsluci za spašavanje</w:t>
            </w:r>
          </w:p>
        </w:tc>
        <w:tc>
          <w:tcPr>
            <w:tcW w:w="6521" w:type="dxa"/>
            <w:shd w:val="clear" w:color="auto" w:fill="auto"/>
          </w:tcPr>
          <w:p w:rsidR="00C01A94" w:rsidRPr="007C1138" w:rsidRDefault="00C01A94" w:rsidP="00A8005B">
            <w:pPr>
              <w:spacing w:before="140" w:after="14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C01A94" w:rsidRPr="007C1138" w:rsidRDefault="00C01A94" w:rsidP="00A8005B">
            <w:pPr>
              <w:spacing w:before="140" w:after="140" w:line="240" w:lineRule="atLeast"/>
              <w:rPr>
                <w:rFonts w:cs="Arial"/>
                <w:sz w:val="18"/>
                <w:szCs w:val="18"/>
                <w:lang w:val="hr-HR"/>
              </w:rPr>
            </w:pPr>
            <w:r w:rsidRPr="007C1138">
              <w:rPr>
                <w:sz w:val="18"/>
                <w:lang w:val="hr-HR"/>
              </w:rPr>
              <w:t>30.12.2024.</w:t>
            </w:r>
          </w:p>
        </w:tc>
      </w:tr>
      <w:tr w:rsidR="00C01A94" w:rsidRPr="007C1138" w:rsidTr="00AB6D23">
        <w:trPr>
          <w:cantSplit/>
          <w:jc w:val="center"/>
        </w:trPr>
        <w:tc>
          <w:tcPr>
            <w:tcW w:w="1342" w:type="dxa"/>
            <w:tcBorders>
              <w:top w:val="nil"/>
            </w:tcBorders>
            <w:shd w:val="clear" w:color="auto" w:fill="auto"/>
          </w:tcPr>
          <w:p w:rsidR="00C01A94" w:rsidRPr="007C1138" w:rsidRDefault="00C01A94" w:rsidP="00A8005B">
            <w:pPr>
              <w:spacing w:before="140" w:after="140" w:line="240" w:lineRule="atLeast"/>
              <w:rPr>
                <w:rFonts w:cs="Arial"/>
                <w:sz w:val="18"/>
                <w:szCs w:val="18"/>
                <w:lang w:val="hr-HR"/>
              </w:rPr>
            </w:pPr>
          </w:p>
        </w:tc>
        <w:tc>
          <w:tcPr>
            <w:tcW w:w="1458" w:type="dxa"/>
            <w:vMerge/>
            <w:shd w:val="clear" w:color="auto" w:fill="auto"/>
          </w:tcPr>
          <w:p w:rsidR="00C01A94" w:rsidRPr="007C1138" w:rsidRDefault="00C01A94" w:rsidP="00A8005B">
            <w:pPr>
              <w:spacing w:before="140" w:after="140" w:line="240" w:lineRule="atLeast"/>
              <w:rPr>
                <w:rFonts w:cs="Arial"/>
                <w:sz w:val="18"/>
                <w:szCs w:val="18"/>
                <w:lang w:val="hr-HR"/>
              </w:rPr>
            </w:pPr>
          </w:p>
        </w:tc>
        <w:tc>
          <w:tcPr>
            <w:tcW w:w="3296" w:type="dxa"/>
            <w:vMerge/>
            <w:shd w:val="clear" w:color="auto" w:fill="auto"/>
          </w:tcPr>
          <w:p w:rsidR="00C01A94" w:rsidRPr="007C1138" w:rsidRDefault="00C01A94" w:rsidP="00A8005B">
            <w:pPr>
              <w:spacing w:before="140" w:after="140" w:line="240" w:lineRule="atLeast"/>
              <w:rPr>
                <w:rFonts w:cs="Arial"/>
                <w:sz w:val="18"/>
                <w:szCs w:val="18"/>
                <w:lang w:val="hr-HR"/>
              </w:rPr>
            </w:pPr>
          </w:p>
        </w:tc>
        <w:tc>
          <w:tcPr>
            <w:tcW w:w="6521" w:type="dxa"/>
            <w:shd w:val="clear" w:color="auto" w:fill="auto"/>
          </w:tcPr>
          <w:p w:rsidR="00C01A94" w:rsidRPr="007C1138" w:rsidRDefault="00C01A94" w:rsidP="00A8005B">
            <w:pPr>
              <w:spacing w:before="140" w:after="140" w:line="240" w:lineRule="atLeast"/>
              <w:rPr>
                <w:rFonts w:cs="Arial"/>
                <w:sz w:val="18"/>
                <w:szCs w:val="18"/>
                <w:lang w:val="hr-HR"/>
              </w:rPr>
            </w:pPr>
            <w:r w:rsidRPr="007C1138">
              <w:rPr>
                <w:sz w:val="18"/>
                <w:lang w:val="hr-HR"/>
              </w:rPr>
              <w:t>Prsluci za spašavanje koji su se nalazili na brodu 29.12.2008. mogu se upotrebljavati do obnavljanja svjedodžbe broda za unutarnju plovidbu nakon</w:t>
            </w:r>
          </w:p>
        </w:tc>
        <w:tc>
          <w:tcPr>
            <w:tcW w:w="1276" w:type="dxa"/>
            <w:shd w:val="clear" w:color="auto" w:fill="auto"/>
          </w:tcPr>
          <w:p w:rsidR="00C01A94" w:rsidRPr="007C1138" w:rsidRDefault="00C01A94" w:rsidP="00A8005B">
            <w:pPr>
              <w:spacing w:before="140" w:after="140" w:line="240" w:lineRule="atLeast"/>
              <w:rPr>
                <w:rFonts w:cs="Arial"/>
                <w:sz w:val="18"/>
                <w:szCs w:val="18"/>
                <w:lang w:val="hr-HR"/>
              </w:rPr>
            </w:pPr>
            <w:r w:rsidRPr="007C1138">
              <w:rPr>
                <w:sz w:val="18"/>
                <w:lang w:val="hr-HR"/>
              </w:rPr>
              <w:t>30.12.2024.</w:t>
            </w:r>
          </w:p>
        </w:tc>
      </w:tr>
      <w:tr w:rsidR="00C01A94" w:rsidRPr="007C1138" w:rsidTr="001964F8">
        <w:trPr>
          <w:cantSplit/>
          <w:jc w:val="center"/>
        </w:trPr>
        <w:tc>
          <w:tcPr>
            <w:tcW w:w="6096" w:type="dxa"/>
            <w:gridSpan w:val="3"/>
            <w:shd w:val="clear" w:color="auto" w:fill="auto"/>
          </w:tcPr>
          <w:p w:rsidR="00C01A94" w:rsidRPr="007C1138" w:rsidRDefault="00C01A94" w:rsidP="00A8005B">
            <w:pPr>
              <w:spacing w:before="140" w:after="140" w:line="240" w:lineRule="atLeast"/>
              <w:jc w:val="center"/>
              <w:rPr>
                <w:rFonts w:cs="Arial"/>
                <w:sz w:val="18"/>
                <w:szCs w:val="18"/>
                <w:lang w:val="hr-HR"/>
              </w:rPr>
            </w:pPr>
            <w:r w:rsidRPr="007C1138">
              <w:rPr>
                <w:b/>
                <w:sz w:val="18"/>
                <w:lang w:val="hr-HR"/>
              </w:rPr>
              <w:t>POGLAVLJE 14.</w:t>
            </w:r>
          </w:p>
        </w:tc>
        <w:tc>
          <w:tcPr>
            <w:tcW w:w="6521" w:type="dxa"/>
            <w:shd w:val="clear" w:color="auto" w:fill="auto"/>
          </w:tcPr>
          <w:p w:rsidR="00C01A94" w:rsidRPr="007C1138" w:rsidRDefault="00C01A94" w:rsidP="00A8005B">
            <w:pPr>
              <w:spacing w:before="140" w:after="140" w:line="240" w:lineRule="atLeast"/>
              <w:rPr>
                <w:rFonts w:cs="Arial"/>
                <w:sz w:val="18"/>
                <w:szCs w:val="18"/>
                <w:lang w:val="hr-HR"/>
              </w:rPr>
            </w:pPr>
          </w:p>
        </w:tc>
        <w:tc>
          <w:tcPr>
            <w:tcW w:w="1276" w:type="dxa"/>
            <w:shd w:val="clear" w:color="auto" w:fill="auto"/>
          </w:tcPr>
          <w:p w:rsidR="00C01A94" w:rsidRPr="007C1138" w:rsidRDefault="00C01A94" w:rsidP="00A8005B">
            <w:pPr>
              <w:spacing w:before="140" w:after="140" w:line="240" w:lineRule="atLeast"/>
              <w:rPr>
                <w:rFonts w:cs="Arial"/>
                <w:sz w:val="18"/>
                <w:szCs w:val="18"/>
                <w:lang w:val="hr-HR"/>
              </w:rPr>
            </w:pPr>
          </w:p>
        </w:tc>
      </w:tr>
      <w:tr w:rsidR="009F3675" w:rsidRPr="007C1138" w:rsidTr="00AB6D23">
        <w:trPr>
          <w:cantSplit/>
          <w:jc w:val="center"/>
        </w:trPr>
        <w:tc>
          <w:tcPr>
            <w:tcW w:w="1342" w:type="dxa"/>
            <w:tcBorders>
              <w:bottom w:val="nil"/>
            </w:tcBorders>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14.02.</w:t>
            </w:r>
          </w:p>
        </w:tc>
        <w:tc>
          <w:tcPr>
            <w:tcW w:w="1458"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4.</w:t>
            </w:r>
          </w:p>
        </w:tc>
        <w:tc>
          <w:tcPr>
            <w:tcW w:w="329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noProof/>
                <w:sz w:val="18"/>
                <w:lang w:val="hr-HR"/>
              </w:rPr>
              <w:t>Oprema vanjskih rubova paluba, bočnih paluba i drugih radnih mjesta</w:t>
            </w:r>
          </w:p>
        </w:tc>
        <w:tc>
          <w:tcPr>
            <w:tcW w:w="6521"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N.R.C.</w:t>
            </w:r>
            <w:r w:rsidRPr="007C1138">
              <w:rPr>
                <w:rStyle w:val="FootnoteReference"/>
                <w:sz w:val="18"/>
                <w:lang w:val="hr-HR"/>
              </w:rPr>
              <w:t xml:space="preserve"> </w:t>
            </w:r>
            <w:r w:rsidRPr="007C1138">
              <w:rPr>
                <w:rStyle w:val="FootnoteReference"/>
                <w:sz w:val="18"/>
                <w:lang w:val="hr-HR"/>
              </w:rPr>
              <w:footnoteReference w:id="46"/>
            </w:r>
          </w:p>
        </w:tc>
        <w:tc>
          <w:tcPr>
            <w:tcW w:w="1276" w:type="dxa"/>
            <w:shd w:val="clear" w:color="auto" w:fill="auto"/>
          </w:tcPr>
          <w:p w:rsidR="009F3675" w:rsidRPr="007C1138" w:rsidRDefault="009F3675" w:rsidP="00D321F1">
            <w:pPr>
              <w:spacing w:before="80" w:after="80" w:line="240" w:lineRule="atLeast"/>
              <w:rPr>
                <w:rFonts w:cs="Arial"/>
                <w:sz w:val="18"/>
                <w:szCs w:val="18"/>
                <w:lang w:val="hr-HR"/>
              </w:rPr>
            </w:pPr>
          </w:p>
        </w:tc>
      </w:tr>
      <w:tr w:rsidR="009F3675" w:rsidRPr="007C1138" w:rsidTr="001964F8">
        <w:trPr>
          <w:cantSplit/>
          <w:jc w:val="center"/>
        </w:trPr>
        <w:tc>
          <w:tcPr>
            <w:tcW w:w="1342" w:type="dxa"/>
            <w:tcBorders>
              <w:bottom w:val="nil"/>
            </w:tcBorders>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14.04.</w:t>
            </w:r>
          </w:p>
        </w:tc>
        <w:tc>
          <w:tcPr>
            <w:tcW w:w="1458"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1.</w:t>
            </w:r>
          </w:p>
        </w:tc>
        <w:tc>
          <w:tcPr>
            <w:tcW w:w="329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noProof/>
                <w:sz w:val="18"/>
                <w:lang w:val="hr-HR"/>
              </w:rPr>
              <w:t>Slobodna širina bočnih paluba</w:t>
            </w:r>
          </w:p>
        </w:tc>
        <w:tc>
          <w:tcPr>
            <w:tcW w:w="6521"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 xml:space="preserve">Za brodove </w:t>
            </w:r>
            <m:oMath>
              <m:r>
                <w:rPr>
                  <w:rFonts w:ascii="Cambria Math" w:hAnsi="Cambria Math" w:cs="Arial"/>
                  <w:sz w:val="18"/>
                  <w:szCs w:val="18"/>
                  <w:lang w:val="hr-HR"/>
                </w:rPr>
                <m:t>B &gt; 7,30 m</m:t>
              </m:r>
            </m:oMath>
            <w:r w:rsidRPr="007C1138">
              <w:rPr>
                <w:sz w:val="18"/>
                <w:lang w:val="hr-HR"/>
              </w:rPr>
              <w:t>, N.R.C., najkasnije pri obnavljanju svjedodžbe broda za unutarnju plovidbu nakon</w:t>
            </w:r>
          </w:p>
        </w:tc>
        <w:tc>
          <w:tcPr>
            <w:tcW w:w="127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1.1.2035.</w:t>
            </w:r>
            <w:r w:rsidRPr="007C1138">
              <w:rPr>
                <w:sz w:val="18"/>
                <w:vertAlign w:val="superscript"/>
                <w:lang w:val="hr-HR"/>
              </w:rPr>
              <w:footnoteReference w:id="47"/>
            </w:r>
          </w:p>
        </w:tc>
      </w:tr>
      <w:tr w:rsidR="009F3675" w:rsidRPr="007C1138" w:rsidTr="001964F8">
        <w:trPr>
          <w:cantSplit/>
          <w:jc w:val="center"/>
        </w:trPr>
        <w:tc>
          <w:tcPr>
            <w:tcW w:w="1342" w:type="dxa"/>
            <w:tcBorders>
              <w:top w:val="nil"/>
              <w:bottom w:val="single" w:sz="4" w:space="0" w:color="auto"/>
            </w:tcBorders>
            <w:shd w:val="clear" w:color="auto" w:fill="auto"/>
          </w:tcPr>
          <w:p w:rsidR="009F3675" w:rsidRPr="007C1138" w:rsidRDefault="009F3675" w:rsidP="00D321F1">
            <w:pPr>
              <w:spacing w:before="80" w:after="80" w:line="240" w:lineRule="atLeast"/>
              <w:rPr>
                <w:rFonts w:cs="Arial"/>
                <w:sz w:val="18"/>
                <w:szCs w:val="18"/>
                <w:lang w:val="hr-HR"/>
              </w:rPr>
            </w:pPr>
          </w:p>
        </w:tc>
        <w:tc>
          <w:tcPr>
            <w:tcW w:w="1458"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2.</w:t>
            </w:r>
          </w:p>
        </w:tc>
        <w:tc>
          <w:tcPr>
            <w:tcW w:w="329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noProof/>
                <w:sz w:val="18"/>
                <w:lang w:val="hr-HR"/>
              </w:rPr>
              <w:t>Ograde na bočnim palubama</w:t>
            </w:r>
          </w:p>
        </w:tc>
        <w:tc>
          <w:tcPr>
            <w:tcW w:w="6521"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N.R.C.</w:t>
            </w:r>
          </w:p>
        </w:tc>
        <w:tc>
          <w:tcPr>
            <w:tcW w:w="1276" w:type="dxa"/>
            <w:shd w:val="clear" w:color="auto" w:fill="auto"/>
          </w:tcPr>
          <w:p w:rsidR="009F3675" w:rsidRPr="007C1138" w:rsidRDefault="009F3675" w:rsidP="00D321F1">
            <w:pPr>
              <w:spacing w:before="80" w:after="80" w:line="240" w:lineRule="atLeast"/>
              <w:rPr>
                <w:rFonts w:cs="Arial"/>
                <w:sz w:val="18"/>
                <w:szCs w:val="18"/>
                <w:lang w:val="hr-HR"/>
              </w:rPr>
            </w:pPr>
          </w:p>
        </w:tc>
      </w:tr>
      <w:tr w:rsidR="009F3675" w:rsidRPr="007C1138" w:rsidTr="001964F8">
        <w:trPr>
          <w:cantSplit/>
          <w:jc w:val="center"/>
        </w:trPr>
        <w:tc>
          <w:tcPr>
            <w:tcW w:w="1342" w:type="dxa"/>
            <w:tcBorders>
              <w:bottom w:val="nil"/>
            </w:tcBorders>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14.05.</w:t>
            </w:r>
          </w:p>
        </w:tc>
        <w:tc>
          <w:tcPr>
            <w:tcW w:w="1458"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1.</w:t>
            </w:r>
          </w:p>
        </w:tc>
        <w:tc>
          <w:tcPr>
            <w:tcW w:w="329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noProof/>
                <w:sz w:val="18"/>
                <w:lang w:val="hr-HR"/>
              </w:rPr>
              <w:t>Pristup radnim mjestima</w:t>
            </w:r>
          </w:p>
        </w:tc>
        <w:tc>
          <w:tcPr>
            <w:tcW w:w="6521"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D321F1">
            <w:pPr>
              <w:spacing w:before="80" w:after="80" w:line="240" w:lineRule="atLeast"/>
              <w:rPr>
                <w:rFonts w:cs="Arial"/>
                <w:sz w:val="18"/>
                <w:szCs w:val="18"/>
                <w:lang w:val="hr-HR"/>
              </w:rPr>
            </w:pPr>
          </w:p>
        </w:tc>
        <w:tc>
          <w:tcPr>
            <w:tcW w:w="1458"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2. i 3.</w:t>
            </w:r>
          </w:p>
        </w:tc>
        <w:tc>
          <w:tcPr>
            <w:tcW w:w="329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noProof/>
                <w:sz w:val="18"/>
                <w:lang w:val="hr-HR"/>
              </w:rPr>
              <w:t>Vrata i pristupi, izlazi i prolazi ako je razlika u razini poda veća od 0,5 m</w:t>
            </w:r>
          </w:p>
        </w:tc>
        <w:tc>
          <w:tcPr>
            <w:tcW w:w="6521"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9F3675" w:rsidRPr="007C1138" w:rsidRDefault="009F3675" w:rsidP="00D321F1">
            <w:pPr>
              <w:spacing w:before="80" w:after="80" w:line="240" w:lineRule="atLeast"/>
              <w:rPr>
                <w:rFonts w:cs="Arial"/>
                <w:sz w:val="18"/>
                <w:szCs w:val="18"/>
                <w:lang w:val="hr-HR"/>
              </w:rPr>
            </w:pPr>
          </w:p>
        </w:tc>
      </w:tr>
      <w:tr w:rsidR="009F3675" w:rsidRPr="007C1138" w:rsidTr="001964F8">
        <w:trPr>
          <w:cantSplit/>
          <w:jc w:val="center"/>
        </w:trPr>
        <w:tc>
          <w:tcPr>
            <w:tcW w:w="1342" w:type="dxa"/>
            <w:tcBorders>
              <w:top w:val="nil"/>
            </w:tcBorders>
            <w:shd w:val="clear" w:color="auto" w:fill="auto"/>
          </w:tcPr>
          <w:p w:rsidR="009F3675" w:rsidRPr="007C1138" w:rsidRDefault="009F3675" w:rsidP="00D321F1">
            <w:pPr>
              <w:spacing w:before="80" w:after="80" w:line="240" w:lineRule="atLeast"/>
              <w:rPr>
                <w:rFonts w:cs="Arial"/>
                <w:sz w:val="18"/>
                <w:szCs w:val="18"/>
                <w:lang w:val="hr-HR"/>
              </w:rPr>
            </w:pPr>
          </w:p>
        </w:tc>
        <w:tc>
          <w:tcPr>
            <w:tcW w:w="1458"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4.</w:t>
            </w:r>
          </w:p>
        </w:tc>
        <w:tc>
          <w:tcPr>
            <w:tcW w:w="329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noProof/>
                <w:sz w:val="18"/>
                <w:lang w:val="hr-HR"/>
              </w:rPr>
              <w:t>Stepenice na radnim mjestima u kojima se stalno nalazi osoblje</w:t>
            </w:r>
          </w:p>
        </w:tc>
        <w:tc>
          <w:tcPr>
            <w:tcW w:w="6521"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bottom w:val="single" w:sz="4" w:space="0" w:color="auto"/>
            </w:tcBorders>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14.06.</w:t>
            </w:r>
          </w:p>
        </w:tc>
        <w:tc>
          <w:tcPr>
            <w:tcW w:w="1458"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2.</w:t>
            </w:r>
          </w:p>
        </w:tc>
        <w:tc>
          <w:tcPr>
            <w:tcW w:w="329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noProof/>
                <w:sz w:val="18"/>
                <w:lang w:val="hr-HR"/>
              </w:rPr>
              <w:t>Izlazi i izlazi u nuždi</w:t>
            </w:r>
          </w:p>
        </w:tc>
        <w:tc>
          <w:tcPr>
            <w:tcW w:w="6521"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80" w:after="8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bottom w:val="nil"/>
            </w:tcBorders>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14.07.</w:t>
            </w: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 druga rečenica</w:t>
            </w:r>
          </w:p>
        </w:tc>
        <w:tc>
          <w:tcPr>
            <w:tcW w:w="3296" w:type="dxa"/>
            <w:vMerge w:val="restart"/>
            <w:shd w:val="clear" w:color="auto" w:fill="auto"/>
          </w:tcPr>
          <w:p w:rsidR="009F3675" w:rsidRPr="007C1138" w:rsidRDefault="009F3675" w:rsidP="00A8005B">
            <w:pPr>
              <w:spacing w:before="120" w:after="120" w:line="240" w:lineRule="atLeast"/>
              <w:rPr>
                <w:rFonts w:cs="Arial"/>
                <w:sz w:val="18"/>
                <w:szCs w:val="18"/>
                <w:lang w:val="hr-HR"/>
              </w:rPr>
            </w:pPr>
            <w:r w:rsidRPr="007C1138">
              <w:rPr>
                <w:noProof/>
                <w:sz w:val="18"/>
                <w:lang w:val="hr-HR"/>
              </w:rPr>
              <w:t>Ljestve, stube i slične naprave</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tcBorders>
            <w:shd w:val="clear" w:color="auto" w:fill="auto"/>
          </w:tcPr>
          <w:p w:rsidR="009F3675" w:rsidRPr="007C1138" w:rsidRDefault="009F3675" w:rsidP="00A8005B">
            <w:pPr>
              <w:spacing w:before="120" w:after="120" w:line="240" w:lineRule="atLeast"/>
              <w:rPr>
                <w:rFonts w:cs="Arial"/>
                <w:sz w:val="18"/>
                <w:szCs w:val="18"/>
                <w:lang w:val="hr-HR"/>
              </w:rPr>
            </w:pP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2. i 3.</w:t>
            </w:r>
          </w:p>
        </w:tc>
        <w:tc>
          <w:tcPr>
            <w:tcW w:w="3296" w:type="dxa"/>
            <w:vMerge/>
            <w:shd w:val="clear" w:color="auto" w:fill="auto"/>
          </w:tcPr>
          <w:p w:rsidR="009F3675" w:rsidRPr="007C1138" w:rsidRDefault="009F3675" w:rsidP="00A8005B">
            <w:pPr>
              <w:spacing w:before="120" w:after="120" w:line="240" w:lineRule="atLeast"/>
              <w:rPr>
                <w:rFonts w:cs="Arial"/>
                <w:sz w:val="18"/>
                <w:szCs w:val="18"/>
                <w:lang w:val="hr-HR"/>
              </w:rPr>
            </w:pP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p>
        </w:tc>
      </w:tr>
      <w:tr w:rsidR="009F3675" w:rsidRPr="007C1138" w:rsidTr="001964F8">
        <w:trPr>
          <w:cantSplit/>
          <w:jc w:val="center"/>
        </w:trPr>
        <w:tc>
          <w:tcPr>
            <w:tcW w:w="1342"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14.10.</w:t>
            </w: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p>
        </w:tc>
        <w:tc>
          <w:tcPr>
            <w:tcW w:w="329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noProof/>
                <w:sz w:val="18"/>
                <w:lang w:val="hr-HR"/>
              </w:rPr>
              <w:t>Poklopci grotala</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30.12.2024.</w:t>
            </w:r>
          </w:p>
        </w:tc>
      </w:tr>
      <w:tr w:rsidR="009F3675" w:rsidRPr="007C1138" w:rsidTr="001964F8">
        <w:trPr>
          <w:cantSplit/>
          <w:jc w:val="center"/>
        </w:trPr>
        <w:tc>
          <w:tcPr>
            <w:tcW w:w="1342"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14.11.</w:t>
            </w: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p>
        </w:tc>
        <w:tc>
          <w:tcPr>
            <w:tcW w:w="329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noProof/>
                <w:sz w:val="18"/>
                <w:lang w:val="hr-HR"/>
              </w:rPr>
              <w:t>Vitla</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30.12.2024.</w:t>
            </w:r>
          </w:p>
        </w:tc>
      </w:tr>
      <w:tr w:rsidR="009F3675" w:rsidRPr="007C1138" w:rsidTr="001964F8">
        <w:trPr>
          <w:cantSplit/>
          <w:jc w:val="center"/>
        </w:trPr>
        <w:tc>
          <w:tcPr>
            <w:tcW w:w="1342"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14.12.</w:t>
            </w: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stavci 2. do 6. i stavci 8. do 10.</w:t>
            </w:r>
          </w:p>
        </w:tc>
        <w:tc>
          <w:tcPr>
            <w:tcW w:w="329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Dizalice: pločica proizvođača, najveća dopuštena opterećenja, zaštitne naprave, dokaz izračunom, pregled stručnjaka, dokumenti koji se moraju nalaziti na plovilu</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30.12.2029.</w:t>
            </w:r>
          </w:p>
        </w:tc>
      </w:tr>
      <w:tr w:rsidR="009F3675" w:rsidRPr="007C1138" w:rsidTr="001964F8">
        <w:trPr>
          <w:cantSplit/>
          <w:jc w:val="center"/>
        </w:trPr>
        <w:tc>
          <w:tcPr>
            <w:tcW w:w="1342"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14.13.</w:t>
            </w: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p>
        </w:tc>
        <w:tc>
          <w:tcPr>
            <w:tcW w:w="329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noProof/>
                <w:sz w:val="18"/>
                <w:lang w:val="hr-HR"/>
              </w:rPr>
              <w:t>Skladištenje zapaljivih tekućina</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p>
        </w:tc>
      </w:tr>
      <w:tr w:rsidR="009F3675" w:rsidRPr="007C1138" w:rsidTr="001964F8">
        <w:trPr>
          <w:cantSplit/>
          <w:jc w:val="center"/>
        </w:trPr>
        <w:tc>
          <w:tcPr>
            <w:tcW w:w="6096" w:type="dxa"/>
            <w:gridSpan w:val="3"/>
            <w:shd w:val="clear" w:color="auto" w:fill="auto"/>
          </w:tcPr>
          <w:p w:rsidR="009F3675" w:rsidRPr="007C1138" w:rsidRDefault="009F3675" w:rsidP="00A8005B">
            <w:pPr>
              <w:spacing w:before="120" w:after="120" w:line="240" w:lineRule="atLeast"/>
              <w:jc w:val="center"/>
              <w:rPr>
                <w:rFonts w:cs="Arial"/>
                <w:sz w:val="18"/>
                <w:szCs w:val="18"/>
                <w:lang w:val="hr-HR"/>
              </w:rPr>
            </w:pPr>
            <w:r w:rsidRPr="007C1138">
              <w:rPr>
                <w:b/>
                <w:sz w:val="18"/>
                <w:lang w:val="hr-HR"/>
              </w:rPr>
              <w:t>POGLAVLJE 15.</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p>
        </w:tc>
      </w:tr>
      <w:tr w:rsidR="009F3675" w:rsidRPr="007C1138" w:rsidTr="001964F8">
        <w:trPr>
          <w:cantSplit/>
          <w:jc w:val="center"/>
        </w:trPr>
        <w:tc>
          <w:tcPr>
            <w:tcW w:w="1342" w:type="dxa"/>
            <w:tcBorders>
              <w:bottom w:val="single" w:sz="4" w:space="0" w:color="auto"/>
            </w:tcBorders>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15.01.</w:t>
            </w: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w:t>
            </w:r>
          </w:p>
        </w:tc>
        <w:tc>
          <w:tcPr>
            <w:tcW w:w="329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noProof/>
                <w:sz w:val="18"/>
                <w:lang w:val="hr-HR"/>
              </w:rPr>
              <w:t>Nastambe za osobe koje stalno borave na brodu</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bottom w:val="nil"/>
            </w:tcBorders>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15.02.</w:t>
            </w: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w:t>
            </w:r>
          </w:p>
        </w:tc>
        <w:tc>
          <w:tcPr>
            <w:tcW w:w="329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noProof/>
                <w:sz w:val="18"/>
                <w:lang w:val="hr-HR"/>
              </w:rPr>
              <w:t>Smještaj podova</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A8005B">
            <w:pPr>
              <w:spacing w:before="120" w:after="120" w:line="240" w:lineRule="atLeast"/>
              <w:rPr>
                <w:rFonts w:cs="Arial"/>
                <w:sz w:val="18"/>
                <w:szCs w:val="18"/>
                <w:lang w:val="hr-HR"/>
              </w:rPr>
            </w:pP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4.</w:t>
            </w:r>
          </w:p>
        </w:tc>
        <w:tc>
          <w:tcPr>
            <w:tcW w:w="329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Zajedničke društvene prostorije i spavaće kabine</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A8005B">
            <w:pPr>
              <w:spacing w:before="120" w:after="120" w:line="240" w:lineRule="atLeast"/>
              <w:rPr>
                <w:rFonts w:cs="Arial"/>
                <w:sz w:val="18"/>
                <w:szCs w:val="18"/>
                <w:lang w:val="hr-HR"/>
              </w:rPr>
            </w:pPr>
          </w:p>
        </w:tc>
        <w:tc>
          <w:tcPr>
            <w:tcW w:w="1458"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5.</w:t>
            </w:r>
          </w:p>
        </w:tc>
        <w:tc>
          <w:tcPr>
            <w:tcW w:w="329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noProof/>
                <w:sz w:val="18"/>
                <w:lang w:val="hr-HR"/>
              </w:rPr>
              <w:t>Buka i vibracije u nastambama</w:t>
            </w:r>
          </w:p>
        </w:tc>
        <w:tc>
          <w:tcPr>
            <w:tcW w:w="6521"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120" w:after="120" w:line="240" w:lineRule="atLeast"/>
              <w:rPr>
                <w:rFonts w:cs="Arial"/>
                <w:sz w:val="18"/>
                <w:szCs w:val="18"/>
                <w:lang w:val="hr-HR"/>
              </w:rPr>
            </w:pPr>
            <w:r w:rsidRPr="007C1138">
              <w:rPr>
                <w:sz w:val="18"/>
                <w:lang w:val="hr-HR"/>
              </w:rPr>
              <w:t>30.12.2029.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A8005B">
            <w:pPr>
              <w:spacing w:before="200" w:line="240" w:lineRule="atLeast"/>
              <w:rPr>
                <w:rFonts w:cs="Arial"/>
                <w:sz w:val="18"/>
                <w:szCs w:val="18"/>
                <w:lang w:val="hr-HR"/>
              </w:rPr>
            </w:pPr>
          </w:p>
        </w:tc>
        <w:tc>
          <w:tcPr>
            <w:tcW w:w="1458"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6.</w:t>
            </w:r>
          </w:p>
        </w:tc>
        <w:tc>
          <w:tcPr>
            <w:tcW w:w="3296" w:type="dxa"/>
            <w:shd w:val="clear" w:color="auto" w:fill="auto"/>
          </w:tcPr>
          <w:p w:rsidR="009F3675" w:rsidRPr="007C1138" w:rsidRDefault="009F3675" w:rsidP="00A8005B">
            <w:pPr>
              <w:spacing w:before="200" w:line="240" w:lineRule="atLeast"/>
              <w:rPr>
                <w:rFonts w:cs="Arial"/>
                <w:sz w:val="18"/>
                <w:szCs w:val="18"/>
                <w:lang w:val="hr-HR"/>
              </w:rPr>
            </w:pPr>
            <w:r w:rsidRPr="007C1138">
              <w:rPr>
                <w:noProof/>
                <w:sz w:val="18"/>
                <w:lang w:val="hr-HR"/>
              </w:rPr>
              <w:t>Visina stropa u nastambama</w:t>
            </w:r>
          </w:p>
        </w:tc>
        <w:tc>
          <w:tcPr>
            <w:tcW w:w="6521"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A8005B">
            <w:pPr>
              <w:spacing w:before="200" w:line="240" w:lineRule="atLeast"/>
              <w:rPr>
                <w:rFonts w:cs="Arial"/>
                <w:sz w:val="18"/>
                <w:szCs w:val="18"/>
                <w:lang w:val="hr-HR"/>
              </w:rPr>
            </w:pPr>
          </w:p>
        </w:tc>
        <w:tc>
          <w:tcPr>
            <w:tcW w:w="1458"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8.</w:t>
            </w:r>
          </w:p>
        </w:tc>
        <w:tc>
          <w:tcPr>
            <w:tcW w:w="3296" w:type="dxa"/>
            <w:shd w:val="clear" w:color="auto" w:fill="auto"/>
          </w:tcPr>
          <w:p w:rsidR="009F3675" w:rsidRPr="007C1138" w:rsidRDefault="009F3675" w:rsidP="00A8005B">
            <w:pPr>
              <w:spacing w:before="200" w:line="240" w:lineRule="atLeast"/>
              <w:rPr>
                <w:rFonts w:cs="Arial"/>
                <w:sz w:val="18"/>
                <w:szCs w:val="18"/>
                <w:lang w:val="hr-HR"/>
              </w:rPr>
            </w:pPr>
            <w:r w:rsidRPr="007C1138">
              <w:rPr>
                <w:noProof/>
                <w:sz w:val="18"/>
                <w:lang w:val="hr-HR"/>
              </w:rPr>
              <w:t>Slobodna površina poda u zajedničkim društvenim prostorijama</w:t>
            </w:r>
          </w:p>
        </w:tc>
        <w:tc>
          <w:tcPr>
            <w:tcW w:w="6521"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A8005B">
            <w:pPr>
              <w:spacing w:before="200" w:line="240" w:lineRule="atLeast"/>
              <w:rPr>
                <w:rFonts w:cs="Arial"/>
                <w:sz w:val="18"/>
                <w:szCs w:val="18"/>
                <w:lang w:val="hr-HR"/>
              </w:rPr>
            </w:pPr>
          </w:p>
        </w:tc>
        <w:tc>
          <w:tcPr>
            <w:tcW w:w="1458"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9.</w:t>
            </w:r>
          </w:p>
        </w:tc>
        <w:tc>
          <w:tcPr>
            <w:tcW w:w="3296" w:type="dxa"/>
            <w:shd w:val="clear" w:color="auto" w:fill="auto"/>
          </w:tcPr>
          <w:p w:rsidR="009F3675" w:rsidRPr="007C1138" w:rsidRDefault="009F3675" w:rsidP="00A8005B">
            <w:pPr>
              <w:spacing w:before="200" w:line="240" w:lineRule="atLeast"/>
              <w:rPr>
                <w:rFonts w:cs="Arial"/>
                <w:sz w:val="18"/>
                <w:szCs w:val="18"/>
                <w:lang w:val="hr-HR"/>
              </w:rPr>
            </w:pPr>
            <w:r w:rsidRPr="007C1138">
              <w:rPr>
                <w:noProof/>
                <w:sz w:val="18"/>
                <w:lang w:val="hr-HR"/>
              </w:rPr>
              <w:t>Zapremnina prostorija</w:t>
            </w:r>
          </w:p>
        </w:tc>
        <w:tc>
          <w:tcPr>
            <w:tcW w:w="6521"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20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D321F1">
            <w:pPr>
              <w:spacing w:before="280" w:after="280" w:line="240" w:lineRule="atLeast"/>
              <w:rPr>
                <w:rFonts w:cs="Arial"/>
                <w:sz w:val="18"/>
                <w:szCs w:val="18"/>
                <w:lang w:val="hr-HR"/>
              </w:rPr>
            </w:pPr>
          </w:p>
        </w:tc>
        <w:tc>
          <w:tcPr>
            <w:tcW w:w="1458" w:type="dxa"/>
            <w:shd w:val="clear" w:color="auto" w:fill="auto"/>
          </w:tcPr>
          <w:p w:rsidR="009F3675" w:rsidRPr="007C1138" w:rsidRDefault="009F3675" w:rsidP="00D321F1">
            <w:pPr>
              <w:spacing w:before="280" w:after="280" w:line="240" w:lineRule="atLeast"/>
              <w:rPr>
                <w:rFonts w:cs="Arial"/>
                <w:sz w:val="18"/>
                <w:szCs w:val="18"/>
                <w:lang w:val="hr-HR"/>
              </w:rPr>
            </w:pPr>
            <w:r w:rsidRPr="007C1138">
              <w:rPr>
                <w:sz w:val="18"/>
                <w:lang w:val="hr-HR"/>
              </w:rPr>
              <w:t>10.</w:t>
            </w:r>
          </w:p>
        </w:tc>
        <w:tc>
          <w:tcPr>
            <w:tcW w:w="3296" w:type="dxa"/>
            <w:shd w:val="clear" w:color="auto" w:fill="auto"/>
          </w:tcPr>
          <w:p w:rsidR="009F3675" w:rsidRPr="007C1138" w:rsidRDefault="009F3675" w:rsidP="00D321F1">
            <w:pPr>
              <w:spacing w:before="280" w:after="280" w:line="240" w:lineRule="atLeast"/>
              <w:rPr>
                <w:rFonts w:cs="Arial"/>
                <w:sz w:val="18"/>
                <w:szCs w:val="18"/>
                <w:lang w:val="hr-HR"/>
              </w:rPr>
            </w:pPr>
            <w:r w:rsidRPr="007C1138">
              <w:rPr>
                <w:noProof/>
                <w:sz w:val="18"/>
                <w:lang w:val="hr-HR"/>
              </w:rPr>
              <w:t>Zapremnina zračnog prostora po osobi</w:t>
            </w:r>
          </w:p>
        </w:tc>
        <w:tc>
          <w:tcPr>
            <w:tcW w:w="6521" w:type="dxa"/>
            <w:shd w:val="clear" w:color="auto" w:fill="auto"/>
          </w:tcPr>
          <w:p w:rsidR="009F3675" w:rsidRPr="007C1138" w:rsidRDefault="009F3675" w:rsidP="00D321F1">
            <w:pPr>
              <w:spacing w:before="280" w:after="28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280" w:after="28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D321F1">
            <w:pPr>
              <w:spacing w:before="320" w:after="320" w:line="240" w:lineRule="atLeast"/>
              <w:rPr>
                <w:rFonts w:cs="Arial"/>
                <w:sz w:val="18"/>
                <w:szCs w:val="18"/>
                <w:lang w:val="hr-HR"/>
              </w:rPr>
            </w:pPr>
          </w:p>
        </w:tc>
        <w:tc>
          <w:tcPr>
            <w:tcW w:w="1458"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11.</w:t>
            </w:r>
          </w:p>
        </w:tc>
        <w:tc>
          <w:tcPr>
            <w:tcW w:w="3296" w:type="dxa"/>
            <w:shd w:val="clear" w:color="auto" w:fill="auto"/>
          </w:tcPr>
          <w:p w:rsidR="009F3675" w:rsidRPr="007C1138" w:rsidRDefault="009F3675" w:rsidP="00D321F1">
            <w:pPr>
              <w:spacing w:before="320" w:after="320" w:line="240" w:lineRule="atLeast"/>
              <w:rPr>
                <w:rFonts w:cs="Arial"/>
                <w:noProof/>
                <w:sz w:val="18"/>
                <w:szCs w:val="18"/>
                <w:lang w:val="hr-HR"/>
              </w:rPr>
            </w:pPr>
            <w:r w:rsidRPr="007C1138">
              <w:rPr>
                <w:noProof/>
                <w:sz w:val="18"/>
                <w:lang w:val="hr-HR"/>
              </w:rPr>
              <w:t>Veličina vrata</w:t>
            </w:r>
          </w:p>
        </w:tc>
        <w:tc>
          <w:tcPr>
            <w:tcW w:w="6521"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bottom w:val="nil"/>
            </w:tcBorders>
            <w:shd w:val="clear" w:color="auto" w:fill="auto"/>
          </w:tcPr>
          <w:p w:rsidR="009F3675" w:rsidRPr="007C1138" w:rsidRDefault="009F3675" w:rsidP="00D321F1">
            <w:pPr>
              <w:spacing w:before="320" w:after="320" w:line="240" w:lineRule="atLeast"/>
              <w:rPr>
                <w:rFonts w:cs="Arial"/>
                <w:sz w:val="18"/>
                <w:szCs w:val="18"/>
                <w:lang w:val="hr-HR"/>
              </w:rPr>
            </w:pPr>
          </w:p>
        </w:tc>
        <w:tc>
          <w:tcPr>
            <w:tcW w:w="1458"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12.(a) i (b)</w:t>
            </w:r>
          </w:p>
        </w:tc>
        <w:tc>
          <w:tcPr>
            <w:tcW w:w="3296" w:type="dxa"/>
            <w:shd w:val="clear" w:color="auto" w:fill="auto"/>
          </w:tcPr>
          <w:p w:rsidR="009F3675" w:rsidRPr="007C1138" w:rsidRDefault="009F3675" w:rsidP="00D321F1">
            <w:pPr>
              <w:tabs>
                <w:tab w:val="left" w:pos="1080"/>
              </w:tabs>
              <w:spacing w:before="320" w:after="320" w:line="240" w:lineRule="atLeast"/>
              <w:rPr>
                <w:rFonts w:cs="Arial"/>
                <w:sz w:val="18"/>
                <w:szCs w:val="18"/>
                <w:lang w:val="hr-HR"/>
              </w:rPr>
            </w:pPr>
            <w:r w:rsidRPr="007C1138">
              <w:rPr>
                <w:noProof/>
                <w:sz w:val="18"/>
                <w:lang w:val="hr-HR"/>
              </w:rPr>
              <w:t>Uvjeti za stubišta</w:t>
            </w:r>
          </w:p>
        </w:tc>
        <w:tc>
          <w:tcPr>
            <w:tcW w:w="6521"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tcBorders>
              <w:top w:val="nil"/>
            </w:tcBorders>
            <w:shd w:val="clear" w:color="auto" w:fill="auto"/>
          </w:tcPr>
          <w:p w:rsidR="009F3675" w:rsidRPr="007C1138" w:rsidRDefault="009F3675" w:rsidP="00D321F1">
            <w:pPr>
              <w:spacing w:before="320" w:after="320" w:line="240" w:lineRule="atLeast"/>
              <w:rPr>
                <w:rFonts w:cs="Arial"/>
                <w:sz w:val="18"/>
                <w:szCs w:val="18"/>
                <w:lang w:val="hr-HR"/>
              </w:rPr>
            </w:pPr>
          </w:p>
        </w:tc>
        <w:tc>
          <w:tcPr>
            <w:tcW w:w="1458"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13.</w:t>
            </w:r>
          </w:p>
        </w:tc>
        <w:tc>
          <w:tcPr>
            <w:tcW w:w="3296" w:type="dxa"/>
            <w:shd w:val="clear" w:color="auto" w:fill="auto"/>
          </w:tcPr>
          <w:p w:rsidR="009F3675" w:rsidRPr="007C1138" w:rsidRDefault="009F3675" w:rsidP="00D321F1">
            <w:pPr>
              <w:spacing w:before="320" w:after="320" w:line="240" w:lineRule="atLeast"/>
              <w:rPr>
                <w:rFonts w:cs="Arial"/>
                <w:noProof/>
                <w:sz w:val="18"/>
                <w:szCs w:val="18"/>
                <w:lang w:val="hr-HR"/>
              </w:rPr>
            </w:pPr>
            <w:r w:rsidRPr="007C1138">
              <w:rPr>
                <w:noProof/>
                <w:sz w:val="18"/>
                <w:lang w:val="hr-HR"/>
              </w:rPr>
              <w:t>Cijevi za prijenos opasnih plinova ili tekućina</w:t>
            </w:r>
          </w:p>
        </w:tc>
        <w:tc>
          <w:tcPr>
            <w:tcW w:w="6521"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15.03.</w:t>
            </w:r>
          </w:p>
        </w:tc>
        <w:tc>
          <w:tcPr>
            <w:tcW w:w="1458" w:type="dxa"/>
            <w:shd w:val="clear" w:color="auto" w:fill="auto"/>
          </w:tcPr>
          <w:p w:rsidR="009F3675" w:rsidRPr="007C1138" w:rsidRDefault="009F3675" w:rsidP="00D321F1">
            <w:pPr>
              <w:spacing w:before="320" w:after="320" w:line="240" w:lineRule="atLeast"/>
              <w:rPr>
                <w:rFonts w:cs="Arial"/>
                <w:sz w:val="18"/>
                <w:szCs w:val="18"/>
                <w:lang w:val="hr-HR"/>
              </w:rPr>
            </w:pPr>
          </w:p>
        </w:tc>
        <w:tc>
          <w:tcPr>
            <w:tcW w:w="3296" w:type="dxa"/>
            <w:shd w:val="clear" w:color="auto" w:fill="auto"/>
          </w:tcPr>
          <w:p w:rsidR="009F3675" w:rsidRPr="007C1138" w:rsidRDefault="009F3675" w:rsidP="00D321F1">
            <w:pPr>
              <w:spacing w:before="320" w:after="320" w:line="240" w:lineRule="atLeast"/>
              <w:rPr>
                <w:rFonts w:cs="Arial"/>
                <w:noProof/>
                <w:sz w:val="18"/>
                <w:szCs w:val="18"/>
                <w:lang w:val="hr-HR"/>
              </w:rPr>
            </w:pPr>
            <w:r w:rsidRPr="007C1138">
              <w:rPr>
                <w:noProof/>
                <w:sz w:val="18"/>
                <w:lang w:val="hr-HR"/>
              </w:rPr>
              <w:t>Sanitarni uređaji</w:t>
            </w:r>
          </w:p>
        </w:tc>
        <w:tc>
          <w:tcPr>
            <w:tcW w:w="6521"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lastRenderedPageBreak/>
              <w:t>15.04.</w:t>
            </w:r>
          </w:p>
        </w:tc>
        <w:tc>
          <w:tcPr>
            <w:tcW w:w="1458" w:type="dxa"/>
            <w:shd w:val="clear" w:color="auto" w:fill="auto"/>
          </w:tcPr>
          <w:p w:rsidR="009F3675" w:rsidRPr="007C1138" w:rsidRDefault="009F3675" w:rsidP="00D321F1">
            <w:pPr>
              <w:spacing w:before="320" w:after="320" w:line="240" w:lineRule="atLeast"/>
              <w:rPr>
                <w:rFonts w:cs="Arial"/>
                <w:sz w:val="18"/>
                <w:szCs w:val="18"/>
                <w:lang w:val="hr-HR"/>
              </w:rPr>
            </w:pPr>
          </w:p>
        </w:tc>
        <w:tc>
          <w:tcPr>
            <w:tcW w:w="3296" w:type="dxa"/>
            <w:shd w:val="clear" w:color="auto" w:fill="auto"/>
          </w:tcPr>
          <w:p w:rsidR="009F3675" w:rsidRPr="007C1138" w:rsidRDefault="009F3675" w:rsidP="00D321F1">
            <w:pPr>
              <w:spacing w:before="320" w:after="320" w:line="240" w:lineRule="atLeast"/>
              <w:rPr>
                <w:rFonts w:cs="Arial"/>
                <w:noProof/>
                <w:sz w:val="18"/>
                <w:szCs w:val="18"/>
                <w:lang w:val="hr-HR"/>
              </w:rPr>
            </w:pPr>
            <w:r w:rsidRPr="007C1138">
              <w:rPr>
                <w:noProof/>
                <w:sz w:val="18"/>
                <w:lang w:val="hr-HR"/>
              </w:rPr>
              <w:t>Kuhinje</w:t>
            </w:r>
          </w:p>
        </w:tc>
        <w:tc>
          <w:tcPr>
            <w:tcW w:w="6521"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15.05.</w:t>
            </w:r>
          </w:p>
        </w:tc>
        <w:tc>
          <w:tcPr>
            <w:tcW w:w="1458" w:type="dxa"/>
            <w:shd w:val="clear" w:color="auto" w:fill="auto"/>
          </w:tcPr>
          <w:p w:rsidR="009F3675" w:rsidRPr="007C1138" w:rsidRDefault="009F3675" w:rsidP="00D321F1">
            <w:pPr>
              <w:spacing w:before="320" w:after="320" w:line="240" w:lineRule="atLeast"/>
              <w:rPr>
                <w:rFonts w:cs="Arial"/>
                <w:sz w:val="18"/>
                <w:szCs w:val="18"/>
                <w:lang w:val="hr-HR"/>
              </w:rPr>
            </w:pPr>
          </w:p>
        </w:tc>
        <w:tc>
          <w:tcPr>
            <w:tcW w:w="3296" w:type="dxa"/>
            <w:shd w:val="clear" w:color="auto" w:fill="auto"/>
          </w:tcPr>
          <w:p w:rsidR="009F3675" w:rsidRPr="007C1138" w:rsidRDefault="009F3675" w:rsidP="00D321F1">
            <w:pPr>
              <w:spacing w:before="320" w:after="320" w:line="240" w:lineRule="atLeast"/>
              <w:rPr>
                <w:rFonts w:cs="Arial"/>
                <w:color w:val="000000"/>
                <w:sz w:val="18"/>
                <w:szCs w:val="18"/>
                <w:lang w:val="hr-HR"/>
              </w:rPr>
            </w:pPr>
            <w:r w:rsidRPr="007C1138">
              <w:rPr>
                <w:color w:val="000000"/>
                <w:sz w:val="18"/>
                <w:lang w:val="hr-HR"/>
              </w:rPr>
              <w:t>Instalacije za pitku vodu</w:t>
            </w:r>
          </w:p>
        </w:tc>
        <w:tc>
          <w:tcPr>
            <w:tcW w:w="6521" w:type="dxa"/>
            <w:shd w:val="clear" w:color="auto" w:fill="auto"/>
          </w:tcPr>
          <w:p w:rsidR="009F3675" w:rsidRPr="007C1138" w:rsidRDefault="009F3675" w:rsidP="00D321F1">
            <w:pPr>
              <w:spacing w:before="320" w:after="32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9F3675" w:rsidRPr="007C1138" w:rsidRDefault="009F3675" w:rsidP="00D321F1">
            <w:pPr>
              <w:spacing w:before="320" w:after="320" w:line="240" w:lineRule="atLeast"/>
              <w:rPr>
                <w:rFonts w:cs="Arial"/>
                <w:sz w:val="18"/>
                <w:szCs w:val="18"/>
                <w:lang w:val="hr-HR"/>
              </w:rPr>
            </w:pPr>
          </w:p>
        </w:tc>
      </w:tr>
      <w:tr w:rsidR="009F3675" w:rsidRPr="007C1138" w:rsidTr="001964F8">
        <w:trPr>
          <w:cantSplit/>
          <w:jc w:val="center"/>
        </w:trPr>
        <w:tc>
          <w:tcPr>
            <w:tcW w:w="1342" w:type="dxa"/>
            <w:shd w:val="clear" w:color="auto" w:fill="auto"/>
          </w:tcPr>
          <w:p w:rsidR="009F3675" w:rsidRPr="007C1138" w:rsidRDefault="009F3675" w:rsidP="00D321F1">
            <w:pPr>
              <w:spacing w:before="300" w:after="300" w:line="240" w:lineRule="atLeast"/>
              <w:rPr>
                <w:rFonts w:cs="Arial"/>
                <w:sz w:val="18"/>
                <w:szCs w:val="18"/>
                <w:lang w:val="hr-HR"/>
              </w:rPr>
            </w:pPr>
            <w:r w:rsidRPr="007C1138">
              <w:rPr>
                <w:sz w:val="18"/>
                <w:lang w:val="hr-HR"/>
              </w:rPr>
              <w:t>15.06.</w:t>
            </w:r>
          </w:p>
        </w:tc>
        <w:tc>
          <w:tcPr>
            <w:tcW w:w="1458" w:type="dxa"/>
            <w:shd w:val="clear" w:color="auto" w:fill="auto"/>
          </w:tcPr>
          <w:p w:rsidR="009F3675" w:rsidRPr="007C1138" w:rsidRDefault="009F3675" w:rsidP="00D321F1">
            <w:pPr>
              <w:spacing w:before="300" w:after="300" w:line="240" w:lineRule="atLeast"/>
              <w:rPr>
                <w:rFonts w:cs="Arial"/>
                <w:sz w:val="18"/>
                <w:szCs w:val="18"/>
                <w:lang w:val="hr-HR"/>
              </w:rPr>
            </w:pPr>
          </w:p>
        </w:tc>
        <w:tc>
          <w:tcPr>
            <w:tcW w:w="3296" w:type="dxa"/>
            <w:shd w:val="clear" w:color="auto" w:fill="auto"/>
          </w:tcPr>
          <w:p w:rsidR="009F3675" w:rsidRPr="007C1138" w:rsidRDefault="009F3675" w:rsidP="00D321F1">
            <w:pPr>
              <w:spacing w:before="300" w:after="300" w:line="240" w:lineRule="atLeast"/>
              <w:rPr>
                <w:rFonts w:cs="Arial"/>
                <w:color w:val="000000"/>
                <w:sz w:val="18"/>
                <w:szCs w:val="18"/>
                <w:lang w:val="hr-HR"/>
              </w:rPr>
            </w:pPr>
            <w:r w:rsidRPr="007C1138">
              <w:rPr>
                <w:noProof/>
                <w:sz w:val="18"/>
                <w:lang w:val="hr-HR"/>
              </w:rPr>
              <w:t>Grijanje i ventilacija</w:t>
            </w:r>
          </w:p>
        </w:tc>
        <w:tc>
          <w:tcPr>
            <w:tcW w:w="6521" w:type="dxa"/>
            <w:shd w:val="clear" w:color="auto" w:fill="auto"/>
          </w:tcPr>
          <w:p w:rsidR="009F3675" w:rsidRPr="007C1138" w:rsidRDefault="009F3675" w:rsidP="00D321F1">
            <w:pPr>
              <w:spacing w:before="300" w:after="3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300" w:after="30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1342" w:type="dxa"/>
            <w:shd w:val="clear" w:color="auto" w:fill="auto"/>
          </w:tcPr>
          <w:p w:rsidR="009F3675" w:rsidRPr="007C1138" w:rsidRDefault="009F3675" w:rsidP="00D321F1">
            <w:pPr>
              <w:spacing w:before="300" w:after="300" w:line="240" w:lineRule="atLeast"/>
              <w:rPr>
                <w:rFonts w:cs="Arial"/>
                <w:sz w:val="18"/>
                <w:szCs w:val="18"/>
                <w:lang w:val="hr-HR"/>
              </w:rPr>
            </w:pPr>
            <w:r w:rsidRPr="007C1138">
              <w:rPr>
                <w:sz w:val="18"/>
                <w:lang w:val="hr-HR"/>
              </w:rPr>
              <w:t>15.07.</w:t>
            </w:r>
          </w:p>
        </w:tc>
        <w:tc>
          <w:tcPr>
            <w:tcW w:w="1458" w:type="dxa"/>
            <w:shd w:val="clear" w:color="auto" w:fill="auto"/>
          </w:tcPr>
          <w:p w:rsidR="009F3675" w:rsidRPr="007C1138" w:rsidRDefault="009F3675" w:rsidP="00D321F1">
            <w:pPr>
              <w:spacing w:before="300" w:after="300" w:line="240" w:lineRule="atLeast"/>
              <w:rPr>
                <w:rFonts w:cs="Arial"/>
                <w:sz w:val="18"/>
                <w:szCs w:val="18"/>
                <w:lang w:val="hr-HR"/>
              </w:rPr>
            </w:pPr>
            <w:r w:rsidRPr="007C1138">
              <w:rPr>
                <w:sz w:val="18"/>
                <w:lang w:val="hr-HR"/>
              </w:rPr>
              <w:t>1. druga rečenica</w:t>
            </w:r>
          </w:p>
        </w:tc>
        <w:tc>
          <w:tcPr>
            <w:tcW w:w="3296" w:type="dxa"/>
            <w:shd w:val="clear" w:color="auto" w:fill="auto"/>
          </w:tcPr>
          <w:p w:rsidR="009F3675" w:rsidRPr="007C1138" w:rsidRDefault="009F3675" w:rsidP="00D321F1">
            <w:pPr>
              <w:spacing w:before="300" w:after="300" w:line="240" w:lineRule="atLeast"/>
              <w:rPr>
                <w:rFonts w:cs="Arial"/>
                <w:color w:val="000000"/>
                <w:sz w:val="18"/>
                <w:szCs w:val="18"/>
                <w:lang w:val="hr-HR"/>
              </w:rPr>
            </w:pPr>
            <w:r w:rsidRPr="007C1138">
              <w:rPr>
                <w:noProof/>
                <w:sz w:val="18"/>
                <w:lang w:val="hr-HR"/>
              </w:rPr>
              <w:t>Ostala oprema u nastambama</w:t>
            </w:r>
          </w:p>
        </w:tc>
        <w:tc>
          <w:tcPr>
            <w:tcW w:w="6521" w:type="dxa"/>
            <w:shd w:val="clear" w:color="auto" w:fill="auto"/>
          </w:tcPr>
          <w:p w:rsidR="009F3675" w:rsidRPr="007C1138" w:rsidRDefault="009F3675" w:rsidP="00D321F1">
            <w:pPr>
              <w:spacing w:before="300" w:after="3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D321F1">
            <w:pPr>
              <w:spacing w:before="300" w:after="300" w:line="240" w:lineRule="atLeast"/>
              <w:rPr>
                <w:rFonts w:cs="Arial"/>
                <w:sz w:val="18"/>
                <w:szCs w:val="18"/>
                <w:lang w:val="hr-HR"/>
              </w:rPr>
            </w:pPr>
            <w:r w:rsidRPr="007C1138">
              <w:rPr>
                <w:sz w:val="18"/>
                <w:lang w:val="hr-HR"/>
              </w:rPr>
              <w:t>30.12.2049.</w:t>
            </w:r>
          </w:p>
        </w:tc>
      </w:tr>
      <w:tr w:rsidR="009F3675" w:rsidRPr="007C1138" w:rsidTr="001964F8">
        <w:trPr>
          <w:cantSplit/>
          <w:trHeight w:val="70"/>
          <w:jc w:val="center"/>
        </w:trPr>
        <w:tc>
          <w:tcPr>
            <w:tcW w:w="6096" w:type="dxa"/>
            <w:gridSpan w:val="3"/>
            <w:shd w:val="clear" w:color="auto" w:fill="auto"/>
          </w:tcPr>
          <w:p w:rsidR="009F3675" w:rsidRPr="007C1138" w:rsidRDefault="009F3675" w:rsidP="00A8005B">
            <w:pPr>
              <w:spacing w:before="60" w:after="60" w:line="240" w:lineRule="atLeast"/>
              <w:jc w:val="center"/>
              <w:rPr>
                <w:rFonts w:cs="Arial"/>
                <w:b/>
                <w:sz w:val="18"/>
                <w:szCs w:val="18"/>
                <w:lang w:val="hr-HR"/>
              </w:rPr>
            </w:pPr>
            <w:r w:rsidRPr="007C1138">
              <w:rPr>
                <w:b/>
                <w:sz w:val="18"/>
                <w:lang w:val="hr-HR"/>
              </w:rPr>
              <w:t>POGLAVLJE 18.</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7E4031">
        <w:trPr>
          <w:cantSplit/>
          <w:jc w:val="center"/>
        </w:trPr>
        <w:tc>
          <w:tcPr>
            <w:tcW w:w="1342" w:type="dxa"/>
            <w:vMerge w:val="restart"/>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18.01.</w:t>
            </w:r>
          </w:p>
        </w:tc>
        <w:tc>
          <w:tcPr>
            <w:tcW w:w="1458" w:type="dxa"/>
            <w:vMerge w:val="restart"/>
            <w:shd w:val="clear" w:color="auto" w:fill="auto"/>
          </w:tcPr>
          <w:p w:rsidR="009F3675" w:rsidRPr="007C1138" w:rsidRDefault="009F3675" w:rsidP="00A8005B">
            <w:pPr>
              <w:adjustRightInd w:val="0"/>
              <w:spacing w:before="60" w:after="60" w:line="240" w:lineRule="atLeast"/>
              <w:ind w:right="-108"/>
              <w:rPr>
                <w:rFonts w:cs="Arial"/>
                <w:sz w:val="18"/>
                <w:szCs w:val="18"/>
                <w:lang w:val="hr-HR"/>
              </w:rPr>
            </w:pPr>
            <w:r w:rsidRPr="007C1138">
              <w:rPr>
                <w:sz w:val="18"/>
                <w:lang w:val="hr-HR"/>
              </w:rPr>
              <w:t>stavak 2. tablice 1. i 2. i stavak 5.</w:t>
            </w:r>
          </w:p>
        </w:tc>
        <w:tc>
          <w:tcPr>
            <w:tcW w:w="3296" w:type="dxa"/>
            <w:tcBorders>
              <w:bottom w:val="nil"/>
            </w:tcBorders>
            <w:shd w:val="clear" w:color="auto" w:fill="auto"/>
          </w:tcPr>
          <w:p w:rsidR="009F3675" w:rsidRPr="007C1138" w:rsidRDefault="009F3675" w:rsidP="00A8005B">
            <w:pPr>
              <w:adjustRightInd w:val="0"/>
              <w:spacing w:before="60" w:after="60" w:line="240" w:lineRule="atLeast"/>
              <w:rPr>
                <w:rFonts w:cs="Arial"/>
                <w:sz w:val="18"/>
                <w:szCs w:val="18"/>
                <w:lang w:val="hr-HR"/>
              </w:rPr>
            </w:pPr>
            <w:r w:rsidRPr="007C1138">
              <w:rPr>
                <w:noProof/>
                <w:sz w:val="18"/>
                <w:lang w:val="hr-HR"/>
              </w:rPr>
              <w:t>Granične/kontrolne vrijednosti i homologacije tipa</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N.R.C., pod uvjetom da</w:t>
            </w:r>
          </w:p>
          <w:p w:rsidR="009F3675" w:rsidRPr="007C1138" w:rsidRDefault="009F3675" w:rsidP="00A8005B">
            <w:pPr>
              <w:spacing w:before="60" w:after="60" w:line="240" w:lineRule="atLeast"/>
              <w:ind w:left="317" w:hanging="317"/>
              <w:rPr>
                <w:rFonts w:cs="Arial"/>
                <w:sz w:val="18"/>
                <w:szCs w:val="18"/>
                <w:lang w:val="hr-HR"/>
              </w:rPr>
            </w:pPr>
            <w:r w:rsidRPr="007C1138">
              <w:rPr>
                <w:sz w:val="18"/>
                <w:lang w:val="hr-HR"/>
              </w:rPr>
              <w:t>a)</w:t>
            </w:r>
            <w:r w:rsidRPr="007C1138">
              <w:rPr>
                <w:lang w:val="hr-HR"/>
              </w:rPr>
              <w:tab/>
            </w:r>
            <w:r w:rsidRPr="007C1138">
              <w:rPr>
                <w:sz w:val="18"/>
                <w:lang w:val="hr-HR"/>
              </w:rPr>
              <w:t>granične i kontrolne vrijednosti ne prelaze vrijednosti iz koraka II. za faktor koji je veći od 2;</w:t>
            </w:r>
          </w:p>
          <w:p w:rsidR="009F3675" w:rsidRPr="007C1138" w:rsidRDefault="009F3675" w:rsidP="00A8005B">
            <w:pPr>
              <w:spacing w:before="60" w:after="60" w:line="240" w:lineRule="atLeast"/>
              <w:ind w:left="317" w:hanging="317"/>
              <w:rPr>
                <w:rFonts w:cs="Arial"/>
                <w:sz w:val="18"/>
                <w:szCs w:val="18"/>
                <w:lang w:val="hr-HR"/>
              </w:rPr>
            </w:pPr>
            <w:r w:rsidRPr="007C1138">
              <w:rPr>
                <w:sz w:val="18"/>
                <w:lang w:val="hr-HR"/>
              </w:rPr>
              <w:t>b)</w:t>
            </w:r>
            <w:r w:rsidRPr="007C1138">
              <w:rPr>
                <w:lang w:val="hr-HR"/>
              </w:rPr>
              <w:tab/>
            </w:r>
            <w:r w:rsidRPr="007C1138">
              <w:rPr>
                <w:sz w:val="18"/>
                <w:lang w:val="hr-HR"/>
              </w:rPr>
              <w:t>brodski uređaj za pročišćavanje otpadnih voda ima certifikat proizvođača ili stručnjaka kojim se potvrđuje da je dostatan za tipična stanja opterećenja na plovilu; i</w:t>
            </w:r>
          </w:p>
          <w:p w:rsidR="009F3675" w:rsidRPr="007C1138" w:rsidRDefault="009F3675" w:rsidP="00A8005B">
            <w:pPr>
              <w:tabs>
                <w:tab w:val="left" w:pos="317"/>
              </w:tabs>
              <w:adjustRightInd w:val="0"/>
              <w:spacing w:before="60" w:after="60" w:line="240" w:lineRule="atLeast"/>
              <w:ind w:left="317" w:hanging="317"/>
              <w:rPr>
                <w:rFonts w:cs="Arial"/>
                <w:sz w:val="18"/>
                <w:szCs w:val="18"/>
                <w:lang w:val="hr-HR"/>
              </w:rPr>
            </w:pPr>
            <w:r w:rsidRPr="007C1138">
              <w:rPr>
                <w:sz w:val="18"/>
                <w:lang w:val="hr-HR"/>
              </w:rPr>
              <w:t>c)</w:t>
            </w:r>
            <w:r w:rsidRPr="007C1138">
              <w:rPr>
                <w:lang w:val="hr-HR"/>
              </w:rPr>
              <w:tab/>
            </w:r>
            <w:r w:rsidRPr="007C1138">
              <w:rPr>
                <w:noProof/>
                <w:sz w:val="18"/>
                <w:lang w:val="hr-HR"/>
              </w:rPr>
              <w:t>postoji sustav za upravljanje muljem iz uređaja za pročišćavanje otpadnih voda, koji je prikladan za uvjete rada uređaja za pročišćavanje otpadnih voda na putničkom brodu;</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7E4031">
        <w:trPr>
          <w:cantSplit/>
          <w:jc w:val="center"/>
        </w:trPr>
        <w:tc>
          <w:tcPr>
            <w:tcW w:w="1342" w:type="dxa"/>
            <w:vMerge/>
            <w:shd w:val="clear" w:color="auto" w:fill="auto"/>
          </w:tcPr>
          <w:p w:rsidR="009F3675" w:rsidRPr="007C1138" w:rsidRDefault="009F3675" w:rsidP="00A8005B">
            <w:pPr>
              <w:spacing w:before="60" w:after="60" w:line="240" w:lineRule="atLeast"/>
              <w:rPr>
                <w:rFonts w:cs="Arial"/>
                <w:sz w:val="18"/>
                <w:szCs w:val="18"/>
                <w:lang w:val="hr-HR"/>
              </w:rPr>
            </w:pPr>
          </w:p>
        </w:tc>
        <w:tc>
          <w:tcPr>
            <w:tcW w:w="1458" w:type="dxa"/>
            <w:vMerge/>
            <w:shd w:val="clear" w:color="auto" w:fill="auto"/>
          </w:tcPr>
          <w:p w:rsidR="009F3675" w:rsidRPr="007C1138" w:rsidRDefault="009F3675" w:rsidP="00A8005B">
            <w:pPr>
              <w:spacing w:before="60" w:after="60" w:line="240" w:lineRule="atLeast"/>
              <w:rPr>
                <w:rFonts w:cs="Arial"/>
                <w:sz w:val="18"/>
                <w:szCs w:val="18"/>
                <w:lang w:val="hr-HR"/>
              </w:rPr>
            </w:pPr>
          </w:p>
        </w:tc>
        <w:tc>
          <w:tcPr>
            <w:tcW w:w="3296" w:type="dxa"/>
            <w:tcBorders>
              <w:top w:val="nil"/>
              <w:bottom w:val="nil"/>
            </w:tcBorders>
            <w:shd w:val="clear" w:color="auto" w:fill="auto"/>
          </w:tcPr>
          <w:p w:rsidR="009F3675" w:rsidRPr="007C1138" w:rsidRDefault="009F3675" w:rsidP="00A8005B">
            <w:pPr>
              <w:tabs>
                <w:tab w:val="left" w:pos="1080"/>
              </w:tabs>
              <w:spacing w:before="60" w:after="60" w:line="240" w:lineRule="atLeast"/>
              <w:rPr>
                <w:rFonts w:cs="Arial"/>
                <w:noProof/>
                <w:sz w:val="18"/>
                <w:szCs w:val="18"/>
                <w:lang w:val="hr-HR"/>
              </w:rPr>
            </w:pP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Brodski uređaji za pročišćavanje otpadnih voda koji su homologirani 1. prosinca 2011. i nakon tog datuma, u skladu sa zahtjevima iz Rezolucije CCNR 2010-II-27 (Step II) smiju se i dalje ugrađivati i upotrebljavati.</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7E4031">
        <w:trPr>
          <w:cantSplit/>
          <w:jc w:val="center"/>
        </w:trPr>
        <w:tc>
          <w:tcPr>
            <w:tcW w:w="1342" w:type="dxa"/>
            <w:vMerge/>
            <w:shd w:val="clear" w:color="auto" w:fill="auto"/>
          </w:tcPr>
          <w:p w:rsidR="009F3675" w:rsidRPr="007C1138" w:rsidRDefault="009F3675" w:rsidP="00A8005B">
            <w:pPr>
              <w:spacing w:before="60" w:after="60" w:line="240" w:lineRule="atLeast"/>
              <w:rPr>
                <w:rFonts w:cs="Arial"/>
                <w:sz w:val="18"/>
                <w:szCs w:val="18"/>
                <w:lang w:val="hr-HR"/>
              </w:rPr>
            </w:pPr>
          </w:p>
        </w:tc>
        <w:tc>
          <w:tcPr>
            <w:tcW w:w="1458" w:type="dxa"/>
            <w:vMerge/>
            <w:shd w:val="clear" w:color="auto" w:fill="auto"/>
          </w:tcPr>
          <w:p w:rsidR="009F3675" w:rsidRPr="007C1138" w:rsidRDefault="009F3675" w:rsidP="00A8005B">
            <w:pPr>
              <w:spacing w:before="60" w:after="60" w:line="240" w:lineRule="atLeast"/>
              <w:rPr>
                <w:rFonts w:cs="Arial"/>
                <w:sz w:val="18"/>
                <w:szCs w:val="18"/>
                <w:lang w:val="hr-HR"/>
              </w:rPr>
            </w:pPr>
          </w:p>
        </w:tc>
        <w:tc>
          <w:tcPr>
            <w:tcW w:w="3296" w:type="dxa"/>
            <w:tcBorders>
              <w:top w:val="nil"/>
            </w:tcBorders>
            <w:shd w:val="clear" w:color="auto" w:fill="auto"/>
          </w:tcPr>
          <w:p w:rsidR="009F3675" w:rsidRPr="007C1138" w:rsidRDefault="009F3675" w:rsidP="00A8005B">
            <w:pPr>
              <w:tabs>
                <w:tab w:val="left" w:pos="1080"/>
              </w:tabs>
              <w:spacing w:before="60" w:after="60" w:line="240" w:lineRule="atLeast"/>
              <w:rPr>
                <w:rFonts w:cs="Arial"/>
                <w:noProof/>
                <w:sz w:val="18"/>
                <w:szCs w:val="18"/>
                <w:lang w:val="hr-HR"/>
              </w:rPr>
            </w:pP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Brodski uređaji za pročišćavanje otpadnih voda koji su homologirani 10. siječnja 2013. i nakon tog datuma u skladu sa zahtjevima Direktive 2012/49/EU (Step II) smiju se i dalje ugrađivati i upotrebljavati.</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1964F8">
        <w:trPr>
          <w:cantSplit/>
          <w:jc w:val="center"/>
        </w:trPr>
        <w:tc>
          <w:tcPr>
            <w:tcW w:w="6096" w:type="dxa"/>
            <w:gridSpan w:val="3"/>
            <w:shd w:val="clear" w:color="auto" w:fill="auto"/>
          </w:tcPr>
          <w:p w:rsidR="009F3675" w:rsidRPr="007C1138" w:rsidRDefault="009F3675" w:rsidP="00A8005B">
            <w:pPr>
              <w:tabs>
                <w:tab w:val="left" w:pos="1080"/>
              </w:tabs>
              <w:spacing w:before="60" w:after="60" w:line="240" w:lineRule="atLeast"/>
              <w:jc w:val="center"/>
              <w:rPr>
                <w:rFonts w:cs="Arial"/>
                <w:sz w:val="18"/>
                <w:szCs w:val="18"/>
                <w:lang w:val="hr-HR"/>
              </w:rPr>
            </w:pPr>
            <w:r w:rsidRPr="007C1138">
              <w:rPr>
                <w:b/>
                <w:sz w:val="18"/>
                <w:lang w:val="hr-HR"/>
              </w:rPr>
              <w:t>POGLAVLJE 19.</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AA5614">
        <w:trPr>
          <w:cantSplit/>
          <w:trHeight w:val="1133"/>
          <w:jc w:val="center"/>
        </w:trPr>
        <w:tc>
          <w:tcPr>
            <w:tcW w:w="1342" w:type="dxa"/>
            <w:shd w:val="clear" w:color="auto" w:fill="auto"/>
          </w:tcPr>
          <w:p w:rsidR="009F3675" w:rsidRPr="007C1138" w:rsidRDefault="009F3675" w:rsidP="00A8005B">
            <w:pPr>
              <w:spacing w:before="60" w:after="60" w:line="240" w:lineRule="atLeast"/>
              <w:rPr>
                <w:rFonts w:cs="Arial"/>
                <w:sz w:val="18"/>
                <w:szCs w:val="18"/>
                <w:lang w:val="hr-HR"/>
              </w:rPr>
            </w:pP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p>
        </w:tc>
        <w:tc>
          <w:tcPr>
            <w:tcW w:w="3296" w:type="dxa"/>
            <w:shd w:val="clear" w:color="auto" w:fill="auto"/>
          </w:tcPr>
          <w:p w:rsidR="009F3675" w:rsidRPr="007C1138" w:rsidRDefault="009F3675" w:rsidP="00A8005B">
            <w:pPr>
              <w:tabs>
                <w:tab w:val="left" w:pos="1080"/>
              </w:tabs>
              <w:spacing w:before="60" w:after="60" w:line="240" w:lineRule="atLeast"/>
              <w:rPr>
                <w:rFonts w:cs="Arial"/>
                <w:sz w:val="18"/>
                <w:szCs w:val="18"/>
                <w:lang w:val="hr-HR"/>
              </w:rPr>
            </w:pPr>
            <w:r w:rsidRPr="007C1138">
              <w:rPr>
                <w:sz w:val="18"/>
                <w:lang w:val="hr-HR"/>
              </w:rPr>
              <w:t>Putnički brodovi</w:t>
            </w:r>
          </w:p>
        </w:tc>
        <w:tc>
          <w:tcPr>
            <w:tcW w:w="6521" w:type="dxa"/>
            <w:shd w:val="clear" w:color="auto" w:fill="auto"/>
          </w:tcPr>
          <w:p w:rsidR="009F3675" w:rsidRPr="007C1138" w:rsidRDefault="009F3675" w:rsidP="00A8005B">
            <w:pPr>
              <w:adjustRightInd w:val="0"/>
              <w:spacing w:before="60" w:after="60" w:line="240" w:lineRule="atLeast"/>
              <w:rPr>
                <w:rFonts w:cs="Arial"/>
                <w:sz w:val="18"/>
                <w:szCs w:val="18"/>
                <w:lang w:val="hr-HR"/>
              </w:rPr>
            </w:pPr>
            <w:r w:rsidRPr="007C1138">
              <w:rPr>
                <w:sz w:val="18"/>
                <w:lang w:val="hr-HR"/>
              </w:rPr>
              <w:t xml:space="preserve">Vidjeti odredbe u propisima za brodove koji su izuzeti iz područja primjene Direktive 82/714/EEZ: „Odsutnost </w:t>
            </w:r>
            <w:r w:rsidRPr="007C1138">
              <w:rPr>
                <w:color w:val="000000"/>
                <w:sz w:val="18"/>
                <w:lang w:val="hr-HR"/>
              </w:rPr>
              <w:t>očite</w:t>
            </w:r>
            <w:r w:rsidRPr="007C1138">
              <w:rPr>
                <w:sz w:val="18"/>
                <w:lang w:val="hr-HR"/>
              </w:rPr>
              <w:t xml:space="preserve"> opasnosti”</w:t>
            </w:r>
            <w:r w:rsidRPr="007C1138">
              <w:rPr>
                <w:color w:val="000000"/>
                <w:sz w:val="18"/>
                <w:lang w:val="hr-HR"/>
              </w:rPr>
              <w:t xml:space="preserve"> </w:t>
            </w:r>
            <w:r w:rsidRPr="007C1138">
              <w:rPr>
                <w:color w:val="000000"/>
                <w:sz w:val="18"/>
                <w:lang w:val="hr-HR"/>
              </w:rPr>
              <w:br/>
            </w:r>
            <w:r w:rsidRPr="007C1138">
              <w:rPr>
                <w:sz w:val="18"/>
                <w:lang w:val="hr-HR"/>
              </w:rPr>
              <w:t>Primjenjuje se na sve odredbe poglavlja 19. osim sljedećih:</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1964F8">
        <w:trPr>
          <w:cantSplit/>
          <w:jc w:val="center"/>
        </w:trPr>
        <w:tc>
          <w:tcPr>
            <w:tcW w:w="1342"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19.01.</w:t>
            </w: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5. i 6.</w:t>
            </w:r>
          </w:p>
        </w:tc>
        <w:tc>
          <w:tcPr>
            <w:tcW w:w="3296" w:type="dxa"/>
            <w:shd w:val="clear" w:color="auto" w:fill="auto"/>
          </w:tcPr>
          <w:p w:rsidR="009F3675" w:rsidRPr="007C1138" w:rsidRDefault="009F3675" w:rsidP="00A8005B">
            <w:pPr>
              <w:tabs>
                <w:tab w:val="right" w:pos="3856"/>
                <w:tab w:val="center" w:pos="4536"/>
                <w:tab w:val="left" w:pos="6521"/>
                <w:tab w:val="right" w:pos="9072"/>
              </w:tabs>
              <w:spacing w:before="60" w:after="60" w:line="240" w:lineRule="atLeast"/>
              <w:rPr>
                <w:rFonts w:cs="Arial"/>
                <w:sz w:val="18"/>
                <w:szCs w:val="18"/>
                <w:lang w:val="hr-HR"/>
              </w:rPr>
            </w:pPr>
            <w:r w:rsidRPr="007C1138">
              <w:rPr>
                <w:color w:val="000000"/>
                <w:sz w:val="18"/>
                <w:lang w:val="hr-HR"/>
              </w:rPr>
              <w:t xml:space="preserve">Mrtvi kut preko pramca 2 duljine plovila ako je manje od 250 m </w:t>
            </w:r>
            <w:r w:rsidRPr="007C1138">
              <w:rPr>
                <w:rFonts w:cs="Arial"/>
                <w:color w:val="000000"/>
                <w:sz w:val="18"/>
                <w:szCs w:val="18"/>
                <w:lang w:val="hr-HR"/>
              </w:rPr>
              <w:br/>
            </w:r>
            <w:r w:rsidRPr="007C1138">
              <w:rPr>
                <w:sz w:val="18"/>
                <w:lang w:val="hr-HR"/>
              </w:rPr>
              <w:t>Dovoljna vidljivost preko krme</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1.1.2049.</w:t>
            </w:r>
          </w:p>
        </w:tc>
      </w:tr>
      <w:tr w:rsidR="009F3675" w:rsidRPr="007C1138" w:rsidTr="00AA5614">
        <w:trPr>
          <w:cantSplit/>
          <w:trHeight w:val="1061"/>
          <w:jc w:val="center"/>
        </w:trPr>
        <w:tc>
          <w:tcPr>
            <w:tcW w:w="1342"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19.11.</w:t>
            </w: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1.</w:t>
            </w:r>
          </w:p>
        </w:tc>
        <w:tc>
          <w:tcPr>
            <w:tcW w:w="3296" w:type="dxa"/>
            <w:shd w:val="clear" w:color="auto" w:fill="auto"/>
          </w:tcPr>
          <w:p w:rsidR="009F3675" w:rsidRPr="007C1138" w:rsidRDefault="009F3675" w:rsidP="00A8005B">
            <w:pPr>
              <w:tabs>
                <w:tab w:val="left" w:pos="1080"/>
              </w:tabs>
              <w:spacing w:before="60" w:after="60" w:line="240" w:lineRule="atLeast"/>
              <w:ind w:left="15" w:hanging="15"/>
              <w:rPr>
                <w:rFonts w:cs="Arial"/>
                <w:noProof/>
                <w:sz w:val="18"/>
                <w:szCs w:val="18"/>
                <w:lang w:val="hr-HR"/>
              </w:rPr>
            </w:pPr>
            <w:r w:rsidRPr="007C1138">
              <w:rPr>
                <w:noProof/>
                <w:sz w:val="18"/>
                <w:lang w:val="hr-HR"/>
              </w:rPr>
              <w:t>Prikladnost materijala i sastavnih dijelova za protupožarnu zaštitu</w:t>
            </w:r>
          </w:p>
        </w:tc>
        <w:tc>
          <w:tcPr>
            <w:tcW w:w="6521" w:type="dxa"/>
            <w:shd w:val="clear" w:color="auto" w:fill="auto"/>
          </w:tcPr>
          <w:p w:rsidR="009F3675" w:rsidRPr="007C1138" w:rsidRDefault="009F3675" w:rsidP="00A8005B">
            <w:pPr>
              <w:spacing w:before="60" w:after="60" w:line="240" w:lineRule="atLeast"/>
              <w:ind w:left="15" w:hanging="15"/>
              <w:rPr>
                <w:rFonts w:cs="Arial"/>
                <w:sz w:val="18"/>
                <w:szCs w:val="18"/>
                <w:lang w:val="hr-HR"/>
              </w:rPr>
            </w:pPr>
            <w:r w:rsidRPr="007C1138">
              <w:rPr>
                <w:sz w:val="18"/>
                <w:lang w:val="hr-HR"/>
              </w:rPr>
              <w:t>Za materijale i sastavne dijelove koji su odobreni u skladu s Međunarodnim kodeksom o primjeni postupaka protupožarnog ispitivanja (Kodeks FTP) koji je donesen u okviru Rezolucije MSC.61(67)</w:t>
            </w:r>
            <w:r w:rsidRPr="007C1138">
              <w:rPr>
                <w:rStyle w:val="FootnoteReference"/>
                <w:sz w:val="18"/>
                <w:lang w:val="hr-HR"/>
              </w:rPr>
              <w:footnoteReference w:id="48"/>
            </w:r>
            <w:r w:rsidRPr="007C1138">
              <w:rPr>
                <w:sz w:val="18"/>
                <w:lang w:val="hr-HR"/>
              </w:rPr>
              <w:t>: N.R.C.</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995717">
        <w:trPr>
          <w:cantSplit/>
          <w:jc w:val="center"/>
        </w:trPr>
        <w:tc>
          <w:tcPr>
            <w:tcW w:w="6096" w:type="dxa"/>
            <w:gridSpan w:val="3"/>
            <w:shd w:val="clear" w:color="auto" w:fill="auto"/>
          </w:tcPr>
          <w:p w:rsidR="009F3675" w:rsidRPr="007C1138" w:rsidRDefault="009F3675" w:rsidP="00A8005B">
            <w:pPr>
              <w:tabs>
                <w:tab w:val="left" w:pos="1080"/>
              </w:tabs>
              <w:spacing w:before="60" w:after="60" w:line="240" w:lineRule="atLeast"/>
              <w:jc w:val="center"/>
              <w:rPr>
                <w:rFonts w:cs="Arial"/>
                <w:sz w:val="18"/>
                <w:szCs w:val="18"/>
                <w:lang w:val="hr-HR"/>
              </w:rPr>
            </w:pPr>
            <w:r w:rsidRPr="007C1138">
              <w:rPr>
                <w:b/>
                <w:sz w:val="18"/>
                <w:lang w:val="hr-HR"/>
              </w:rPr>
              <w:t>POGLAVLJE 20.</w:t>
            </w:r>
          </w:p>
        </w:tc>
        <w:tc>
          <w:tcPr>
            <w:tcW w:w="6521" w:type="dxa"/>
            <w:shd w:val="clear" w:color="auto" w:fill="auto"/>
          </w:tcPr>
          <w:p w:rsidR="009F3675" w:rsidRPr="007C1138" w:rsidRDefault="009F3675" w:rsidP="00A8005B">
            <w:pPr>
              <w:adjustRightInd w:val="0"/>
              <w:spacing w:before="60" w:after="60" w:line="240" w:lineRule="atLeast"/>
              <w:jc w:val="center"/>
              <w:rPr>
                <w:rFonts w:cs="Arial"/>
                <w:sz w:val="18"/>
                <w:szCs w:val="18"/>
                <w:lang w:val="hr-HR"/>
              </w:rPr>
            </w:pP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AA5614">
        <w:trPr>
          <w:cantSplit/>
          <w:trHeight w:val="896"/>
          <w:jc w:val="center"/>
        </w:trPr>
        <w:tc>
          <w:tcPr>
            <w:tcW w:w="1342" w:type="dxa"/>
            <w:shd w:val="clear" w:color="auto" w:fill="auto"/>
          </w:tcPr>
          <w:p w:rsidR="009F3675" w:rsidRPr="007C1138" w:rsidRDefault="009F3675" w:rsidP="00A8005B">
            <w:pPr>
              <w:spacing w:before="60" w:after="60" w:line="240" w:lineRule="atLeast"/>
              <w:rPr>
                <w:rFonts w:cs="Arial"/>
                <w:sz w:val="18"/>
                <w:szCs w:val="18"/>
                <w:lang w:val="hr-HR"/>
              </w:rPr>
            </w:pP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p>
        </w:tc>
        <w:tc>
          <w:tcPr>
            <w:tcW w:w="3296" w:type="dxa"/>
            <w:shd w:val="clear" w:color="auto" w:fill="auto"/>
          </w:tcPr>
          <w:p w:rsidR="009F3675" w:rsidRPr="007C1138" w:rsidRDefault="009F3675" w:rsidP="00A8005B">
            <w:pPr>
              <w:tabs>
                <w:tab w:val="left" w:pos="1080"/>
              </w:tabs>
              <w:spacing w:before="60" w:after="60" w:line="240" w:lineRule="atLeast"/>
              <w:rPr>
                <w:rFonts w:cs="Arial"/>
                <w:sz w:val="18"/>
                <w:szCs w:val="18"/>
                <w:lang w:val="hr-HR"/>
              </w:rPr>
            </w:pPr>
            <w:r w:rsidRPr="007C1138">
              <w:rPr>
                <w:sz w:val="18"/>
                <w:lang w:val="hr-HR"/>
              </w:rPr>
              <w:t>Putnički jedrenjaci</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 xml:space="preserve">Vidjeti odredbe u propisima za brodove koji su izuzeti iz područja primjene Direktive 82/714/EEZ: „Odsutnost očite opasnosti” </w:t>
            </w:r>
            <w:r w:rsidRPr="007C1138">
              <w:rPr>
                <w:rFonts w:cs="Arial"/>
                <w:sz w:val="18"/>
                <w:szCs w:val="18"/>
                <w:lang w:val="hr-HR"/>
              </w:rPr>
              <w:br/>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1964F8">
        <w:trPr>
          <w:cantSplit/>
          <w:jc w:val="center"/>
        </w:trPr>
        <w:tc>
          <w:tcPr>
            <w:tcW w:w="6096" w:type="dxa"/>
            <w:gridSpan w:val="3"/>
            <w:shd w:val="clear" w:color="auto" w:fill="auto"/>
          </w:tcPr>
          <w:p w:rsidR="009F3675" w:rsidRPr="007C1138" w:rsidRDefault="009F3675" w:rsidP="00A8005B">
            <w:pPr>
              <w:tabs>
                <w:tab w:val="left" w:pos="1080"/>
              </w:tabs>
              <w:spacing w:before="60" w:after="60" w:line="240" w:lineRule="atLeast"/>
              <w:jc w:val="center"/>
              <w:rPr>
                <w:rFonts w:cs="Arial"/>
                <w:sz w:val="18"/>
                <w:szCs w:val="18"/>
                <w:lang w:val="hr-HR"/>
              </w:rPr>
            </w:pPr>
            <w:r w:rsidRPr="007C1138">
              <w:rPr>
                <w:b/>
                <w:sz w:val="18"/>
                <w:lang w:val="hr-HR"/>
              </w:rPr>
              <w:t>POGLAVLJE 21.</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AA5614">
        <w:trPr>
          <w:cantSplit/>
          <w:trHeight w:val="1262"/>
          <w:jc w:val="center"/>
        </w:trPr>
        <w:tc>
          <w:tcPr>
            <w:tcW w:w="1342" w:type="dxa"/>
            <w:tcBorders>
              <w:bottom w:val="nil"/>
            </w:tcBorders>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21.01.</w:t>
            </w: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9F3675" w:rsidRPr="007C1138" w:rsidRDefault="009F3675" w:rsidP="00A8005B">
            <w:pPr>
              <w:tabs>
                <w:tab w:val="left" w:pos="1080"/>
              </w:tabs>
              <w:spacing w:before="60" w:after="60" w:line="240" w:lineRule="atLeast"/>
              <w:rPr>
                <w:rFonts w:cs="Arial"/>
                <w:sz w:val="18"/>
                <w:szCs w:val="18"/>
                <w:lang w:val="hr-HR"/>
              </w:rPr>
            </w:pPr>
            <w:r w:rsidRPr="007C1138">
              <w:rPr>
                <w:noProof/>
                <w:sz w:val="18"/>
                <w:lang w:val="hr-HR"/>
              </w:rPr>
              <w:t>Posebna vitla ili jednakovrijedne spojne naprave za potiskivanje</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30.12.2049.</w:t>
            </w:r>
          </w:p>
        </w:tc>
      </w:tr>
      <w:tr w:rsidR="009F3675" w:rsidRPr="007C1138" w:rsidTr="00AA5614">
        <w:trPr>
          <w:cantSplit/>
          <w:trHeight w:val="854"/>
          <w:jc w:val="center"/>
        </w:trPr>
        <w:tc>
          <w:tcPr>
            <w:tcW w:w="1342" w:type="dxa"/>
            <w:tcBorders>
              <w:top w:val="nil"/>
            </w:tcBorders>
            <w:shd w:val="clear" w:color="auto" w:fill="auto"/>
          </w:tcPr>
          <w:p w:rsidR="009F3675" w:rsidRPr="007C1138" w:rsidRDefault="009F3675" w:rsidP="00A8005B">
            <w:pPr>
              <w:spacing w:before="60" w:after="60" w:line="240" w:lineRule="atLeast"/>
              <w:rPr>
                <w:rFonts w:cs="Arial"/>
                <w:sz w:val="18"/>
                <w:szCs w:val="18"/>
                <w:lang w:val="hr-HR"/>
              </w:rPr>
            </w:pP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3. posljednja rečenica</w:t>
            </w:r>
          </w:p>
        </w:tc>
        <w:tc>
          <w:tcPr>
            <w:tcW w:w="3296" w:type="dxa"/>
            <w:shd w:val="clear" w:color="auto" w:fill="auto"/>
          </w:tcPr>
          <w:p w:rsidR="009F3675" w:rsidRPr="007C1138" w:rsidRDefault="009F3675" w:rsidP="00A8005B">
            <w:pPr>
              <w:tabs>
                <w:tab w:val="left" w:pos="1080"/>
              </w:tabs>
              <w:spacing w:before="60" w:after="60" w:line="240" w:lineRule="atLeast"/>
              <w:rPr>
                <w:rFonts w:cs="Arial"/>
                <w:sz w:val="18"/>
                <w:szCs w:val="18"/>
                <w:lang w:val="hr-HR"/>
              </w:rPr>
            </w:pPr>
            <w:r w:rsidRPr="007C1138">
              <w:rPr>
                <w:noProof/>
                <w:sz w:val="18"/>
                <w:lang w:val="hr-HR"/>
              </w:rPr>
              <w:t>Zahtjevi za pogonske jedinice</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30.12.2049.</w:t>
            </w:r>
          </w:p>
        </w:tc>
      </w:tr>
      <w:tr w:rsidR="009F3675" w:rsidRPr="007C1138" w:rsidTr="001964F8">
        <w:trPr>
          <w:cantSplit/>
          <w:jc w:val="center"/>
        </w:trPr>
        <w:tc>
          <w:tcPr>
            <w:tcW w:w="6096" w:type="dxa"/>
            <w:gridSpan w:val="3"/>
            <w:shd w:val="clear" w:color="auto" w:fill="auto"/>
          </w:tcPr>
          <w:p w:rsidR="009F3675" w:rsidRPr="007C1138" w:rsidRDefault="009F3675" w:rsidP="00A8005B">
            <w:pPr>
              <w:tabs>
                <w:tab w:val="left" w:pos="1080"/>
              </w:tabs>
              <w:spacing w:before="60" w:after="60" w:line="240" w:lineRule="atLeast"/>
              <w:jc w:val="center"/>
              <w:rPr>
                <w:rFonts w:cs="Arial"/>
                <w:sz w:val="18"/>
                <w:szCs w:val="18"/>
                <w:lang w:val="hr-HR"/>
              </w:rPr>
            </w:pPr>
            <w:r w:rsidRPr="007C1138">
              <w:rPr>
                <w:b/>
                <w:sz w:val="18"/>
                <w:lang w:val="hr-HR"/>
              </w:rPr>
              <w:t>POGLAVLJE 22.</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1964F8">
        <w:trPr>
          <w:cantSplit/>
          <w:jc w:val="center"/>
        </w:trPr>
        <w:tc>
          <w:tcPr>
            <w:tcW w:w="1342" w:type="dxa"/>
            <w:shd w:val="clear" w:color="auto" w:fill="auto"/>
          </w:tcPr>
          <w:p w:rsidR="009F3675" w:rsidRPr="007C1138" w:rsidRDefault="009F3675" w:rsidP="00A8005B">
            <w:pPr>
              <w:spacing w:before="60" w:after="60" w:line="240" w:lineRule="atLeast"/>
              <w:rPr>
                <w:rFonts w:cs="Arial"/>
                <w:sz w:val="18"/>
                <w:szCs w:val="18"/>
                <w:lang w:val="hr-HR"/>
              </w:rPr>
            </w:pP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p>
        </w:tc>
        <w:tc>
          <w:tcPr>
            <w:tcW w:w="3296" w:type="dxa"/>
            <w:shd w:val="clear" w:color="auto" w:fill="auto"/>
          </w:tcPr>
          <w:p w:rsidR="009F3675" w:rsidRPr="007C1138" w:rsidRDefault="009F3675" w:rsidP="00A8005B">
            <w:pPr>
              <w:tabs>
                <w:tab w:val="left" w:pos="1080"/>
              </w:tabs>
              <w:spacing w:before="60" w:after="60" w:line="240" w:lineRule="atLeast"/>
              <w:rPr>
                <w:rFonts w:cs="Arial"/>
                <w:sz w:val="18"/>
                <w:szCs w:val="18"/>
                <w:lang w:val="hr-HR"/>
              </w:rPr>
            </w:pPr>
            <w:r w:rsidRPr="007C1138">
              <w:rPr>
                <w:sz w:val="18"/>
                <w:lang w:val="hr-HR"/>
              </w:rPr>
              <w:t>Plutajuća postrojenja</w:t>
            </w:r>
          </w:p>
        </w:tc>
        <w:tc>
          <w:tcPr>
            <w:tcW w:w="6521" w:type="dxa"/>
            <w:shd w:val="clear" w:color="auto" w:fill="auto"/>
          </w:tcPr>
          <w:p w:rsidR="009F3675" w:rsidRPr="007C1138" w:rsidRDefault="009F3675" w:rsidP="005B1BE0">
            <w:pPr>
              <w:spacing w:before="60" w:after="60" w:line="240" w:lineRule="atLeast"/>
              <w:rPr>
                <w:rFonts w:cs="Arial"/>
                <w:sz w:val="18"/>
                <w:szCs w:val="18"/>
                <w:lang w:val="hr-HR"/>
              </w:rPr>
            </w:pPr>
            <w:r w:rsidRPr="007C1138">
              <w:rPr>
                <w:sz w:val="18"/>
                <w:lang w:val="hr-HR"/>
              </w:rPr>
              <w:t>Vidjeti odredbe u propisima za brodove koji su izuzeti iz područja primjene Direktive 82/714/EEZ: „Odsutnost očite opasnosti”</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1964F8">
        <w:trPr>
          <w:cantSplit/>
          <w:jc w:val="center"/>
        </w:trPr>
        <w:tc>
          <w:tcPr>
            <w:tcW w:w="6096" w:type="dxa"/>
            <w:gridSpan w:val="3"/>
            <w:shd w:val="clear" w:color="auto" w:fill="auto"/>
          </w:tcPr>
          <w:p w:rsidR="009F3675" w:rsidRPr="007C1138" w:rsidRDefault="009F3675" w:rsidP="00A8005B">
            <w:pPr>
              <w:tabs>
                <w:tab w:val="left" w:pos="1080"/>
              </w:tabs>
              <w:spacing w:before="60" w:after="60" w:line="240" w:lineRule="atLeast"/>
              <w:jc w:val="center"/>
              <w:rPr>
                <w:rFonts w:cs="Arial"/>
                <w:sz w:val="18"/>
                <w:szCs w:val="18"/>
                <w:lang w:val="hr-HR"/>
              </w:rPr>
            </w:pPr>
            <w:r w:rsidRPr="007C1138">
              <w:rPr>
                <w:b/>
                <w:sz w:val="18"/>
                <w:lang w:val="hr-HR"/>
              </w:rPr>
              <w:t>POGLAVLJE 26.</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1964F8">
        <w:trPr>
          <w:cantSplit/>
          <w:jc w:val="center"/>
        </w:trPr>
        <w:tc>
          <w:tcPr>
            <w:tcW w:w="1342" w:type="dxa"/>
            <w:shd w:val="clear" w:color="auto" w:fill="auto"/>
          </w:tcPr>
          <w:p w:rsidR="009F3675" w:rsidRPr="007C1138" w:rsidRDefault="009F3675" w:rsidP="00A8005B">
            <w:pPr>
              <w:spacing w:before="60" w:after="60" w:line="240" w:lineRule="atLeast"/>
              <w:rPr>
                <w:rFonts w:cs="Arial"/>
                <w:sz w:val="18"/>
                <w:szCs w:val="18"/>
                <w:lang w:val="hr-HR"/>
              </w:rPr>
            </w:pP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p>
        </w:tc>
        <w:tc>
          <w:tcPr>
            <w:tcW w:w="3296" w:type="dxa"/>
            <w:shd w:val="clear" w:color="auto" w:fill="auto"/>
          </w:tcPr>
          <w:p w:rsidR="009F3675" w:rsidRPr="007C1138" w:rsidRDefault="009F3675" w:rsidP="00A8005B">
            <w:pPr>
              <w:tabs>
                <w:tab w:val="left" w:pos="1080"/>
              </w:tabs>
              <w:spacing w:before="60" w:after="60" w:line="240" w:lineRule="atLeast"/>
              <w:rPr>
                <w:rFonts w:cs="Arial"/>
                <w:sz w:val="18"/>
                <w:szCs w:val="18"/>
                <w:lang w:val="hr-HR"/>
              </w:rPr>
            </w:pPr>
            <w:r w:rsidRPr="007C1138">
              <w:rPr>
                <w:sz w:val="18"/>
                <w:lang w:val="hr-HR"/>
              </w:rPr>
              <w:t>Rekreacijska plovila</w:t>
            </w:r>
          </w:p>
        </w:tc>
        <w:tc>
          <w:tcPr>
            <w:tcW w:w="6521" w:type="dxa"/>
            <w:shd w:val="clear" w:color="auto" w:fill="auto"/>
          </w:tcPr>
          <w:p w:rsidR="009F3675" w:rsidRPr="007C1138" w:rsidRDefault="009F3675" w:rsidP="005B1BE0">
            <w:pPr>
              <w:spacing w:before="60" w:after="60" w:line="240" w:lineRule="atLeast"/>
              <w:rPr>
                <w:rFonts w:cs="Arial"/>
                <w:sz w:val="18"/>
                <w:szCs w:val="18"/>
                <w:lang w:val="hr-HR"/>
              </w:rPr>
            </w:pPr>
            <w:r w:rsidRPr="007C1138">
              <w:rPr>
                <w:sz w:val="18"/>
                <w:lang w:val="hr-HR"/>
              </w:rPr>
              <w:t>Vidjeti odredbe u propisima za brodove koji su izuzeti iz područja primjene Direktive 82/714/EEZ: „Odsutnost očite opasnosti”</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1964F8">
        <w:trPr>
          <w:cantSplit/>
          <w:jc w:val="center"/>
        </w:trPr>
        <w:tc>
          <w:tcPr>
            <w:tcW w:w="6096" w:type="dxa"/>
            <w:gridSpan w:val="3"/>
            <w:shd w:val="clear" w:color="auto" w:fill="auto"/>
          </w:tcPr>
          <w:p w:rsidR="009F3675" w:rsidRPr="007C1138" w:rsidRDefault="009F3675" w:rsidP="00A8005B">
            <w:pPr>
              <w:tabs>
                <w:tab w:val="left" w:pos="1080"/>
              </w:tabs>
              <w:spacing w:before="60" w:after="60" w:line="240" w:lineRule="atLeast"/>
              <w:jc w:val="center"/>
              <w:rPr>
                <w:rFonts w:cs="Arial"/>
                <w:sz w:val="18"/>
                <w:szCs w:val="18"/>
                <w:lang w:val="hr-HR"/>
              </w:rPr>
            </w:pPr>
            <w:r w:rsidRPr="007C1138">
              <w:rPr>
                <w:b/>
                <w:sz w:val="18"/>
                <w:lang w:val="hr-HR"/>
              </w:rPr>
              <w:t>POGLAVLJE 29.</w:t>
            </w:r>
          </w:p>
        </w:tc>
        <w:tc>
          <w:tcPr>
            <w:tcW w:w="6521" w:type="dxa"/>
            <w:shd w:val="clear" w:color="auto" w:fill="auto"/>
          </w:tcPr>
          <w:p w:rsidR="009F3675" w:rsidRPr="007C1138" w:rsidRDefault="009F3675" w:rsidP="00A8005B">
            <w:pPr>
              <w:adjustRightInd w:val="0"/>
              <w:spacing w:before="60" w:after="60" w:line="240" w:lineRule="atLeast"/>
              <w:jc w:val="center"/>
              <w:rPr>
                <w:rFonts w:cs="Arial"/>
                <w:sz w:val="18"/>
                <w:szCs w:val="18"/>
                <w:lang w:val="hr-HR"/>
              </w:rPr>
            </w:pP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p>
        </w:tc>
      </w:tr>
      <w:tr w:rsidR="009F3675" w:rsidRPr="007C1138" w:rsidTr="001964F8">
        <w:trPr>
          <w:cantSplit/>
          <w:jc w:val="center"/>
        </w:trPr>
        <w:tc>
          <w:tcPr>
            <w:tcW w:w="1342"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 xml:space="preserve">29.02. </w:t>
            </w:r>
          </w:p>
        </w:tc>
        <w:tc>
          <w:tcPr>
            <w:tcW w:w="1458"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9F3675" w:rsidRPr="007C1138" w:rsidRDefault="009F3675" w:rsidP="00A8005B">
            <w:pPr>
              <w:tabs>
                <w:tab w:val="left" w:pos="1080"/>
              </w:tabs>
              <w:spacing w:before="60" w:after="60" w:line="240" w:lineRule="atLeast"/>
              <w:rPr>
                <w:rFonts w:cs="Arial"/>
                <w:sz w:val="18"/>
                <w:szCs w:val="18"/>
                <w:lang w:val="hr-HR"/>
              </w:rPr>
            </w:pPr>
            <w:r w:rsidRPr="007C1138">
              <w:rPr>
                <w:sz w:val="18"/>
                <w:lang w:val="hr-HR"/>
              </w:rPr>
              <w:t>Počinjanje rada druge neovisne pogonske jedinice kormilarskog uređaja ili ručne pogonske jedinice</w:t>
            </w:r>
          </w:p>
        </w:tc>
        <w:tc>
          <w:tcPr>
            <w:tcW w:w="6521"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F3675" w:rsidRPr="007C1138" w:rsidRDefault="009F3675" w:rsidP="00A8005B">
            <w:pPr>
              <w:spacing w:before="60" w:after="60" w:line="240" w:lineRule="atLeast"/>
              <w:rPr>
                <w:rFonts w:cs="Arial"/>
                <w:sz w:val="18"/>
                <w:szCs w:val="18"/>
                <w:lang w:val="hr-HR"/>
              </w:rPr>
            </w:pPr>
            <w:r w:rsidRPr="007C1138">
              <w:rPr>
                <w:sz w:val="18"/>
                <w:lang w:val="hr-HR"/>
              </w:rPr>
              <w:t>30.12.2029.</w:t>
            </w:r>
          </w:p>
        </w:tc>
      </w:tr>
    </w:tbl>
    <w:p w:rsidR="001E2331" w:rsidRPr="007C1138" w:rsidRDefault="001E2331" w:rsidP="001E2331">
      <w:pPr>
        <w:spacing w:line="240" w:lineRule="atLeast"/>
        <w:ind w:left="567" w:hanging="567"/>
        <w:rPr>
          <w:lang w:val="hr-HR"/>
        </w:rPr>
      </w:pPr>
    </w:p>
    <w:p w:rsidR="00A455C7" w:rsidRPr="007C1138" w:rsidRDefault="00A455C7" w:rsidP="001E2331">
      <w:pPr>
        <w:spacing w:line="240" w:lineRule="atLeast"/>
        <w:ind w:left="567" w:hanging="567"/>
        <w:rPr>
          <w:lang w:val="hr-HR"/>
        </w:rPr>
      </w:pPr>
    </w:p>
    <w:p w:rsidR="00AA5614" w:rsidRPr="007C1138" w:rsidRDefault="00AA5614">
      <w:pPr>
        <w:rPr>
          <w:rFonts w:eastAsia="Calibri"/>
          <w:b/>
          <w:lang w:val="hr-HR"/>
        </w:rPr>
      </w:pPr>
      <w:r w:rsidRPr="007C1138">
        <w:rPr>
          <w:lang w:val="hr-HR"/>
        </w:rPr>
        <w:br w:type="page"/>
      </w:r>
    </w:p>
    <w:p w:rsidR="00A455C7" w:rsidRPr="007C1138" w:rsidRDefault="001E2331" w:rsidP="00A455C7">
      <w:pPr>
        <w:pStyle w:val="ES-Titre3"/>
        <w:rPr>
          <w:lang w:val="hr-HR"/>
        </w:rPr>
      </w:pPr>
      <w:bookmarkStart w:id="589" w:name="_Toc491854288"/>
      <w:bookmarkStart w:id="590" w:name="_Toc535876955"/>
      <w:r w:rsidRPr="007C1138">
        <w:rPr>
          <w:lang w:val="hr-HR"/>
        </w:rPr>
        <w:lastRenderedPageBreak/>
        <w:t>Članak 33.03.</w:t>
      </w:r>
      <w:bookmarkEnd w:id="589"/>
      <w:bookmarkEnd w:id="590"/>
    </w:p>
    <w:p w:rsidR="001E2331" w:rsidRPr="007C1138" w:rsidRDefault="00934A8A" w:rsidP="00A455C7">
      <w:pPr>
        <w:pStyle w:val="ES-Titre3a"/>
        <w:rPr>
          <w:lang w:val="hr-HR"/>
        </w:rPr>
      </w:pPr>
      <w:bookmarkStart w:id="591" w:name="_Toc421775899"/>
      <w:bookmarkStart w:id="592" w:name="_Toc491854289"/>
      <w:bookmarkStart w:id="593" w:name="_Toc535876956"/>
      <w:r w:rsidRPr="007C1138">
        <w:rPr>
          <w:lang w:val="hr-HR"/>
        </w:rPr>
        <w:t>Dodatne prijelazne odredbe za plovila čija je kobilica položena prije 1. siječnja 1985.</w:t>
      </w:r>
      <w:bookmarkEnd w:id="591"/>
      <w:bookmarkEnd w:id="592"/>
      <w:bookmarkEnd w:id="593"/>
    </w:p>
    <w:p w:rsidR="001E2331" w:rsidRPr="007C1138" w:rsidRDefault="001E2331" w:rsidP="001E2331">
      <w:pPr>
        <w:spacing w:line="240" w:lineRule="atLeast"/>
        <w:ind w:left="567" w:hanging="567"/>
        <w:rPr>
          <w:lang w:val="hr-HR"/>
        </w:rPr>
      </w:pPr>
    </w:p>
    <w:p w:rsidR="00934A8A" w:rsidRPr="007C1138" w:rsidRDefault="00934A8A" w:rsidP="00934A8A">
      <w:pPr>
        <w:spacing w:line="240" w:lineRule="atLeast"/>
        <w:ind w:left="567" w:hanging="567"/>
        <w:rPr>
          <w:lang w:val="hr-HR"/>
        </w:rPr>
      </w:pPr>
      <w:r w:rsidRPr="007C1138">
        <w:rPr>
          <w:lang w:val="hr-HR"/>
        </w:rPr>
        <w:t xml:space="preserve">1. </w:t>
      </w:r>
      <w:r w:rsidRPr="007C1138">
        <w:rPr>
          <w:lang w:val="hr-HR"/>
        </w:rPr>
        <w:tab/>
        <w:t>Uz prijelazne odredbe članka 33.02., sljedeće se odredbe mogu primjenjivati na plovila čija je kobilica položena prije 1. siječnja 1985. ako je na odgovarajući način zajamčena sigurnost broda i posade.</w:t>
      </w:r>
    </w:p>
    <w:p w:rsidR="00934A8A" w:rsidRPr="007C1138" w:rsidRDefault="00934A8A" w:rsidP="00934A8A">
      <w:pPr>
        <w:spacing w:line="240" w:lineRule="atLeast"/>
        <w:ind w:left="567" w:hanging="567"/>
        <w:rPr>
          <w:highlight w:val="yellow"/>
          <w:lang w:val="hr-HR"/>
        </w:rPr>
      </w:pPr>
    </w:p>
    <w:p w:rsidR="00934A8A" w:rsidRPr="007C1138" w:rsidRDefault="00934A8A" w:rsidP="00934A8A">
      <w:pPr>
        <w:spacing w:line="240" w:lineRule="atLeast"/>
        <w:ind w:left="567" w:hanging="567"/>
        <w:rPr>
          <w:lang w:val="hr-HR"/>
        </w:rPr>
      </w:pPr>
      <w:r w:rsidRPr="007C1138">
        <w:rPr>
          <w:lang w:val="hr-HR"/>
        </w:rPr>
        <w:t>2.</w:t>
      </w:r>
      <w:r w:rsidRPr="007C1138">
        <w:rPr>
          <w:lang w:val="hr-HR"/>
        </w:rPr>
        <w:tab/>
        <w:t>U tablici u nastavku primjenjuju se sljedeće definicije:</w:t>
      </w:r>
    </w:p>
    <w:p w:rsidR="00934A8A" w:rsidRPr="007C1138" w:rsidRDefault="00934A8A" w:rsidP="00934A8A">
      <w:pPr>
        <w:spacing w:line="240" w:lineRule="atLeast"/>
        <w:ind w:left="567" w:hanging="567"/>
        <w:rPr>
          <w:lang w:val="hr-HR"/>
        </w:rPr>
      </w:pPr>
    </w:p>
    <w:p w:rsidR="00934A8A" w:rsidRPr="007C1138" w:rsidRDefault="00934A8A" w:rsidP="00934A8A">
      <w:pPr>
        <w:spacing w:line="240" w:lineRule="atLeast"/>
        <w:ind w:left="567"/>
        <w:rPr>
          <w:lang w:val="hr-HR"/>
        </w:rPr>
      </w:pPr>
      <w:r w:rsidRPr="007C1138">
        <w:rPr>
          <w:lang w:val="hr-HR"/>
        </w:rPr>
        <w:t>„N.R.C.”: odredba se ne primjenjuje na plovila koja su već u upotrebi, osim ako su dotični dijelovi zamijenjeni ili preinačeni, tj. odredba se primjenjuje samo na novoizgrađena plovila (</w:t>
      </w:r>
      <w:r w:rsidRPr="007C1138">
        <w:rPr>
          <w:i/>
          <w:lang w:val="hr-HR"/>
        </w:rPr>
        <w:t>Newly-built craft</w:t>
      </w:r>
      <w:r w:rsidRPr="007C1138">
        <w:rPr>
          <w:lang w:val="hr-HR"/>
        </w:rPr>
        <w:t>) i na zamjenu (</w:t>
      </w:r>
      <w:r w:rsidRPr="007C1138">
        <w:rPr>
          <w:i/>
          <w:lang w:val="hr-HR"/>
        </w:rPr>
        <w:t>Replacement</w:t>
      </w:r>
      <w:r w:rsidRPr="007C1138">
        <w:rPr>
          <w:lang w:val="hr-HR"/>
        </w:rPr>
        <w:t>) ili preinaku (</w:t>
      </w:r>
      <w:r w:rsidRPr="007C1138">
        <w:rPr>
          <w:i/>
          <w:lang w:val="hr-HR"/>
        </w:rPr>
        <w:t>Conversion</w:t>
      </w:r>
      <w:r w:rsidRPr="007C1138">
        <w:rPr>
          <w:lang w:val="hr-HR"/>
        </w:rPr>
        <w:t xml:space="preserve">) dotičnih dijelova ili prostora. Ako su postojeći dijelovi zamijenjeni zamjenskim dijelovima upotrebom iste tehnologije i istog tipa, to ne predstavlja zamjenu („R”) u smislu prijelaznih odredbi. </w:t>
      </w:r>
    </w:p>
    <w:p w:rsidR="00E959CB" w:rsidRPr="007C1138" w:rsidRDefault="00E959CB" w:rsidP="00934A8A">
      <w:pPr>
        <w:spacing w:line="240" w:lineRule="atLeast"/>
        <w:ind w:left="567"/>
        <w:rPr>
          <w:lang w:val="hr-HR"/>
        </w:rPr>
      </w:pPr>
    </w:p>
    <w:p w:rsidR="00E959CB" w:rsidRPr="007C1138" w:rsidRDefault="00E959CB" w:rsidP="00E959CB">
      <w:pPr>
        <w:tabs>
          <w:tab w:val="left" w:pos="4678"/>
        </w:tabs>
        <w:spacing w:line="240" w:lineRule="atLeast"/>
        <w:ind w:left="567"/>
        <w:rPr>
          <w:lang w:val="hr-HR"/>
        </w:rPr>
      </w:pPr>
      <w:r w:rsidRPr="007C1138">
        <w:rPr>
          <w:lang w:val="hr-HR"/>
        </w:rPr>
        <w:t>„Izdavanje ili obnavljanje svjedodžbe broda za unutarnju plovidbu”: zahtjevi odredbe moraju biti ispunjeni pri sljedećem izdavanju ili obnavljanju svjedodžbe broda za unutarnju plovidbu nakon navedenog datuma.</w:t>
      </w:r>
    </w:p>
    <w:p w:rsidR="00E959CB" w:rsidRPr="007C1138" w:rsidRDefault="00E959CB" w:rsidP="00934A8A">
      <w:pPr>
        <w:spacing w:line="240" w:lineRule="atLeast"/>
        <w:ind w:left="567"/>
        <w:rPr>
          <w:lang w:val="hr-HR"/>
        </w:rPr>
      </w:pPr>
    </w:p>
    <w:p w:rsidR="00930A86" w:rsidRPr="007C1138" w:rsidRDefault="00930A86">
      <w:pPr>
        <w:rPr>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930A86" w:rsidRPr="007C1138" w:rsidTr="00930A86">
        <w:trPr>
          <w:cantSplit/>
          <w:tblHeader/>
          <w:jc w:val="center"/>
        </w:trPr>
        <w:tc>
          <w:tcPr>
            <w:tcW w:w="2800" w:type="dxa"/>
            <w:gridSpan w:val="2"/>
            <w:tcBorders>
              <w:bottom w:val="nil"/>
            </w:tcBorders>
            <w:shd w:val="clear" w:color="auto" w:fill="auto"/>
          </w:tcPr>
          <w:p w:rsidR="00930A86" w:rsidRPr="007C1138" w:rsidRDefault="00930A86" w:rsidP="008525B2">
            <w:pPr>
              <w:spacing w:before="60" w:after="60" w:line="240" w:lineRule="atLeast"/>
              <w:jc w:val="center"/>
              <w:rPr>
                <w:rFonts w:cs="Arial"/>
                <w:sz w:val="18"/>
                <w:szCs w:val="18"/>
                <w:lang w:val="hr-HR"/>
              </w:rPr>
            </w:pPr>
            <w:r w:rsidRPr="007C1138">
              <w:rPr>
                <w:i/>
                <w:sz w:val="18"/>
                <w:lang w:val="hr-HR"/>
              </w:rPr>
              <w:t>Članak i stavak</w:t>
            </w:r>
          </w:p>
        </w:tc>
        <w:tc>
          <w:tcPr>
            <w:tcW w:w="3296" w:type="dxa"/>
            <w:shd w:val="clear" w:color="auto" w:fill="auto"/>
          </w:tcPr>
          <w:p w:rsidR="00930A86" w:rsidRPr="007C1138" w:rsidRDefault="00930A86" w:rsidP="008525B2">
            <w:pPr>
              <w:spacing w:before="60" w:after="60" w:line="240" w:lineRule="atLeast"/>
              <w:jc w:val="center"/>
              <w:rPr>
                <w:rFonts w:cs="Arial"/>
                <w:noProof/>
                <w:sz w:val="18"/>
                <w:szCs w:val="18"/>
                <w:lang w:val="hr-HR"/>
              </w:rPr>
            </w:pPr>
            <w:r w:rsidRPr="007C1138">
              <w:rPr>
                <w:i/>
                <w:sz w:val="18"/>
                <w:lang w:val="hr-HR"/>
              </w:rPr>
              <w:t>Sadržaj</w:t>
            </w:r>
          </w:p>
        </w:tc>
        <w:tc>
          <w:tcPr>
            <w:tcW w:w="7797" w:type="dxa"/>
            <w:gridSpan w:val="2"/>
            <w:shd w:val="clear" w:color="auto" w:fill="auto"/>
          </w:tcPr>
          <w:p w:rsidR="00930A86" w:rsidRPr="007C1138" w:rsidRDefault="00930A86" w:rsidP="008525B2">
            <w:pPr>
              <w:spacing w:before="60" w:after="60" w:line="240" w:lineRule="atLeast"/>
              <w:jc w:val="center"/>
              <w:rPr>
                <w:rFonts w:cs="Arial"/>
                <w:sz w:val="18"/>
                <w:szCs w:val="18"/>
                <w:lang w:val="hr-HR"/>
              </w:rPr>
            </w:pPr>
            <w:r w:rsidRPr="007C1138">
              <w:rPr>
                <w:i/>
                <w:sz w:val="18"/>
                <w:lang w:val="hr-HR"/>
              </w:rPr>
              <w:t>Rok i napomene</w:t>
            </w: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100" w:after="100" w:line="240" w:lineRule="atLeast"/>
              <w:jc w:val="center"/>
              <w:rPr>
                <w:rFonts w:cs="Arial"/>
                <w:b/>
                <w:sz w:val="18"/>
                <w:szCs w:val="18"/>
                <w:lang w:val="hr-HR"/>
              </w:rPr>
            </w:pPr>
            <w:r w:rsidRPr="007C1138">
              <w:rPr>
                <w:b/>
                <w:sz w:val="18"/>
                <w:lang w:val="hr-HR"/>
              </w:rPr>
              <w:t>POGLAVLJE 3.</w:t>
            </w:r>
          </w:p>
        </w:tc>
        <w:tc>
          <w:tcPr>
            <w:tcW w:w="6521"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tcBorders>
              <w:bottom w:val="nil"/>
            </w:tcBorders>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3.03.</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 xml:space="preserve">1. </w:t>
            </w:r>
          </w:p>
        </w:tc>
        <w:tc>
          <w:tcPr>
            <w:tcW w:w="3296" w:type="dxa"/>
            <w:shd w:val="clear" w:color="auto" w:fill="auto"/>
          </w:tcPr>
          <w:p w:rsidR="00930A86" w:rsidRPr="007C1138" w:rsidRDefault="00930A86" w:rsidP="008525B2">
            <w:pPr>
              <w:spacing w:before="100" w:after="100" w:line="240" w:lineRule="atLeast"/>
              <w:rPr>
                <w:rFonts w:cs="Arial"/>
                <w:noProof/>
                <w:sz w:val="18"/>
                <w:szCs w:val="18"/>
                <w:lang w:val="hr-HR"/>
              </w:rPr>
            </w:pPr>
            <w:r w:rsidRPr="007C1138">
              <w:rPr>
                <w:noProof/>
                <w:sz w:val="18"/>
                <w:lang w:val="hr-HR"/>
              </w:rPr>
              <w:t>Vodonepropusne sudarne pregrade</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tcBorders>
              <w:top w:val="nil"/>
              <w:bottom w:val="nil"/>
            </w:tcBorders>
            <w:shd w:val="clear" w:color="auto" w:fill="auto"/>
          </w:tcPr>
          <w:p w:rsidR="00930A86" w:rsidRPr="007C1138" w:rsidRDefault="00930A86" w:rsidP="008525B2">
            <w:pPr>
              <w:spacing w:before="100" w:after="100" w:line="240" w:lineRule="atLeast"/>
              <w:rPr>
                <w:rFonts w:cs="Arial"/>
                <w:sz w:val="18"/>
                <w:szCs w:val="18"/>
                <w:lang w:val="hr-HR"/>
              </w:rPr>
            </w:pP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noProof/>
                <w:sz w:val="18"/>
                <w:szCs w:val="18"/>
                <w:lang w:val="hr-HR"/>
              </w:rPr>
            </w:pPr>
            <w:r w:rsidRPr="007C1138">
              <w:rPr>
                <w:noProof/>
                <w:sz w:val="18"/>
                <w:lang w:val="hr-HR"/>
              </w:rPr>
              <w:t>Nastambe, sigurnosna oprema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tcBorders>
              <w:top w:val="nil"/>
              <w:bottom w:val="single" w:sz="4" w:space="0" w:color="auto"/>
            </w:tcBorders>
            <w:shd w:val="clear" w:color="auto" w:fill="auto"/>
          </w:tcPr>
          <w:p w:rsidR="00930A86" w:rsidRPr="007C1138" w:rsidRDefault="00930A86" w:rsidP="008525B2">
            <w:pPr>
              <w:spacing w:before="100" w:after="100" w:line="240" w:lineRule="atLeast"/>
              <w:rPr>
                <w:rFonts w:cs="Arial"/>
                <w:sz w:val="18"/>
                <w:szCs w:val="18"/>
                <w:lang w:val="hr-HR"/>
              </w:rPr>
            </w:pP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5.</w:t>
            </w:r>
          </w:p>
        </w:tc>
        <w:tc>
          <w:tcPr>
            <w:tcW w:w="3296" w:type="dxa"/>
            <w:shd w:val="clear" w:color="auto" w:fill="auto"/>
          </w:tcPr>
          <w:p w:rsidR="00930A86" w:rsidRPr="007C1138" w:rsidRDefault="00930A86" w:rsidP="008525B2">
            <w:pPr>
              <w:spacing w:before="100" w:after="100" w:line="240" w:lineRule="atLeast"/>
              <w:rPr>
                <w:rFonts w:cs="Arial"/>
                <w:noProof/>
                <w:sz w:val="18"/>
                <w:szCs w:val="18"/>
                <w:lang w:val="hr-HR"/>
              </w:rPr>
            </w:pPr>
            <w:r w:rsidRPr="007C1138">
              <w:rPr>
                <w:noProof/>
                <w:sz w:val="18"/>
                <w:lang w:val="hr-HR"/>
              </w:rPr>
              <w:t>Otvori u vodonepropusnim pregradama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tcBorders>
              <w:bottom w:val="nil"/>
            </w:tcBorders>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lastRenderedPageBreak/>
              <w:t>3.04.</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Zajedničke površine tankova za gorivo s nastambama i putničkim prostorijama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tcBorders>
              <w:top w:val="nil"/>
            </w:tcBorders>
            <w:shd w:val="clear" w:color="auto" w:fill="auto"/>
          </w:tcPr>
          <w:p w:rsidR="00930A86" w:rsidRPr="007C1138" w:rsidRDefault="00930A86" w:rsidP="008525B2">
            <w:pPr>
              <w:spacing w:before="100" w:after="100" w:line="240" w:lineRule="atLeast"/>
              <w:rPr>
                <w:rFonts w:cs="Arial"/>
                <w:sz w:val="18"/>
                <w:szCs w:val="18"/>
                <w:lang w:val="hr-HR"/>
              </w:rPr>
            </w:pP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7.</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Najveća dopuštena razina zvučnog tlaka u strojarnici</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100" w:after="100" w:line="240" w:lineRule="atLeast"/>
              <w:jc w:val="center"/>
              <w:rPr>
                <w:rFonts w:cs="Arial"/>
                <w:sz w:val="18"/>
                <w:szCs w:val="18"/>
                <w:lang w:val="hr-HR"/>
              </w:rPr>
            </w:pPr>
            <w:r w:rsidRPr="007C1138">
              <w:rPr>
                <w:b/>
                <w:sz w:val="18"/>
                <w:lang w:val="hr-HR"/>
              </w:rPr>
              <w:t>POGLAVLJE 4.</w:t>
            </w:r>
          </w:p>
        </w:tc>
        <w:tc>
          <w:tcPr>
            <w:tcW w:w="6521" w:type="dxa"/>
            <w:shd w:val="clear" w:color="auto" w:fill="auto"/>
          </w:tcPr>
          <w:p w:rsidR="00930A86" w:rsidRPr="007C1138" w:rsidRDefault="00930A86" w:rsidP="008525B2">
            <w:pPr>
              <w:spacing w:before="100" w:after="100" w:line="240" w:lineRule="atLeast"/>
              <w:rPr>
                <w:rFonts w:cs="Arial"/>
                <w:b/>
                <w:sz w:val="18"/>
                <w:szCs w:val="18"/>
                <w:lang w:val="hr-HR"/>
              </w:rPr>
            </w:pP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4.01.</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Sigurnosni razmak</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 najkasnije pri obnavljanju svjedodžbe broda za unutarnju plovidbu nakon</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30.12.2019.</w:t>
            </w: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4.02.</w:t>
            </w:r>
          </w:p>
        </w:tc>
        <w:tc>
          <w:tcPr>
            <w:tcW w:w="1458" w:type="dxa"/>
            <w:shd w:val="clear" w:color="auto" w:fill="auto"/>
          </w:tcPr>
          <w:p w:rsidR="00930A86" w:rsidRPr="007C1138" w:rsidRDefault="00930A86" w:rsidP="008525B2">
            <w:pPr>
              <w:spacing w:before="100" w:after="100" w:line="240" w:lineRule="atLeast"/>
              <w:jc w:val="center"/>
              <w:rPr>
                <w:rFonts w:cs="Arial"/>
                <w:sz w:val="18"/>
                <w:szCs w:val="18"/>
                <w:lang w:val="hr-HR"/>
              </w:rPr>
            </w:pP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Nadvođe</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100" w:after="100" w:line="240" w:lineRule="atLeast"/>
              <w:jc w:val="center"/>
              <w:rPr>
                <w:rFonts w:cs="Arial"/>
                <w:sz w:val="18"/>
                <w:szCs w:val="18"/>
                <w:lang w:val="hr-HR"/>
              </w:rPr>
            </w:pPr>
            <w:r w:rsidRPr="007C1138">
              <w:rPr>
                <w:b/>
                <w:sz w:val="18"/>
                <w:lang w:val="hr-HR"/>
              </w:rPr>
              <w:t>POGLAVLJE 6.</w:t>
            </w:r>
          </w:p>
        </w:tc>
        <w:tc>
          <w:tcPr>
            <w:tcW w:w="6521"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6.01.</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3.</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Zahtjevi za kormilarski sustav</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100" w:after="100" w:line="240" w:lineRule="atLeast"/>
              <w:jc w:val="center"/>
              <w:rPr>
                <w:rFonts w:cs="Arial"/>
                <w:sz w:val="18"/>
                <w:szCs w:val="18"/>
                <w:lang w:val="hr-HR"/>
              </w:rPr>
            </w:pPr>
            <w:r w:rsidRPr="007C1138">
              <w:rPr>
                <w:b/>
                <w:sz w:val="18"/>
                <w:lang w:val="hr-HR"/>
              </w:rPr>
              <w:t>POGLAVLJE 7.</w:t>
            </w:r>
          </w:p>
        </w:tc>
        <w:tc>
          <w:tcPr>
            <w:tcW w:w="6521"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7.01.</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Zvučni tlak koji proizvodi brod</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7.05.</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Nadzor navigacijskih svjetala</w:t>
            </w:r>
          </w:p>
        </w:tc>
        <w:tc>
          <w:tcPr>
            <w:tcW w:w="6521" w:type="dxa"/>
            <w:shd w:val="clear" w:color="auto" w:fill="auto"/>
          </w:tcPr>
          <w:p w:rsidR="00930A86" w:rsidRPr="007C1138" w:rsidRDefault="00930A86" w:rsidP="005B1BE0">
            <w:pPr>
              <w:spacing w:before="100" w:after="100" w:line="240" w:lineRule="atLeast"/>
              <w:rPr>
                <w:rFonts w:cs="Arial"/>
                <w:sz w:val="18"/>
                <w:szCs w:val="18"/>
                <w:lang w:val="hr-HR"/>
              </w:rPr>
            </w:pPr>
            <w:r w:rsidRPr="007C1138">
              <w:rPr>
                <w:sz w:val="18"/>
                <w:lang w:val="hr-HR"/>
              </w:rPr>
              <w:t>Obnavljanje svjedodžbe broda za unutarnju plovidbu.</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7.12.</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Podizne kormilarnice</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100" w:after="100" w:line="240" w:lineRule="atLeast"/>
              <w:jc w:val="center"/>
              <w:rPr>
                <w:rFonts w:cs="Arial"/>
                <w:sz w:val="18"/>
                <w:szCs w:val="18"/>
                <w:lang w:val="hr-HR"/>
              </w:rPr>
            </w:pPr>
            <w:r w:rsidRPr="007C1138">
              <w:rPr>
                <w:b/>
                <w:sz w:val="18"/>
                <w:lang w:val="hr-HR"/>
              </w:rPr>
              <w:t>POGLAVLJE 8.</w:t>
            </w:r>
          </w:p>
        </w:tc>
        <w:tc>
          <w:tcPr>
            <w:tcW w:w="6521"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8.01.</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3.</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Zabrana određenih tekućih goriva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8.04.</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Ispušni sustav motora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 najkasnije pri obnavljanju svjedodžbe broda za unutarnju plovidbu.</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AA5614" w:rsidRPr="007C1138" w:rsidTr="00930A86">
        <w:trPr>
          <w:cantSplit/>
          <w:jc w:val="center"/>
        </w:trPr>
        <w:tc>
          <w:tcPr>
            <w:tcW w:w="1342" w:type="dxa"/>
            <w:shd w:val="clear" w:color="auto" w:fill="auto"/>
          </w:tcPr>
          <w:p w:rsidR="00AA5614" w:rsidRPr="007C1138" w:rsidRDefault="00AA5614" w:rsidP="008525B2">
            <w:pPr>
              <w:spacing w:before="100" w:after="100" w:line="240" w:lineRule="atLeast"/>
              <w:rPr>
                <w:rFonts w:cs="Arial"/>
                <w:sz w:val="18"/>
                <w:szCs w:val="18"/>
                <w:lang w:val="hr-HR"/>
              </w:rPr>
            </w:pPr>
            <w:r w:rsidRPr="007C1138">
              <w:rPr>
                <w:sz w:val="18"/>
                <w:lang w:val="hr-HR"/>
              </w:rPr>
              <w:t>8.05.</w:t>
            </w:r>
          </w:p>
        </w:tc>
        <w:tc>
          <w:tcPr>
            <w:tcW w:w="1458" w:type="dxa"/>
            <w:shd w:val="clear" w:color="auto" w:fill="auto"/>
          </w:tcPr>
          <w:p w:rsidR="00AA5614" w:rsidRPr="007C1138" w:rsidRDefault="00AA5614" w:rsidP="008525B2">
            <w:pPr>
              <w:spacing w:before="100" w:after="100" w:line="240" w:lineRule="atLeast"/>
              <w:rPr>
                <w:rFonts w:cs="Arial"/>
                <w:sz w:val="18"/>
                <w:szCs w:val="18"/>
                <w:lang w:val="hr-HR"/>
              </w:rPr>
            </w:pPr>
            <w:r w:rsidRPr="007C1138">
              <w:rPr>
                <w:sz w:val="18"/>
                <w:lang w:val="hr-HR"/>
              </w:rPr>
              <w:t>13.</w:t>
            </w:r>
          </w:p>
        </w:tc>
        <w:tc>
          <w:tcPr>
            <w:tcW w:w="3296" w:type="dxa"/>
            <w:shd w:val="clear" w:color="auto" w:fill="auto"/>
          </w:tcPr>
          <w:p w:rsidR="00AA5614" w:rsidRPr="007C1138" w:rsidRDefault="00AA5614" w:rsidP="008525B2">
            <w:pPr>
              <w:spacing w:before="100" w:after="100" w:line="240" w:lineRule="atLeast"/>
              <w:ind w:left="15" w:hanging="15"/>
              <w:rPr>
                <w:rFonts w:cs="Arial"/>
                <w:sz w:val="18"/>
                <w:szCs w:val="18"/>
                <w:lang w:val="hr-HR"/>
              </w:rPr>
            </w:pPr>
            <w:r w:rsidRPr="007C1138">
              <w:rPr>
                <w:noProof/>
                <w:sz w:val="18"/>
                <w:lang w:val="hr-HR"/>
              </w:rPr>
              <w:t>Nadzor razine punjenja ne samo za glavne strojeve već i za ostale motore koji su potrebni za siguran rad broda</w:t>
            </w:r>
          </w:p>
        </w:tc>
        <w:tc>
          <w:tcPr>
            <w:tcW w:w="6521" w:type="dxa"/>
            <w:shd w:val="clear" w:color="auto" w:fill="auto"/>
          </w:tcPr>
          <w:p w:rsidR="00AA5614"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AA5614" w:rsidRPr="007C1138" w:rsidRDefault="00AA5614"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8.08.</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Opremljenost kaljužnim pumpama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lastRenderedPageBreak/>
              <w:t>8.08.</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3. i 4.</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Promjer i najmanji kapacitet kaljužnih pumpi</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8.08.</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5.</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Samosisne kaljužne pumpe</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8.08.</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6.</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Opremljenost pročistačima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8.08.</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7.</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Armatura koja se može automatski zatvoriti</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8.10.</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Buka koju stvara brod u plovidbi</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100" w:after="100" w:line="240" w:lineRule="atLeast"/>
              <w:jc w:val="center"/>
              <w:rPr>
                <w:rFonts w:cs="Arial"/>
                <w:sz w:val="18"/>
                <w:szCs w:val="18"/>
                <w:lang w:val="hr-HR"/>
              </w:rPr>
            </w:pPr>
            <w:r w:rsidRPr="007C1138">
              <w:rPr>
                <w:b/>
                <w:sz w:val="18"/>
                <w:lang w:val="hr-HR"/>
              </w:rPr>
              <w:t>POGLAVLJE 10.</w:t>
            </w:r>
          </w:p>
        </w:tc>
        <w:tc>
          <w:tcPr>
            <w:tcW w:w="6521"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10.01.</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E1635F" w:rsidP="00E1635F">
            <w:pPr>
              <w:spacing w:before="100" w:after="100" w:line="240" w:lineRule="atLeast"/>
              <w:rPr>
                <w:rFonts w:cs="Arial"/>
                <w:sz w:val="18"/>
                <w:szCs w:val="18"/>
                <w:lang w:val="hr-HR"/>
              </w:rPr>
            </w:pPr>
            <w:r w:rsidRPr="007C1138">
              <w:rPr>
                <w:noProof/>
                <w:sz w:val="18"/>
                <w:lang w:val="hr-HR"/>
              </w:rPr>
              <w:t>Dokumenti za električne instalacije</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10.01.</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3.</w:t>
            </w:r>
          </w:p>
        </w:tc>
        <w:tc>
          <w:tcPr>
            <w:tcW w:w="3296" w:type="dxa"/>
            <w:shd w:val="clear" w:color="auto" w:fill="auto"/>
          </w:tcPr>
          <w:p w:rsidR="00930A86" w:rsidRPr="007C1138" w:rsidRDefault="00930A86" w:rsidP="00116526">
            <w:pPr>
              <w:spacing w:before="100" w:after="100" w:line="240" w:lineRule="atLeast"/>
              <w:rPr>
                <w:rFonts w:cs="Arial"/>
                <w:sz w:val="18"/>
                <w:szCs w:val="18"/>
                <w:lang w:val="hr-HR"/>
              </w:rPr>
            </w:pPr>
            <w:r w:rsidRPr="007C1138">
              <w:rPr>
                <w:noProof/>
                <w:sz w:val="18"/>
                <w:lang w:val="hr-HR"/>
              </w:rPr>
              <w:t>Izvedba električnih instalacija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10.06.</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Najviši dopušteni naponi</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10.10.</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3296" w:type="dxa"/>
            <w:shd w:val="clear" w:color="auto" w:fill="auto"/>
          </w:tcPr>
          <w:p w:rsidR="00930A86" w:rsidRPr="007C1138" w:rsidRDefault="00694E6B" w:rsidP="008525B2">
            <w:pPr>
              <w:spacing w:before="100" w:after="100" w:line="240" w:lineRule="atLeast"/>
              <w:rPr>
                <w:rFonts w:cs="Arial"/>
                <w:sz w:val="18"/>
                <w:szCs w:val="18"/>
                <w:lang w:val="hr-HR"/>
              </w:rPr>
            </w:pPr>
            <w:r w:rsidRPr="007C1138">
              <w:rPr>
                <w:sz w:val="18"/>
                <w:lang w:val="hr-HR"/>
              </w:rPr>
              <w:t>Generatori, motori i transformatori</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10.11.</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Ugradnja akumulatora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 xml:space="preserve">10.12. </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Sklopke, zaštitni uređaji</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 xml:space="preserve">10.14. </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3.</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Istodobno isključivanje</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10.15.</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Kabeli</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 xml:space="preserve">10.16. </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3.</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Rasvjeta u strojarnicama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10.17.</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Sklopne ploče za navigacijska svjetla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10.17.</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Napajanje za navigacijska svjetla</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100" w:after="100" w:line="240" w:lineRule="atLeast"/>
              <w:jc w:val="center"/>
              <w:rPr>
                <w:rFonts w:cs="Arial"/>
                <w:sz w:val="18"/>
                <w:szCs w:val="18"/>
                <w:lang w:val="hr-HR"/>
              </w:rPr>
            </w:pPr>
            <w:r w:rsidRPr="007C1138">
              <w:rPr>
                <w:b/>
                <w:sz w:val="18"/>
                <w:lang w:val="hr-HR"/>
              </w:rPr>
              <w:t>POGLAVLJE 13.</w:t>
            </w:r>
          </w:p>
        </w:tc>
        <w:tc>
          <w:tcPr>
            <w:tcW w:w="6521" w:type="dxa"/>
            <w:shd w:val="clear" w:color="auto" w:fill="auto"/>
          </w:tcPr>
          <w:p w:rsidR="00930A86" w:rsidRPr="007C1138" w:rsidRDefault="00930A86" w:rsidP="008525B2">
            <w:pPr>
              <w:spacing w:before="100" w:after="100" w:line="240" w:lineRule="atLeast"/>
              <w:rPr>
                <w:rFonts w:cs="Arial"/>
                <w:sz w:val="18"/>
                <w:szCs w:val="18"/>
                <w:lang w:val="hr-HR"/>
              </w:rPr>
            </w:pP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lastRenderedPageBreak/>
              <w:t>13.01.</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9.</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Sidrena vitla za sidra koja imaju masu veću od 50 kg</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13.07.</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w:t>
            </w:r>
          </w:p>
        </w:tc>
        <w:tc>
          <w:tcPr>
            <w:tcW w:w="3296" w:type="dxa"/>
            <w:shd w:val="clear" w:color="auto" w:fill="auto"/>
          </w:tcPr>
          <w:p w:rsidR="00930A86" w:rsidRPr="007C1138" w:rsidRDefault="00AA5614" w:rsidP="008525B2">
            <w:pPr>
              <w:spacing w:before="100" w:after="100" w:line="240" w:lineRule="atLeast"/>
              <w:rPr>
                <w:rFonts w:cs="Arial"/>
                <w:sz w:val="18"/>
                <w:szCs w:val="18"/>
                <w:lang w:val="hr-HR"/>
              </w:rPr>
            </w:pPr>
            <w:r w:rsidRPr="007C1138">
              <w:rPr>
                <w:noProof/>
                <w:sz w:val="18"/>
                <w:lang w:val="hr-HR"/>
              </w:rPr>
              <w:t>Primjena europske norme na brodski čamac</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13.08.</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Primjena norme na kolute za spašavanje</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13.08.</w:t>
            </w:r>
          </w:p>
        </w:tc>
        <w:tc>
          <w:tcPr>
            <w:tcW w:w="1458"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100" w:after="100" w:line="240" w:lineRule="atLeast"/>
              <w:rPr>
                <w:rFonts w:cs="Arial"/>
                <w:sz w:val="18"/>
                <w:szCs w:val="18"/>
                <w:lang w:val="hr-HR"/>
              </w:rPr>
            </w:pPr>
            <w:r w:rsidRPr="007C1138">
              <w:rPr>
                <w:noProof/>
                <w:sz w:val="18"/>
                <w:lang w:val="hr-HR"/>
              </w:rPr>
              <w:t>Primjena norme na prsluke za spašavanje</w:t>
            </w:r>
          </w:p>
        </w:tc>
        <w:tc>
          <w:tcPr>
            <w:tcW w:w="6521" w:type="dxa"/>
            <w:shd w:val="clear" w:color="auto" w:fill="auto"/>
          </w:tcPr>
          <w:p w:rsidR="00930A86" w:rsidRPr="007C1138" w:rsidRDefault="008761D9" w:rsidP="008525B2">
            <w:pPr>
              <w:spacing w:before="100" w:after="10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100" w:after="100" w:line="240" w:lineRule="atLeast"/>
              <w:rPr>
                <w:rFonts w:cs="Arial"/>
                <w:sz w:val="18"/>
                <w:szCs w:val="18"/>
                <w:lang w:val="hr-HR"/>
              </w:rPr>
            </w:pP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60" w:after="60" w:line="240" w:lineRule="atLeast"/>
              <w:jc w:val="center"/>
              <w:rPr>
                <w:rFonts w:cs="Arial"/>
                <w:sz w:val="18"/>
                <w:szCs w:val="18"/>
                <w:lang w:val="hr-HR"/>
              </w:rPr>
            </w:pPr>
            <w:r w:rsidRPr="007C1138">
              <w:rPr>
                <w:b/>
                <w:sz w:val="18"/>
                <w:lang w:val="hr-HR"/>
              </w:rPr>
              <w:t>POGLAVLJE 14.</w:t>
            </w:r>
          </w:p>
        </w:tc>
        <w:tc>
          <w:tcPr>
            <w:tcW w:w="6521" w:type="dxa"/>
            <w:shd w:val="clear" w:color="auto" w:fill="auto"/>
          </w:tcPr>
          <w:p w:rsidR="00930A86" w:rsidRPr="007C1138" w:rsidRDefault="00930A86" w:rsidP="008525B2">
            <w:pPr>
              <w:spacing w:before="60" w:after="60" w:line="240" w:lineRule="atLeast"/>
              <w:rPr>
                <w:rFonts w:cs="Arial"/>
                <w:sz w:val="18"/>
                <w:szCs w:val="18"/>
                <w:lang w:val="hr-HR"/>
              </w:rPr>
            </w:pPr>
          </w:p>
        </w:tc>
        <w:tc>
          <w:tcPr>
            <w:tcW w:w="1276" w:type="dxa"/>
            <w:shd w:val="clear" w:color="auto" w:fill="auto"/>
          </w:tcPr>
          <w:p w:rsidR="00930A86" w:rsidRPr="007C1138" w:rsidRDefault="00930A86" w:rsidP="008525B2">
            <w:pPr>
              <w:spacing w:before="60" w:after="6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60" w:after="60" w:line="240" w:lineRule="atLeast"/>
              <w:rPr>
                <w:rFonts w:cs="Arial"/>
                <w:sz w:val="18"/>
                <w:szCs w:val="18"/>
                <w:lang w:val="hr-HR"/>
              </w:rPr>
            </w:pPr>
            <w:r w:rsidRPr="007C1138">
              <w:rPr>
                <w:sz w:val="18"/>
                <w:lang w:val="hr-HR"/>
              </w:rPr>
              <w:t>14.11.</w:t>
            </w:r>
          </w:p>
        </w:tc>
        <w:tc>
          <w:tcPr>
            <w:tcW w:w="1458" w:type="dxa"/>
            <w:shd w:val="clear" w:color="auto" w:fill="auto"/>
          </w:tcPr>
          <w:p w:rsidR="00930A86" w:rsidRPr="007C1138" w:rsidRDefault="00930A86" w:rsidP="008525B2">
            <w:pPr>
              <w:spacing w:before="60" w:after="60" w:line="240" w:lineRule="atLeast"/>
              <w:rPr>
                <w:rFonts w:cs="Arial"/>
                <w:sz w:val="18"/>
                <w:szCs w:val="18"/>
                <w:lang w:val="hr-HR"/>
              </w:rPr>
            </w:pPr>
            <w:r w:rsidRPr="007C1138">
              <w:rPr>
                <w:sz w:val="18"/>
                <w:lang w:val="hr-HR"/>
              </w:rPr>
              <w:t>2.</w:t>
            </w:r>
          </w:p>
        </w:tc>
        <w:tc>
          <w:tcPr>
            <w:tcW w:w="3296" w:type="dxa"/>
            <w:shd w:val="clear" w:color="auto" w:fill="auto"/>
          </w:tcPr>
          <w:p w:rsidR="00930A86" w:rsidRPr="007C1138" w:rsidRDefault="00930A86" w:rsidP="008525B2">
            <w:pPr>
              <w:spacing w:before="60" w:after="60" w:line="240" w:lineRule="atLeast"/>
              <w:rPr>
                <w:rFonts w:cs="Arial"/>
                <w:sz w:val="18"/>
                <w:szCs w:val="18"/>
                <w:lang w:val="hr-HR"/>
              </w:rPr>
            </w:pPr>
            <w:r w:rsidRPr="007C1138">
              <w:rPr>
                <w:noProof/>
                <w:sz w:val="18"/>
                <w:lang w:val="hr-HR"/>
              </w:rPr>
              <w:t>Sigurnost vitala</w:t>
            </w:r>
          </w:p>
        </w:tc>
        <w:tc>
          <w:tcPr>
            <w:tcW w:w="6521" w:type="dxa"/>
            <w:shd w:val="clear" w:color="auto" w:fill="auto"/>
          </w:tcPr>
          <w:p w:rsidR="00930A86" w:rsidRPr="007C1138" w:rsidRDefault="008761D9" w:rsidP="008525B2">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60" w:after="60" w:line="240" w:lineRule="atLeast"/>
              <w:rPr>
                <w:rFonts w:cs="Arial"/>
                <w:sz w:val="18"/>
                <w:szCs w:val="18"/>
                <w:lang w:val="hr-HR"/>
              </w:rPr>
            </w:pPr>
          </w:p>
        </w:tc>
      </w:tr>
      <w:tr w:rsidR="00930A86" w:rsidRPr="007C1138" w:rsidTr="00930A86">
        <w:trPr>
          <w:cantSplit/>
          <w:jc w:val="center"/>
        </w:trPr>
        <w:tc>
          <w:tcPr>
            <w:tcW w:w="6096" w:type="dxa"/>
            <w:gridSpan w:val="3"/>
            <w:shd w:val="clear" w:color="auto" w:fill="auto"/>
          </w:tcPr>
          <w:p w:rsidR="00930A86" w:rsidRPr="007C1138" w:rsidRDefault="00930A86" w:rsidP="008525B2">
            <w:pPr>
              <w:spacing w:before="60" w:after="60" w:line="240" w:lineRule="atLeast"/>
              <w:jc w:val="center"/>
              <w:rPr>
                <w:rFonts w:cs="Arial"/>
                <w:sz w:val="18"/>
                <w:szCs w:val="18"/>
                <w:lang w:val="hr-HR"/>
              </w:rPr>
            </w:pPr>
            <w:r w:rsidRPr="007C1138">
              <w:rPr>
                <w:b/>
                <w:sz w:val="18"/>
                <w:lang w:val="hr-HR"/>
              </w:rPr>
              <w:t>POGLAVLJE 15.</w:t>
            </w:r>
          </w:p>
        </w:tc>
        <w:tc>
          <w:tcPr>
            <w:tcW w:w="6521" w:type="dxa"/>
            <w:shd w:val="clear" w:color="auto" w:fill="auto"/>
          </w:tcPr>
          <w:p w:rsidR="00930A86" w:rsidRPr="007C1138" w:rsidRDefault="00930A86" w:rsidP="008525B2">
            <w:pPr>
              <w:spacing w:before="60" w:after="60" w:line="240" w:lineRule="atLeast"/>
              <w:rPr>
                <w:rFonts w:cs="Arial"/>
                <w:sz w:val="18"/>
                <w:szCs w:val="18"/>
                <w:lang w:val="hr-HR"/>
              </w:rPr>
            </w:pPr>
          </w:p>
        </w:tc>
        <w:tc>
          <w:tcPr>
            <w:tcW w:w="1276" w:type="dxa"/>
            <w:shd w:val="clear" w:color="auto" w:fill="auto"/>
          </w:tcPr>
          <w:p w:rsidR="00930A86" w:rsidRPr="007C1138" w:rsidRDefault="00930A86" w:rsidP="008525B2">
            <w:pPr>
              <w:spacing w:before="60" w:after="60" w:line="240" w:lineRule="atLeast"/>
              <w:rPr>
                <w:rFonts w:cs="Arial"/>
                <w:sz w:val="18"/>
                <w:szCs w:val="18"/>
                <w:lang w:val="hr-HR"/>
              </w:rPr>
            </w:pPr>
          </w:p>
        </w:tc>
      </w:tr>
      <w:tr w:rsidR="00930A86" w:rsidRPr="007C1138" w:rsidTr="00930A86">
        <w:trPr>
          <w:cantSplit/>
          <w:jc w:val="center"/>
        </w:trPr>
        <w:tc>
          <w:tcPr>
            <w:tcW w:w="1342" w:type="dxa"/>
            <w:shd w:val="clear" w:color="auto" w:fill="auto"/>
          </w:tcPr>
          <w:p w:rsidR="00930A86" w:rsidRPr="007C1138" w:rsidRDefault="00930A86" w:rsidP="008525B2">
            <w:pPr>
              <w:spacing w:before="60" w:after="60" w:line="240" w:lineRule="atLeast"/>
              <w:rPr>
                <w:rFonts w:cs="Arial"/>
                <w:sz w:val="18"/>
                <w:szCs w:val="18"/>
                <w:lang w:val="hr-HR"/>
              </w:rPr>
            </w:pPr>
            <w:r w:rsidRPr="007C1138">
              <w:rPr>
                <w:sz w:val="18"/>
                <w:lang w:val="hr-HR"/>
              </w:rPr>
              <w:t>15.02.</w:t>
            </w:r>
          </w:p>
        </w:tc>
        <w:tc>
          <w:tcPr>
            <w:tcW w:w="1458" w:type="dxa"/>
            <w:shd w:val="clear" w:color="auto" w:fill="auto"/>
          </w:tcPr>
          <w:p w:rsidR="00930A86" w:rsidRPr="007C1138" w:rsidRDefault="00930A86" w:rsidP="008525B2">
            <w:pPr>
              <w:spacing w:before="60" w:after="60" w:line="240" w:lineRule="atLeast"/>
              <w:rPr>
                <w:rFonts w:cs="Arial"/>
                <w:sz w:val="18"/>
                <w:szCs w:val="18"/>
                <w:lang w:val="hr-HR"/>
              </w:rPr>
            </w:pPr>
            <w:r w:rsidRPr="007C1138">
              <w:rPr>
                <w:sz w:val="18"/>
                <w:lang w:val="hr-HR"/>
              </w:rPr>
              <w:t>3.</w:t>
            </w:r>
          </w:p>
        </w:tc>
        <w:tc>
          <w:tcPr>
            <w:tcW w:w="3296" w:type="dxa"/>
            <w:shd w:val="clear" w:color="auto" w:fill="auto"/>
          </w:tcPr>
          <w:p w:rsidR="00930A86" w:rsidRPr="007C1138" w:rsidRDefault="00930A86" w:rsidP="008525B2">
            <w:pPr>
              <w:spacing w:before="60" w:after="60" w:line="240" w:lineRule="atLeast"/>
              <w:rPr>
                <w:rFonts w:cs="Arial"/>
                <w:sz w:val="18"/>
                <w:szCs w:val="18"/>
                <w:lang w:val="hr-HR"/>
              </w:rPr>
            </w:pPr>
            <w:r w:rsidRPr="007C1138">
              <w:rPr>
                <w:noProof/>
                <w:sz w:val="18"/>
                <w:lang w:val="hr-HR"/>
              </w:rPr>
              <w:t>Cijevi za prijenos opasnih plinova ili tekućina</w:t>
            </w:r>
          </w:p>
        </w:tc>
        <w:tc>
          <w:tcPr>
            <w:tcW w:w="6521" w:type="dxa"/>
            <w:shd w:val="clear" w:color="auto" w:fill="auto"/>
          </w:tcPr>
          <w:p w:rsidR="00930A86" w:rsidRPr="007C1138" w:rsidRDefault="008761D9" w:rsidP="008525B2">
            <w:pPr>
              <w:spacing w:before="60" w:after="60" w:line="240" w:lineRule="atLeast"/>
              <w:rPr>
                <w:rFonts w:cs="Arial"/>
                <w:sz w:val="18"/>
                <w:szCs w:val="18"/>
                <w:lang w:val="hr-HR"/>
              </w:rPr>
            </w:pPr>
            <w:r w:rsidRPr="007C1138">
              <w:rPr>
                <w:sz w:val="18"/>
                <w:lang w:val="hr-HR"/>
              </w:rPr>
              <w:t>N.R.C.</w:t>
            </w:r>
          </w:p>
        </w:tc>
        <w:tc>
          <w:tcPr>
            <w:tcW w:w="1276" w:type="dxa"/>
            <w:shd w:val="clear" w:color="auto" w:fill="auto"/>
          </w:tcPr>
          <w:p w:rsidR="00930A86" w:rsidRPr="007C1138" w:rsidRDefault="00930A86" w:rsidP="008525B2">
            <w:pPr>
              <w:spacing w:before="60" w:after="60" w:line="240" w:lineRule="atLeast"/>
              <w:rPr>
                <w:rFonts w:cs="Arial"/>
                <w:sz w:val="18"/>
                <w:szCs w:val="18"/>
                <w:lang w:val="hr-HR"/>
              </w:rPr>
            </w:pPr>
          </w:p>
        </w:tc>
      </w:tr>
    </w:tbl>
    <w:p w:rsidR="001E2331" w:rsidRPr="007C1138" w:rsidRDefault="001E2331" w:rsidP="001E2331">
      <w:pPr>
        <w:spacing w:line="240" w:lineRule="atLeast"/>
        <w:rPr>
          <w:noProof/>
          <w:lang w:val="hr-HR"/>
        </w:rPr>
      </w:pPr>
    </w:p>
    <w:p w:rsidR="001E2331" w:rsidRPr="007C1138" w:rsidRDefault="001E2331" w:rsidP="001E2331">
      <w:pPr>
        <w:spacing w:line="240" w:lineRule="atLeast"/>
        <w:ind w:left="567" w:hanging="567"/>
        <w:rPr>
          <w:lang w:val="hr-HR"/>
        </w:rPr>
      </w:pPr>
    </w:p>
    <w:p w:rsidR="001E2331" w:rsidRPr="007C1138" w:rsidRDefault="001E2331" w:rsidP="001E2331">
      <w:pPr>
        <w:rPr>
          <w:noProof/>
          <w:lang w:val="hr-HR"/>
        </w:rPr>
      </w:pPr>
    </w:p>
    <w:p w:rsidR="001E2331" w:rsidRPr="007C1138" w:rsidRDefault="001E2331" w:rsidP="001E2331">
      <w:pPr>
        <w:rPr>
          <w:noProof/>
          <w:lang w:val="hr-HR"/>
        </w:rPr>
      </w:pPr>
    </w:p>
    <w:p w:rsidR="001E2331" w:rsidRPr="007C1138" w:rsidRDefault="001E2331" w:rsidP="001E2331">
      <w:pPr>
        <w:rPr>
          <w:noProof/>
          <w:lang w:val="hr-HR"/>
        </w:rPr>
      </w:pPr>
    </w:p>
    <w:p w:rsidR="000526B5" w:rsidRPr="007C1138" w:rsidRDefault="000526B5" w:rsidP="00125490">
      <w:pPr>
        <w:pStyle w:val="ESch"/>
        <w:rPr>
          <w:lang w:val="hr-HR"/>
        </w:rPr>
      </w:pPr>
    </w:p>
    <w:p w:rsidR="00AB18EA" w:rsidRPr="007C1138" w:rsidRDefault="00AB18EA" w:rsidP="00125490">
      <w:pPr>
        <w:pStyle w:val="ESch"/>
        <w:rPr>
          <w:lang w:val="hr-HR"/>
        </w:rPr>
      </w:pPr>
    </w:p>
    <w:p w:rsidR="00AB18EA" w:rsidRPr="007C1138" w:rsidRDefault="00AB18EA" w:rsidP="00125490">
      <w:pPr>
        <w:pStyle w:val="ESch"/>
        <w:rPr>
          <w:lang w:val="hr-HR"/>
        </w:rPr>
      </w:pPr>
    </w:p>
    <w:p w:rsidR="00AB18EA" w:rsidRPr="007C1138" w:rsidRDefault="00AB18EA" w:rsidP="00125490">
      <w:pPr>
        <w:pStyle w:val="ESch"/>
        <w:rPr>
          <w:lang w:val="hr-HR"/>
        </w:rPr>
        <w:sectPr w:rsidR="00AB18EA" w:rsidRPr="007C1138" w:rsidSect="001E2331">
          <w:headerReference w:type="first" r:id="rId35"/>
          <w:footerReference w:type="first" r:id="rId36"/>
          <w:footnotePr>
            <w:numRestart w:val="eachPage"/>
          </w:footnotePr>
          <w:pgSz w:w="16838" w:h="11906" w:orient="landscape" w:code="9"/>
          <w:pgMar w:top="1418" w:right="1418" w:bottom="1418" w:left="1418" w:header="709" w:footer="709" w:gutter="0"/>
          <w:cols w:space="709"/>
          <w:titlePg/>
          <w:docGrid w:linePitch="272"/>
        </w:sect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3a"/>
        <w:rPr>
          <w:lang w:val="hr-HR"/>
        </w:rPr>
      </w:pPr>
    </w:p>
    <w:p w:rsidR="001E2331" w:rsidRPr="007C1138" w:rsidRDefault="001E2331" w:rsidP="001E2331">
      <w:pPr>
        <w:pStyle w:val="Es-Titreannexes"/>
        <w:rPr>
          <w:lang w:val="hr-HR"/>
        </w:rPr>
      </w:pPr>
      <w:bookmarkStart w:id="594" w:name="_Toc491854290"/>
      <w:bookmarkStart w:id="595" w:name="_Toc535876957"/>
      <w:r w:rsidRPr="007C1138">
        <w:rPr>
          <w:lang w:val="hr-HR"/>
        </w:rPr>
        <w:t>Prilozi europskom standardu</w:t>
      </w:r>
      <w:bookmarkEnd w:id="594"/>
      <w:bookmarkEnd w:id="595"/>
    </w:p>
    <w:p w:rsidR="001E2331" w:rsidRPr="007C1138" w:rsidRDefault="001E2331" w:rsidP="001E2331">
      <w:pPr>
        <w:pStyle w:val="ES-Titre3a"/>
        <w:rPr>
          <w:lang w:val="hr-HR"/>
        </w:rPr>
      </w:pPr>
    </w:p>
    <w:p w:rsidR="00AB18EA" w:rsidRPr="007C1138" w:rsidRDefault="00AB18EA" w:rsidP="00125490">
      <w:pPr>
        <w:pStyle w:val="ESch"/>
        <w:rPr>
          <w:lang w:val="hr-HR"/>
        </w:rPr>
      </w:pPr>
    </w:p>
    <w:p w:rsidR="001E2331" w:rsidRPr="007C1138" w:rsidRDefault="001E2331" w:rsidP="00125490">
      <w:pPr>
        <w:pStyle w:val="ESch"/>
        <w:rPr>
          <w:lang w:val="hr-HR"/>
        </w:rPr>
      </w:pPr>
    </w:p>
    <w:p w:rsidR="001E2331" w:rsidRPr="007C1138" w:rsidRDefault="001E2331" w:rsidP="00125490">
      <w:pPr>
        <w:pStyle w:val="ESch"/>
        <w:rPr>
          <w:lang w:val="hr-HR"/>
        </w:rPr>
      </w:pPr>
    </w:p>
    <w:p w:rsidR="001E2331" w:rsidRPr="007C1138" w:rsidRDefault="001E2331" w:rsidP="00125490">
      <w:pPr>
        <w:pStyle w:val="ESch"/>
        <w:rPr>
          <w:lang w:val="hr-HR"/>
        </w:rPr>
      </w:pPr>
      <w:r w:rsidRPr="007C1138">
        <w:rPr>
          <w:lang w:val="hr-HR"/>
        </w:rPr>
        <w:br w:type="page"/>
      </w:r>
    </w:p>
    <w:p w:rsidR="00AB18EA" w:rsidRPr="007C1138" w:rsidRDefault="00AB18EA" w:rsidP="00125490">
      <w:pPr>
        <w:pStyle w:val="ESch"/>
        <w:rPr>
          <w:lang w:val="hr-HR"/>
        </w:rPr>
      </w:pPr>
    </w:p>
    <w:p w:rsidR="00AB18EA" w:rsidRPr="007C1138" w:rsidRDefault="00AB18EA" w:rsidP="00125490">
      <w:pPr>
        <w:pStyle w:val="ESch"/>
        <w:rPr>
          <w:lang w:val="hr-HR"/>
        </w:rPr>
      </w:pPr>
    </w:p>
    <w:p w:rsidR="001E2331" w:rsidRPr="007C1138" w:rsidRDefault="001E2331" w:rsidP="00125490">
      <w:pPr>
        <w:pStyle w:val="ESch"/>
        <w:rPr>
          <w:lang w:val="hr-HR"/>
        </w:rPr>
      </w:pPr>
    </w:p>
    <w:p w:rsidR="001E2331" w:rsidRPr="007C1138" w:rsidRDefault="001E2331" w:rsidP="00125490">
      <w:pPr>
        <w:pStyle w:val="ESch"/>
        <w:rPr>
          <w:lang w:val="hr-HR"/>
        </w:rPr>
        <w:sectPr w:rsidR="001E2331" w:rsidRPr="007C1138" w:rsidSect="00AC5CC1">
          <w:headerReference w:type="default" r:id="rId37"/>
          <w:footerReference w:type="default" r:id="rId38"/>
          <w:headerReference w:type="first" r:id="rId39"/>
          <w:footerReference w:type="first" r:id="rId40"/>
          <w:footnotePr>
            <w:numRestart w:val="eachPage"/>
          </w:footnotePr>
          <w:pgSz w:w="11906" w:h="16838" w:code="9"/>
          <w:pgMar w:top="1418" w:right="1418" w:bottom="1418" w:left="1418" w:header="709" w:footer="709" w:gutter="0"/>
          <w:cols w:space="709"/>
          <w:titlePg/>
          <w:docGrid w:linePitch="272"/>
        </w:sectPr>
      </w:pPr>
    </w:p>
    <w:p w:rsidR="009C13A9" w:rsidRPr="007C1138" w:rsidRDefault="009C13A9" w:rsidP="009C13A9">
      <w:pPr>
        <w:pStyle w:val="ES-Titre1"/>
      </w:pPr>
      <w:bookmarkStart w:id="596" w:name="_Toc395775413"/>
      <w:bookmarkStart w:id="597" w:name="_Toc491854291"/>
      <w:bookmarkStart w:id="598" w:name="_Toc535876958"/>
      <w:r w:rsidRPr="007C1138">
        <w:lastRenderedPageBreak/>
        <w:t>DIO I.</w:t>
      </w:r>
      <w:r w:rsidRPr="007C1138">
        <w:br/>
      </w:r>
      <w:bookmarkEnd w:id="596"/>
      <w:r w:rsidRPr="007C1138">
        <w:t>IDENTIFIKACIJA PLOVILA I REGISTAR</w:t>
      </w:r>
      <w:bookmarkEnd w:id="597"/>
      <w:bookmarkEnd w:id="598"/>
    </w:p>
    <w:p w:rsidR="009C13A9" w:rsidRPr="007C1138" w:rsidRDefault="009C13A9" w:rsidP="009C13A9">
      <w:pPr>
        <w:overflowPunct w:val="0"/>
        <w:adjustRightInd w:val="0"/>
        <w:spacing w:line="240" w:lineRule="atLeast"/>
        <w:jc w:val="center"/>
        <w:textAlignment w:val="baseline"/>
        <w:rPr>
          <w:rFonts w:eastAsia="Calibri"/>
          <w:b/>
          <w:i/>
          <w:caps/>
          <w:sz w:val="24"/>
          <w:lang w:val="hr-HR"/>
        </w:rPr>
      </w:pPr>
    </w:p>
    <w:p w:rsidR="009C13A9" w:rsidRPr="007C1138" w:rsidRDefault="009C13A9" w:rsidP="009C13A9">
      <w:pPr>
        <w:pStyle w:val="ES-Titre2"/>
        <w:pageBreakBefore w:val="0"/>
      </w:pPr>
      <w:bookmarkStart w:id="599" w:name="_Toc395775414"/>
      <w:bookmarkStart w:id="600" w:name="_Toc491854292"/>
      <w:bookmarkStart w:id="601" w:name="_Toc535876959"/>
      <w:r w:rsidRPr="007C1138">
        <w:t>Prilog 1.</w:t>
      </w:r>
      <w:r w:rsidRPr="007C1138">
        <w:br/>
      </w:r>
      <w:bookmarkEnd w:id="599"/>
      <w:r w:rsidRPr="007C1138">
        <w:t>Predložak jedinstvenog europskog identifikacijskog broja plovila (ENI)</w:t>
      </w:r>
      <w:bookmarkEnd w:id="600"/>
      <w:bookmarkEnd w:id="601"/>
    </w:p>
    <w:p w:rsidR="009C13A9" w:rsidRPr="007C1138" w:rsidRDefault="009C13A9" w:rsidP="009C13A9">
      <w:pPr>
        <w:overflowPunct w:val="0"/>
        <w:adjustRightInd w:val="0"/>
        <w:spacing w:line="240" w:lineRule="atLeast"/>
        <w:jc w:val="center"/>
        <w:textAlignment w:val="baseline"/>
        <w:rPr>
          <w:rFonts w:eastAsia="Calibri"/>
          <w:lang w:val="hr-HR"/>
        </w:rPr>
      </w:pPr>
    </w:p>
    <w:p w:rsidR="009C13A9" w:rsidRPr="007C1138" w:rsidRDefault="009C13A9" w:rsidP="009C13A9">
      <w:pPr>
        <w:overflowPunct w:val="0"/>
        <w:adjustRightInd w:val="0"/>
        <w:spacing w:line="240" w:lineRule="atLeast"/>
        <w:jc w:val="center"/>
        <w:textAlignment w:val="baseline"/>
        <w:rPr>
          <w:rFonts w:eastAsia="Calibri"/>
          <w:lang w:val="hr-HR"/>
        </w:rPr>
      </w:pPr>
    </w:p>
    <w:p w:rsidR="009C13A9" w:rsidRPr="007C1138" w:rsidRDefault="009C13A9" w:rsidP="009C13A9">
      <w:pPr>
        <w:overflowPunct w:val="0"/>
        <w:adjustRightInd w:val="0"/>
        <w:textAlignment w:val="baseline"/>
        <w:rPr>
          <w:rFonts w:cs="Arial"/>
          <w:szCs w:val="20"/>
          <w:lang w:val="hr-HR"/>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9C13A9" w:rsidRPr="007C1138" w:rsidTr="009C13A9">
        <w:trPr>
          <w:cantSplit/>
        </w:trPr>
        <w:tc>
          <w:tcPr>
            <w:tcW w:w="790" w:type="dxa"/>
            <w:tcBorders>
              <w:top w:val="single" w:sz="4" w:space="0" w:color="auto"/>
              <w:left w:val="single" w:sz="4" w:space="0" w:color="auto"/>
              <w:bottom w:val="single" w:sz="4" w:space="0" w:color="auto"/>
              <w:right w:val="single" w:sz="4" w:space="0" w:color="auto"/>
            </w:tcBorders>
          </w:tcPr>
          <w:p w:rsidR="009C13A9" w:rsidRPr="007C1138" w:rsidRDefault="009C13A9" w:rsidP="009C13A9">
            <w:pPr>
              <w:adjustRightInd w:val="0"/>
              <w:spacing w:before="40" w:after="40"/>
              <w:jc w:val="center"/>
              <w:rPr>
                <w:rFonts w:cs="Arial"/>
                <w:snapToGrid w:val="0"/>
                <w:sz w:val="18"/>
                <w:szCs w:val="20"/>
                <w:lang w:val="hr-HR"/>
              </w:rPr>
            </w:pPr>
            <w:r w:rsidRPr="007C1138">
              <w:rPr>
                <w:noProof/>
                <w:snapToGrid w:val="0"/>
                <w:sz w:val="18"/>
                <w:lang w:val="hr-HR"/>
              </w:rPr>
              <w:t>A</w:t>
            </w:r>
          </w:p>
        </w:tc>
        <w:tc>
          <w:tcPr>
            <w:tcW w:w="789" w:type="dxa"/>
            <w:tcBorders>
              <w:top w:val="single" w:sz="4" w:space="0" w:color="auto"/>
              <w:left w:val="single" w:sz="4" w:space="0" w:color="auto"/>
              <w:bottom w:val="single" w:sz="4" w:space="0" w:color="auto"/>
              <w:right w:val="single" w:sz="4" w:space="0" w:color="auto"/>
            </w:tcBorders>
          </w:tcPr>
          <w:p w:rsidR="009C13A9" w:rsidRPr="007C1138" w:rsidRDefault="009C13A9" w:rsidP="009C13A9">
            <w:pPr>
              <w:overflowPunct w:val="0"/>
              <w:adjustRightInd w:val="0"/>
              <w:spacing w:before="40" w:after="40"/>
              <w:jc w:val="center"/>
              <w:textAlignment w:val="baseline"/>
              <w:rPr>
                <w:rFonts w:cs="Arial"/>
                <w:sz w:val="18"/>
                <w:szCs w:val="20"/>
                <w:lang w:val="hr-HR"/>
              </w:rPr>
            </w:pPr>
            <w:r w:rsidRPr="007C1138">
              <w:rPr>
                <w:noProof/>
                <w:sz w:val="18"/>
                <w:lang w:val="hr-HR"/>
              </w:rPr>
              <w:t>A</w:t>
            </w:r>
          </w:p>
        </w:tc>
        <w:tc>
          <w:tcPr>
            <w:tcW w:w="789" w:type="dxa"/>
            <w:tcBorders>
              <w:top w:val="single" w:sz="4" w:space="0" w:color="auto"/>
              <w:left w:val="single" w:sz="4" w:space="0" w:color="auto"/>
              <w:bottom w:val="single" w:sz="4" w:space="0" w:color="auto"/>
              <w:right w:val="single" w:sz="4" w:space="0" w:color="auto"/>
            </w:tcBorders>
          </w:tcPr>
          <w:p w:rsidR="009C13A9" w:rsidRPr="007C1138" w:rsidRDefault="009C13A9" w:rsidP="009C13A9">
            <w:pPr>
              <w:overflowPunct w:val="0"/>
              <w:adjustRightInd w:val="0"/>
              <w:spacing w:before="40" w:after="40"/>
              <w:jc w:val="center"/>
              <w:textAlignment w:val="baseline"/>
              <w:rPr>
                <w:rFonts w:cs="Arial"/>
                <w:sz w:val="18"/>
                <w:szCs w:val="20"/>
                <w:lang w:val="hr-HR"/>
              </w:rPr>
            </w:pPr>
            <w:r w:rsidRPr="007C1138">
              <w:rPr>
                <w:noProof/>
                <w:sz w:val="18"/>
                <w:lang w:val="hr-HR"/>
              </w:rPr>
              <w:t>A</w:t>
            </w:r>
          </w:p>
        </w:tc>
        <w:tc>
          <w:tcPr>
            <w:tcW w:w="564" w:type="dxa"/>
            <w:tcBorders>
              <w:top w:val="single" w:sz="4" w:space="0" w:color="auto"/>
              <w:left w:val="single" w:sz="4" w:space="0" w:color="auto"/>
              <w:bottom w:val="single" w:sz="4" w:space="0" w:color="auto"/>
              <w:right w:val="single" w:sz="4" w:space="0" w:color="auto"/>
            </w:tcBorders>
          </w:tcPr>
          <w:p w:rsidR="009C13A9" w:rsidRPr="007C1138" w:rsidRDefault="009C13A9" w:rsidP="009C13A9">
            <w:pPr>
              <w:overflowPunct w:val="0"/>
              <w:adjustRightInd w:val="0"/>
              <w:spacing w:before="40" w:after="40"/>
              <w:jc w:val="center"/>
              <w:textAlignment w:val="baseline"/>
              <w:rPr>
                <w:rFonts w:cs="Arial"/>
                <w:sz w:val="18"/>
                <w:szCs w:val="20"/>
                <w:lang w:val="hr-HR"/>
              </w:rPr>
            </w:pPr>
            <w:r w:rsidRPr="007C1138">
              <w:rPr>
                <w:noProof/>
                <w:sz w:val="18"/>
                <w:lang w:val="hr-HR"/>
              </w:rPr>
              <w:t>x</w:t>
            </w:r>
          </w:p>
        </w:tc>
        <w:tc>
          <w:tcPr>
            <w:tcW w:w="564" w:type="dxa"/>
            <w:tcBorders>
              <w:top w:val="single" w:sz="4" w:space="0" w:color="auto"/>
              <w:left w:val="single" w:sz="4" w:space="0" w:color="auto"/>
              <w:bottom w:val="single" w:sz="4" w:space="0" w:color="auto"/>
              <w:right w:val="single" w:sz="4" w:space="0" w:color="auto"/>
            </w:tcBorders>
          </w:tcPr>
          <w:p w:rsidR="009C13A9" w:rsidRPr="007C1138" w:rsidRDefault="009C13A9" w:rsidP="009C13A9">
            <w:pPr>
              <w:overflowPunct w:val="0"/>
              <w:adjustRightInd w:val="0"/>
              <w:spacing w:before="40" w:after="40"/>
              <w:jc w:val="center"/>
              <w:textAlignment w:val="baseline"/>
              <w:rPr>
                <w:rFonts w:cs="Arial"/>
                <w:sz w:val="18"/>
                <w:szCs w:val="20"/>
                <w:lang w:val="hr-HR"/>
              </w:rPr>
            </w:pPr>
            <w:r w:rsidRPr="007C1138">
              <w:rPr>
                <w:noProof/>
                <w:sz w:val="18"/>
                <w:lang w:val="hr-HR"/>
              </w:rPr>
              <w:t>x</w:t>
            </w:r>
          </w:p>
        </w:tc>
        <w:tc>
          <w:tcPr>
            <w:tcW w:w="564" w:type="dxa"/>
            <w:tcBorders>
              <w:top w:val="single" w:sz="4" w:space="0" w:color="auto"/>
              <w:left w:val="single" w:sz="4" w:space="0" w:color="auto"/>
              <w:bottom w:val="single" w:sz="4" w:space="0" w:color="auto"/>
              <w:right w:val="single" w:sz="4" w:space="0" w:color="auto"/>
            </w:tcBorders>
          </w:tcPr>
          <w:p w:rsidR="009C13A9" w:rsidRPr="007C1138" w:rsidRDefault="009C13A9" w:rsidP="009C13A9">
            <w:pPr>
              <w:overflowPunct w:val="0"/>
              <w:adjustRightInd w:val="0"/>
              <w:spacing w:before="40" w:after="40"/>
              <w:jc w:val="center"/>
              <w:textAlignment w:val="baseline"/>
              <w:rPr>
                <w:rFonts w:cs="Arial"/>
                <w:sz w:val="18"/>
                <w:szCs w:val="20"/>
                <w:lang w:val="hr-HR"/>
              </w:rPr>
            </w:pPr>
            <w:r w:rsidRPr="007C1138">
              <w:rPr>
                <w:noProof/>
                <w:sz w:val="18"/>
                <w:lang w:val="hr-HR"/>
              </w:rPr>
              <w:t>x</w:t>
            </w:r>
          </w:p>
        </w:tc>
        <w:tc>
          <w:tcPr>
            <w:tcW w:w="564" w:type="dxa"/>
            <w:tcBorders>
              <w:top w:val="single" w:sz="4" w:space="0" w:color="auto"/>
              <w:left w:val="single" w:sz="4" w:space="0" w:color="auto"/>
              <w:bottom w:val="single" w:sz="4" w:space="0" w:color="auto"/>
              <w:right w:val="single" w:sz="4" w:space="0" w:color="auto"/>
            </w:tcBorders>
          </w:tcPr>
          <w:p w:rsidR="009C13A9" w:rsidRPr="007C1138" w:rsidRDefault="009C13A9" w:rsidP="009C13A9">
            <w:pPr>
              <w:overflowPunct w:val="0"/>
              <w:adjustRightInd w:val="0"/>
              <w:spacing w:before="40" w:after="40"/>
              <w:jc w:val="center"/>
              <w:textAlignment w:val="baseline"/>
              <w:rPr>
                <w:rFonts w:cs="Arial"/>
                <w:sz w:val="18"/>
                <w:szCs w:val="20"/>
                <w:lang w:val="hr-HR"/>
              </w:rPr>
            </w:pPr>
            <w:r w:rsidRPr="007C1138">
              <w:rPr>
                <w:noProof/>
                <w:sz w:val="18"/>
                <w:lang w:val="hr-HR"/>
              </w:rPr>
              <w:t>x</w:t>
            </w:r>
          </w:p>
        </w:tc>
        <w:tc>
          <w:tcPr>
            <w:tcW w:w="564" w:type="dxa"/>
            <w:tcBorders>
              <w:top w:val="single" w:sz="4" w:space="0" w:color="auto"/>
              <w:left w:val="single" w:sz="4" w:space="0" w:color="auto"/>
              <w:bottom w:val="single" w:sz="4" w:space="0" w:color="auto"/>
              <w:right w:val="single" w:sz="4" w:space="0" w:color="auto"/>
            </w:tcBorders>
          </w:tcPr>
          <w:p w:rsidR="009C13A9" w:rsidRPr="007C1138" w:rsidRDefault="009C13A9" w:rsidP="009C13A9">
            <w:pPr>
              <w:overflowPunct w:val="0"/>
              <w:adjustRightInd w:val="0"/>
              <w:spacing w:before="40" w:after="40"/>
              <w:jc w:val="center"/>
              <w:textAlignment w:val="baseline"/>
              <w:rPr>
                <w:rFonts w:cs="Arial"/>
                <w:sz w:val="18"/>
                <w:szCs w:val="20"/>
                <w:lang w:val="hr-HR"/>
              </w:rPr>
            </w:pPr>
            <w:r w:rsidRPr="007C1138">
              <w:rPr>
                <w:noProof/>
                <w:sz w:val="18"/>
                <w:lang w:val="hr-HR"/>
              </w:rPr>
              <w:t>x</w:t>
            </w:r>
          </w:p>
        </w:tc>
      </w:tr>
      <w:tr w:rsidR="009C13A9" w:rsidRPr="007C1138" w:rsidTr="009C13A9">
        <w:trPr>
          <w:cantSplit/>
        </w:trPr>
        <w:tc>
          <w:tcPr>
            <w:tcW w:w="2368" w:type="dxa"/>
            <w:gridSpan w:val="3"/>
            <w:tcBorders>
              <w:top w:val="single" w:sz="4" w:space="0" w:color="auto"/>
              <w:left w:val="single" w:sz="4" w:space="0" w:color="auto"/>
              <w:bottom w:val="single" w:sz="4" w:space="0" w:color="auto"/>
              <w:right w:val="single" w:sz="4" w:space="0" w:color="auto"/>
            </w:tcBorders>
          </w:tcPr>
          <w:p w:rsidR="009C13A9" w:rsidRPr="007C1138" w:rsidRDefault="009C13A9" w:rsidP="009C13A9">
            <w:pPr>
              <w:overflowPunct w:val="0"/>
              <w:adjustRightInd w:val="0"/>
              <w:spacing w:before="40" w:after="40"/>
              <w:textAlignment w:val="baseline"/>
              <w:rPr>
                <w:rFonts w:cs="Arial"/>
                <w:sz w:val="18"/>
                <w:szCs w:val="20"/>
                <w:lang w:val="hr-HR"/>
              </w:rPr>
            </w:pPr>
            <w:r w:rsidRPr="007C1138">
              <w:rPr>
                <w:noProof/>
                <w:sz w:val="18"/>
                <w:lang w:val="hr-HR"/>
              </w:rPr>
              <w:t>Oznaka nadležnog tijela koje dodjeljuje jedinstveni europski identifikacijski broj plovila</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spacing w:before="40" w:after="40"/>
              <w:jc w:val="center"/>
              <w:textAlignment w:val="baseline"/>
              <w:rPr>
                <w:rFonts w:cs="Arial"/>
                <w:sz w:val="18"/>
                <w:szCs w:val="20"/>
                <w:lang w:val="hr-HR"/>
              </w:rPr>
            </w:pPr>
            <w:r w:rsidRPr="007C1138">
              <w:rPr>
                <w:noProof/>
                <w:sz w:val="18"/>
                <w:lang w:val="hr-HR"/>
              </w:rPr>
              <w:t xml:space="preserve">Serijski broj </w:t>
            </w:r>
          </w:p>
        </w:tc>
      </w:tr>
    </w:tbl>
    <w:p w:rsidR="009C13A9" w:rsidRPr="007C1138" w:rsidRDefault="009C13A9" w:rsidP="009C13A9">
      <w:pPr>
        <w:overflowPunct w:val="0"/>
        <w:adjustRightInd w:val="0"/>
        <w:spacing w:before="40" w:after="40"/>
        <w:textAlignment w:val="baseline"/>
        <w:rPr>
          <w:rFonts w:cs="Arial"/>
          <w:sz w:val="18"/>
          <w:szCs w:val="20"/>
          <w:lang w:val="hr-HR"/>
        </w:rPr>
      </w:pP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r w:rsidRPr="007C1138">
        <w:rPr>
          <w:lang w:val="hr-HR"/>
        </w:rPr>
        <w:t>„AAA” u predlošku predstavlja troznamenkastu oznaku koju daje nadležno tijelo koje dodjeljuje jedinstveni europski identifikacijski broj plovila prema sljedećim rasponima brojeva:</w:t>
      </w: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001 – 019</w:t>
      </w:r>
      <w:r w:rsidRPr="007C1138">
        <w:rPr>
          <w:lang w:val="hr-HR"/>
        </w:rPr>
        <w:tab/>
        <w:t>Francuska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020 – 039</w:t>
      </w:r>
      <w:r w:rsidRPr="007C1138">
        <w:rPr>
          <w:lang w:val="hr-HR"/>
        </w:rPr>
        <w:tab/>
        <w:t>Nizozemska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040 – 059</w:t>
      </w:r>
      <w:r w:rsidRPr="007C1138">
        <w:rPr>
          <w:lang w:val="hr-HR"/>
        </w:rPr>
        <w:tab/>
        <w:t>Njemačka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060 – 069</w:t>
      </w:r>
      <w:r w:rsidRPr="007C1138">
        <w:rPr>
          <w:lang w:val="hr-HR"/>
        </w:rPr>
        <w:tab/>
        <w:t>Belgija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070 – 079</w:t>
      </w:r>
      <w:r w:rsidRPr="007C1138">
        <w:rPr>
          <w:lang w:val="hr-HR"/>
        </w:rPr>
        <w:tab/>
        <w:t>Švicarska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080 – 099</w:t>
      </w:r>
      <w:r w:rsidRPr="007C1138">
        <w:rPr>
          <w:lang w:val="hr-HR"/>
        </w:rPr>
        <w:tab/>
        <w:t xml:space="preserve">rezervirano za plovila iz zemalja koje nisu potpisnice Mannheimske konvencije i kojima nije izdana svjedodžba za plovidbu Rajnom prije 1. travnja 2007. </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100 – 119</w:t>
      </w:r>
      <w:r w:rsidRPr="007C1138">
        <w:rPr>
          <w:lang w:val="hr-HR"/>
        </w:rPr>
        <w:tab/>
        <w:t>Norveška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120 – 139</w:t>
      </w:r>
      <w:r w:rsidRPr="007C1138">
        <w:rPr>
          <w:lang w:val="hr-HR"/>
        </w:rPr>
        <w:tab/>
        <w:t>Danska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140 – 159</w:t>
      </w:r>
      <w:r w:rsidRPr="007C1138">
        <w:rPr>
          <w:lang w:val="hr-HR"/>
        </w:rPr>
        <w:tab/>
        <w:t>Ujedinjena Kraljevina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160 – 169</w:t>
      </w:r>
      <w:r w:rsidRPr="007C1138">
        <w:rPr>
          <w:lang w:val="hr-HR"/>
        </w:rPr>
        <w:tab/>
        <w:t>Island</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170 – 179</w:t>
      </w:r>
      <w:r w:rsidRPr="007C1138">
        <w:rPr>
          <w:lang w:val="hr-HR"/>
        </w:rPr>
        <w:tab/>
        <w:t>Irska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180 – 189</w:t>
      </w:r>
      <w:r w:rsidRPr="007C1138">
        <w:rPr>
          <w:lang w:val="hr-HR"/>
        </w:rPr>
        <w:tab/>
        <w:t>Portugal</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190 – 199</w:t>
      </w:r>
      <w:r w:rsidRPr="007C1138">
        <w:rPr>
          <w:lang w:val="hr-HR"/>
        </w:rPr>
        <w:tab/>
        <w:t>rezervirano</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200 – 219</w:t>
      </w:r>
      <w:r w:rsidRPr="007C1138">
        <w:rPr>
          <w:lang w:val="hr-HR"/>
        </w:rPr>
        <w:tab/>
        <w:t>Luksemburg</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lastRenderedPageBreak/>
        <w:t>220 – 239</w:t>
      </w:r>
      <w:r w:rsidRPr="007C1138">
        <w:rPr>
          <w:lang w:val="hr-HR"/>
        </w:rPr>
        <w:tab/>
        <w:t>Finska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240 – 259</w:t>
      </w:r>
      <w:r w:rsidRPr="007C1138">
        <w:rPr>
          <w:lang w:val="hr-HR"/>
        </w:rPr>
        <w:tab/>
        <w:t>Poljska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260 – 269</w:t>
      </w:r>
      <w:r w:rsidRPr="007C1138">
        <w:rPr>
          <w:lang w:val="hr-HR"/>
        </w:rPr>
        <w:tab/>
        <w:t>Estonija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270 – 279</w:t>
      </w:r>
      <w:r w:rsidRPr="007C1138">
        <w:rPr>
          <w:lang w:val="hr-HR"/>
        </w:rPr>
        <w:tab/>
        <w:t>Litva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280 – 289</w:t>
      </w:r>
      <w:r w:rsidRPr="007C1138">
        <w:rPr>
          <w:lang w:val="hr-HR"/>
        </w:rPr>
        <w:tab/>
        <w:t>Latvija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290 – 299</w:t>
      </w:r>
      <w:r w:rsidRPr="007C1138">
        <w:rPr>
          <w:lang w:val="hr-HR"/>
        </w:rPr>
        <w:tab/>
        <w:t>rezervirano</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300 – 309</w:t>
      </w:r>
      <w:r w:rsidRPr="007C1138">
        <w:rPr>
          <w:lang w:val="hr-HR"/>
        </w:rPr>
        <w:tab/>
        <w:t>Austrija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310 – 319</w:t>
      </w:r>
      <w:r w:rsidRPr="007C1138">
        <w:rPr>
          <w:lang w:val="hr-HR"/>
        </w:rPr>
        <w:tab/>
        <w:t>Lihtenštajn</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320 – 329</w:t>
      </w:r>
      <w:r w:rsidRPr="007C1138">
        <w:rPr>
          <w:lang w:val="hr-HR"/>
        </w:rPr>
        <w:tab/>
        <w:t>Češka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330 – 339</w:t>
      </w:r>
      <w:r w:rsidRPr="007C1138">
        <w:rPr>
          <w:lang w:val="hr-HR"/>
        </w:rPr>
        <w:tab/>
        <w:t>Slovačka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340 – 349</w:t>
      </w:r>
      <w:r w:rsidRPr="007C1138">
        <w:rPr>
          <w:lang w:val="hr-HR"/>
        </w:rPr>
        <w:tab/>
        <w:t>rezervirano</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350 – 359</w:t>
      </w:r>
      <w:r w:rsidRPr="007C1138">
        <w:rPr>
          <w:lang w:val="hr-HR"/>
        </w:rPr>
        <w:tab/>
        <w:t>Hrvatska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360 – 369</w:t>
      </w:r>
      <w:r w:rsidRPr="007C1138">
        <w:rPr>
          <w:lang w:val="hr-HR"/>
        </w:rPr>
        <w:tab/>
        <w:t>Srbija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noProof/>
          <w:snapToGrid w:val="0"/>
          <w:szCs w:val="20"/>
          <w:lang w:val="hr-HR"/>
        </w:rPr>
      </w:pPr>
      <w:r w:rsidRPr="007C1138">
        <w:rPr>
          <w:lang w:val="hr-HR"/>
        </w:rPr>
        <w:t>370 – 379</w:t>
      </w:r>
      <w:r w:rsidRPr="007C1138">
        <w:rPr>
          <w:lang w:val="hr-HR"/>
        </w:rPr>
        <w:tab/>
        <w:t>Bosna i Hercegovina</w:t>
      </w:r>
    </w:p>
    <w:p w:rsidR="009C13A9" w:rsidRPr="007C1138" w:rsidRDefault="009C13A9" w:rsidP="009C13A9">
      <w:pPr>
        <w:tabs>
          <w:tab w:val="left" w:pos="1134"/>
        </w:tabs>
        <w:overflowPunct w:val="0"/>
        <w:adjustRightInd w:val="0"/>
        <w:ind w:left="1134" w:hanging="1134"/>
        <w:textAlignment w:val="baseline"/>
        <w:rPr>
          <w:rFonts w:cs="Arial"/>
          <w:snapToGrid w:val="0"/>
          <w:szCs w:val="20"/>
          <w:lang w:val="hr-HR"/>
        </w:rPr>
      </w:pPr>
    </w:p>
    <w:p w:rsidR="009C13A9" w:rsidRPr="007C1138" w:rsidRDefault="009C13A9" w:rsidP="009C13A9">
      <w:pPr>
        <w:tabs>
          <w:tab w:val="left" w:pos="1134"/>
        </w:tabs>
        <w:overflowPunct w:val="0"/>
        <w:adjustRightInd w:val="0"/>
        <w:ind w:left="1134" w:hanging="1134"/>
        <w:textAlignment w:val="baseline"/>
        <w:rPr>
          <w:rFonts w:cs="Arial"/>
          <w:snapToGrid w:val="0"/>
          <w:szCs w:val="20"/>
          <w:lang w:val="hr-HR"/>
        </w:rPr>
      </w:pPr>
      <w:r w:rsidRPr="007C1138">
        <w:rPr>
          <w:lang w:val="hr-HR"/>
        </w:rPr>
        <w:br w:type="page"/>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lastRenderedPageBreak/>
        <w:t>380 – 399</w:t>
      </w:r>
      <w:r w:rsidRPr="007C1138">
        <w:rPr>
          <w:lang w:val="hr-HR"/>
        </w:rPr>
        <w:tab/>
        <w:t>Mađarska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400 – 419</w:t>
      </w:r>
      <w:r w:rsidRPr="007C1138">
        <w:rPr>
          <w:lang w:val="hr-HR"/>
        </w:rPr>
        <w:tab/>
        <w:t>Ruska Federacija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420 – 439</w:t>
      </w:r>
      <w:r w:rsidRPr="007C1138">
        <w:rPr>
          <w:lang w:val="hr-HR"/>
        </w:rPr>
        <w:tab/>
        <w:t>Ukrajina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440 – 449</w:t>
      </w:r>
      <w:r w:rsidRPr="007C1138">
        <w:rPr>
          <w:lang w:val="hr-HR"/>
        </w:rPr>
        <w:tab/>
        <w:t>Bjelarus</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450 – 459</w:t>
      </w:r>
      <w:r w:rsidRPr="007C1138">
        <w:rPr>
          <w:lang w:val="hr-HR"/>
        </w:rPr>
        <w:tab/>
        <w:t>Republika Moldova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460 – 469</w:t>
      </w:r>
      <w:r w:rsidRPr="007C1138">
        <w:rPr>
          <w:lang w:val="hr-HR"/>
        </w:rPr>
        <w:tab/>
        <w:t>Rumunjska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470 – 479</w:t>
      </w:r>
      <w:r w:rsidRPr="007C1138">
        <w:rPr>
          <w:lang w:val="hr-HR"/>
        </w:rPr>
        <w:tab/>
        <w:t>Bugarska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480 – 489</w:t>
      </w:r>
      <w:r w:rsidRPr="007C1138">
        <w:rPr>
          <w:lang w:val="hr-HR"/>
        </w:rPr>
        <w:tab/>
        <w:t>Gruzija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490 – 499</w:t>
      </w:r>
      <w:r w:rsidRPr="007C1138">
        <w:rPr>
          <w:lang w:val="hr-HR"/>
        </w:rPr>
        <w:tab/>
        <w:t>rezervirano</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500 – 519</w:t>
      </w:r>
      <w:r w:rsidRPr="007C1138">
        <w:rPr>
          <w:lang w:val="hr-HR"/>
        </w:rPr>
        <w:tab/>
        <w:t>Turska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520 – 539</w:t>
      </w:r>
      <w:r w:rsidRPr="007C1138">
        <w:rPr>
          <w:lang w:val="hr-HR"/>
        </w:rPr>
        <w:tab/>
        <w:t xml:space="preserve">Grčka </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540 – 549</w:t>
      </w:r>
      <w:r w:rsidRPr="007C1138">
        <w:rPr>
          <w:lang w:val="hr-HR"/>
        </w:rPr>
        <w:tab/>
        <w:t>Cipar</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550 – 559</w:t>
      </w:r>
      <w:r w:rsidRPr="007C1138">
        <w:rPr>
          <w:lang w:val="hr-HR"/>
        </w:rPr>
        <w:tab/>
        <w:t xml:space="preserve">Albanija </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560 – 569</w:t>
      </w:r>
      <w:r w:rsidRPr="007C1138">
        <w:rPr>
          <w:lang w:val="hr-HR"/>
        </w:rPr>
        <w:tab/>
        <w:t xml:space="preserve">bivša jugoslavenska republika Makedonija </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570 – 579</w:t>
      </w:r>
      <w:r w:rsidRPr="007C1138">
        <w:rPr>
          <w:lang w:val="hr-HR"/>
        </w:rPr>
        <w:tab/>
        <w:t>Slovenija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580 – 589</w:t>
      </w:r>
      <w:r w:rsidRPr="007C1138">
        <w:rPr>
          <w:lang w:val="hr-HR"/>
        </w:rPr>
        <w:tab/>
        <w:t>Crna Gora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590 – 599</w:t>
      </w:r>
      <w:r w:rsidRPr="007C1138">
        <w:rPr>
          <w:lang w:val="hr-HR"/>
        </w:rPr>
        <w:tab/>
        <w:t>rezervirano</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600 – 619</w:t>
      </w:r>
      <w:r w:rsidRPr="007C1138">
        <w:rPr>
          <w:lang w:val="hr-HR"/>
        </w:rPr>
        <w:tab/>
        <w:t>Italija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620 – 639</w:t>
      </w:r>
      <w:r w:rsidRPr="007C1138">
        <w:rPr>
          <w:lang w:val="hr-HR"/>
        </w:rPr>
        <w:tab/>
        <w:t>Španjolska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640 – 649</w:t>
      </w:r>
      <w:r w:rsidRPr="007C1138">
        <w:rPr>
          <w:lang w:val="hr-HR"/>
        </w:rPr>
        <w:tab/>
        <w:t>Andora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650 – 659</w:t>
      </w:r>
      <w:r w:rsidRPr="007C1138">
        <w:rPr>
          <w:lang w:val="hr-HR"/>
        </w:rPr>
        <w:tab/>
        <w:t>Malta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660 – 669</w:t>
      </w:r>
      <w:r w:rsidRPr="007C1138">
        <w:rPr>
          <w:lang w:val="hr-HR"/>
        </w:rPr>
        <w:tab/>
        <w:t>Monako</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670 – 679</w:t>
      </w:r>
      <w:r w:rsidRPr="007C1138">
        <w:rPr>
          <w:lang w:val="hr-HR"/>
        </w:rPr>
        <w:tab/>
        <w:t>San Marino</w:t>
      </w:r>
    </w:p>
    <w:p w:rsidR="009C13A9" w:rsidRPr="007C1138" w:rsidRDefault="009C13A9" w:rsidP="009C13A9">
      <w:pPr>
        <w:tabs>
          <w:tab w:val="left" w:pos="1418"/>
        </w:tabs>
        <w:overflowPunct w:val="0"/>
        <w:adjustRightInd w:val="0"/>
        <w:spacing w:line="240" w:lineRule="atLeast"/>
        <w:ind w:left="1418" w:hanging="1418"/>
        <w:textAlignment w:val="baseline"/>
        <w:rPr>
          <w:rFonts w:cs="Arial"/>
          <w:noProof/>
          <w:snapToGrid w:val="0"/>
          <w:szCs w:val="20"/>
          <w:lang w:val="hr-HR"/>
        </w:rPr>
      </w:pPr>
      <w:r w:rsidRPr="007C1138">
        <w:rPr>
          <w:lang w:val="hr-HR"/>
        </w:rPr>
        <w:t>680 – 699</w:t>
      </w:r>
      <w:r w:rsidRPr="007C1138">
        <w:rPr>
          <w:lang w:val="hr-HR"/>
        </w:rPr>
        <w:tab/>
        <w:t>rezervirano</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700 – 719</w:t>
      </w:r>
      <w:r w:rsidRPr="007C1138">
        <w:rPr>
          <w:lang w:val="hr-HR"/>
        </w:rPr>
        <w:tab/>
        <w:t>Švedska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720 – 739</w:t>
      </w:r>
      <w:r w:rsidRPr="007C1138">
        <w:rPr>
          <w:lang w:val="hr-HR"/>
        </w:rPr>
        <w:tab/>
        <w:t>Kanada</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740 – 759</w:t>
      </w:r>
      <w:r w:rsidRPr="007C1138">
        <w:rPr>
          <w:lang w:val="hr-HR"/>
        </w:rPr>
        <w:tab/>
        <w:t>Sjedinjene Američke Države</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760 – 769</w:t>
      </w:r>
      <w:r w:rsidRPr="007C1138">
        <w:rPr>
          <w:lang w:val="hr-HR"/>
        </w:rPr>
        <w:tab/>
        <w:t>Izrael</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770 – 799</w:t>
      </w:r>
      <w:r w:rsidRPr="007C1138">
        <w:rPr>
          <w:lang w:val="hr-HR"/>
        </w:rPr>
        <w:tab/>
        <w:t>rezervirano</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800 – 809</w:t>
      </w:r>
      <w:r w:rsidRPr="007C1138">
        <w:rPr>
          <w:lang w:val="hr-HR"/>
        </w:rPr>
        <w:tab/>
        <w:t>Azerbajdžan</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lastRenderedPageBreak/>
        <w:t>810 – 819</w:t>
      </w:r>
      <w:r w:rsidRPr="007C1138">
        <w:rPr>
          <w:lang w:val="hr-HR"/>
        </w:rPr>
        <w:tab/>
        <w:t>Kazahstan</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820 – 829</w:t>
      </w:r>
      <w:r w:rsidRPr="007C1138">
        <w:rPr>
          <w:lang w:val="hr-HR"/>
        </w:rPr>
        <w:tab/>
        <w:t>Kirgistan</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830 – 839</w:t>
      </w:r>
      <w:r w:rsidRPr="007C1138">
        <w:rPr>
          <w:lang w:val="hr-HR"/>
        </w:rPr>
        <w:tab/>
        <w:t>Tadžikistan</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840 – 849</w:t>
      </w:r>
      <w:r w:rsidRPr="007C1138">
        <w:rPr>
          <w:lang w:val="hr-HR"/>
        </w:rPr>
        <w:tab/>
        <w:t>Turkmenistan</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850 – 859</w:t>
      </w:r>
      <w:r w:rsidRPr="007C1138">
        <w:rPr>
          <w:lang w:val="hr-HR"/>
        </w:rPr>
        <w:tab/>
        <w:t>Uzbekistan</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860 – 869</w:t>
      </w:r>
      <w:r w:rsidRPr="007C1138">
        <w:rPr>
          <w:lang w:val="hr-HR"/>
        </w:rPr>
        <w:tab/>
        <w:t>Iran</w:t>
      </w:r>
    </w:p>
    <w:p w:rsidR="009C13A9" w:rsidRPr="007C1138" w:rsidRDefault="009C13A9" w:rsidP="009C13A9">
      <w:pPr>
        <w:tabs>
          <w:tab w:val="left" w:pos="1418"/>
        </w:tabs>
        <w:overflowPunct w:val="0"/>
        <w:adjustRightInd w:val="0"/>
        <w:spacing w:line="240" w:lineRule="atLeast"/>
        <w:ind w:left="1418" w:hanging="1418"/>
        <w:textAlignment w:val="baseline"/>
        <w:rPr>
          <w:rFonts w:cs="Arial"/>
          <w:snapToGrid w:val="0"/>
          <w:szCs w:val="20"/>
          <w:lang w:val="hr-HR"/>
        </w:rPr>
      </w:pPr>
      <w:r w:rsidRPr="007C1138">
        <w:rPr>
          <w:lang w:val="hr-HR"/>
        </w:rPr>
        <w:t>870 – 999</w:t>
      </w:r>
      <w:r w:rsidRPr="007C1138">
        <w:rPr>
          <w:lang w:val="hr-HR"/>
        </w:rPr>
        <w:tab/>
        <w:t>rezervirano</w:t>
      </w: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rPr>
          <w:noProof/>
          <w:lang w:val="hr-HR"/>
        </w:rPr>
      </w:pPr>
      <w:r w:rsidRPr="007C1138">
        <w:rPr>
          <w:lang w:val="hr-HR"/>
        </w:rPr>
        <w:t>„xxxxx” predstavlja peteroznamenkasti serijski broj koji dodjeljuje nadležno tijelo.</w:t>
      </w: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spacing w:line="240" w:lineRule="atLeast"/>
        <w:ind w:left="567" w:hanging="567"/>
        <w:rPr>
          <w:rFonts w:cs="Arial"/>
          <w:szCs w:val="20"/>
          <w:lang w:val="hr-HR"/>
        </w:rPr>
      </w:pPr>
    </w:p>
    <w:p w:rsidR="009C13A9" w:rsidRPr="007C1138" w:rsidRDefault="009C13A9" w:rsidP="009C13A9">
      <w:pPr>
        <w:spacing w:line="240" w:lineRule="atLeast"/>
        <w:ind w:left="567" w:hanging="567"/>
        <w:rPr>
          <w:rFonts w:cs="Arial"/>
          <w:szCs w:val="20"/>
          <w:lang w:val="hr-HR"/>
        </w:rPr>
      </w:pPr>
    </w:p>
    <w:p w:rsidR="009C13A9" w:rsidRPr="007C1138" w:rsidRDefault="009C13A9" w:rsidP="009C13A9">
      <w:pPr>
        <w:spacing w:line="240" w:lineRule="atLeast"/>
        <w:ind w:left="567" w:hanging="567"/>
        <w:rPr>
          <w:rFonts w:cs="Arial"/>
          <w:szCs w:val="20"/>
          <w:lang w:val="hr-HR"/>
        </w:rPr>
      </w:pPr>
    </w:p>
    <w:p w:rsidR="009C13A9" w:rsidRPr="007C1138" w:rsidRDefault="009C13A9" w:rsidP="009C13A9">
      <w:pPr>
        <w:spacing w:line="240" w:lineRule="atLeast"/>
        <w:rPr>
          <w:rFonts w:cs="Arial"/>
          <w:szCs w:val="20"/>
          <w:lang w:val="hr-HR"/>
        </w:rPr>
      </w:pPr>
    </w:p>
    <w:p w:rsidR="009C13A9" w:rsidRPr="007C1138" w:rsidRDefault="009C13A9" w:rsidP="009C13A9">
      <w:pPr>
        <w:spacing w:line="240" w:lineRule="atLeast"/>
        <w:rPr>
          <w:lang w:val="hr-HR"/>
        </w:rPr>
      </w:pPr>
      <w:r w:rsidRPr="007C1138">
        <w:rPr>
          <w:lang w:val="hr-HR"/>
        </w:rPr>
        <w:br w:type="page"/>
      </w:r>
    </w:p>
    <w:p w:rsidR="009C13A9" w:rsidRPr="007C1138" w:rsidRDefault="009C13A9" w:rsidP="009C13A9">
      <w:pPr>
        <w:pStyle w:val="ES-Titre2"/>
        <w:pageBreakBefore w:val="0"/>
      </w:pPr>
      <w:bookmarkStart w:id="602" w:name="_Toc491854293"/>
      <w:bookmarkStart w:id="603" w:name="_Toc535876960"/>
      <w:r w:rsidRPr="007C1138">
        <w:lastRenderedPageBreak/>
        <w:t>Prilog 2.</w:t>
      </w:r>
      <w:r w:rsidRPr="007C1138">
        <w:br/>
        <w:t>Podaci za identifikaciju plovila</w:t>
      </w:r>
      <w:bookmarkEnd w:id="602"/>
      <w:bookmarkEnd w:id="603"/>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spacing w:line="240" w:lineRule="atLeast"/>
        <w:rPr>
          <w:rFonts w:cs="Arial"/>
          <w:noProof/>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A.</w:t>
      </w:r>
      <w:r w:rsidRPr="007C1138">
        <w:rPr>
          <w:lang w:val="hr-HR"/>
        </w:rPr>
        <w:tab/>
      </w:r>
      <w:r w:rsidRPr="007C1138">
        <w:rPr>
          <w:color w:val="000000"/>
          <w:lang w:val="hr-HR"/>
        </w:rPr>
        <w:t>Sva plovila:</w:t>
      </w:r>
    </w:p>
    <w:p w:rsidR="009C13A9" w:rsidRPr="007C1138" w:rsidRDefault="009C13A9" w:rsidP="009C13A9">
      <w:pPr>
        <w:spacing w:before="60" w:line="240" w:lineRule="atLeast"/>
        <w:ind w:left="992" w:hanging="567"/>
        <w:rPr>
          <w:rFonts w:cs="Arial"/>
          <w:noProof/>
          <w:szCs w:val="20"/>
          <w:lang w:val="hr-HR"/>
        </w:rPr>
      </w:pPr>
      <w:r w:rsidRPr="007C1138">
        <w:rPr>
          <w:lang w:val="hr-HR"/>
        </w:rPr>
        <w:t>1.</w:t>
      </w:r>
      <w:r w:rsidRPr="007C1138">
        <w:rPr>
          <w:lang w:val="hr-HR"/>
        </w:rPr>
        <w:tab/>
        <w:t>Jedinstveni europski identifikacijski broj plovila (Prilog 3. odjeljak I. rubrika 3. obrasca i odjeljak VI. peti stupac)</w:t>
      </w:r>
    </w:p>
    <w:p w:rsidR="009C13A9" w:rsidRPr="007C1138" w:rsidRDefault="009C13A9" w:rsidP="009C13A9">
      <w:pPr>
        <w:spacing w:before="60" w:line="240" w:lineRule="atLeast"/>
        <w:ind w:left="992" w:hanging="567"/>
        <w:rPr>
          <w:rFonts w:cs="Arial"/>
          <w:noProof/>
          <w:szCs w:val="20"/>
          <w:lang w:val="hr-HR"/>
        </w:rPr>
      </w:pPr>
      <w:r w:rsidRPr="007C1138">
        <w:rPr>
          <w:lang w:val="hr-HR"/>
        </w:rPr>
        <w:t>2.</w:t>
      </w:r>
      <w:r w:rsidRPr="007C1138">
        <w:rPr>
          <w:lang w:val="hr-HR"/>
        </w:rPr>
        <w:tab/>
        <w:t>Ime broda/plovila (Prilog 3. odjeljak I. rubrika 1. obrasca i odjeljak VI. četvrti stupac)</w:t>
      </w:r>
    </w:p>
    <w:p w:rsidR="009C13A9" w:rsidRPr="007C1138" w:rsidRDefault="009C13A9" w:rsidP="009C13A9">
      <w:pPr>
        <w:spacing w:before="60" w:line="240" w:lineRule="atLeast"/>
        <w:ind w:left="992" w:hanging="567"/>
        <w:rPr>
          <w:rFonts w:cs="Arial"/>
          <w:noProof/>
          <w:szCs w:val="20"/>
          <w:lang w:val="hr-HR"/>
        </w:rPr>
      </w:pPr>
      <w:r w:rsidRPr="007C1138">
        <w:rPr>
          <w:lang w:val="hr-HR"/>
        </w:rPr>
        <w:t>3.</w:t>
      </w:r>
      <w:r w:rsidRPr="007C1138">
        <w:rPr>
          <w:lang w:val="hr-HR"/>
        </w:rPr>
        <w:tab/>
        <w:t>Vrsta plovila kako je definirano u članku 1.01. stavcima 1.1. do 1.28. (Prilog 3. odjeljak I. rubrika 2. obrasca)</w:t>
      </w:r>
    </w:p>
    <w:p w:rsidR="009C13A9" w:rsidRPr="007C1138" w:rsidRDefault="009C13A9" w:rsidP="009C13A9">
      <w:pPr>
        <w:spacing w:before="60" w:line="240" w:lineRule="atLeast"/>
        <w:ind w:left="992" w:hanging="567"/>
        <w:rPr>
          <w:rFonts w:cs="Arial"/>
          <w:noProof/>
          <w:szCs w:val="20"/>
          <w:lang w:val="hr-HR"/>
        </w:rPr>
      </w:pPr>
      <w:r w:rsidRPr="007C1138">
        <w:rPr>
          <w:lang w:val="hr-HR"/>
        </w:rPr>
        <w:t>4.</w:t>
      </w:r>
      <w:r w:rsidRPr="007C1138">
        <w:rPr>
          <w:lang w:val="hr-HR"/>
        </w:rPr>
        <w:tab/>
        <w:t>Duljina preko svega kako je definirano u članku 1.01. stavku 4.17. (Prilog 3. odjeljak I. rubrika 17.a)</w:t>
      </w:r>
    </w:p>
    <w:p w:rsidR="009C13A9" w:rsidRPr="007C1138" w:rsidRDefault="009C13A9" w:rsidP="009C13A9">
      <w:pPr>
        <w:spacing w:before="60" w:line="240" w:lineRule="atLeast"/>
        <w:ind w:left="992" w:hanging="567"/>
        <w:rPr>
          <w:rFonts w:cs="Arial"/>
          <w:noProof/>
          <w:szCs w:val="20"/>
          <w:lang w:val="hr-HR"/>
        </w:rPr>
      </w:pPr>
      <w:r w:rsidRPr="007C1138">
        <w:rPr>
          <w:lang w:val="hr-HR"/>
        </w:rPr>
        <w:t>5.</w:t>
      </w:r>
      <w:r w:rsidRPr="007C1138">
        <w:rPr>
          <w:lang w:val="hr-HR"/>
        </w:rPr>
        <w:tab/>
        <w:t>Širina preko svega kako je definirano u članku 1.01. stavku 4.20. (Prilog 3. odjeljak I. rubrika 18.a)</w:t>
      </w:r>
    </w:p>
    <w:p w:rsidR="009C13A9" w:rsidRPr="007C1138" w:rsidRDefault="009C13A9" w:rsidP="009C13A9">
      <w:pPr>
        <w:spacing w:before="60" w:line="240" w:lineRule="atLeast"/>
        <w:ind w:left="992" w:hanging="567"/>
        <w:rPr>
          <w:rFonts w:cs="Arial"/>
          <w:noProof/>
          <w:szCs w:val="20"/>
          <w:lang w:val="hr-HR"/>
        </w:rPr>
      </w:pPr>
      <w:r w:rsidRPr="007C1138">
        <w:rPr>
          <w:lang w:val="hr-HR"/>
        </w:rPr>
        <w:t>6.</w:t>
      </w:r>
      <w:r w:rsidRPr="007C1138">
        <w:rPr>
          <w:lang w:val="hr-HR"/>
        </w:rPr>
        <w:tab/>
        <w:t>Gaz kako je definirano u članku 1.01. stavku 4.23. (Prilog 3. odjeljak I. rubrika 19.a)</w:t>
      </w:r>
    </w:p>
    <w:p w:rsidR="009C13A9" w:rsidRPr="007C1138" w:rsidRDefault="009C13A9" w:rsidP="009C13A9">
      <w:pPr>
        <w:spacing w:before="60" w:line="240" w:lineRule="atLeast"/>
        <w:ind w:left="992" w:hanging="567"/>
        <w:rPr>
          <w:rFonts w:cs="Arial"/>
          <w:noProof/>
          <w:szCs w:val="20"/>
          <w:lang w:val="hr-HR"/>
        </w:rPr>
      </w:pPr>
      <w:r w:rsidRPr="007C1138">
        <w:rPr>
          <w:lang w:val="hr-HR"/>
        </w:rPr>
        <w:t>7.</w:t>
      </w:r>
      <w:r w:rsidRPr="007C1138">
        <w:rPr>
          <w:lang w:val="hr-HR"/>
        </w:rPr>
        <w:tab/>
        <w:t>Izvor podataka (= svjedodžba broda za unutarnju plovidbu)</w:t>
      </w:r>
    </w:p>
    <w:p w:rsidR="009C13A9" w:rsidRPr="007C1138" w:rsidRDefault="009C13A9" w:rsidP="009C13A9">
      <w:pPr>
        <w:spacing w:before="60" w:line="240" w:lineRule="atLeast"/>
        <w:ind w:left="992" w:hanging="567"/>
        <w:rPr>
          <w:rFonts w:cs="Arial"/>
          <w:noProof/>
          <w:szCs w:val="20"/>
          <w:lang w:val="hr-HR"/>
        </w:rPr>
      </w:pPr>
      <w:r w:rsidRPr="007C1138">
        <w:rPr>
          <w:lang w:val="hr-HR"/>
        </w:rPr>
        <w:t>8.</w:t>
      </w:r>
      <w:r w:rsidRPr="007C1138">
        <w:rPr>
          <w:lang w:val="hr-HR"/>
        </w:rPr>
        <w:tab/>
        <w:t>Nosivost (Prilog 3. odjeljak I. rubrika 21. i odjeljak VI. 13. stupac) za teretna plovila</w:t>
      </w:r>
    </w:p>
    <w:p w:rsidR="009C13A9" w:rsidRPr="007C1138" w:rsidRDefault="009C13A9" w:rsidP="009C13A9">
      <w:pPr>
        <w:spacing w:before="60" w:line="240" w:lineRule="atLeast"/>
        <w:ind w:left="992" w:hanging="567"/>
        <w:rPr>
          <w:rFonts w:cs="Arial"/>
          <w:noProof/>
          <w:szCs w:val="20"/>
          <w:lang w:val="hr-HR"/>
        </w:rPr>
      </w:pPr>
      <w:r w:rsidRPr="007C1138">
        <w:rPr>
          <w:lang w:val="hr-HR"/>
        </w:rPr>
        <w:t>9.</w:t>
      </w:r>
      <w:r w:rsidRPr="007C1138">
        <w:rPr>
          <w:lang w:val="hr-HR"/>
        </w:rPr>
        <w:tab/>
        <w:t>Deplasman kako je definiran u članku 1.01. stavku 4.7. (Prilog 3. odjeljak I. rubrika 21. i odjeljak VI., 13. stupac) za plovila osim teretnih plovila</w:t>
      </w:r>
    </w:p>
    <w:p w:rsidR="009C13A9" w:rsidRPr="007C1138" w:rsidRDefault="009C13A9" w:rsidP="009C13A9">
      <w:pPr>
        <w:spacing w:before="60" w:line="240" w:lineRule="atLeast"/>
        <w:ind w:left="992" w:hanging="567"/>
        <w:rPr>
          <w:rFonts w:cs="Arial"/>
          <w:noProof/>
          <w:szCs w:val="20"/>
          <w:lang w:val="hr-HR"/>
        </w:rPr>
      </w:pPr>
      <w:r w:rsidRPr="007C1138">
        <w:rPr>
          <w:lang w:val="hr-HR"/>
        </w:rPr>
        <w:t>10.</w:t>
      </w:r>
      <w:r w:rsidRPr="007C1138">
        <w:rPr>
          <w:lang w:val="hr-HR"/>
        </w:rPr>
        <w:tab/>
        <w:t>Brodar (vlasnik ili njegov predstavnik)</w:t>
      </w:r>
    </w:p>
    <w:p w:rsidR="009C13A9" w:rsidRPr="007C1138" w:rsidRDefault="009C13A9" w:rsidP="009C13A9">
      <w:pPr>
        <w:spacing w:before="60" w:line="240" w:lineRule="atLeast"/>
        <w:ind w:left="992" w:hanging="567"/>
        <w:rPr>
          <w:rFonts w:cs="Arial"/>
          <w:noProof/>
          <w:szCs w:val="20"/>
          <w:lang w:val="hr-HR"/>
        </w:rPr>
      </w:pPr>
      <w:r w:rsidRPr="007C1138">
        <w:rPr>
          <w:lang w:val="hr-HR"/>
        </w:rPr>
        <w:t>11.</w:t>
      </w:r>
      <w:r w:rsidRPr="007C1138">
        <w:rPr>
          <w:lang w:val="hr-HR"/>
        </w:rPr>
        <w:tab/>
        <w:t>Inspekcijsko tijelo / tijelo koje izdaje ispravu (Prilog 3. odjeljci I. i VI.)</w:t>
      </w:r>
    </w:p>
    <w:p w:rsidR="009C13A9" w:rsidRPr="007C1138" w:rsidRDefault="009C13A9" w:rsidP="009C13A9">
      <w:pPr>
        <w:spacing w:before="60" w:line="240" w:lineRule="atLeast"/>
        <w:ind w:left="992" w:hanging="567"/>
        <w:rPr>
          <w:rFonts w:cs="Arial"/>
          <w:noProof/>
          <w:szCs w:val="20"/>
          <w:lang w:val="hr-HR"/>
        </w:rPr>
      </w:pPr>
      <w:r w:rsidRPr="007C1138">
        <w:rPr>
          <w:lang w:val="hr-HR"/>
        </w:rPr>
        <w:t>12.</w:t>
      </w:r>
      <w:r w:rsidRPr="007C1138">
        <w:rPr>
          <w:lang w:val="hr-HR"/>
        </w:rPr>
        <w:tab/>
        <w:t>Broj svjedodžbe broda za unutarnju plovidbu (Prilog 3. odjeljak I. i odjeljak VI. prvi stupac)</w:t>
      </w:r>
    </w:p>
    <w:p w:rsidR="009C13A9" w:rsidRPr="007C1138" w:rsidRDefault="009C13A9" w:rsidP="009C13A9">
      <w:pPr>
        <w:spacing w:before="60" w:line="240" w:lineRule="atLeast"/>
        <w:ind w:left="992" w:hanging="567"/>
        <w:rPr>
          <w:rFonts w:cs="Arial"/>
          <w:noProof/>
          <w:szCs w:val="20"/>
          <w:lang w:val="hr-HR"/>
        </w:rPr>
      </w:pPr>
      <w:r w:rsidRPr="007C1138">
        <w:rPr>
          <w:lang w:val="hr-HR"/>
        </w:rPr>
        <w:t>13.</w:t>
      </w:r>
      <w:r w:rsidRPr="007C1138">
        <w:rPr>
          <w:lang w:val="hr-HR"/>
        </w:rPr>
        <w:tab/>
        <w:t>Datum isteka (Prilog 3. odjeljak I. rubrika 11. obrasca i odjeljak VI., 17. stupac)</w:t>
      </w:r>
    </w:p>
    <w:p w:rsidR="009C13A9" w:rsidRPr="007C1138" w:rsidRDefault="009C13A9" w:rsidP="009C13A9">
      <w:pPr>
        <w:spacing w:before="60" w:line="240" w:lineRule="atLeast"/>
        <w:ind w:left="992" w:hanging="567"/>
        <w:rPr>
          <w:rFonts w:cs="Arial"/>
          <w:noProof/>
          <w:szCs w:val="20"/>
          <w:lang w:val="hr-HR"/>
        </w:rPr>
      </w:pPr>
      <w:r w:rsidRPr="007C1138">
        <w:rPr>
          <w:lang w:val="hr-HR"/>
        </w:rPr>
        <w:t>14.</w:t>
      </w:r>
      <w:r w:rsidRPr="007C1138">
        <w:rPr>
          <w:lang w:val="hr-HR"/>
        </w:rPr>
        <w:tab/>
        <w:t>Tvorac skupa podataka</w:t>
      </w:r>
    </w:p>
    <w:p w:rsidR="009C13A9" w:rsidRPr="007C1138" w:rsidRDefault="009C13A9" w:rsidP="009C13A9">
      <w:pPr>
        <w:spacing w:line="240" w:lineRule="atLeast"/>
        <w:rPr>
          <w:rFonts w:cs="Arial"/>
          <w:noProof/>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B.</w:t>
      </w:r>
      <w:r w:rsidRPr="007C1138">
        <w:rPr>
          <w:lang w:val="hr-HR"/>
        </w:rPr>
        <w:tab/>
      </w:r>
      <w:r w:rsidRPr="007C1138">
        <w:rPr>
          <w:color w:val="000000"/>
          <w:lang w:val="hr-HR"/>
        </w:rPr>
        <w:t>Ako postoji:</w:t>
      </w:r>
    </w:p>
    <w:p w:rsidR="009C13A9" w:rsidRPr="007C1138" w:rsidRDefault="009C13A9" w:rsidP="009C13A9">
      <w:pPr>
        <w:spacing w:before="60" w:line="240" w:lineRule="atLeast"/>
        <w:ind w:left="992" w:hanging="567"/>
        <w:rPr>
          <w:rFonts w:cs="Arial"/>
          <w:noProof/>
          <w:szCs w:val="20"/>
          <w:lang w:val="hr-HR"/>
        </w:rPr>
      </w:pPr>
      <w:r w:rsidRPr="007C1138">
        <w:rPr>
          <w:lang w:val="hr-HR"/>
        </w:rPr>
        <w:t>1.</w:t>
      </w:r>
      <w:r w:rsidRPr="007C1138">
        <w:rPr>
          <w:lang w:val="hr-HR"/>
        </w:rPr>
        <w:tab/>
        <w:t>Nacionalni broj</w:t>
      </w:r>
    </w:p>
    <w:p w:rsidR="009C13A9" w:rsidRPr="007C1138" w:rsidRDefault="009C13A9" w:rsidP="009C13A9">
      <w:pPr>
        <w:spacing w:before="60" w:line="240" w:lineRule="atLeast"/>
        <w:ind w:left="992" w:hanging="567"/>
        <w:rPr>
          <w:rFonts w:cs="Arial"/>
          <w:noProof/>
          <w:szCs w:val="20"/>
          <w:lang w:val="hr-HR"/>
        </w:rPr>
      </w:pPr>
      <w:r w:rsidRPr="007C1138">
        <w:rPr>
          <w:lang w:val="hr-HR"/>
        </w:rPr>
        <w:t>2.</w:t>
      </w:r>
      <w:r w:rsidRPr="007C1138">
        <w:rPr>
          <w:lang w:val="hr-HR"/>
        </w:rPr>
        <w:tab/>
        <w:t>Vrsta plovila u skladu s Tehničkom specifikacijom za elektroničko izvješćivanje s plovila u unutarnjoj plovidbi</w:t>
      </w:r>
    </w:p>
    <w:p w:rsidR="009C13A9" w:rsidRPr="007C1138" w:rsidRDefault="009C13A9" w:rsidP="009C13A9">
      <w:pPr>
        <w:spacing w:before="60" w:line="240" w:lineRule="atLeast"/>
        <w:ind w:left="992" w:hanging="567"/>
        <w:rPr>
          <w:rFonts w:cs="Arial"/>
          <w:noProof/>
          <w:szCs w:val="20"/>
          <w:lang w:val="hr-HR"/>
        </w:rPr>
      </w:pPr>
      <w:r w:rsidRPr="007C1138">
        <w:rPr>
          <w:lang w:val="hr-HR"/>
        </w:rPr>
        <w:t>3.</w:t>
      </w:r>
      <w:r w:rsidRPr="007C1138">
        <w:rPr>
          <w:lang w:val="hr-HR"/>
        </w:rPr>
        <w:tab/>
        <w:t>Jednostruka ili dvostruka oplata u skladu s ADN/ADNR</w:t>
      </w:r>
    </w:p>
    <w:p w:rsidR="009C13A9" w:rsidRPr="007C1138" w:rsidRDefault="009C13A9" w:rsidP="009C13A9">
      <w:pPr>
        <w:spacing w:before="60" w:line="240" w:lineRule="atLeast"/>
        <w:ind w:left="992" w:hanging="567"/>
        <w:rPr>
          <w:rFonts w:cs="Arial"/>
          <w:noProof/>
          <w:szCs w:val="20"/>
          <w:lang w:val="hr-HR"/>
        </w:rPr>
      </w:pPr>
      <w:r w:rsidRPr="007C1138">
        <w:rPr>
          <w:lang w:val="hr-HR"/>
        </w:rPr>
        <w:t>4.</w:t>
      </w:r>
      <w:r w:rsidRPr="007C1138">
        <w:rPr>
          <w:lang w:val="hr-HR"/>
        </w:rPr>
        <w:tab/>
        <w:t>Visina kako je određena u članku 1.01. stavku 4.22.</w:t>
      </w:r>
    </w:p>
    <w:p w:rsidR="009C13A9" w:rsidRPr="007C1138" w:rsidRDefault="009C13A9" w:rsidP="009C13A9">
      <w:pPr>
        <w:spacing w:before="60" w:line="240" w:lineRule="atLeast"/>
        <w:ind w:left="992" w:hanging="567"/>
        <w:rPr>
          <w:rFonts w:cs="Arial"/>
          <w:noProof/>
          <w:szCs w:val="20"/>
          <w:lang w:val="hr-HR"/>
        </w:rPr>
      </w:pPr>
      <w:r w:rsidRPr="007C1138">
        <w:rPr>
          <w:lang w:val="hr-HR"/>
        </w:rPr>
        <w:t>5.</w:t>
      </w:r>
      <w:r w:rsidRPr="007C1138">
        <w:rPr>
          <w:lang w:val="hr-HR"/>
        </w:rPr>
        <w:tab/>
        <w:t>Bruto tonaža (za pomorska plovila)</w:t>
      </w:r>
    </w:p>
    <w:p w:rsidR="009C13A9" w:rsidRPr="007C1138" w:rsidRDefault="009C13A9" w:rsidP="009C13A9">
      <w:pPr>
        <w:spacing w:before="60" w:line="240" w:lineRule="atLeast"/>
        <w:ind w:left="992" w:hanging="567"/>
        <w:rPr>
          <w:rFonts w:cs="Arial"/>
          <w:noProof/>
          <w:szCs w:val="20"/>
          <w:lang w:val="hr-HR"/>
        </w:rPr>
      </w:pPr>
      <w:r w:rsidRPr="007C1138">
        <w:rPr>
          <w:lang w:val="hr-HR"/>
        </w:rPr>
        <w:t>6.</w:t>
      </w:r>
      <w:r w:rsidRPr="007C1138">
        <w:rPr>
          <w:lang w:val="hr-HR"/>
        </w:rPr>
        <w:tab/>
        <w:t>IMO broj (za pomorska plovila)</w:t>
      </w:r>
    </w:p>
    <w:p w:rsidR="009C13A9" w:rsidRPr="007C1138" w:rsidRDefault="009C13A9" w:rsidP="009C13A9">
      <w:pPr>
        <w:spacing w:before="60" w:line="240" w:lineRule="atLeast"/>
        <w:ind w:left="992" w:hanging="567"/>
        <w:rPr>
          <w:rFonts w:cs="Arial"/>
          <w:noProof/>
          <w:szCs w:val="20"/>
          <w:lang w:val="hr-HR"/>
        </w:rPr>
      </w:pPr>
      <w:r w:rsidRPr="007C1138">
        <w:rPr>
          <w:lang w:val="hr-HR"/>
        </w:rPr>
        <w:lastRenderedPageBreak/>
        <w:t>7.</w:t>
      </w:r>
      <w:r w:rsidRPr="007C1138">
        <w:rPr>
          <w:lang w:val="hr-HR"/>
        </w:rPr>
        <w:tab/>
        <w:t>Pozivni znak (za pomorska plovila)</w:t>
      </w:r>
    </w:p>
    <w:p w:rsidR="009C13A9" w:rsidRPr="007C1138" w:rsidRDefault="009C13A9" w:rsidP="009C13A9">
      <w:pPr>
        <w:spacing w:before="60" w:line="240" w:lineRule="atLeast"/>
        <w:ind w:left="992" w:hanging="567"/>
        <w:rPr>
          <w:rFonts w:cs="Arial"/>
          <w:noProof/>
          <w:szCs w:val="20"/>
          <w:lang w:val="hr-HR"/>
        </w:rPr>
      </w:pPr>
      <w:r w:rsidRPr="007C1138">
        <w:rPr>
          <w:lang w:val="hr-HR"/>
        </w:rPr>
        <w:t>8.</w:t>
      </w:r>
      <w:r w:rsidRPr="007C1138">
        <w:rPr>
          <w:lang w:val="hr-HR"/>
        </w:rPr>
        <w:tab/>
        <w:t>Broj MMSI</w:t>
      </w:r>
    </w:p>
    <w:p w:rsidR="009C13A9" w:rsidRPr="007C1138" w:rsidRDefault="009C13A9" w:rsidP="009C13A9">
      <w:pPr>
        <w:spacing w:before="60" w:line="240" w:lineRule="atLeast"/>
        <w:ind w:left="992" w:hanging="567"/>
        <w:rPr>
          <w:rFonts w:cs="Arial"/>
          <w:noProof/>
          <w:szCs w:val="20"/>
          <w:lang w:val="hr-HR"/>
        </w:rPr>
      </w:pPr>
      <w:r w:rsidRPr="007C1138">
        <w:rPr>
          <w:lang w:val="hr-HR"/>
        </w:rPr>
        <w:t>9.</w:t>
      </w:r>
      <w:r w:rsidRPr="007C1138">
        <w:rPr>
          <w:lang w:val="hr-HR"/>
        </w:rPr>
        <w:tab/>
        <w:t>ATIS oznaka</w:t>
      </w:r>
    </w:p>
    <w:p w:rsidR="009C13A9" w:rsidRPr="007C1138" w:rsidRDefault="009C13A9" w:rsidP="009C13A9">
      <w:pPr>
        <w:spacing w:before="60" w:line="240" w:lineRule="atLeast"/>
        <w:ind w:left="992" w:hanging="567"/>
        <w:rPr>
          <w:rFonts w:cs="Arial"/>
          <w:noProof/>
          <w:szCs w:val="20"/>
          <w:lang w:val="hr-HR"/>
        </w:rPr>
      </w:pPr>
      <w:r w:rsidRPr="007C1138">
        <w:rPr>
          <w:lang w:val="hr-HR"/>
        </w:rPr>
        <w:t>10.</w:t>
      </w:r>
      <w:r w:rsidRPr="007C1138">
        <w:rPr>
          <w:lang w:val="hr-HR"/>
        </w:rPr>
        <w:tab/>
        <w:t>Tip, broj, tijelo koje je izdalo ispravu i datum isteka drugih svjedodžbi.</w:t>
      </w:r>
    </w:p>
    <w:p w:rsidR="009C13A9" w:rsidRPr="007C1138" w:rsidRDefault="009C13A9" w:rsidP="009C13A9">
      <w:pPr>
        <w:spacing w:before="60" w:line="240" w:lineRule="atLeast"/>
        <w:ind w:left="992" w:hanging="567"/>
        <w:rPr>
          <w:rFonts w:cs="Arial"/>
          <w:noProof/>
          <w:szCs w:val="20"/>
          <w:lang w:val="hr-HR"/>
        </w:rPr>
      </w:pPr>
    </w:p>
    <w:p w:rsidR="009C13A9" w:rsidRPr="007C1138" w:rsidRDefault="009C13A9" w:rsidP="009C13A9">
      <w:pPr>
        <w:spacing w:before="60" w:line="240" w:lineRule="atLeast"/>
        <w:ind w:left="992" w:hanging="567"/>
        <w:rPr>
          <w:rFonts w:cs="Arial"/>
          <w:noProof/>
          <w:szCs w:val="20"/>
          <w:lang w:val="hr-HR"/>
        </w:rPr>
      </w:pPr>
    </w:p>
    <w:p w:rsidR="009C13A9" w:rsidRPr="007C1138" w:rsidRDefault="009C13A9" w:rsidP="009C13A9">
      <w:pPr>
        <w:spacing w:line="240" w:lineRule="atLeast"/>
        <w:rPr>
          <w:rFonts w:cs="Arial"/>
          <w:noProof/>
          <w:szCs w:val="20"/>
          <w:lang w:val="hr-HR"/>
        </w:rPr>
      </w:pPr>
      <w:r w:rsidRPr="007C1138">
        <w:rPr>
          <w:lang w:val="hr-HR"/>
        </w:rPr>
        <w:br w:type="page"/>
      </w:r>
    </w:p>
    <w:p w:rsidR="009C13A9" w:rsidRPr="007C1138" w:rsidRDefault="009C13A9" w:rsidP="009C13A9">
      <w:pPr>
        <w:spacing w:line="240" w:lineRule="atLeast"/>
        <w:rPr>
          <w:rFonts w:cs="Arial"/>
          <w:noProof/>
          <w:szCs w:val="20"/>
          <w:lang w:val="hr-HR"/>
        </w:rPr>
      </w:pPr>
    </w:p>
    <w:p w:rsidR="009C13A9" w:rsidRPr="007C1138" w:rsidRDefault="009C13A9" w:rsidP="009C13A9">
      <w:pPr>
        <w:spacing w:line="240" w:lineRule="atLeast"/>
        <w:rPr>
          <w:rFonts w:cs="Arial"/>
          <w:noProof/>
          <w:szCs w:val="20"/>
          <w:lang w:val="hr-HR"/>
        </w:rPr>
      </w:pPr>
    </w:p>
    <w:p w:rsidR="009C13A9" w:rsidRPr="007C1138" w:rsidRDefault="009C13A9" w:rsidP="009C13A9">
      <w:pPr>
        <w:spacing w:line="240" w:lineRule="atLeast"/>
        <w:rPr>
          <w:rFonts w:cs="Arial"/>
          <w:noProof/>
          <w:szCs w:val="20"/>
          <w:lang w:val="hr-HR"/>
        </w:rPr>
      </w:pPr>
    </w:p>
    <w:p w:rsidR="009C13A9" w:rsidRPr="007C1138" w:rsidRDefault="009C13A9" w:rsidP="009C13A9">
      <w:pPr>
        <w:tabs>
          <w:tab w:val="center" w:pos="8647"/>
        </w:tabs>
        <w:rPr>
          <w:rFonts w:cs="Arial"/>
          <w:szCs w:val="20"/>
          <w:lang w:val="hr-HR"/>
        </w:rPr>
        <w:sectPr w:rsidR="009C13A9" w:rsidRPr="007C1138" w:rsidSect="0042206B">
          <w:headerReference w:type="default" r:id="rId41"/>
          <w:footerReference w:type="default" r:id="rId42"/>
          <w:headerReference w:type="first" r:id="rId43"/>
          <w:footnotePr>
            <w:numRestart w:val="eachPage"/>
          </w:footnotePr>
          <w:pgSz w:w="11907" w:h="16840"/>
          <w:pgMar w:top="1418" w:right="1418" w:bottom="1418" w:left="1418" w:header="720" w:footer="720" w:gutter="0"/>
          <w:cols w:space="720"/>
          <w:docGrid w:linePitch="272"/>
        </w:sectPr>
      </w:pPr>
    </w:p>
    <w:p w:rsidR="009C13A9" w:rsidRPr="007C1138" w:rsidRDefault="009C13A9" w:rsidP="009C13A9">
      <w:pPr>
        <w:tabs>
          <w:tab w:val="center" w:pos="8647"/>
        </w:tabs>
        <w:rPr>
          <w:rFonts w:cs="Arial"/>
          <w:szCs w:val="20"/>
          <w:lang w:val="hr-HR"/>
        </w:rPr>
      </w:pPr>
    </w:p>
    <w:p w:rsidR="009C13A9" w:rsidRPr="007C1138" w:rsidRDefault="009C13A9" w:rsidP="009C13A9">
      <w:pPr>
        <w:pStyle w:val="ES-Titre2"/>
        <w:pageBreakBefore w:val="0"/>
      </w:pPr>
      <w:bookmarkStart w:id="604" w:name="_Toc491854294"/>
      <w:bookmarkStart w:id="605" w:name="_Toc535876961"/>
      <w:r w:rsidRPr="007C1138">
        <w:t>Prilog 3.</w:t>
      </w:r>
      <w:r w:rsidRPr="007C1138">
        <w:br/>
        <w:t>Obrasci svjedodžbe broda za unutarnju plovidbu i obrazac upisnika svjedodžbi broda za unutarnju plovidbu</w:t>
      </w:r>
      <w:bookmarkEnd w:id="604"/>
      <w:bookmarkEnd w:id="605"/>
    </w:p>
    <w:p w:rsidR="0006083D" w:rsidRPr="007C1138" w:rsidRDefault="0006083D" w:rsidP="00394AE4">
      <w:pPr>
        <w:pStyle w:val="ESgauche"/>
        <w:rPr>
          <w:lang w:val="hr-HR"/>
        </w:rPr>
      </w:pPr>
    </w:p>
    <w:p w:rsidR="009C13A9" w:rsidRPr="007C1138" w:rsidRDefault="00925755" w:rsidP="00857FC2">
      <w:pPr>
        <w:pStyle w:val="ES-Titre3"/>
        <w:rPr>
          <w:noProof/>
          <w:lang w:val="hr-HR"/>
        </w:rPr>
      </w:pPr>
      <w:bookmarkStart w:id="606" w:name="_Toc491854295"/>
      <w:bookmarkStart w:id="607" w:name="_Toc535876962"/>
      <w:r w:rsidRPr="007C1138">
        <w:rPr>
          <w:lang w:val="hr-HR"/>
        </w:rPr>
        <w:t>Odjeljak I.</w:t>
      </w:r>
      <w:bookmarkEnd w:id="606"/>
      <w:bookmarkEnd w:id="607"/>
    </w:p>
    <w:p w:rsidR="009C13A9" w:rsidRPr="007C1138" w:rsidRDefault="009C13A9" w:rsidP="00857FC2">
      <w:pPr>
        <w:pStyle w:val="ES-Titre3a"/>
        <w:rPr>
          <w:lang w:val="hr-HR"/>
        </w:rPr>
      </w:pPr>
      <w:bookmarkStart w:id="608" w:name="_Toc491854296"/>
      <w:bookmarkStart w:id="609" w:name="_Toc535876963"/>
      <w:r w:rsidRPr="007C1138">
        <w:rPr>
          <w:lang w:val="hr-HR"/>
        </w:rPr>
        <w:t>Obrazac svjedodžbe broda za unutarnju plovidbu</w:t>
      </w:r>
      <w:bookmarkEnd w:id="608"/>
      <w:bookmarkEnd w:id="609"/>
    </w:p>
    <w:p w:rsidR="009C13A9" w:rsidRPr="007C1138" w:rsidRDefault="009C13A9" w:rsidP="009C13A9">
      <w:pPr>
        <w:tabs>
          <w:tab w:val="left" w:pos="284"/>
          <w:tab w:val="left" w:leader="dot" w:pos="9356"/>
        </w:tabs>
        <w:overflowPunct w:val="0"/>
        <w:adjustRightInd w:val="0"/>
        <w:textAlignment w:val="baseline"/>
        <w:rPr>
          <w:rFonts w:cs="Arial"/>
          <w:szCs w:val="20"/>
          <w:lang w:val="hr-HR"/>
        </w:rPr>
      </w:pPr>
    </w:p>
    <w:p w:rsidR="009C13A9" w:rsidRPr="007C1138" w:rsidRDefault="009C13A9" w:rsidP="009C13A9">
      <w:pPr>
        <w:tabs>
          <w:tab w:val="left" w:pos="284"/>
          <w:tab w:val="left" w:leader="dot" w:pos="9356"/>
        </w:tabs>
        <w:overflowPunct w:val="0"/>
        <w:adjustRightInd w:val="0"/>
        <w:textAlignment w:val="baseline"/>
        <w:rPr>
          <w:rFonts w:cs="Arial"/>
          <w:szCs w:val="20"/>
          <w:lang w:val="hr-HR"/>
        </w:rPr>
      </w:pPr>
    </w:p>
    <w:p w:rsidR="009C13A9" w:rsidRPr="007C1138" w:rsidRDefault="009C13A9" w:rsidP="009C13A9">
      <w:pPr>
        <w:tabs>
          <w:tab w:val="left" w:pos="284"/>
          <w:tab w:val="left" w:leader="dot" w:pos="9356"/>
        </w:tabs>
        <w:overflowPunct w:val="0"/>
        <w:adjustRightInd w:val="0"/>
        <w:jc w:val="center"/>
        <w:textAlignment w:val="baseline"/>
        <w:rPr>
          <w:rFonts w:cs="Arial"/>
          <w:b/>
          <w:lang w:val="hr-HR"/>
        </w:rPr>
      </w:pPr>
      <w:r w:rsidRPr="007C1138">
        <w:rPr>
          <w:b/>
          <w:lang w:val="hr-HR"/>
        </w:rPr>
        <w:t>Država / pečat</w:t>
      </w:r>
    </w:p>
    <w:p w:rsidR="009C13A9" w:rsidRPr="007C1138" w:rsidRDefault="009C13A9" w:rsidP="009C13A9">
      <w:pPr>
        <w:tabs>
          <w:tab w:val="left" w:pos="284"/>
          <w:tab w:val="left" w:leader="dot" w:pos="9356"/>
        </w:tabs>
        <w:overflowPunct w:val="0"/>
        <w:adjustRightInd w:val="0"/>
        <w:jc w:val="center"/>
        <w:textAlignment w:val="baseline"/>
        <w:rPr>
          <w:rFonts w:cs="Arial"/>
          <w:b/>
          <w:lang w:val="hr-HR"/>
        </w:rPr>
      </w:pPr>
    </w:p>
    <w:p w:rsidR="009C13A9" w:rsidRPr="007C1138" w:rsidRDefault="009C13A9" w:rsidP="009C13A9">
      <w:pPr>
        <w:tabs>
          <w:tab w:val="left" w:pos="284"/>
          <w:tab w:val="left" w:leader="dot" w:pos="9356"/>
        </w:tabs>
        <w:overflowPunct w:val="0"/>
        <w:adjustRightInd w:val="0"/>
        <w:jc w:val="center"/>
        <w:textAlignment w:val="baseline"/>
        <w:rPr>
          <w:rFonts w:cs="Arial"/>
          <w:b/>
          <w:lang w:val="hr-HR"/>
        </w:rPr>
      </w:pPr>
    </w:p>
    <w:p w:rsidR="00AA5614" w:rsidRPr="007C1138" w:rsidRDefault="00AA5614" w:rsidP="00AA5614">
      <w:pPr>
        <w:tabs>
          <w:tab w:val="left" w:pos="284"/>
          <w:tab w:val="left" w:leader="dot" w:pos="9356"/>
        </w:tabs>
        <w:overflowPunct w:val="0"/>
        <w:adjustRightInd w:val="0"/>
        <w:jc w:val="center"/>
        <w:textAlignment w:val="baseline"/>
        <w:rPr>
          <w:rFonts w:cs="Arial"/>
          <w:b/>
          <w:lang w:val="hr-HR"/>
        </w:rPr>
      </w:pPr>
      <w:r w:rsidRPr="007C1138">
        <w:rPr>
          <w:b/>
          <w:lang w:val="hr-HR"/>
        </w:rPr>
        <w:t>SVJEDODŽBA BRODA ZA UNUTARNJU PLOVIDBU</w:t>
      </w:r>
    </w:p>
    <w:p w:rsidR="009C13A9" w:rsidRPr="007C1138" w:rsidRDefault="009C13A9" w:rsidP="009C13A9">
      <w:pPr>
        <w:tabs>
          <w:tab w:val="left" w:pos="284"/>
          <w:tab w:val="left" w:leader="dot" w:pos="9356"/>
        </w:tabs>
        <w:overflowPunct w:val="0"/>
        <w:adjustRightInd w:val="0"/>
        <w:jc w:val="center"/>
        <w:textAlignment w:val="baseline"/>
        <w:rPr>
          <w:rFonts w:cs="Arial"/>
          <w:b/>
          <w:lang w:val="hr-HR"/>
        </w:rPr>
      </w:pPr>
    </w:p>
    <w:p w:rsidR="009C13A9" w:rsidRPr="007C1138" w:rsidRDefault="009C13A9" w:rsidP="009C13A9">
      <w:pPr>
        <w:tabs>
          <w:tab w:val="left" w:pos="284"/>
          <w:tab w:val="left" w:leader="dot" w:pos="9356"/>
        </w:tabs>
        <w:overflowPunct w:val="0"/>
        <w:adjustRightInd w:val="0"/>
        <w:jc w:val="center"/>
        <w:textAlignment w:val="baseline"/>
        <w:rPr>
          <w:rFonts w:cs="Arial"/>
          <w:b/>
          <w:lang w:val="hr-HR"/>
        </w:rPr>
      </w:pPr>
    </w:p>
    <w:p w:rsidR="009C13A9" w:rsidRPr="007C1138" w:rsidRDefault="009C13A9" w:rsidP="009C13A9">
      <w:pPr>
        <w:tabs>
          <w:tab w:val="left" w:pos="284"/>
          <w:tab w:val="left" w:leader="dot" w:pos="1701"/>
          <w:tab w:val="left" w:leader="dot" w:pos="9356"/>
        </w:tabs>
        <w:overflowPunct w:val="0"/>
        <w:adjustRightInd w:val="0"/>
        <w:jc w:val="center"/>
        <w:textAlignment w:val="baseline"/>
        <w:rPr>
          <w:rFonts w:cs="Arial"/>
          <w:b/>
          <w:lang w:val="hr-HR"/>
        </w:rPr>
      </w:pPr>
      <w:r w:rsidRPr="007C1138">
        <w:rPr>
          <w:b/>
          <w:lang w:val="hr-HR"/>
        </w:rPr>
        <w:t xml:space="preserve">br. </w:t>
      </w:r>
      <w:r w:rsidRPr="007C1138">
        <w:rPr>
          <w:lang w:val="hr-HR"/>
        </w:rPr>
        <w:tab/>
      </w:r>
    </w:p>
    <w:p w:rsidR="009C13A9" w:rsidRPr="007C1138" w:rsidRDefault="009C13A9" w:rsidP="009C13A9">
      <w:pPr>
        <w:tabs>
          <w:tab w:val="left" w:pos="284"/>
          <w:tab w:val="left" w:leader="dot" w:pos="2268"/>
          <w:tab w:val="left" w:leader="dot" w:pos="9356"/>
        </w:tabs>
        <w:overflowPunct w:val="0"/>
        <w:adjustRightInd w:val="0"/>
        <w:textAlignment w:val="baseline"/>
        <w:rPr>
          <w:rFonts w:cs="Arial"/>
          <w:szCs w:val="20"/>
          <w:lang w:val="hr-HR"/>
        </w:rPr>
      </w:pPr>
    </w:p>
    <w:p w:rsidR="009C13A9" w:rsidRPr="007C1138" w:rsidRDefault="009C13A9" w:rsidP="009C13A9">
      <w:pPr>
        <w:tabs>
          <w:tab w:val="left" w:pos="284"/>
          <w:tab w:val="left" w:leader="dot" w:pos="2268"/>
          <w:tab w:val="left" w:leader="dot" w:pos="9356"/>
        </w:tabs>
        <w:overflowPunct w:val="0"/>
        <w:adjustRightInd w:val="0"/>
        <w:textAlignment w:val="baseline"/>
        <w:rPr>
          <w:rFonts w:cs="Arial"/>
          <w:szCs w:val="20"/>
          <w:lang w:val="hr-HR"/>
        </w:rPr>
      </w:pPr>
    </w:p>
    <w:p w:rsidR="009C13A9" w:rsidRPr="007C1138" w:rsidRDefault="009C13A9" w:rsidP="009C13A9">
      <w:pPr>
        <w:tabs>
          <w:tab w:val="left" w:pos="284"/>
          <w:tab w:val="left" w:leader="dot" w:pos="2268"/>
          <w:tab w:val="left" w:leader="dot" w:pos="9356"/>
        </w:tabs>
        <w:overflowPunct w:val="0"/>
        <w:adjustRightInd w:val="0"/>
        <w:textAlignment w:val="baseline"/>
        <w:rPr>
          <w:rFonts w:cs="Arial"/>
          <w:szCs w:val="20"/>
          <w:lang w:val="hr-HR"/>
        </w:rPr>
      </w:pPr>
    </w:p>
    <w:p w:rsidR="009C13A9" w:rsidRPr="007C1138" w:rsidRDefault="009C13A9" w:rsidP="009C13A9">
      <w:pPr>
        <w:tabs>
          <w:tab w:val="left" w:pos="397"/>
          <w:tab w:val="left" w:leader="dot" w:pos="9356"/>
        </w:tabs>
        <w:overflowPunct w:val="0"/>
        <w:adjustRightInd w:val="0"/>
        <w:textAlignment w:val="baseline"/>
        <w:rPr>
          <w:rFonts w:cs="Arial"/>
          <w:szCs w:val="20"/>
          <w:lang w:val="hr-HR"/>
        </w:rPr>
      </w:pPr>
      <w:r w:rsidRPr="007C1138">
        <w:rPr>
          <w:lang w:val="hr-HR"/>
        </w:rPr>
        <w:tab/>
        <w:t>Mjesto, datum</w:t>
      </w:r>
    </w:p>
    <w:p w:rsidR="009C13A9" w:rsidRPr="007C1138" w:rsidRDefault="009C13A9" w:rsidP="009C13A9">
      <w:pPr>
        <w:tabs>
          <w:tab w:val="left" w:pos="113"/>
          <w:tab w:val="left" w:pos="397"/>
          <w:tab w:val="left" w:leader="dot" w:pos="9356"/>
        </w:tabs>
        <w:overflowPunct w:val="0"/>
        <w:adjustRightInd w:val="0"/>
        <w:textAlignment w:val="baseline"/>
        <w:rPr>
          <w:rFonts w:cs="Arial"/>
          <w:szCs w:val="20"/>
          <w:lang w:val="hr-HR"/>
        </w:rPr>
      </w:pPr>
    </w:p>
    <w:p w:rsidR="009C13A9" w:rsidRPr="007C1138" w:rsidRDefault="009C13A9" w:rsidP="009C13A9">
      <w:pPr>
        <w:tabs>
          <w:tab w:val="left" w:pos="397"/>
          <w:tab w:val="left" w:leader="dot" w:pos="4536"/>
          <w:tab w:val="left" w:leader="dot" w:pos="9356"/>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left" w:pos="113"/>
          <w:tab w:val="left" w:pos="397"/>
          <w:tab w:val="left" w:leader="dot" w:pos="3969"/>
          <w:tab w:val="left" w:leader="dot" w:pos="9356"/>
        </w:tabs>
        <w:overflowPunct w:val="0"/>
        <w:adjustRightInd w:val="0"/>
        <w:textAlignment w:val="baseline"/>
        <w:rPr>
          <w:rFonts w:cs="Arial"/>
          <w:szCs w:val="20"/>
          <w:lang w:val="hr-HR"/>
        </w:rPr>
      </w:pPr>
    </w:p>
    <w:p w:rsidR="009C13A9" w:rsidRPr="007C1138" w:rsidRDefault="009C13A9" w:rsidP="009C13A9">
      <w:pPr>
        <w:tabs>
          <w:tab w:val="center" w:pos="7088"/>
          <w:tab w:val="left" w:leader="dot" w:pos="9356"/>
        </w:tabs>
        <w:overflowPunct w:val="0"/>
        <w:adjustRightInd w:val="0"/>
        <w:textAlignment w:val="baseline"/>
        <w:rPr>
          <w:rFonts w:cs="Arial"/>
          <w:szCs w:val="20"/>
          <w:lang w:val="hr-HR"/>
        </w:rPr>
      </w:pPr>
      <w:r w:rsidRPr="007C1138">
        <w:rPr>
          <w:lang w:val="hr-HR"/>
        </w:rPr>
        <w:tab/>
        <w:t>Inspekcijsko tijelo</w:t>
      </w:r>
    </w:p>
    <w:p w:rsidR="009C13A9" w:rsidRPr="007C1138" w:rsidRDefault="009C13A9" w:rsidP="009C13A9">
      <w:pPr>
        <w:tabs>
          <w:tab w:val="left" w:pos="113"/>
          <w:tab w:val="left" w:pos="397"/>
          <w:tab w:val="left" w:pos="5103"/>
          <w:tab w:val="left" w:leader="dot" w:pos="9356"/>
        </w:tabs>
        <w:overflowPunct w:val="0"/>
        <w:adjustRightInd w:val="0"/>
        <w:textAlignment w:val="baseline"/>
        <w:rPr>
          <w:rFonts w:cs="Arial"/>
          <w:szCs w:val="20"/>
          <w:lang w:val="hr-HR"/>
        </w:rPr>
      </w:pPr>
    </w:p>
    <w:p w:rsidR="009C13A9" w:rsidRPr="007C1138" w:rsidRDefault="009C13A9" w:rsidP="009C13A9">
      <w:pPr>
        <w:tabs>
          <w:tab w:val="left" w:pos="5103"/>
          <w:tab w:val="left" w:leader="dot" w:pos="9072"/>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1985"/>
          <w:tab w:val="left" w:pos="5103"/>
          <w:tab w:val="left" w:leader="dot" w:pos="9356"/>
        </w:tabs>
        <w:overflowPunct w:val="0"/>
        <w:adjustRightInd w:val="0"/>
        <w:textAlignment w:val="baseline"/>
        <w:rPr>
          <w:rFonts w:cs="Arial"/>
          <w:szCs w:val="20"/>
          <w:lang w:val="hr-HR"/>
        </w:rPr>
      </w:pPr>
      <w:r w:rsidRPr="007C1138">
        <w:rPr>
          <w:lang w:val="hr-HR"/>
        </w:rPr>
        <w:tab/>
        <w:t>Pečat</w:t>
      </w:r>
    </w:p>
    <w:p w:rsidR="009C13A9" w:rsidRPr="007C1138" w:rsidRDefault="009C13A9" w:rsidP="009C13A9">
      <w:pPr>
        <w:tabs>
          <w:tab w:val="left" w:pos="113"/>
          <w:tab w:val="left" w:pos="397"/>
          <w:tab w:val="left" w:pos="5103"/>
          <w:tab w:val="left" w:leader="dot" w:pos="9356"/>
        </w:tabs>
        <w:overflowPunct w:val="0"/>
        <w:adjustRightInd w:val="0"/>
        <w:textAlignment w:val="baseline"/>
        <w:rPr>
          <w:rFonts w:cs="Arial"/>
          <w:szCs w:val="20"/>
          <w:lang w:val="hr-HR"/>
        </w:rPr>
      </w:pPr>
    </w:p>
    <w:p w:rsidR="009C13A9" w:rsidRPr="007C1138" w:rsidRDefault="009C13A9" w:rsidP="009C13A9">
      <w:pPr>
        <w:tabs>
          <w:tab w:val="left" w:pos="113"/>
          <w:tab w:val="left" w:pos="397"/>
          <w:tab w:val="left" w:pos="5103"/>
          <w:tab w:val="left" w:leader="dot" w:pos="9356"/>
        </w:tabs>
        <w:overflowPunct w:val="0"/>
        <w:adjustRightInd w:val="0"/>
        <w:textAlignment w:val="baseline"/>
        <w:rPr>
          <w:rFonts w:cs="Arial"/>
          <w:szCs w:val="20"/>
          <w:lang w:val="hr-HR"/>
        </w:rPr>
      </w:pPr>
    </w:p>
    <w:p w:rsidR="009C13A9" w:rsidRPr="007C1138" w:rsidRDefault="009C13A9" w:rsidP="009C13A9">
      <w:pPr>
        <w:tabs>
          <w:tab w:val="left" w:pos="113"/>
          <w:tab w:val="left" w:pos="397"/>
          <w:tab w:val="left" w:pos="5103"/>
          <w:tab w:val="left" w:leader="dot" w:pos="9356"/>
        </w:tabs>
        <w:overflowPunct w:val="0"/>
        <w:adjustRightInd w:val="0"/>
        <w:textAlignment w:val="baseline"/>
        <w:rPr>
          <w:rFonts w:cs="Arial"/>
          <w:szCs w:val="20"/>
          <w:lang w:val="hr-HR"/>
        </w:rPr>
      </w:pPr>
    </w:p>
    <w:p w:rsidR="009C13A9" w:rsidRPr="007C1138" w:rsidRDefault="009C13A9" w:rsidP="009C13A9">
      <w:pPr>
        <w:tabs>
          <w:tab w:val="left" w:pos="113"/>
          <w:tab w:val="left" w:pos="397"/>
          <w:tab w:val="left" w:pos="5103"/>
          <w:tab w:val="left" w:leader="dot" w:pos="9356"/>
        </w:tabs>
        <w:overflowPunct w:val="0"/>
        <w:adjustRightInd w:val="0"/>
        <w:textAlignment w:val="baseline"/>
        <w:rPr>
          <w:rFonts w:cs="Arial"/>
          <w:szCs w:val="20"/>
          <w:lang w:val="hr-HR"/>
        </w:rPr>
      </w:pPr>
    </w:p>
    <w:p w:rsidR="009C13A9" w:rsidRPr="007C1138" w:rsidRDefault="009C13A9" w:rsidP="009C13A9">
      <w:pPr>
        <w:tabs>
          <w:tab w:val="left" w:pos="5103"/>
          <w:tab w:val="left" w:leader="dot" w:pos="9072"/>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7088"/>
          <w:tab w:val="left" w:leader="dot" w:pos="9356"/>
        </w:tabs>
        <w:overflowPunct w:val="0"/>
        <w:adjustRightInd w:val="0"/>
        <w:textAlignment w:val="baseline"/>
        <w:rPr>
          <w:rFonts w:cs="Arial"/>
          <w:szCs w:val="20"/>
          <w:lang w:val="hr-HR"/>
        </w:rPr>
      </w:pPr>
      <w:r w:rsidRPr="007C1138">
        <w:rPr>
          <w:lang w:val="hr-HR"/>
        </w:rPr>
        <w:tab/>
      </w:r>
      <w:r w:rsidRPr="007C1138">
        <w:rPr>
          <w:sz w:val="16"/>
          <w:lang w:val="hr-HR"/>
        </w:rPr>
        <w:t>(Potpis)</w:t>
      </w:r>
    </w:p>
    <w:p w:rsidR="009C13A9" w:rsidRPr="007C1138" w:rsidRDefault="009C13A9" w:rsidP="009C13A9">
      <w:pPr>
        <w:tabs>
          <w:tab w:val="left" w:pos="284"/>
          <w:tab w:val="left" w:leader="dot" w:pos="2268"/>
          <w:tab w:val="left" w:leader="dot" w:pos="9356"/>
        </w:tabs>
        <w:overflowPunct w:val="0"/>
        <w:adjustRightInd w:val="0"/>
        <w:textAlignment w:val="baseline"/>
        <w:rPr>
          <w:rFonts w:cs="Arial"/>
          <w:b/>
          <w:szCs w:val="20"/>
          <w:lang w:val="hr-HR"/>
        </w:rPr>
      </w:pPr>
    </w:p>
    <w:p w:rsidR="009C13A9" w:rsidRPr="007C1138" w:rsidRDefault="009C13A9" w:rsidP="009C13A9">
      <w:pPr>
        <w:tabs>
          <w:tab w:val="left" w:pos="284"/>
          <w:tab w:val="left" w:leader="dot" w:pos="2268"/>
          <w:tab w:val="left" w:leader="dot" w:pos="9356"/>
        </w:tabs>
        <w:overflowPunct w:val="0"/>
        <w:adjustRightInd w:val="0"/>
        <w:textAlignment w:val="baseline"/>
        <w:rPr>
          <w:rFonts w:cs="Arial"/>
          <w:b/>
          <w:szCs w:val="20"/>
          <w:lang w:val="hr-HR"/>
        </w:rPr>
      </w:pPr>
    </w:p>
    <w:p w:rsidR="009C13A9" w:rsidRPr="007C1138" w:rsidRDefault="009C13A9" w:rsidP="009C13A9">
      <w:pPr>
        <w:tabs>
          <w:tab w:val="left" w:pos="284"/>
          <w:tab w:val="left" w:leader="dot" w:pos="2268"/>
          <w:tab w:val="left" w:leader="dot" w:pos="9356"/>
        </w:tabs>
        <w:overflowPunct w:val="0"/>
        <w:adjustRightInd w:val="0"/>
        <w:textAlignment w:val="baseline"/>
        <w:rPr>
          <w:rFonts w:cs="Arial"/>
          <w:b/>
          <w:szCs w:val="20"/>
          <w:lang w:val="hr-HR"/>
        </w:rPr>
      </w:pPr>
    </w:p>
    <w:p w:rsidR="009C13A9" w:rsidRPr="007C1138" w:rsidRDefault="009C13A9" w:rsidP="009C13A9">
      <w:pPr>
        <w:tabs>
          <w:tab w:val="left" w:pos="284"/>
          <w:tab w:val="left" w:leader="dot" w:pos="2268"/>
          <w:tab w:val="left" w:leader="dot" w:pos="9356"/>
        </w:tabs>
        <w:overflowPunct w:val="0"/>
        <w:adjustRightInd w:val="0"/>
        <w:textAlignment w:val="baseline"/>
        <w:rPr>
          <w:rFonts w:cs="Arial"/>
          <w:b/>
          <w:szCs w:val="20"/>
          <w:lang w:val="hr-HR"/>
        </w:rPr>
      </w:pPr>
    </w:p>
    <w:p w:rsidR="009C13A9" w:rsidRPr="007C1138" w:rsidRDefault="009C13A9" w:rsidP="009C13A9">
      <w:pPr>
        <w:tabs>
          <w:tab w:val="left" w:pos="284"/>
          <w:tab w:val="left" w:leader="dot" w:pos="2268"/>
          <w:tab w:val="left" w:leader="dot" w:pos="9356"/>
        </w:tabs>
        <w:overflowPunct w:val="0"/>
        <w:adjustRightInd w:val="0"/>
        <w:textAlignment w:val="baseline"/>
        <w:rPr>
          <w:rFonts w:cs="Arial"/>
          <w:b/>
          <w:szCs w:val="20"/>
          <w:lang w:val="hr-HR"/>
        </w:rPr>
      </w:pPr>
    </w:p>
    <w:p w:rsidR="009C13A9" w:rsidRPr="007C1138" w:rsidRDefault="009C13A9" w:rsidP="009C13A9">
      <w:pPr>
        <w:tabs>
          <w:tab w:val="left" w:pos="284"/>
          <w:tab w:val="left" w:leader="dot" w:pos="2268"/>
          <w:tab w:val="left" w:leader="dot" w:pos="9356"/>
        </w:tabs>
        <w:overflowPunct w:val="0"/>
        <w:adjustRightInd w:val="0"/>
        <w:textAlignment w:val="baseline"/>
        <w:rPr>
          <w:rFonts w:cs="Arial"/>
          <w:szCs w:val="20"/>
          <w:lang w:val="hr-HR"/>
        </w:rPr>
      </w:pPr>
      <w:r w:rsidRPr="007C1138">
        <w:rPr>
          <w:lang w:val="hr-HR"/>
        </w:rPr>
        <w:t>Primjedbe:</w:t>
      </w:r>
    </w:p>
    <w:p w:rsidR="009C13A9" w:rsidRPr="007C1138" w:rsidRDefault="009C13A9" w:rsidP="009C13A9">
      <w:pPr>
        <w:tabs>
          <w:tab w:val="left" w:pos="284"/>
          <w:tab w:val="left" w:leader="dot" w:pos="2268"/>
          <w:tab w:val="left" w:leader="dot" w:pos="9356"/>
        </w:tabs>
        <w:overflowPunct w:val="0"/>
        <w:adjustRightInd w:val="0"/>
        <w:textAlignment w:val="baseline"/>
        <w:rPr>
          <w:rFonts w:cs="Arial"/>
          <w:szCs w:val="20"/>
          <w:lang w:val="hr-HR"/>
        </w:rPr>
      </w:pPr>
    </w:p>
    <w:p w:rsidR="00AA5614" w:rsidRPr="007C1138" w:rsidRDefault="00AA5614" w:rsidP="00AA5614">
      <w:pPr>
        <w:tabs>
          <w:tab w:val="left" w:leader="dot" w:pos="2268"/>
          <w:tab w:val="left" w:leader="dot" w:pos="9356"/>
        </w:tabs>
        <w:overflowPunct w:val="0"/>
        <w:adjustRightInd w:val="0"/>
        <w:textAlignment w:val="baseline"/>
        <w:rPr>
          <w:rFonts w:cs="Arial"/>
          <w:szCs w:val="20"/>
          <w:lang w:val="hr-HR"/>
        </w:rPr>
      </w:pPr>
      <w:r w:rsidRPr="007C1138">
        <w:rPr>
          <w:lang w:val="hr-HR"/>
        </w:rPr>
        <w:t>Plovilo se smije upotrebljavati za plovidbu na temelju ove svjedodžbe broda za unutarnju plovidbu samo ako odgovara stanju koje je ovdje opisano.</w:t>
      </w:r>
    </w:p>
    <w:p w:rsidR="00AA5614" w:rsidRPr="007C1138" w:rsidRDefault="00AA5614" w:rsidP="00AA5614">
      <w:pPr>
        <w:tabs>
          <w:tab w:val="left" w:leader="dot" w:pos="2268"/>
          <w:tab w:val="left" w:leader="dot" w:pos="9356"/>
        </w:tabs>
        <w:overflowPunct w:val="0"/>
        <w:adjustRightInd w:val="0"/>
        <w:textAlignment w:val="baseline"/>
        <w:rPr>
          <w:rFonts w:cs="Arial"/>
          <w:szCs w:val="20"/>
          <w:lang w:val="hr-HR"/>
        </w:rPr>
      </w:pPr>
    </w:p>
    <w:p w:rsidR="00AA5614" w:rsidRPr="007C1138" w:rsidRDefault="00AA5614" w:rsidP="00AA5614">
      <w:pPr>
        <w:tabs>
          <w:tab w:val="left" w:leader="dot" w:pos="2268"/>
          <w:tab w:val="left" w:leader="dot" w:pos="9356"/>
        </w:tabs>
        <w:overflowPunct w:val="0"/>
        <w:adjustRightInd w:val="0"/>
        <w:textAlignment w:val="baseline"/>
        <w:rPr>
          <w:rFonts w:cs="Arial"/>
          <w:szCs w:val="20"/>
          <w:lang w:val="hr-HR"/>
        </w:rPr>
      </w:pPr>
      <w:r w:rsidRPr="007C1138">
        <w:rPr>
          <w:lang w:val="hr-HR"/>
        </w:rPr>
        <w:t>U slučaju većih izmjena ili popravaka, plovilo se mora podvrgnuti posebnom inspekcijskom pregledu prije svakog novog putovanja.</w:t>
      </w:r>
    </w:p>
    <w:p w:rsidR="00AA5614" w:rsidRPr="007C1138" w:rsidRDefault="00AA5614" w:rsidP="00AA5614">
      <w:pPr>
        <w:tabs>
          <w:tab w:val="left" w:leader="dot" w:pos="2268"/>
          <w:tab w:val="left" w:leader="dot" w:pos="9356"/>
        </w:tabs>
        <w:overflowPunct w:val="0"/>
        <w:adjustRightInd w:val="0"/>
        <w:textAlignment w:val="baseline"/>
        <w:rPr>
          <w:rFonts w:cs="Arial"/>
          <w:szCs w:val="20"/>
          <w:lang w:val="hr-HR"/>
        </w:rPr>
      </w:pPr>
    </w:p>
    <w:p w:rsidR="009C13A9" w:rsidRPr="007C1138" w:rsidRDefault="00AA5614" w:rsidP="00AA5614">
      <w:pPr>
        <w:tabs>
          <w:tab w:val="left" w:leader="dot" w:pos="2268"/>
          <w:tab w:val="left" w:leader="dot" w:pos="9356"/>
        </w:tabs>
        <w:overflowPunct w:val="0"/>
        <w:adjustRightInd w:val="0"/>
        <w:textAlignment w:val="baseline"/>
        <w:rPr>
          <w:rFonts w:cs="Arial"/>
          <w:b/>
          <w:szCs w:val="20"/>
          <w:lang w:val="hr-HR"/>
        </w:rPr>
      </w:pPr>
      <w:r w:rsidRPr="007C1138">
        <w:rPr>
          <w:lang w:val="hr-HR"/>
        </w:rPr>
        <w:t>Vlasnik plovila ili njegov predstavnik obavješćuje inspekcijsko tijelo o svakoj promjeni imena ili vlasništva plovila, o svakoj promjeni u mjerama broda te o svakoj promjeni registracije ili matične luke i tom tijelu dostavlja svjedodžbu broda za unutarnju plovidbu radi izmjene.</w:t>
      </w:r>
    </w:p>
    <w:p w:rsidR="009C13A9" w:rsidRPr="007C1138" w:rsidRDefault="009C13A9" w:rsidP="00AA5614">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r w:rsidRPr="007C1138">
        <w:rPr>
          <w:lang w:val="hr-HR"/>
        </w:rPr>
        <w:tab/>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1.</w:t>
            </w:r>
          </w:p>
        </w:tc>
        <w:tc>
          <w:tcPr>
            <w:tcW w:w="2778" w:type="dxa"/>
            <w:gridSpan w:val="2"/>
            <w:tcBorders>
              <w:top w:val="single" w:sz="6" w:space="0" w:color="auto"/>
              <w:bottom w:val="single" w:sz="6" w:space="0" w:color="auto"/>
              <w:righ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sz w:val="18"/>
                <w:lang w:val="hr-HR"/>
              </w:rPr>
              <w:t>Ime plovila</w:t>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p>
        </w:tc>
        <w:tc>
          <w:tcPr>
            <w:tcW w:w="3062" w:type="dxa"/>
            <w:gridSpan w:val="2"/>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lang w:val="hr-HR"/>
              </w:rPr>
              <w:tab/>
            </w:r>
            <w:r w:rsidRPr="007C1138">
              <w:rPr>
                <w:sz w:val="18"/>
                <w:lang w:val="hr-HR"/>
              </w:rPr>
              <w:t>2.</w:t>
            </w:r>
            <w:r w:rsidRPr="007C1138">
              <w:rPr>
                <w:lang w:val="hr-HR"/>
              </w:rPr>
              <w:tab/>
            </w:r>
            <w:r w:rsidRPr="007C1138">
              <w:rPr>
                <w:sz w:val="18"/>
                <w:lang w:val="hr-HR"/>
              </w:rPr>
              <w:t>Vrsta plovila</w:t>
            </w:r>
          </w:p>
        </w:tc>
        <w:tc>
          <w:tcPr>
            <w:tcW w:w="3062"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pos="284"/>
              </w:tabs>
              <w:overflowPunct w:val="0"/>
              <w:adjustRightInd w:val="0"/>
              <w:ind w:left="284" w:hanging="284"/>
              <w:textAlignment w:val="baseline"/>
              <w:rPr>
                <w:rFonts w:cs="Arial"/>
                <w:sz w:val="18"/>
                <w:szCs w:val="20"/>
                <w:lang w:val="hr-HR"/>
              </w:rPr>
            </w:pPr>
            <w:r w:rsidRPr="007C1138">
              <w:rPr>
                <w:lang w:val="hr-HR"/>
              </w:rPr>
              <w:tab/>
            </w:r>
            <w:r w:rsidRPr="007C1138">
              <w:rPr>
                <w:sz w:val="18"/>
                <w:lang w:val="hr-HR"/>
              </w:rPr>
              <w:t>3.</w:t>
            </w:r>
            <w:r w:rsidRPr="007C1138">
              <w:rPr>
                <w:lang w:val="hr-HR"/>
              </w:rPr>
              <w:tab/>
            </w:r>
            <w:r w:rsidRPr="007C1138">
              <w:rPr>
                <w:noProof/>
                <w:sz w:val="18"/>
                <w:lang w:val="hr-HR"/>
              </w:rPr>
              <w:t>Europski jedinstveni identifikacijski broj plovila</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lang w:val="hr-HR"/>
              </w:rPr>
              <w:tab/>
            </w:r>
            <w:r w:rsidRPr="007C1138">
              <w:rPr>
                <w:sz w:val="18"/>
                <w:lang w:val="hr-HR"/>
              </w:rPr>
              <w:t>4.</w:t>
            </w:r>
          </w:p>
        </w:tc>
        <w:tc>
          <w:tcPr>
            <w:tcW w:w="8902" w:type="dxa"/>
            <w:gridSpan w:val="5"/>
            <w:tcBorders>
              <w:top w:val="single" w:sz="6" w:space="0" w:color="auto"/>
              <w:bottom w:val="single" w:sz="6" w:space="0" w:color="auto"/>
              <w:righ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sz w:val="18"/>
                <w:lang w:val="hr-HR"/>
              </w:rPr>
              <w:t>Ime i adresa vlasnika</w:t>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5.</w:t>
            </w:r>
          </w:p>
        </w:tc>
        <w:tc>
          <w:tcPr>
            <w:tcW w:w="4309" w:type="dxa"/>
            <w:gridSpan w:val="3"/>
            <w:tcBorders>
              <w:righ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sz w:val="18"/>
                <w:lang w:val="hr-HR"/>
              </w:rPr>
              <w:t>Mjesto upisa i registarski broj</w:t>
            </w:r>
            <w:r w:rsidRPr="007C1138">
              <w:rPr>
                <w:rFonts w:cs="Arial"/>
                <w:sz w:val="18"/>
                <w:szCs w:val="20"/>
                <w:lang w:val="hr-HR"/>
              </w:rPr>
              <w:br/>
            </w:r>
            <w:r w:rsidRPr="007C1138">
              <w:rPr>
                <w:rFonts w:cs="Arial"/>
                <w:sz w:val="18"/>
                <w:szCs w:val="20"/>
                <w:lang w:val="hr-HR"/>
              </w:rPr>
              <w:br/>
            </w:r>
          </w:p>
        </w:tc>
        <w:tc>
          <w:tcPr>
            <w:tcW w:w="4593" w:type="dxa"/>
            <w:gridSpan w:val="2"/>
            <w:tcBorders>
              <w:top w:val="single" w:sz="6" w:space="0" w:color="auto"/>
              <w:bottom w:val="single" w:sz="6" w:space="0" w:color="auto"/>
              <w:righ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lang w:val="hr-HR"/>
              </w:rPr>
              <w:tab/>
            </w:r>
            <w:r w:rsidRPr="007C1138">
              <w:rPr>
                <w:sz w:val="18"/>
                <w:lang w:val="hr-HR"/>
              </w:rPr>
              <w:t>6.</w:t>
            </w:r>
            <w:r w:rsidRPr="007C1138">
              <w:rPr>
                <w:lang w:val="hr-HR"/>
              </w:rPr>
              <w:tab/>
            </w:r>
            <w:r w:rsidRPr="007C1138">
              <w:rPr>
                <w:sz w:val="18"/>
                <w:lang w:val="hr-HR"/>
              </w:rPr>
              <w:t>Matična luka</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7.</w:t>
            </w:r>
          </w:p>
        </w:tc>
        <w:tc>
          <w:tcPr>
            <w:tcW w:w="2665"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sz w:val="18"/>
                <w:lang w:val="hr-HR"/>
              </w:rPr>
              <w:t>Godina izgradnje</w:t>
            </w:r>
            <w:r w:rsidRPr="007C1138">
              <w:rPr>
                <w:rFonts w:cs="Arial"/>
                <w:sz w:val="18"/>
                <w:szCs w:val="20"/>
                <w:lang w:val="hr-HR"/>
              </w:rPr>
              <w:br/>
            </w:r>
            <w:r w:rsidRPr="007C1138">
              <w:rPr>
                <w:rFonts w:cs="Arial"/>
                <w:sz w:val="18"/>
                <w:szCs w:val="20"/>
                <w:lang w:val="hr-HR"/>
              </w:rPr>
              <w:br/>
            </w:r>
          </w:p>
        </w:tc>
        <w:tc>
          <w:tcPr>
            <w:tcW w:w="6237" w:type="dxa"/>
            <w:gridSpan w:val="4"/>
            <w:tcBorders>
              <w:top w:val="single" w:sz="6" w:space="0" w:color="auto"/>
              <w:bottom w:val="single" w:sz="6" w:space="0" w:color="auto"/>
              <w:righ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lang w:val="hr-HR"/>
              </w:rPr>
              <w:tab/>
            </w:r>
            <w:r w:rsidRPr="007C1138">
              <w:rPr>
                <w:sz w:val="18"/>
                <w:lang w:val="hr-HR"/>
              </w:rPr>
              <w:t>8.</w:t>
            </w:r>
            <w:r w:rsidRPr="007C1138">
              <w:rPr>
                <w:lang w:val="hr-HR"/>
              </w:rPr>
              <w:tab/>
            </w:r>
            <w:r w:rsidRPr="007C1138">
              <w:rPr>
                <w:sz w:val="18"/>
                <w:lang w:val="hr-HR"/>
              </w:rPr>
              <w:t>Naziv i mjesto brodogradilišta</w:t>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9.</w:t>
            </w:r>
          </w:p>
        </w:tc>
        <w:tc>
          <w:tcPr>
            <w:tcW w:w="8902" w:type="dxa"/>
            <w:gridSpan w:val="5"/>
            <w:tcBorders>
              <w:bottom w:val="single" w:sz="6" w:space="0" w:color="auto"/>
              <w:right w:val="single" w:sz="6" w:space="0" w:color="auto"/>
            </w:tcBorders>
          </w:tcPr>
          <w:p w:rsidR="009C13A9" w:rsidRPr="007C1138" w:rsidRDefault="009C13A9" w:rsidP="00B9093D">
            <w:pPr>
              <w:tabs>
                <w:tab w:val="left" w:pos="57"/>
                <w:tab w:val="left" w:leader="dot" w:pos="2835"/>
                <w:tab w:val="left" w:leader="dot" w:pos="6295"/>
                <w:tab w:val="left" w:leader="dot" w:pos="8138"/>
                <w:tab w:val="left" w:leader="dot" w:pos="8705"/>
              </w:tabs>
              <w:overflowPunct w:val="0"/>
              <w:adjustRightInd w:val="0"/>
              <w:spacing w:before="160"/>
              <w:textAlignment w:val="baseline"/>
              <w:rPr>
                <w:rFonts w:cs="Arial"/>
                <w:sz w:val="18"/>
                <w:szCs w:val="20"/>
                <w:lang w:val="hr-HR"/>
              </w:rPr>
            </w:pPr>
            <w:r w:rsidRPr="007C1138">
              <w:rPr>
                <w:sz w:val="18"/>
                <w:lang w:val="hr-HR"/>
              </w:rPr>
              <w:t>Ova svjedodžba zamjenjuje svjedodžbu broda za unutarnju plovidbu</w:t>
            </w:r>
            <w:r w:rsidRPr="007C1138">
              <w:rPr>
                <w:lang w:val="hr-HR"/>
              </w:rPr>
              <w:t xml:space="preserve"> </w:t>
            </w:r>
            <w:r w:rsidRPr="007C1138">
              <w:rPr>
                <w:sz w:val="18"/>
                <w:lang w:val="hr-HR"/>
              </w:rPr>
              <w:t>br.</w:t>
            </w:r>
            <w:r w:rsidRPr="007C1138">
              <w:rPr>
                <w:lang w:val="hr-HR"/>
              </w:rPr>
              <w:tab/>
            </w:r>
            <w:r w:rsidRPr="007C1138">
              <w:rPr>
                <w:sz w:val="18"/>
                <w:lang w:val="hr-HR"/>
              </w:rPr>
              <w:t xml:space="preserve"> koja je izdana u </w:t>
            </w:r>
            <w:r w:rsidRPr="007C1138">
              <w:rPr>
                <w:lang w:val="hr-HR"/>
              </w:rPr>
              <w:tab/>
            </w:r>
            <w:r w:rsidRPr="007C1138">
              <w:rPr>
                <w:sz w:val="18"/>
                <w:lang w:val="hr-HR"/>
              </w:rPr>
              <w:t xml:space="preserve"> a izdao ju je </w:t>
            </w:r>
            <w:r w:rsidRPr="007C1138">
              <w:rPr>
                <w:lang w:val="hr-HR"/>
              </w:rPr>
              <w:tab/>
            </w:r>
            <w:r w:rsidRPr="007C1138">
              <w:rPr>
                <w:sz w:val="18"/>
                <w:lang w:val="hr-HR"/>
              </w:rPr>
              <w:t xml:space="preserve"> </w:t>
            </w:r>
            <w:r w:rsidRPr="007C1138">
              <w:rPr>
                <w:lang w:val="hr-HR"/>
              </w:rPr>
              <w:tab/>
            </w:r>
            <w:r w:rsidRPr="007C1138">
              <w:rPr>
                <w:lang w:val="hr-HR"/>
              </w:rPr>
              <w:tab/>
            </w:r>
            <w:r w:rsidRPr="007C1138">
              <w:rPr>
                <w:sz w:val="18"/>
                <w:lang w:val="hr-HR"/>
              </w:rPr>
              <w:t>u svojstvu inspekcijskog tijela</w:t>
            </w:r>
          </w:p>
        </w:tc>
      </w:tr>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10.</w:t>
            </w:r>
          </w:p>
        </w:tc>
        <w:tc>
          <w:tcPr>
            <w:tcW w:w="8902" w:type="dxa"/>
            <w:gridSpan w:val="5"/>
            <w:tcBorders>
              <w:right w:val="single" w:sz="6" w:space="0" w:color="auto"/>
            </w:tcBorders>
          </w:tcPr>
          <w:p w:rsidR="009C13A9" w:rsidRPr="007C1138" w:rsidRDefault="009C13A9" w:rsidP="009C13A9">
            <w:pPr>
              <w:tabs>
                <w:tab w:val="left" w:pos="57"/>
                <w:tab w:val="left" w:leader="dot" w:pos="3402"/>
                <w:tab w:val="left" w:leader="dot" w:pos="8505"/>
              </w:tabs>
              <w:overflowPunct w:val="0"/>
              <w:adjustRightInd w:val="0"/>
              <w:spacing w:before="120"/>
              <w:textAlignment w:val="baseline"/>
              <w:rPr>
                <w:rFonts w:cs="Arial"/>
                <w:sz w:val="18"/>
                <w:szCs w:val="20"/>
                <w:lang w:val="hr-HR"/>
              </w:rPr>
            </w:pPr>
            <w:r w:rsidRPr="007C1138">
              <w:rPr>
                <w:sz w:val="18"/>
                <w:lang w:val="hr-HR"/>
              </w:rPr>
              <w:t>Potvrđuje se da je gore navedeno plovilo</w:t>
            </w:r>
            <w:r w:rsidRPr="007C1138">
              <w:rPr>
                <w:rFonts w:cs="Arial"/>
                <w:sz w:val="18"/>
                <w:szCs w:val="20"/>
                <w:lang w:val="hr-HR"/>
              </w:rPr>
              <w:br/>
            </w:r>
            <w:r w:rsidRPr="007C1138">
              <w:rPr>
                <w:rFonts w:cs="Arial"/>
                <w:sz w:val="18"/>
                <w:szCs w:val="20"/>
                <w:lang w:val="hr-HR"/>
              </w:rPr>
              <w:br/>
            </w:r>
            <w:r w:rsidRPr="007C1138">
              <w:rPr>
                <w:sz w:val="18"/>
                <w:lang w:val="hr-HR"/>
              </w:rPr>
              <w:t xml:space="preserve">nakon inspekcijskog pregleda koji je izvršen dana </w:t>
            </w:r>
            <w:r w:rsidRPr="007C1138">
              <w:rPr>
                <w:position w:val="6"/>
                <w:sz w:val="16"/>
                <w:lang w:val="hr-HR"/>
              </w:rPr>
              <w:t>*)</w:t>
            </w:r>
            <w:r w:rsidRPr="007C1138">
              <w:rPr>
                <w:sz w:val="18"/>
                <w:lang w:val="hr-HR"/>
              </w:rPr>
              <w:t xml:space="preserve"> </w:t>
            </w:r>
            <w:r w:rsidRPr="007C1138">
              <w:rPr>
                <w:lang w:val="hr-HR"/>
              </w:rPr>
              <w:tab/>
            </w:r>
          </w:p>
          <w:p w:rsidR="009C13A9" w:rsidRPr="007C1138" w:rsidRDefault="009C13A9" w:rsidP="009C13A9">
            <w:pPr>
              <w:tabs>
                <w:tab w:val="left" w:pos="57"/>
                <w:tab w:val="left" w:leader="dot" w:pos="4536"/>
                <w:tab w:val="left" w:leader="dot" w:pos="8505"/>
              </w:tabs>
              <w:overflowPunct w:val="0"/>
              <w:adjustRightInd w:val="0"/>
              <w:textAlignment w:val="baseline"/>
              <w:rPr>
                <w:rFonts w:cs="Arial"/>
                <w:sz w:val="18"/>
                <w:szCs w:val="20"/>
                <w:lang w:val="hr-HR"/>
              </w:rPr>
            </w:pPr>
            <w:r w:rsidRPr="007C1138">
              <w:rPr>
                <w:rFonts w:cs="Arial"/>
                <w:sz w:val="18"/>
                <w:szCs w:val="20"/>
                <w:lang w:val="hr-HR"/>
              </w:rPr>
              <w:br/>
            </w:r>
            <w:r w:rsidRPr="007C1138">
              <w:rPr>
                <w:sz w:val="18"/>
                <w:lang w:val="hr-HR"/>
              </w:rPr>
              <w:t>po predočenju svjedodžbe koju je dana</w:t>
            </w:r>
            <w:r w:rsidRPr="007C1138">
              <w:rPr>
                <w:position w:val="6"/>
                <w:sz w:val="16"/>
                <w:lang w:val="hr-HR"/>
              </w:rPr>
              <w:t>*)</w:t>
            </w:r>
            <w:r w:rsidRPr="007C1138">
              <w:rPr>
                <w:sz w:val="18"/>
                <w:lang w:val="hr-HR"/>
              </w:rPr>
              <w:t xml:space="preserve"> </w:t>
            </w:r>
            <w:r w:rsidRPr="007C1138">
              <w:rPr>
                <w:lang w:val="hr-HR"/>
              </w:rPr>
              <w:tab/>
            </w:r>
          </w:p>
          <w:p w:rsidR="009C13A9" w:rsidRPr="007C1138" w:rsidRDefault="009C13A9" w:rsidP="00B82F01">
            <w:pPr>
              <w:tabs>
                <w:tab w:val="left" w:pos="57"/>
                <w:tab w:val="left" w:leader="dot" w:pos="6237"/>
                <w:tab w:val="left" w:leader="dot" w:pos="8505"/>
              </w:tabs>
              <w:overflowPunct w:val="0"/>
              <w:adjustRightInd w:val="0"/>
              <w:textAlignment w:val="baseline"/>
              <w:rPr>
                <w:rFonts w:cs="Arial"/>
                <w:sz w:val="18"/>
                <w:szCs w:val="20"/>
                <w:lang w:val="hr-HR"/>
              </w:rPr>
            </w:pPr>
            <w:r w:rsidRPr="007C1138">
              <w:rPr>
                <w:rFonts w:cs="Arial"/>
                <w:sz w:val="18"/>
                <w:szCs w:val="20"/>
                <w:lang w:val="hr-HR"/>
              </w:rPr>
              <w:br/>
            </w:r>
            <w:r w:rsidRPr="007C1138">
              <w:rPr>
                <w:sz w:val="18"/>
                <w:lang w:val="hr-HR"/>
              </w:rPr>
              <w:t>izdalo priznato klasifikacijsko društvo</w:t>
            </w: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8902" w:type="dxa"/>
            <w:gridSpan w:val="5"/>
            <w:tcBorders>
              <w:right w:val="single" w:sz="6" w:space="0" w:color="auto"/>
            </w:tcBorders>
          </w:tcPr>
          <w:p w:rsidR="009C13A9" w:rsidRPr="007C1138" w:rsidRDefault="009C13A9" w:rsidP="009C13A9">
            <w:pPr>
              <w:tabs>
                <w:tab w:val="left" w:pos="57"/>
                <w:tab w:val="left" w:leader="dot" w:pos="3969"/>
                <w:tab w:val="left" w:pos="4253"/>
                <w:tab w:val="left" w:leader="dot" w:pos="8505"/>
              </w:tabs>
              <w:overflowPunct w:val="0"/>
              <w:adjustRightInd w:val="0"/>
              <w:spacing w:before="120" w:after="120"/>
              <w:textAlignment w:val="baseline"/>
              <w:rPr>
                <w:rFonts w:cs="Arial"/>
                <w:sz w:val="18"/>
                <w:szCs w:val="20"/>
                <w:lang w:val="hr-HR"/>
              </w:rPr>
            </w:pPr>
            <w:r w:rsidRPr="007C1138">
              <w:rPr>
                <w:sz w:val="18"/>
                <w:lang w:val="hr-HR"/>
              </w:rPr>
              <w:t>sposobno za plovidbu</w:t>
            </w:r>
          </w:p>
          <w:p w:rsidR="009C13A9" w:rsidRPr="007C1138" w:rsidRDefault="009C13A9" w:rsidP="009C13A9">
            <w:pPr>
              <w:tabs>
                <w:tab w:val="left" w:pos="340"/>
                <w:tab w:val="left" w:leader="dot" w:pos="3969"/>
                <w:tab w:val="left" w:pos="4253"/>
                <w:tab w:val="left" w:leader="dot" w:pos="8505"/>
              </w:tabs>
              <w:overflowPunct w:val="0"/>
              <w:adjustRightInd w:val="0"/>
              <w:textAlignment w:val="baseline"/>
              <w:rPr>
                <w:noProof/>
                <w:position w:val="6"/>
                <w:sz w:val="16"/>
                <w:lang w:val="hr-HR"/>
              </w:rPr>
            </w:pPr>
            <w:r w:rsidRPr="007C1138">
              <w:rPr>
                <w:noProof/>
                <w:sz w:val="18"/>
                <w:lang w:val="hr-HR"/>
              </w:rPr>
              <w:t>–</w:t>
            </w:r>
            <w:r w:rsidRPr="007C1138">
              <w:rPr>
                <w:lang w:val="hr-HR"/>
              </w:rPr>
              <w:tab/>
              <w:t>Rajnom</w:t>
            </w:r>
            <w:r w:rsidRPr="007C1138">
              <w:rPr>
                <w:noProof/>
                <w:sz w:val="18"/>
                <w:lang w:val="hr-HR"/>
              </w:rPr>
              <w:t> </w:t>
            </w:r>
            <w:r w:rsidRPr="007C1138">
              <w:rPr>
                <w:noProof/>
                <w:position w:val="6"/>
                <w:sz w:val="16"/>
                <w:lang w:val="hr-HR"/>
              </w:rPr>
              <w:t>(*)</w:t>
            </w:r>
          </w:p>
          <w:p w:rsidR="009C13A9" w:rsidRPr="007C1138" w:rsidRDefault="009C13A9" w:rsidP="009C13A9">
            <w:pPr>
              <w:tabs>
                <w:tab w:val="left" w:pos="57"/>
                <w:tab w:val="left" w:leader="dot" w:pos="3969"/>
                <w:tab w:val="left" w:pos="4253"/>
                <w:tab w:val="left" w:leader="dot" w:pos="8505"/>
              </w:tabs>
              <w:overflowPunct w:val="0"/>
              <w:adjustRightInd w:val="0"/>
              <w:textAlignment w:val="baseline"/>
              <w:rPr>
                <w:rFonts w:cs="Arial"/>
                <w:position w:val="6"/>
                <w:sz w:val="16"/>
                <w:szCs w:val="20"/>
                <w:lang w:val="hr-HR"/>
              </w:rPr>
            </w:pPr>
            <w:r w:rsidRPr="007C1138">
              <w:rPr>
                <w:sz w:val="18"/>
                <w:lang w:val="hr-HR"/>
              </w:rPr>
              <w:t xml:space="preserve">između </w:t>
            </w:r>
            <w:r w:rsidRPr="007C1138">
              <w:rPr>
                <w:lang w:val="hr-HR"/>
              </w:rPr>
              <w:tab/>
            </w:r>
            <w:r w:rsidRPr="007C1138">
              <w:rPr>
                <w:sz w:val="18"/>
                <w:lang w:val="hr-HR"/>
              </w:rPr>
              <w:t xml:space="preserve"> i</w:t>
            </w:r>
            <w:r w:rsidRPr="007C1138">
              <w:rPr>
                <w:lang w:val="hr-HR"/>
              </w:rPr>
              <w:tab/>
            </w:r>
            <w:r w:rsidRPr="007C1138">
              <w:rPr>
                <w:lang w:val="hr-HR"/>
              </w:rPr>
              <w:tab/>
            </w:r>
            <w:r w:rsidRPr="007C1138">
              <w:rPr>
                <w:position w:val="6"/>
                <w:sz w:val="16"/>
                <w:lang w:val="hr-HR"/>
              </w:rPr>
              <w:t>*)</w:t>
            </w:r>
          </w:p>
          <w:p w:rsidR="009C13A9" w:rsidRPr="007C1138" w:rsidRDefault="009C13A9" w:rsidP="009C13A9">
            <w:pPr>
              <w:tabs>
                <w:tab w:val="left" w:pos="57"/>
                <w:tab w:val="left" w:leader="dot" w:pos="3969"/>
                <w:tab w:val="left" w:pos="4253"/>
                <w:tab w:val="left" w:leader="dot" w:pos="8505"/>
              </w:tabs>
              <w:overflowPunct w:val="0"/>
              <w:adjustRightInd w:val="0"/>
              <w:textAlignment w:val="baseline"/>
              <w:rPr>
                <w:rFonts w:cs="Arial"/>
                <w:sz w:val="18"/>
                <w:szCs w:val="20"/>
                <w:lang w:val="hr-HR"/>
              </w:rPr>
            </w:pPr>
          </w:p>
          <w:p w:rsidR="009C13A9" w:rsidRPr="007C1138" w:rsidRDefault="009C13A9" w:rsidP="009C13A9">
            <w:pPr>
              <w:tabs>
                <w:tab w:val="left" w:pos="340"/>
                <w:tab w:val="left" w:leader="dot" w:pos="8703"/>
              </w:tabs>
              <w:overflowPunct w:val="0"/>
              <w:adjustRightInd w:val="0"/>
              <w:textAlignment w:val="baseline"/>
              <w:rPr>
                <w:noProof/>
                <w:position w:val="6"/>
                <w:sz w:val="16"/>
                <w:lang w:val="hr-HR"/>
              </w:rPr>
            </w:pPr>
            <w:r w:rsidRPr="007C1138">
              <w:rPr>
                <w:noProof/>
                <w:sz w:val="18"/>
                <w:lang w:val="hr-HR"/>
              </w:rPr>
              <w:t>–</w:t>
            </w:r>
            <w:r w:rsidRPr="007C1138">
              <w:rPr>
                <w:lang w:val="hr-HR"/>
              </w:rPr>
              <w:tab/>
            </w:r>
            <w:r w:rsidRPr="007C1138">
              <w:rPr>
                <w:noProof/>
                <w:sz w:val="18"/>
                <w:lang w:val="hr-HR"/>
              </w:rPr>
              <w:t xml:space="preserve">na plovnim putovima EU-a u zoni (zonama) </w:t>
            </w:r>
            <w:r w:rsidRPr="007C1138">
              <w:rPr>
                <w:noProof/>
                <w:position w:val="6"/>
                <w:sz w:val="16"/>
                <w:lang w:val="hr-HR"/>
              </w:rPr>
              <w:t xml:space="preserve">(*) </w:t>
            </w:r>
            <w:r w:rsidRPr="007C1138">
              <w:rPr>
                <w:lang w:val="hr-HR"/>
              </w:rPr>
              <w:tab/>
            </w:r>
          </w:p>
          <w:p w:rsidR="009C13A9" w:rsidRPr="007C1138" w:rsidRDefault="009C13A9" w:rsidP="009C13A9">
            <w:pPr>
              <w:tabs>
                <w:tab w:val="left" w:leader="dot" w:pos="8703"/>
              </w:tabs>
              <w:overflowPunct w:val="0"/>
              <w:adjustRightInd w:val="0"/>
              <w:textAlignment w:val="baseline"/>
              <w:rPr>
                <w:noProof/>
                <w:sz w:val="18"/>
                <w:szCs w:val="20"/>
                <w:lang w:val="hr-HR"/>
              </w:rPr>
            </w:pPr>
            <w:r w:rsidRPr="007C1138">
              <w:rPr>
                <w:lang w:val="hr-HR"/>
              </w:rPr>
              <w:tab/>
            </w:r>
          </w:p>
          <w:p w:rsidR="009C13A9" w:rsidRPr="007C1138" w:rsidRDefault="009C13A9" w:rsidP="009C13A9">
            <w:pPr>
              <w:tabs>
                <w:tab w:val="left" w:leader="dot" w:pos="8703"/>
              </w:tabs>
              <w:overflowPunct w:val="0"/>
              <w:adjustRightInd w:val="0"/>
              <w:ind w:left="341" w:hanging="341"/>
              <w:textAlignment w:val="baseline"/>
              <w:rPr>
                <w:noProof/>
                <w:sz w:val="18"/>
                <w:lang w:val="hr-HR"/>
              </w:rPr>
            </w:pPr>
          </w:p>
          <w:p w:rsidR="009C13A9" w:rsidRPr="007C1138" w:rsidRDefault="009C13A9" w:rsidP="009C13A9">
            <w:pPr>
              <w:tabs>
                <w:tab w:val="left" w:leader="dot" w:pos="8703"/>
              </w:tabs>
              <w:overflowPunct w:val="0"/>
              <w:adjustRightInd w:val="0"/>
              <w:ind w:left="341" w:hanging="341"/>
              <w:textAlignment w:val="baseline"/>
              <w:rPr>
                <w:noProof/>
                <w:sz w:val="18"/>
                <w:lang w:val="hr-HR"/>
              </w:rPr>
            </w:pPr>
            <w:r w:rsidRPr="007C1138">
              <w:rPr>
                <w:noProof/>
                <w:sz w:val="18"/>
                <w:lang w:val="hr-HR"/>
              </w:rPr>
              <w:t>–</w:t>
            </w:r>
            <w:r w:rsidRPr="007C1138">
              <w:rPr>
                <w:lang w:val="hr-HR"/>
              </w:rPr>
              <w:tab/>
            </w:r>
            <w:r w:rsidRPr="007C1138">
              <w:rPr>
                <w:noProof/>
                <w:sz w:val="18"/>
                <w:lang w:val="hr-HR"/>
              </w:rPr>
              <w:t xml:space="preserve">na plovnim putovima u zoni (zonama) </w:t>
            </w:r>
            <w:r w:rsidRPr="007C1138">
              <w:rPr>
                <w:noProof/>
                <w:position w:val="6"/>
                <w:sz w:val="16"/>
                <w:lang w:val="hr-HR"/>
              </w:rPr>
              <w:t xml:space="preserve">(*) </w:t>
            </w:r>
            <w:r w:rsidRPr="007C1138">
              <w:rPr>
                <w:lang w:val="hr-HR"/>
              </w:rPr>
              <w:tab/>
            </w:r>
          </w:p>
          <w:p w:rsidR="009C13A9" w:rsidRPr="007C1138" w:rsidRDefault="009C13A9" w:rsidP="009C13A9">
            <w:pPr>
              <w:tabs>
                <w:tab w:val="left" w:leader="dot" w:pos="8703"/>
              </w:tabs>
              <w:overflowPunct w:val="0"/>
              <w:adjustRightInd w:val="0"/>
              <w:textAlignment w:val="baseline"/>
              <w:rPr>
                <w:noProof/>
                <w:sz w:val="18"/>
                <w:lang w:val="hr-HR"/>
              </w:rPr>
            </w:pPr>
            <w:r w:rsidRPr="007C1138">
              <w:rPr>
                <w:noProof/>
                <w:sz w:val="18"/>
                <w:lang w:val="hr-HR"/>
              </w:rPr>
              <w:t>.................................................................................................................................................................................</w:t>
            </w:r>
            <w:r w:rsidRPr="007C1138">
              <w:rPr>
                <w:noProof/>
                <w:sz w:val="18"/>
                <w:lang w:val="hr-HR"/>
              </w:rPr>
              <w:br/>
              <w:t>u .... [imena država </w:t>
            </w:r>
            <w:r w:rsidRPr="007C1138">
              <w:rPr>
                <w:noProof/>
                <w:position w:val="6"/>
                <w:sz w:val="16"/>
                <w:lang w:val="hr-HR"/>
              </w:rPr>
              <w:t>(*)</w:t>
            </w:r>
            <w:r w:rsidRPr="007C1138">
              <w:rPr>
                <w:noProof/>
                <w:sz w:val="18"/>
                <w:lang w:val="hr-HR"/>
              </w:rPr>
              <w:t>]</w:t>
            </w:r>
            <w:r w:rsidRPr="007C1138">
              <w:rPr>
                <w:lang w:val="hr-HR"/>
              </w:rPr>
              <w:tab/>
            </w:r>
            <w:r w:rsidRPr="007C1138">
              <w:rPr>
                <w:noProof/>
                <w:sz w:val="18"/>
                <w:lang w:val="hr-HR"/>
              </w:rPr>
              <w:br/>
            </w:r>
            <w:r w:rsidRPr="007C1138">
              <w:rPr>
                <w:lang w:val="hr-HR"/>
              </w:rPr>
              <w:tab/>
            </w:r>
            <w:r w:rsidRPr="007C1138">
              <w:rPr>
                <w:noProof/>
                <w:sz w:val="18"/>
                <w:szCs w:val="20"/>
                <w:lang w:val="hr-HR"/>
              </w:rPr>
              <w:br/>
            </w:r>
            <w:r w:rsidRPr="007C1138">
              <w:rPr>
                <w:noProof/>
                <w:sz w:val="18"/>
                <w:lang w:val="hr-HR"/>
              </w:rPr>
              <w:t xml:space="preserve">osim: </w:t>
            </w:r>
            <w:r w:rsidRPr="007C1138">
              <w:rPr>
                <w:lang w:val="hr-HR"/>
              </w:rPr>
              <w:tab/>
            </w:r>
            <w:r w:rsidRPr="007C1138">
              <w:rPr>
                <w:noProof/>
                <w:sz w:val="18"/>
                <w:szCs w:val="20"/>
                <w:lang w:val="hr-HR"/>
              </w:rPr>
              <w:br/>
            </w:r>
            <w:r w:rsidRPr="007C1138">
              <w:rPr>
                <w:lang w:val="hr-HR"/>
              </w:rPr>
              <w:tab/>
            </w:r>
            <w:r w:rsidRPr="007C1138">
              <w:rPr>
                <w:noProof/>
                <w:sz w:val="18"/>
                <w:szCs w:val="20"/>
                <w:lang w:val="hr-HR"/>
              </w:rPr>
              <w:br/>
            </w:r>
            <w:r w:rsidRPr="007C1138">
              <w:rPr>
                <w:lang w:val="hr-HR"/>
              </w:rPr>
              <w:tab/>
            </w:r>
          </w:p>
          <w:p w:rsidR="009C13A9" w:rsidRPr="007C1138" w:rsidRDefault="009C13A9" w:rsidP="009C13A9">
            <w:pPr>
              <w:tabs>
                <w:tab w:val="left" w:pos="340"/>
                <w:tab w:val="left" w:leader="dot" w:pos="8703"/>
              </w:tabs>
              <w:overflowPunct w:val="0"/>
              <w:adjustRightInd w:val="0"/>
              <w:textAlignment w:val="baseline"/>
              <w:rPr>
                <w:noProof/>
                <w:sz w:val="18"/>
                <w:lang w:val="hr-HR"/>
              </w:rPr>
            </w:pPr>
            <w:r w:rsidRPr="007C1138">
              <w:rPr>
                <w:noProof/>
                <w:sz w:val="18"/>
                <w:lang w:val="hr-HR"/>
              </w:rPr>
              <w:t>–</w:t>
            </w:r>
            <w:r w:rsidRPr="007C1138">
              <w:rPr>
                <w:lang w:val="hr-HR"/>
              </w:rPr>
              <w:tab/>
            </w:r>
            <w:r w:rsidRPr="007C1138">
              <w:rPr>
                <w:noProof/>
                <w:sz w:val="18"/>
                <w:lang w:val="hr-HR"/>
              </w:rPr>
              <w:t>na sljedećim plovnim putovima u [ime države </w:t>
            </w:r>
            <w:r w:rsidRPr="007C1138">
              <w:rPr>
                <w:noProof/>
                <w:position w:val="6"/>
                <w:sz w:val="16"/>
                <w:lang w:val="hr-HR"/>
              </w:rPr>
              <w:t>(*)</w:t>
            </w:r>
            <w:r w:rsidRPr="007C1138">
              <w:rPr>
                <w:noProof/>
                <w:sz w:val="18"/>
                <w:lang w:val="hr-HR"/>
              </w:rPr>
              <w:t xml:space="preserve">] </w:t>
            </w:r>
            <w:r w:rsidRPr="007C1138">
              <w:rPr>
                <w:lang w:val="hr-HR"/>
              </w:rPr>
              <w:tab/>
            </w:r>
          </w:p>
          <w:p w:rsidR="009C13A9" w:rsidRPr="007C1138" w:rsidRDefault="009C13A9" w:rsidP="009C13A9">
            <w:pPr>
              <w:tabs>
                <w:tab w:val="left" w:leader="dot" w:pos="8703"/>
              </w:tabs>
              <w:overflowPunct w:val="0"/>
              <w:adjustRightInd w:val="0"/>
              <w:textAlignment w:val="baseline"/>
              <w:rPr>
                <w:rFonts w:cs="Arial"/>
                <w:sz w:val="18"/>
                <w:szCs w:val="20"/>
                <w:lang w:val="hr-HR"/>
              </w:rPr>
            </w:pPr>
            <w:r w:rsidRPr="007C1138">
              <w:rPr>
                <w:lang w:val="hr-HR"/>
              </w:rPr>
              <w:tab/>
            </w:r>
            <w:r w:rsidRPr="007C1138">
              <w:rPr>
                <w:noProof/>
                <w:sz w:val="18"/>
                <w:szCs w:val="20"/>
                <w:lang w:val="hr-HR"/>
              </w:rPr>
              <w:br/>
            </w:r>
            <w:r w:rsidRPr="007C1138">
              <w:rPr>
                <w:lang w:val="hr-HR"/>
              </w:rPr>
              <w:tab/>
            </w:r>
            <w:r w:rsidRPr="007C1138">
              <w:rPr>
                <w:rFonts w:cs="Arial"/>
                <w:sz w:val="18"/>
                <w:szCs w:val="20"/>
                <w:lang w:val="hr-HR"/>
              </w:rPr>
              <w:br/>
            </w:r>
            <w:r w:rsidRPr="007C1138">
              <w:rPr>
                <w:lang w:val="hr-HR"/>
              </w:rPr>
              <w:tab/>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8902" w:type="dxa"/>
            <w:gridSpan w:val="5"/>
            <w:tcBorders>
              <w:bottom w:val="single" w:sz="6" w:space="0" w:color="auto"/>
              <w:right w:val="single" w:sz="6" w:space="0" w:color="auto"/>
            </w:tcBorders>
          </w:tcPr>
          <w:p w:rsidR="009C13A9" w:rsidRPr="007C1138" w:rsidRDefault="009C13A9" w:rsidP="009C13A9">
            <w:pPr>
              <w:tabs>
                <w:tab w:val="left" w:pos="57"/>
                <w:tab w:val="left" w:pos="340"/>
                <w:tab w:val="left" w:leader="dot" w:pos="8505"/>
              </w:tabs>
              <w:overflowPunct w:val="0"/>
              <w:adjustRightInd w:val="0"/>
              <w:spacing w:before="120"/>
              <w:textAlignment w:val="baseline"/>
              <w:rPr>
                <w:rFonts w:cs="Arial"/>
                <w:sz w:val="18"/>
                <w:szCs w:val="20"/>
                <w:lang w:val="hr-HR"/>
              </w:rPr>
            </w:pPr>
            <w:r w:rsidRPr="007C1138">
              <w:rPr>
                <w:sz w:val="18"/>
                <w:lang w:val="hr-HR"/>
              </w:rPr>
              <w:t>s najvećim dozvoljenim gazom te s dolje navedenom opremom i posadom.</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sz w:val="18"/>
                <w:lang w:val="hr-HR"/>
              </w:rPr>
              <w:t>11.</w:t>
            </w:r>
          </w:p>
        </w:tc>
        <w:tc>
          <w:tcPr>
            <w:tcW w:w="8902" w:type="dxa"/>
            <w:gridSpan w:val="5"/>
            <w:tcBorders>
              <w:top w:val="single" w:sz="6" w:space="0" w:color="auto"/>
              <w:bottom w:val="single" w:sz="6" w:space="0" w:color="auto"/>
              <w:right w:val="single" w:sz="6" w:space="0" w:color="auto"/>
            </w:tcBorders>
          </w:tcPr>
          <w:p w:rsidR="009C13A9" w:rsidRPr="007C1138" w:rsidRDefault="009C13A9" w:rsidP="003D7271">
            <w:pPr>
              <w:tabs>
                <w:tab w:val="left" w:pos="57"/>
                <w:tab w:val="left" w:leader="dot" w:pos="4536"/>
                <w:tab w:val="left" w:leader="dot" w:pos="6437"/>
              </w:tabs>
              <w:overflowPunct w:val="0"/>
              <w:adjustRightInd w:val="0"/>
              <w:spacing w:before="160"/>
              <w:textAlignment w:val="baseline"/>
              <w:rPr>
                <w:rFonts w:cs="Arial"/>
                <w:sz w:val="18"/>
                <w:szCs w:val="20"/>
                <w:lang w:val="hr-HR"/>
              </w:rPr>
            </w:pPr>
            <w:r w:rsidRPr="007C1138">
              <w:rPr>
                <w:sz w:val="18"/>
                <w:lang w:val="hr-HR"/>
              </w:rPr>
              <w:t>Valjanost ove svjedodžb broda za unutarnju plovidbu</w:t>
            </w:r>
            <w:r w:rsidRPr="007C1138">
              <w:rPr>
                <w:lang w:val="hr-HR"/>
              </w:rPr>
              <w:t xml:space="preserve"> </w:t>
            </w:r>
            <w:r w:rsidRPr="007C1138">
              <w:rPr>
                <w:sz w:val="18"/>
                <w:lang w:val="hr-HR"/>
              </w:rPr>
              <w:t xml:space="preserve">istječe dana </w:t>
            </w:r>
            <w:r w:rsidRPr="007C1138">
              <w:rPr>
                <w:lang w:val="hr-HR"/>
              </w:rPr>
              <w:tab/>
            </w:r>
            <w:r w:rsidRPr="007C1138">
              <w:rPr>
                <w:rFonts w:cs="Arial"/>
                <w:sz w:val="18"/>
                <w:szCs w:val="20"/>
                <w:lang w:val="hr-HR"/>
              </w:rPr>
              <w:br/>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2" w:type="dxa"/>
            <w:gridSpan w:val="5"/>
            <w:tcBorders>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Novi tekst:</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AA5614">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12.</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pos="340"/>
                <w:tab w:val="left" w:leader="dot" w:pos="8505"/>
              </w:tabs>
              <w:overflowPunct w:val="0"/>
              <w:adjustRightInd w:val="0"/>
              <w:spacing w:before="120"/>
              <w:ind w:left="57" w:hanging="57"/>
              <w:textAlignment w:val="baseline"/>
              <w:rPr>
                <w:rFonts w:cs="Arial"/>
                <w:sz w:val="18"/>
                <w:szCs w:val="20"/>
                <w:lang w:val="hr-HR"/>
              </w:rPr>
            </w:pPr>
            <w:r w:rsidRPr="007C1138">
              <w:rPr>
                <w:lang w:val="hr-HR"/>
              </w:rPr>
              <w:tab/>
            </w:r>
            <w:r w:rsidRPr="007C1138">
              <w:rPr>
                <w:noProof/>
                <w:sz w:val="18"/>
                <w:lang w:val="hr-HR"/>
              </w:rPr>
              <w:t>Svjedodžba broda za unutarnju plovidbu</w:t>
            </w:r>
            <w:r w:rsidRPr="007C1138">
              <w:rPr>
                <w:lang w:val="hr-HR"/>
              </w:rPr>
              <w:t xml:space="preserve"> (1), jedinstveni europski identifikacijski broj plovila (2), registarski broj (3) i broj mjerenja (4) postavljeni su s odgovarajućim znakovima na sljedećim mjestima na plovilu:</w:t>
            </w:r>
            <w:r w:rsidRPr="007C1138">
              <w:rPr>
                <w:rFonts w:cs="Arial"/>
                <w:noProof/>
                <w:sz w:val="18"/>
                <w:szCs w:val="18"/>
                <w:lang w:val="hr-HR"/>
              </w:rPr>
              <w:br/>
            </w:r>
            <w:r w:rsidRPr="007C1138">
              <w:rPr>
                <w:rFonts w:cs="Arial"/>
                <w:noProof/>
                <w:sz w:val="18"/>
                <w:szCs w:val="18"/>
                <w:lang w:val="hr-HR"/>
              </w:rPr>
              <w:br/>
            </w:r>
            <w:r w:rsidRPr="007C1138">
              <w:rPr>
                <w:noProof/>
                <w:sz w:val="18"/>
                <w:lang w:val="hr-HR"/>
              </w:rPr>
              <w:t>1.</w:t>
            </w:r>
            <w:r w:rsidRPr="007C1138">
              <w:rPr>
                <w:lang w:val="hr-HR"/>
              </w:rPr>
              <w:tab/>
            </w:r>
            <w:r w:rsidRPr="007C1138">
              <w:rPr>
                <w:lang w:val="hr-HR"/>
              </w:rPr>
              <w:tab/>
            </w:r>
            <w:r w:rsidRPr="007C1138">
              <w:rPr>
                <w:rFonts w:cs="Arial"/>
                <w:sz w:val="18"/>
                <w:szCs w:val="20"/>
                <w:lang w:val="hr-HR"/>
              </w:rPr>
              <w:br/>
            </w:r>
            <w:r w:rsidRPr="007C1138">
              <w:rPr>
                <w:rFonts w:cs="Arial"/>
                <w:sz w:val="18"/>
                <w:szCs w:val="20"/>
                <w:lang w:val="hr-HR"/>
              </w:rPr>
              <w:br/>
            </w:r>
            <w:r w:rsidRPr="007C1138">
              <w:rPr>
                <w:sz w:val="18"/>
                <w:lang w:val="hr-HR"/>
              </w:rPr>
              <w:t>2.</w:t>
            </w:r>
            <w:r w:rsidRPr="007C1138">
              <w:rPr>
                <w:lang w:val="hr-HR"/>
              </w:rPr>
              <w:tab/>
            </w:r>
            <w:r w:rsidRPr="007C1138">
              <w:rPr>
                <w:lang w:val="hr-HR"/>
              </w:rPr>
              <w:tab/>
            </w:r>
            <w:r w:rsidRPr="007C1138">
              <w:rPr>
                <w:rFonts w:cs="Arial"/>
                <w:sz w:val="18"/>
                <w:szCs w:val="20"/>
                <w:lang w:val="hr-HR"/>
              </w:rPr>
              <w:br/>
            </w:r>
            <w:r w:rsidRPr="007C1138">
              <w:rPr>
                <w:rFonts w:cs="Arial"/>
                <w:sz w:val="18"/>
                <w:szCs w:val="20"/>
                <w:lang w:val="hr-HR"/>
              </w:rPr>
              <w:br/>
            </w:r>
            <w:r w:rsidRPr="007C1138">
              <w:rPr>
                <w:sz w:val="18"/>
                <w:lang w:val="hr-HR"/>
              </w:rPr>
              <w:t>3.</w:t>
            </w:r>
            <w:r w:rsidRPr="007C1138">
              <w:rPr>
                <w:lang w:val="hr-HR"/>
              </w:rPr>
              <w:tab/>
            </w:r>
            <w:r w:rsidRPr="007C1138">
              <w:rPr>
                <w:lang w:val="hr-HR"/>
              </w:rPr>
              <w:tab/>
            </w:r>
            <w:r w:rsidRPr="007C1138">
              <w:rPr>
                <w:rFonts w:cs="Arial"/>
                <w:sz w:val="18"/>
                <w:szCs w:val="20"/>
                <w:lang w:val="hr-HR"/>
              </w:rPr>
              <w:br/>
            </w:r>
            <w:r w:rsidRPr="007C1138">
              <w:rPr>
                <w:rFonts w:cs="Arial"/>
                <w:sz w:val="18"/>
                <w:szCs w:val="20"/>
                <w:lang w:val="hr-HR"/>
              </w:rPr>
              <w:br/>
            </w:r>
            <w:r w:rsidRPr="007C1138">
              <w:rPr>
                <w:sz w:val="18"/>
                <w:lang w:val="hr-HR"/>
              </w:rPr>
              <w:t>4.</w:t>
            </w:r>
            <w:r w:rsidRPr="007C1138">
              <w:rPr>
                <w:lang w:val="hr-HR"/>
              </w:rPr>
              <w:tab/>
            </w:r>
            <w:r w:rsidRPr="007C1138">
              <w:rPr>
                <w:lang w:val="hr-HR"/>
              </w:rPr>
              <w:tab/>
            </w:r>
            <w:r w:rsidRPr="007C1138">
              <w:rPr>
                <w:rFonts w:cs="Arial"/>
                <w:sz w:val="18"/>
                <w:szCs w:val="20"/>
                <w:lang w:val="hr-HR"/>
              </w:rPr>
              <w:br/>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13.</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pos="340"/>
                <w:tab w:val="left" w:pos="567"/>
                <w:tab w:val="left" w:pos="4536"/>
                <w:tab w:val="left" w:pos="4820"/>
              </w:tabs>
              <w:overflowPunct w:val="0"/>
              <w:adjustRightInd w:val="0"/>
              <w:spacing w:before="120" w:after="120"/>
              <w:textAlignment w:val="baseline"/>
              <w:rPr>
                <w:rFonts w:cs="Arial"/>
                <w:sz w:val="18"/>
                <w:szCs w:val="20"/>
                <w:lang w:val="hr-HR"/>
              </w:rPr>
            </w:pPr>
            <w:r w:rsidRPr="007C1138">
              <w:rPr>
                <w:lang w:val="hr-HR"/>
              </w:rPr>
              <w:tab/>
            </w:r>
            <w:r w:rsidRPr="007C1138">
              <w:rPr>
                <w:sz w:val="18"/>
                <w:lang w:val="hr-HR"/>
              </w:rPr>
              <w:t>Najveći odobreni gaz označen je na oba bloka plovila</w:t>
            </w:r>
          </w:p>
          <w:p w:rsidR="009C13A9" w:rsidRPr="007C1138" w:rsidRDefault="009C13A9" w:rsidP="009C13A9">
            <w:pPr>
              <w:tabs>
                <w:tab w:val="left" w:pos="57"/>
                <w:tab w:val="left" w:pos="340"/>
                <w:tab w:val="left" w:pos="567"/>
                <w:tab w:val="left" w:pos="4536"/>
                <w:tab w:val="left" w:pos="4820"/>
              </w:tabs>
              <w:overflowPunct w:val="0"/>
              <w:adjustRightInd w:val="0"/>
              <w:spacing w:after="120"/>
              <w:textAlignment w:val="baseline"/>
              <w:rPr>
                <w:rFonts w:cs="Arial"/>
                <w:sz w:val="18"/>
                <w:szCs w:val="20"/>
                <w:lang w:val="hr-HR"/>
              </w:rPr>
            </w:pPr>
            <w:r w:rsidRPr="007C1138">
              <w:rPr>
                <w:sz w:val="18"/>
                <w:lang w:val="hr-HR"/>
              </w:rPr>
              <w:t>–</w:t>
            </w:r>
            <w:r w:rsidRPr="007C1138">
              <w:rPr>
                <w:lang w:val="hr-HR"/>
              </w:rPr>
              <w:tab/>
            </w:r>
            <w:r w:rsidRPr="007C1138">
              <w:rPr>
                <w:sz w:val="18"/>
                <w:lang w:val="hr-HR"/>
              </w:rPr>
              <w:t>i to s pomoću dvije – ......................................... – oznake gaza</w:t>
            </w:r>
            <w:r w:rsidRPr="007C1138">
              <w:rPr>
                <w:position w:val="6"/>
                <w:sz w:val="16"/>
                <w:lang w:val="hr-HR"/>
              </w:rPr>
              <w:t>*)</w:t>
            </w:r>
            <w:r w:rsidRPr="007C1138">
              <w:rPr>
                <w:sz w:val="18"/>
                <w:lang w:val="hr-HR"/>
              </w:rPr>
              <w:t>.</w:t>
            </w:r>
          </w:p>
          <w:p w:rsidR="009C13A9" w:rsidRPr="007C1138"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hr-HR"/>
              </w:rPr>
            </w:pPr>
            <w:r w:rsidRPr="007C1138">
              <w:rPr>
                <w:sz w:val="18"/>
                <w:lang w:val="hr-HR"/>
              </w:rPr>
              <w:t>–</w:t>
            </w:r>
            <w:r w:rsidRPr="007C1138">
              <w:rPr>
                <w:lang w:val="hr-HR"/>
              </w:rPr>
              <w:tab/>
            </w:r>
            <w:r w:rsidRPr="007C1138">
              <w:rPr>
                <w:sz w:val="18"/>
                <w:lang w:val="hr-HR"/>
              </w:rPr>
              <w:t xml:space="preserve">s pomoću gornjih mjernih ploča </w:t>
            </w:r>
            <w:r w:rsidRPr="007C1138">
              <w:rPr>
                <w:position w:val="6"/>
                <w:sz w:val="16"/>
                <w:lang w:val="hr-HR"/>
              </w:rPr>
              <w:t>*)</w:t>
            </w:r>
            <w:r w:rsidRPr="007C1138">
              <w:rPr>
                <w:sz w:val="18"/>
                <w:lang w:val="hr-HR"/>
              </w:rPr>
              <w:t>.</w:t>
            </w:r>
          </w:p>
          <w:p w:rsidR="009C13A9" w:rsidRPr="007C1138"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hr-HR"/>
              </w:rPr>
            </w:pPr>
          </w:p>
          <w:p w:rsidR="009C13A9" w:rsidRPr="007C1138"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hr-HR"/>
              </w:rPr>
            </w:pPr>
            <w:r w:rsidRPr="007C1138">
              <w:rPr>
                <w:sz w:val="18"/>
                <w:lang w:val="hr-HR"/>
              </w:rPr>
              <w:t xml:space="preserve">Upotrijebljene su dvije zagaznice </w:t>
            </w:r>
            <w:r w:rsidRPr="007C1138">
              <w:rPr>
                <w:position w:val="6"/>
                <w:sz w:val="16"/>
                <w:lang w:val="hr-HR"/>
              </w:rPr>
              <w:t>*)</w:t>
            </w:r>
            <w:r w:rsidRPr="007C1138">
              <w:rPr>
                <w:sz w:val="18"/>
                <w:lang w:val="hr-HR"/>
              </w:rPr>
              <w:t>.</w:t>
            </w:r>
            <w:r w:rsidRPr="007C1138">
              <w:rPr>
                <w:rFonts w:cs="Arial"/>
                <w:sz w:val="18"/>
                <w:szCs w:val="20"/>
                <w:lang w:val="hr-HR"/>
              </w:rPr>
              <w:br/>
            </w:r>
            <w:r w:rsidRPr="007C1138">
              <w:rPr>
                <w:sz w:val="18"/>
                <w:lang w:val="hr-HR"/>
              </w:rPr>
              <w:t>Mjerne ljestvice na krmi služe kao zagaznice: za tu namjenu dopunjene su brojkama koje označuju gaz</w:t>
            </w:r>
            <w:r w:rsidRPr="007C1138">
              <w:rPr>
                <w:position w:val="6"/>
                <w:sz w:val="16"/>
                <w:lang w:val="hr-HR"/>
              </w:rPr>
              <w:t>*)</w:t>
            </w:r>
            <w:r w:rsidRPr="007C1138">
              <w:rPr>
                <w:sz w:val="18"/>
                <w:lang w:val="hr-HR"/>
              </w:rPr>
              <w:t>.</w:t>
            </w:r>
            <w:r w:rsidRPr="007C1138">
              <w:rPr>
                <w:rFonts w:cs="Arial"/>
                <w:sz w:val="18"/>
                <w:szCs w:val="20"/>
                <w:lang w:val="hr-HR"/>
              </w:rPr>
              <w:br/>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lastRenderedPageBreak/>
              <w:t>14.</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 xml:space="preserve">Ne dovodeći u pitanje ograničenja </w:t>
            </w:r>
            <w:r w:rsidRPr="007C1138">
              <w:rPr>
                <w:position w:val="6"/>
                <w:sz w:val="14"/>
                <w:lang w:val="hr-HR"/>
              </w:rPr>
              <w:t>*)</w:t>
            </w:r>
            <w:r w:rsidRPr="007C1138">
              <w:rPr>
                <w:sz w:val="18"/>
                <w:lang w:val="hr-HR"/>
              </w:rPr>
              <w:t xml:space="preserve"> navedena u rubrikama 15. i 52., plovilo je sposobno</w:t>
            </w:r>
          </w:p>
          <w:p w:rsidR="009C13A9" w:rsidRPr="007C1138"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9C13A9" w:rsidRPr="007C1138" w:rsidTr="009C13A9">
              <w:trPr>
                <w:jc w:val="center"/>
              </w:trPr>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1.</w:t>
                  </w:r>
                </w:p>
              </w:tc>
              <w:tc>
                <w:tcPr>
                  <w:tcW w:w="3232" w:type="dxa"/>
                  <w:tcBorders>
                    <w:righ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potiskivati</w:t>
                  </w:r>
                  <w:r w:rsidRPr="007C1138">
                    <w:rPr>
                      <w:position w:val="6"/>
                      <w:sz w:val="16"/>
                      <w:lang w:val="hr-HR"/>
                    </w:rPr>
                    <w:t xml:space="preserve"> *)</w:t>
                  </w:r>
                </w:p>
              </w:tc>
              <w:tc>
                <w:tcPr>
                  <w:tcW w:w="284" w:type="dxa"/>
                  <w:tcBorders>
                    <w:lef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p>
              </w:tc>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4.</w:t>
                  </w:r>
                </w:p>
              </w:tc>
              <w:tc>
                <w:tcPr>
                  <w:tcW w:w="3515"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biti dio bočnog sastava</w:t>
                  </w:r>
                  <w:r w:rsidRPr="007C1138">
                    <w:rPr>
                      <w:position w:val="6"/>
                      <w:sz w:val="16"/>
                      <w:lang w:val="hr-HR"/>
                    </w:rPr>
                    <w:t>*)</w:t>
                  </w:r>
                </w:p>
              </w:tc>
            </w:tr>
            <w:tr w:rsidR="009C13A9" w:rsidRPr="007C1138" w:rsidTr="009C13A9">
              <w:trPr>
                <w:jc w:val="center"/>
              </w:trPr>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1.1.</w:t>
                  </w:r>
                </w:p>
              </w:tc>
              <w:tc>
                <w:tcPr>
                  <w:tcW w:w="3232" w:type="dxa"/>
                  <w:tcBorders>
                    <w:righ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u čvrstom sastavu</w:t>
                  </w:r>
                  <w:r w:rsidRPr="007C1138">
                    <w:rPr>
                      <w:position w:val="6"/>
                      <w:sz w:val="16"/>
                      <w:lang w:val="hr-HR"/>
                    </w:rPr>
                    <w:t xml:space="preserve"> *)</w:t>
                  </w:r>
                </w:p>
              </w:tc>
              <w:tc>
                <w:tcPr>
                  <w:tcW w:w="284" w:type="dxa"/>
                  <w:tcBorders>
                    <w:lef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p>
              </w:tc>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5.</w:t>
                  </w:r>
                </w:p>
              </w:tc>
              <w:tc>
                <w:tcPr>
                  <w:tcW w:w="3515"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tegliti</w:t>
                  </w:r>
                  <w:r w:rsidRPr="007C1138">
                    <w:rPr>
                      <w:position w:val="6"/>
                      <w:sz w:val="16"/>
                      <w:lang w:val="hr-HR"/>
                    </w:rPr>
                    <w:t xml:space="preserve"> *)</w:t>
                  </w:r>
                </w:p>
              </w:tc>
            </w:tr>
            <w:tr w:rsidR="009C13A9" w:rsidRPr="007C1138" w:rsidTr="009C13A9">
              <w:trPr>
                <w:jc w:val="center"/>
              </w:trPr>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1.2.</w:t>
                  </w:r>
                </w:p>
              </w:tc>
              <w:tc>
                <w:tcPr>
                  <w:tcW w:w="3232" w:type="dxa"/>
                  <w:tcBorders>
                    <w:righ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s kontroliranom pokretljivošću</w:t>
                  </w:r>
                  <w:r w:rsidRPr="007C1138">
                    <w:rPr>
                      <w:position w:val="6"/>
                      <w:sz w:val="16"/>
                      <w:lang w:val="hr-HR"/>
                    </w:rPr>
                    <w:t xml:space="preserve"> *)</w:t>
                  </w:r>
                </w:p>
              </w:tc>
              <w:tc>
                <w:tcPr>
                  <w:tcW w:w="284" w:type="dxa"/>
                  <w:tcBorders>
                    <w:lef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p>
              </w:tc>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5.1.</w:t>
                  </w:r>
                </w:p>
              </w:tc>
              <w:tc>
                <w:tcPr>
                  <w:tcW w:w="3515"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plovilo koje nema vlastiti poriv</w:t>
                  </w:r>
                  <w:r w:rsidRPr="007C1138">
                    <w:rPr>
                      <w:position w:val="6"/>
                      <w:sz w:val="16"/>
                      <w:lang w:val="hr-HR"/>
                    </w:rPr>
                    <w:t>*)</w:t>
                  </w:r>
                </w:p>
              </w:tc>
            </w:tr>
            <w:tr w:rsidR="009C13A9" w:rsidRPr="007C1138" w:rsidTr="009C13A9">
              <w:trPr>
                <w:jc w:val="center"/>
              </w:trPr>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2.</w:t>
                  </w:r>
                </w:p>
              </w:tc>
              <w:tc>
                <w:tcPr>
                  <w:tcW w:w="3232" w:type="dxa"/>
                  <w:tcBorders>
                    <w:righ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biti potiskivano</w:t>
                  </w:r>
                  <w:r w:rsidRPr="007C1138">
                    <w:rPr>
                      <w:position w:val="6"/>
                      <w:sz w:val="16"/>
                      <w:lang w:val="hr-HR"/>
                    </w:rPr>
                    <w:t xml:space="preserve"> *)</w:t>
                  </w:r>
                </w:p>
              </w:tc>
              <w:tc>
                <w:tcPr>
                  <w:tcW w:w="284" w:type="dxa"/>
                  <w:tcBorders>
                    <w:lef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p>
              </w:tc>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5.2.</w:t>
                  </w:r>
                </w:p>
              </w:tc>
              <w:tc>
                <w:tcPr>
                  <w:tcW w:w="3515"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 xml:space="preserve">motorno plovilo </w:t>
                  </w:r>
                  <w:r w:rsidRPr="007C1138">
                    <w:rPr>
                      <w:position w:val="6"/>
                      <w:sz w:val="16"/>
                      <w:lang w:val="hr-HR"/>
                    </w:rPr>
                    <w:t>*)</w:t>
                  </w:r>
                </w:p>
              </w:tc>
            </w:tr>
            <w:tr w:rsidR="009C13A9" w:rsidRPr="007C1138" w:rsidTr="009C13A9">
              <w:trPr>
                <w:jc w:val="center"/>
              </w:trPr>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2.1.</w:t>
                  </w:r>
                </w:p>
              </w:tc>
              <w:tc>
                <w:tcPr>
                  <w:tcW w:w="3232" w:type="dxa"/>
                  <w:tcBorders>
                    <w:righ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u čvrstom sastavu</w:t>
                  </w:r>
                  <w:r w:rsidRPr="007C1138">
                    <w:rPr>
                      <w:position w:val="6"/>
                      <w:sz w:val="16"/>
                      <w:lang w:val="hr-HR"/>
                    </w:rPr>
                    <w:t xml:space="preserve"> *)</w:t>
                  </w:r>
                </w:p>
              </w:tc>
              <w:tc>
                <w:tcPr>
                  <w:tcW w:w="284" w:type="dxa"/>
                  <w:tcBorders>
                    <w:lef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p>
              </w:tc>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5.3.</w:t>
                  </w:r>
                </w:p>
              </w:tc>
              <w:tc>
                <w:tcPr>
                  <w:tcW w:w="3515"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samo uzvodno</w:t>
                  </w:r>
                  <w:r w:rsidRPr="007C1138">
                    <w:rPr>
                      <w:position w:val="6"/>
                      <w:sz w:val="16"/>
                      <w:lang w:val="hr-HR"/>
                    </w:rPr>
                    <w:t xml:space="preserve"> *)</w:t>
                  </w:r>
                </w:p>
              </w:tc>
            </w:tr>
            <w:tr w:rsidR="009C13A9" w:rsidRPr="007C1138" w:rsidTr="009C13A9">
              <w:trPr>
                <w:jc w:val="center"/>
              </w:trPr>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2.2.</w:t>
                  </w:r>
                </w:p>
              </w:tc>
              <w:tc>
                <w:tcPr>
                  <w:tcW w:w="3232" w:type="dxa"/>
                  <w:tcBorders>
                    <w:righ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na čelu čvrstog sastava</w:t>
                  </w:r>
                  <w:r w:rsidRPr="007C1138">
                    <w:rPr>
                      <w:position w:val="6"/>
                      <w:sz w:val="16"/>
                      <w:lang w:val="hr-HR"/>
                    </w:rPr>
                    <w:t xml:space="preserve"> *)</w:t>
                  </w:r>
                </w:p>
              </w:tc>
              <w:tc>
                <w:tcPr>
                  <w:tcW w:w="284" w:type="dxa"/>
                  <w:tcBorders>
                    <w:lef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p>
              </w:tc>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6.</w:t>
                  </w:r>
                </w:p>
              </w:tc>
              <w:tc>
                <w:tcPr>
                  <w:tcW w:w="3515"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biti tegljeno</w:t>
                  </w:r>
                  <w:r w:rsidRPr="007C1138">
                    <w:rPr>
                      <w:position w:val="6"/>
                      <w:sz w:val="16"/>
                      <w:lang w:val="hr-HR"/>
                    </w:rPr>
                    <w:t xml:space="preserve"> *)</w:t>
                  </w:r>
                </w:p>
              </w:tc>
            </w:tr>
            <w:tr w:rsidR="009C13A9" w:rsidRPr="007C1138" w:rsidTr="009C13A9">
              <w:trPr>
                <w:jc w:val="center"/>
              </w:trPr>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2.3.</w:t>
                  </w:r>
                </w:p>
              </w:tc>
              <w:tc>
                <w:tcPr>
                  <w:tcW w:w="3232" w:type="dxa"/>
                  <w:tcBorders>
                    <w:righ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s kontroliranom pokretljivošću</w:t>
                  </w:r>
                  <w:r w:rsidRPr="007C1138">
                    <w:rPr>
                      <w:position w:val="6"/>
                      <w:sz w:val="16"/>
                      <w:lang w:val="hr-HR"/>
                    </w:rPr>
                    <w:t xml:space="preserve"> *)</w:t>
                  </w:r>
                </w:p>
              </w:tc>
              <w:tc>
                <w:tcPr>
                  <w:tcW w:w="284" w:type="dxa"/>
                  <w:tcBorders>
                    <w:lef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p>
              </w:tc>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6.1.</w:t>
                  </w:r>
                </w:p>
              </w:tc>
              <w:tc>
                <w:tcPr>
                  <w:tcW w:w="3515"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 xml:space="preserve">kao motorno plovilo </w:t>
                  </w:r>
                  <w:r w:rsidRPr="007C1138">
                    <w:rPr>
                      <w:position w:val="6"/>
                      <w:sz w:val="16"/>
                      <w:lang w:val="hr-HR"/>
                    </w:rPr>
                    <w:t>*)</w:t>
                  </w:r>
                </w:p>
              </w:tc>
            </w:tr>
            <w:tr w:rsidR="009C13A9" w:rsidRPr="007C1138" w:rsidTr="009C13A9">
              <w:trPr>
                <w:jc w:val="center"/>
              </w:trPr>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3.</w:t>
                  </w:r>
                </w:p>
              </w:tc>
              <w:tc>
                <w:tcPr>
                  <w:tcW w:w="3232" w:type="dxa"/>
                  <w:tcBorders>
                    <w:righ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pokretati bočni sastav</w:t>
                  </w:r>
                  <w:r w:rsidRPr="007C1138">
                    <w:rPr>
                      <w:position w:val="6"/>
                      <w:sz w:val="16"/>
                      <w:lang w:val="hr-HR"/>
                    </w:rPr>
                    <w:t xml:space="preserve"> *)</w:t>
                  </w:r>
                </w:p>
              </w:tc>
              <w:tc>
                <w:tcPr>
                  <w:tcW w:w="284" w:type="dxa"/>
                  <w:tcBorders>
                    <w:left w:val="nil"/>
                  </w:tcBorders>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p>
              </w:tc>
              <w:tc>
                <w:tcPr>
                  <w:tcW w:w="624"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6.2.</w:t>
                  </w:r>
                </w:p>
              </w:tc>
              <w:tc>
                <w:tcPr>
                  <w:tcW w:w="3515" w:type="dxa"/>
                  <w:shd w:val="clear" w:color="auto" w:fill="auto"/>
                </w:tcPr>
                <w:p w:rsidR="009C13A9" w:rsidRPr="007C1138"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hr-HR"/>
                    </w:rPr>
                  </w:pPr>
                  <w:r w:rsidRPr="007C1138">
                    <w:rPr>
                      <w:sz w:val="18"/>
                      <w:lang w:val="hr-HR"/>
                    </w:rPr>
                    <w:t>kao plovilo koje nema vlastiti poriv</w:t>
                  </w:r>
                  <w:r w:rsidRPr="007C1138">
                    <w:rPr>
                      <w:position w:val="6"/>
                      <w:sz w:val="16"/>
                      <w:lang w:val="hr-HR"/>
                    </w:rPr>
                    <w:t>*)</w:t>
                  </w:r>
                </w:p>
              </w:tc>
            </w:tr>
          </w:tbl>
          <w:p w:rsidR="009C13A9" w:rsidRPr="007C1138"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hr-HR"/>
              </w:rPr>
            </w:pPr>
          </w:p>
          <w:p w:rsidR="009C13A9" w:rsidRPr="007C1138"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2" w:type="dxa"/>
            <w:tcBorders>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Novi tekst:</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9C13A9">
      <w:pPr>
        <w:overflowPunct w:val="0"/>
        <w:adjustRightInd w:val="0"/>
        <w:textAlignment w:val="baseline"/>
        <w:rPr>
          <w:rFonts w:cs="Arial"/>
          <w:szCs w:val="20"/>
          <w:lang w:val="hr-HR"/>
        </w:rPr>
      </w:pPr>
    </w:p>
    <w:p w:rsidR="009C13A9" w:rsidRPr="007C1138" w:rsidRDefault="009C13A9" w:rsidP="00AA5614">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9188" w:type="dxa"/>
        <w:jc w:val="center"/>
        <w:tblLayout w:type="fixed"/>
        <w:tblCellMar>
          <w:left w:w="0" w:type="dxa"/>
          <w:right w:w="0" w:type="dxa"/>
        </w:tblCellMar>
        <w:tblLook w:val="0000" w:firstRow="0" w:lastRow="0" w:firstColumn="0" w:lastColumn="0" w:noHBand="0" w:noVBand="0"/>
      </w:tblPr>
      <w:tblGrid>
        <w:gridCol w:w="284"/>
        <w:gridCol w:w="567"/>
        <w:gridCol w:w="794"/>
        <w:gridCol w:w="794"/>
        <w:gridCol w:w="794"/>
        <w:gridCol w:w="794"/>
        <w:gridCol w:w="794"/>
        <w:gridCol w:w="794"/>
        <w:gridCol w:w="851"/>
        <w:gridCol w:w="851"/>
        <w:gridCol w:w="1701"/>
        <w:gridCol w:w="170"/>
      </w:tblGrid>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r w:rsidRPr="007C1138">
              <w:rPr>
                <w:sz w:val="18"/>
                <w:lang w:val="hr-HR"/>
              </w:rPr>
              <w:t>15.</w:t>
            </w:r>
          </w:p>
        </w:tc>
        <w:tc>
          <w:tcPr>
            <w:tcW w:w="8904" w:type="dxa"/>
            <w:gridSpan w:val="11"/>
            <w:tcBorders>
              <w:top w:val="single" w:sz="6" w:space="0" w:color="auto"/>
              <w:right w:val="single" w:sz="6" w:space="0" w:color="auto"/>
            </w:tcBorders>
          </w:tcPr>
          <w:p w:rsidR="009C13A9" w:rsidRPr="007C1138" w:rsidRDefault="009C13A9" w:rsidP="009C13A9">
            <w:pPr>
              <w:tabs>
                <w:tab w:val="left" w:pos="57"/>
                <w:tab w:val="left" w:pos="340"/>
                <w:tab w:val="left" w:leader="dot" w:pos="8505"/>
              </w:tabs>
              <w:overflowPunct w:val="0"/>
              <w:adjustRightInd w:val="0"/>
              <w:spacing w:before="80"/>
              <w:ind w:left="57" w:right="113" w:hanging="57"/>
              <w:textAlignment w:val="baseline"/>
              <w:rPr>
                <w:rFonts w:cs="Arial"/>
                <w:sz w:val="18"/>
                <w:szCs w:val="20"/>
                <w:lang w:val="hr-HR"/>
              </w:rPr>
            </w:pPr>
            <w:r w:rsidRPr="007C1138">
              <w:rPr>
                <w:lang w:val="hr-HR"/>
              </w:rPr>
              <w:tab/>
              <w:t>Odobreni sastavi</w:t>
            </w:r>
            <w:r w:rsidRPr="007C1138">
              <w:rPr>
                <w:lang w:val="hr-HR"/>
              </w:rPr>
              <w:br/>
              <w:t>1.</w:t>
            </w:r>
            <w:r w:rsidRPr="007C1138">
              <w:rPr>
                <w:lang w:val="hr-HR"/>
              </w:rPr>
              <w:tab/>
              <w:t>Plovilu je odobreno da daje poriv sljedećim sastavima:</w:t>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hr-HR"/>
              </w:rPr>
            </w:pPr>
          </w:p>
        </w:tc>
        <w:tc>
          <w:tcPr>
            <w:tcW w:w="567" w:type="dxa"/>
            <w:tcBorders>
              <w:top w:val="single" w:sz="6" w:space="0" w:color="auto"/>
              <w:left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r w:rsidRPr="007C1138">
              <w:rPr>
                <w:sz w:val="16"/>
                <w:lang w:val="hr-HR"/>
              </w:rPr>
              <w:t>Struktura sastava</w:t>
            </w:r>
          </w:p>
        </w:tc>
        <w:tc>
          <w:tcPr>
            <w:tcW w:w="8167" w:type="dxa"/>
            <w:gridSpan w:val="9"/>
            <w:tcBorders>
              <w:top w:val="single" w:sz="6" w:space="0" w:color="auto"/>
              <w:left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r w:rsidRPr="007C1138">
              <w:rPr>
                <w:sz w:val="18"/>
                <w:lang w:val="hr-HR"/>
              </w:rPr>
              <w:t>Ograničenja koja proizlaze iz poglavlja 5. i 21.</w:t>
            </w:r>
          </w:p>
        </w:tc>
        <w:tc>
          <w:tcPr>
            <w:tcW w:w="170" w:type="dxa"/>
            <w:tcBorders>
              <w:left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hr-HR"/>
              </w:rPr>
            </w:pPr>
          </w:p>
        </w:tc>
        <w:tc>
          <w:tcPr>
            <w:tcW w:w="567" w:type="dxa"/>
            <w:tcBorders>
              <w:left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hr-HR"/>
              </w:rPr>
            </w:pPr>
          </w:p>
        </w:tc>
        <w:tc>
          <w:tcPr>
            <w:tcW w:w="1588" w:type="dxa"/>
            <w:gridSpan w:val="2"/>
            <w:tcBorders>
              <w:top w:val="single" w:sz="6" w:space="0" w:color="auto"/>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r w:rsidRPr="007C1138">
              <w:rPr>
                <w:sz w:val="18"/>
                <w:lang w:val="hr-HR"/>
              </w:rPr>
              <w:t>Maksimalne dimenzije</w:t>
            </w:r>
          </w:p>
        </w:tc>
        <w:tc>
          <w:tcPr>
            <w:tcW w:w="3176" w:type="dxa"/>
            <w:gridSpan w:val="4"/>
            <w:tcBorders>
              <w:top w:val="single" w:sz="6" w:space="0" w:color="auto"/>
              <w:left w:val="single" w:sz="12"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r w:rsidRPr="007C1138">
              <w:rPr>
                <w:sz w:val="18"/>
                <w:lang w:val="hr-HR"/>
              </w:rPr>
              <w:t>Smjer plovidbe i stanje krcanja</w:t>
            </w:r>
          </w:p>
        </w:tc>
        <w:tc>
          <w:tcPr>
            <w:tcW w:w="1702" w:type="dxa"/>
            <w:gridSpan w:val="2"/>
            <w:tcBorders>
              <w:top w:val="single" w:sz="6" w:space="0" w:color="auto"/>
              <w:left w:val="single" w:sz="12" w:space="0" w:color="auto"/>
              <w:right w:val="single" w:sz="12" w:space="0" w:color="auto"/>
            </w:tcBorders>
          </w:tcPr>
          <w:p w:rsidR="009C13A9" w:rsidRPr="007C1138" w:rsidRDefault="009C13A9" w:rsidP="009C13A9">
            <w:pPr>
              <w:rPr>
                <w:lang w:val="hr-HR"/>
              </w:rPr>
            </w:pPr>
            <w:r w:rsidRPr="007C1138">
              <w:rPr>
                <w:lang w:val="hr-HR"/>
              </w:rPr>
              <w:t>Maksimalno uronjena</w:t>
            </w:r>
          </w:p>
        </w:tc>
        <w:tc>
          <w:tcPr>
            <w:tcW w:w="1701" w:type="dxa"/>
            <w:tcBorders>
              <w:top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hr-HR"/>
              </w:rPr>
            </w:pPr>
          </w:p>
        </w:tc>
        <w:tc>
          <w:tcPr>
            <w:tcW w:w="567" w:type="dxa"/>
            <w:tcBorders>
              <w:left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hr-HR"/>
              </w:rPr>
            </w:pPr>
          </w:p>
        </w:tc>
        <w:tc>
          <w:tcPr>
            <w:tcW w:w="1588" w:type="dxa"/>
            <w:gridSpan w:val="2"/>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r w:rsidRPr="007C1138">
              <w:rPr>
                <w:sz w:val="18"/>
                <w:lang w:val="hr-HR"/>
              </w:rPr>
              <w:t>m</w:t>
            </w:r>
          </w:p>
        </w:tc>
        <w:tc>
          <w:tcPr>
            <w:tcW w:w="1588" w:type="dxa"/>
            <w:gridSpan w:val="2"/>
            <w:tcBorders>
              <w:left w:val="single" w:sz="12"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r w:rsidRPr="007C1138">
              <w:rPr>
                <w:sz w:val="18"/>
                <w:lang w:val="hr-HR"/>
              </w:rPr>
              <w:t>UZVODNO</w:t>
            </w:r>
          </w:p>
        </w:tc>
        <w:tc>
          <w:tcPr>
            <w:tcW w:w="1588" w:type="dxa"/>
            <w:gridSpan w:val="2"/>
            <w:tcBorders>
              <w:left w:val="single" w:sz="12" w:space="0" w:color="auto"/>
              <w:right w:val="single" w:sz="12" w:space="0" w:color="auto"/>
            </w:tcBorders>
          </w:tcPr>
          <w:p w:rsidR="009C13A9" w:rsidRPr="007C1138" w:rsidRDefault="009C13A9" w:rsidP="009C13A9">
            <w:pPr>
              <w:rPr>
                <w:lang w:val="hr-HR"/>
              </w:rPr>
            </w:pPr>
            <w:r w:rsidRPr="007C1138">
              <w:rPr>
                <w:lang w:val="hr-HR"/>
              </w:rPr>
              <w:t>NIZVODNO</w:t>
            </w:r>
          </w:p>
        </w:tc>
        <w:tc>
          <w:tcPr>
            <w:tcW w:w="1702" w:type="dxa"/>
            <w:gridSpan w:val="2"/>
            <w:tcBorders>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r w:rsidRPr="007C1138">
              <w:rPr>
                <w:sz w:val="18"/>
                <w:lang w:val="hr-HR"/>
              </w:rPr>
              <w:t>površina u m</w:t>
            </w:r>
            <w:r w:rsidRPr="007C1138">
              <w:rPr>
                <w:position w:val="6"/>
                <w:sz w:val="12"/>
                <w:lang w:val="hr-HR"/>
              </w:rPr>
              <w:t>2</w:t>
            </w:r>
          </w:p>
        </w:tc>
        <w:tc>
          <w:tcPr>
            <w:tcW w:w="1701"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r w:rsidRPr="007C1138">
              <w:rPr>
                <w:sz w:val="18"/>
                <w:lang w:val="hr-HR"/>
              </w:rPr>
              <w:t>Napomene</w:t>
            </w:r>
          </w:p>
        </w:tc>
        <w:tc>
          <w:tcPr>
            <w:tcW w:w="170" w:type="dxa"/>
            <w:tcBorders>
              <w:left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hr-HR"/>
              </w:rPr>
            </w:pPr>
          </w:p>
        </w:tc>
        <w:tc>
          <w:tcPr>
            <w:tcW w:w="567" w:type="dxa"/>
            <w:tcBorders>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hr-HR"/>
              </w:rPr>
            </w:pPr>
            <w:r w:rsidRPr="007C1138">
              <w:rPr>
                <w:sz w:val="16"/>
                <w:lang w:val="hr-HR"/>
              </w:rPr>
              <w:t>br.</w:t>
            </w:r>
          </w:p>
        </w:tc>
        <w:tc>
          <w:tcPr>
            <w:tcW w:w="794" w:type="dxa"/>
            <w:tcBorders>
              <w:left w:val="single" w:sz="6" w:space="0" w:color="auto"/>
              <w:bottom w:val="single" w:sz="6" w:space="0" w:color="auto"/>
              <w:right w:val="single" w:sz="6" w:space="0" w:color="auto"/>
            </w:tcBorders>
          </w:tcPr>
          <w:p w:rsidR="009C13A9" w:rsidRPr="007C1138" w:rsidRDefault="009C13A9" w:rsidP="009C13A9">
            <w:pPr>
              <w:rPr>
                <w:lang w:val="hr-HR"/>
              </w:rPr>
            </w:pPr>
            <w:r w:rsidRPr="007C1138">
              <w:rPr>
                <w:lang w:val="hr-HR"/>
              </w:rPr>
              <w:t>dužina</w:t>
            </w:r>
          </w:p>
        </w:tc>
        <w:tc>
          <w:tcPr>
            <w:tcW w:w="794" w:type="dxa"/>
            <w:tcBorders>
              <w:left w:val="single" w:sz="6" w:space="0" w:color="auto"/>
              <w:bottom w:val="single" w:sz="6" w:space="0" w:color="auto"/>
            </w:tcBorders>
          </w:tcPr>
          <w:p w:rsidR="009C13A9" w:rsidRPr="007C1138" w:rsidRDefault="009C13A9" w:rsidP="009C13A9">
            <w:pPr>
              <w:rPr>
                <w:lang w:val="hr-HR"/>
              </w:rPr>
            </w:pPr>
            <w:r w:rsidRPr="007C1138">
              <w:rPr>
                <w:lang w:val="hr-HR"/>
              </w:rPr>
              <w:t>širina</w:t>
            </w:r>
          </w:p>
        </w:tc>
        <w:tc>
          <w:tcPr>
            <w:tcW w:w="794" w:type="dxa"/>
            <w:tcBorders>
              <w:left w:val="single" w:sz="12" w:space="0" w:color="auto"/>
              <w:bottom w:val="single" w:sz="6" w:space="0" w:color="auto"/>
              <w:right w:val="single" w:sz="6" w:space="0" w:color="auto"/>
            </w:tcBorders>
          </w:tcPr>
          <w:p w:rsidR="009C13A9" w:rsidRPr="007C1138" w:rsidRDefault="009C13A9" w:rsidP="009C13A9">
            <w:pPr>
              <w:rPr>
                <w:lang w:val="hr-HR"/>
              </w:rPr>
            </w:pPr>
            <w:r w:rsidRPr="007C1138">
              <w:rPr>
                <w:lang w:val="hr-HR"/>
              </w:rPr>
              <w:t>nakrcano t</w:t>
            </w:r>
          </w:p>
        </w:tc>
        <w:tc>
          <w:tcPr>
            <w:tcW w:w="794" w:type="dxa"/>
            <w:tcBorders>
              <w:left w:val="single" w:sz="6" w:space="0" w:color="auto"/>
              <w:bottom w:val="single" w:sz="6" w:space="0" w:color="auto"/>
              <w:right w:val="single" w:sz="12" w:space="0" w:color="auto"/>
            </w:tcBorders>
          </w:tcPr>
          <w:p w:rsidR="009C13A9" w:rsidRPr="007C1138" w:rsidRDefault="009C13A9" w:rsidP="009C13A9">
            <w:pPr>
              <w:rPr>
                <w:lang w:val="hr-HR"/>
              </w:rPr>
            </w:pPr>
            <w:r w:rsidRPr="007C1138">
              <w:rPr>
                <w:lang w:val="hr-HR"/>
              </w:rPr>
              <w:t>prazno</w:t>
            </w:r>
          </w:p>
        </w:tc>
        <w:tc>
          <w:tcPr>
            <w:tcW w:w="794" w:type="dxa"/>
            <w:tcBorders>
              <w:bottom w:val="single" w:sz="6" w:space="0" w:color="auto"/>
              <w:right w:val="single" w:sz="6" w:space="0" w:color="auto"/>
            </w:tcBorders>
          </w:tcPr>
          <w:p w:rsidR="009C13A9" w:rsidRPr="007C1138" w:rsidRDefault="009C13A9" w:rsidP="009C13A9">
            <w:pPr>
              <w:rPr>
                <w:lang w:val="hr-HR"/>
              </w:rPr>
            </w:pPr>
            <w:r w:rsidRPr="007C1138">
              <w:rPr>
                <w:lang w:val="hr-HR"/>
              </w:rPr>
              <w:t>nakrcano t</w:t>
            </w:r>
          </w:p>
        </w:tc>
        <w:tc>
          <w:tcPr>
            <w:tcW w:w="794" w:type="dxa"/>
            <w:tcBorders>
              <w:left w:val="single" w:sz="6" w:space="0" w:color="auto"/>
              <w:bottom w:val="single" w:sz="6" w:space="0" w:color="auto"/>
            </w:tcBorders>
          </w:tcPr>
          <w:p w:rsidR="009C13A9" w:rsidRPr="007C1138" w:rsidRDefault="009C13A9" w:rsidP="009C13A9">
            <w:pPr>
              <w:rPr>
                <w:lang w:val="hr-HR"/>
              </w:rPr>
            </w:pPr>
            <w:r w:rsidRPr="007C1138">
              <w:rPr>
                <w:lang w:val="hr-HR"/>
              </w:rPr>
              <w:t>prazno</w:t>
            </w:r>
          </w:p>
        </w:tc>
        <w:tc>
          <w:tcPr>
            <w:tcW w:w="851" w:type="dxa"/>
            <w:tcBorders>
              <w:left w:val="single" w:sz="12" w:space="0" w:color="auto"/>
              <w:bottom w:val="single" w:sz="6" w:space="0" w:color="auto"/>
              <w:right w:val="single" w:sz="6" w:space="0" w:color="auto"/>
            </w:tcBorders>
          </w:tcPr>
          <w:p w:rsidR="009C13A9" w:rsidRPr="007C1138" w:rsidRDefault="009C13A9" w:rsidP="009C13A9">
            <w:pPr>
              <w:rPr>
                <w:lang w:val="hr-HR"/>
              </w:rPr>
            </w:pPr>
            <w:r w:rsidRPr="007C1138">
              <w:rPr>
                <w:lang w:val="hr-HR"/>
              </w:rPr>
              <w:t>uzvodno</w:t>
            </w:r>
          </w:p>
        </w:tc>
        <w:tc>
          <w:tcPr>
            <w:tcW w:w="851" w:type="dxa"/>
            <w:tcBorders>
              <w:left w:val="single" w:sz="6" w:space="0" w:color="auto"/>
              <w:bottom w:val="single" w:sz="6" w:space="0" w:color="auto"/>
              <w:right w:val="single" w:sz="12" w:space="0" w:color="auto"/>
            </w:tcBorders>
          </w:tcPr>
          <w:p w:rsidR="009C13A9" w:rsidRPr="007C1138" w:rsidRDefault="009C13A9" w:rsidP="009C13A9">
            <w:pPr>
              <w:rPr>
                <w:lang w:val="hr-HR"/>
              </w:rPr>
            </w:pPr>
            <w:r w:rsidRPr="007C1138">
              <w:rPr>
                <w:lang w:val="hr-HR"/>
              </w:rPr>
              <w:t>nizvodno</w:t>
            </w:r>
          </w:p>
        </w:tc>
        <w:tc>
          <w:tcPr>
            <w:tcW w:w="1701" w:type="dxa"/>
            <w:tcBorders>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c>
          <w:tcPr>
            <w:tcW w:w="56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6"/>
                <w:szCs w:val="20"/>
                <w:lang w:val="hr-HR"/>
              </w:rPr>
            </w:pPr>
          </w:p>
        </w:tc>
        <w:tc>
          <w:tcPr>
            <w:tcW w:w="79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794" w:type="dxa"/>
            <w:tcBorders>
              <w:top w:val="single" w:sz="6" w:space="0" w:color="auto"/>
              <w:left w:val="single" w:sz="6" w:space="0" w:color="auto"/>
              <w:bottom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12"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851" w:type="dxa"/>
            <w:tcBorders>
              <w:top w:val="single" w:sz="6" w:space="0" w:color="auto"/>
              <w:left w:val="single" w:sz="6" w:space="0" w:color="auto"/>
              <w:bottom w:val="single" w:sz="6" w:space="0" w:color="auto"/>
              <w:right w:val="single" w:sz="12"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1" w:type="dxa"/>
            <w:tcBorders>
              <w:top w:val="single" w:sz="6" w:space="0" w:color="auto"/>
              <w:bottom w:val="single" w:sz="6" w:space="0" w:color="auto"/>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hr-HR"/>
              </w:rPr>
            </w:pPr>
          </w:p>
        </w:tc>
        <w:tc>
          <w:tcPr>
            <w:tcW w:w="170" w:type="dxa"/>
            <w:tcBorders>
              <w:right w:val="single" w:sz="6" w:space="0" w:color="auto"/>
            </w:tcBorders>
          </w:tcPr>
          <w:p w:rsidR="009C13A9" w:rsidRPr="007C1138" w:rsidRDefault="009C13A9" w:rsidP="009C13A9">
            <w:pPr>
              <w:tabs>
                <w:tab w:val="left" w:pos="113"/>
                <w:tab w:val="left" w:pos="567"/>
                <w:tab w:val="left" w:pos="851"/>
                <w:tab w:val="left" w:pos="1247"/>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8904" w:type="dxa"/>
            <w:gridSpan w:val="11"/>
            <w:tcBorders>
              <w:right w:val="single" w:sz="6" w:space="0" w:color="auto"/>
            </w:tcBorders>
          </w:tcPr>
          <w:p w:rsidR="009C13A9" w:rsidRPr="007C1138" w:rsidRDefault="009C13A9" w:rsidP="009C13A9">
            <w:pPr>
              <w:tabs>
                <w:tab w:val="left" w:pos="57"/>
                <w:tab w:val="left" w:pos="340"/>
                <w:tab w:val="left" w:leader="dot" w:pos="8505"/>
              </w:tabs>
              <w:overflowPunct w:val="0"/>
              <w:adjustRightInd w:val="0"/>
              <w:ind w:left="57" w:right="113" w:hanging="57"/>
              <w:textAlignment w:val="baseline"/>
              <w:rPr>
                <w:rFonts w:cs="Arial"/>
                <w:sz w:val="8"/>
                <w:szCs w:val="20"/>
                <w:lang w:val="hr-HR"/>
              </w:rPr>
            </w:pPr>
          </w:p>
          <w:p w:rsidR="009C13A9" w:rsidRPr="007C1138" w:rsidRDefault="009C13A9" w:rsidP="009C13A9">
            <w:pPr>
              <w:tabs>
                <w:tab w:val="left" w:pos="57"/>
                <w:tab w:val="left" w:pos="340"/>
                <w:tab w:val="left" w:leader="dot" w:pos="8505"/>
              </w:tabs>
              <w:overflowPunct w:val="0"/>
              <w:adjustRightInd w:val="0"/>
              <w:spacing w:before="120"/>
              <w:ind w:left="57" w:right="113" w:hanging="57"/>
              <w:textAlignment w:val="baseline"/>
              <w:rPr>
                <w:rFonts w:cs="Arial"/>
                <w:sz w:val="18"/>
                <w:szCs w:val="20"/>
                <w:lang w:val="hr-HR"/>
              </w:rPr>
            </w:pPr>
            <w:r w:rsidRPr="007C1138">
              <w:rPr>
                <w:lang w:val="hr-HR"/>
              </w:rPr>
              <w:tab/>
            </w:r>
            <w:r w:rsidRPr="007C1138">
              <w:rPr>
                <w:noProof/>
                <w:szCs w:val="20"/>
                <w:lang w:val="hr-HR" w:eastAsia="en-GB"/>
              </w:rPr>
              <w:drawing>
                <wp:inline distT="0" distB="0" distL="0" distR="0" wp14:anchorId="4AC4F5FC" wp14:editId="011D9061">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9C13A9" w:rsidRPr="007C1138" w:rsidRDefault="009C13A9" w:rsidP="009C13A9">
            <w:pPr>
              <w:tabs>
                <w:tab w:val="left" w:pos="57"/>
                <w:tab w:val="left" w:pos="340"/>
                <w:tab w:val="left" w:leader="dot" w:pos="8505"/>
              </w:tabs>
              <w:overflowPunct w:val="0"/>
              <w:adjustRightInd w:val="0"/>
              <w:ind w:left="57" w:right="113" w:hanging="57"/>
              <w:textAlignment w:val="baseline"/>
              <w:rPr>
                <w:rFonts w:cs="Arial"/>
                <w:sz w:val="6"/>
                <w:szCs w:val="20"/>
                <w:lang w:val="hr-HR"/>
              </w:rPr>
            </w:pPr>
          </w:p>
          <w:p w:rsidR="009C13A9" w:rsidRPr="007C1138" w:rsidRDefault="009C13A9" w:rsidP="009C13A9">
            <w:pPr>
              <w:pBdr>
                <w:left w:val="single" w:sz="6" w:space="1" w:color="auto"/>
                <w:right w:val="single" w:sz="6" w:space="1" w:color="auto"/>
              </w:pBdr>
              <w:tabs>
                <w:tab w:val="left" w:pos="341"/>
              </w:tabs>
              <w:overflowPunct w:val="0"/>
              <w:adjustRightInd w:val="0"/>
              <w:textAlignment w:val="baseline"/>
              <w:rPr>
                <w:rFonts w:cs="Arial"/>
                <w:szCs w:val="20"/>
                <w:lang w:val="hr-HR"/>
              </w:rPr>
            </w:pPr>
            <w:r w:rsidRPr="007C1138">
              <w:rPr>
                <w:lang w:val="hr-HR"/>
              </w:rPr>
              <w:t>2.</w:t>
            </w:r>
            <w:r w:rsidRPr="007C1138">
              <w:rPr>
                <w:lang w:val="hr-HR"/>
              </w:rPr>
              <w:tab/>
              <w:t xml:space="preserve">Spojne naprave: </w:t>
            </w:r>
          </w:p>
          <w:p w:rsidR="009C13A9" w:rsidRPr="007C1138" w:rsidRDefault="009C13A9" w:rsidP="009C13A9">
            <w:pPr>
              <w:pBdr>
                <w:right w:val="single" w:sz="6" w:space="1" w:color="auto"/>
              </w:pBdr>
              <w:tabs>
                <w:tab w:val="left" w:pos="341"/>
                <w:tab w:val="left" w:leader="dot" w:pos="3969"/>
                <w:tab w:val="left" w:pos="4168"/>
                <w:tab w:val="left" w:leader="dot" w:pos="8505"/>
              </w:tabs>
              <w:overflowPunct w:val="0"/>
              <w:adjustRightInd w:val="0"/>
              <w:ind w:left="341"/>
              <w:textAlignment w:val="baseline"/>
              <w:rPr>
                <w:rFonts w:cs="Arial"/>
                <w:szCs w:val="20"/>
                <w:lang w:val="hr-HR"/>
              </w:rPr>
            </w:pPr>
            <w:r w:rsidRPr="007C1138">
              <w:rPr>
                <w:lang w:val="hr-HR"/>
              </w:rPr>
              <w:t xml:space="preserve">Vrsta spojnih naprava: </w:t>
            </w:r>
            <w:r w:rsidRPr="007C1138">
              <w:rPr>
                <w:lang w:val="hr-HR"/>
              </w:rPr>
              <w:tab/>
            </w:r>
            <w:r w:rsidRPr="007C1138">
              <w:rPr>
                <w:lang w:val="hr-HR"/>
              </w:rPr>
              <w:tab/>
              <w:t xml:space="preserve">Broj spojnih naprava na svakom boku: </w:t>
            </w:r>
            <w:r w:rsidRPr="007C1138">
              <w:rPr>
                <w:lang w:val="hr-HR"/>
              </w:rPr>
              <w:tab/>
            </w:r>
          </w:p>
          <w:p w:rsidR="009C13A9" w:rsidRPr="007C1138" w:rsidRDefault="009C13A9" w:rsidP="009C13A9">
            <w:pPr>
              <w:pBdr>
                <w:right w:val="single" w:sz="6" w:space="1" w:color="auto"/>
              </w:pBdr>
              <w:tabs>
                <w:tab w:val="left" w:pos="397"/>
                <w:tab w:val="left" w:leader="dot" w:pos="3969"/>
                <w:tab w:val="left" w:pos="4168"/>
                <w:tab w:val="left" w:leader="dot" w:pos="8505"/>
              </w:tabs>
              <w:overflowPunct w:val="0"/>
              <w:adjustRightInd w:val="0"/>
              <w:ind w:left="341"/>
              <w:textAlignment w:val="baseline"/>
              <w:rPr>
                <w:rFonts w:cs="Arial"/>
                <w:szCs w:val="20"/>
                <w:lang w:val="hr-HR"/>
              </w:rPr>
            </w:pPr>
            <w:r w:rsidRPr="007C1138">
              <w:rPr>
                <w:lang w:val="hr-HR"/>
              </w:rPr>
              <w:t xml:space="preserve">Broj spojne užadi: </w:t>
            </w:r>
            <w:r w:rsidRPr="007C1138">
              <w:rPr>
                <w:lang w:val="hr-HR"/>
              </w:rPr>
              <w:tab/>
            </w:r>
            <w:r w:rsidRPr="007C1138">
              <w:rPr>
                <w:lang w:val="hr-HR"/>
              </w:rPr>
              <w:tab/>
              <w:t>Duljina svakog spojnog užeta:</w:t>
            </w:r>
            <w:r w:rsidRPr="007C1138">
              <w:rPr>
                <w:lang w:val="hr-HR"/>
              </w:rPr>
              <w:tab/>
            </w:r>
          </w:p>
          <w:p w:rsidR="009C13A9" w:rsidRPr="007C1138" w:rsidRDefault="009C13A9" w:rsidP="009C13A9">
            <w:pPr>
              <w:pBdr>
                <w:right w:val="single" w:sz="6" w:space="1" w:color="auto"/>
              </w:pBdr>
              <w:tabs>
                <w:tab w:val="left" w:pos="397"/>
                <w:tab w:val="left" w:leader="dot" w:pos="3969"/>
                <w:tab w:val="left" w:leader="dot" w:pos="5670"/>
                <w:tab w:val="left" w:leader="dot" w:pos="8505"/>
              </w:tabs>
              <w:overflowPunct w:val="0"/>
              <w:adjustRightInd w:val="0"/>
              <w:ind w:left="341"/>
              <w:textAlignment w:val="baseline"/>
              <w:rPr>
                <w:rFonts w:cs="Arial"/>
                <w:szCs w:val="20"/>
                <w:lang w:val="hr-HR"/>
              </w:rPr>
            </w:pPr>
            <w:r w:rsidRPr="007C1138">
              <w:rPr>
                <w:lang w:val="hr-HR"/>
              </w:rPr>
              <w:t xml:space="preserve">Vlačna čvrstoća po uzdužnoj spojnoj napravi: </w:t>
            </w:r>
            <w:r w:rsidRPr="007C1138">
              <w:rPr>
                <w:lang w:val="hr-HR"/>
              </w:rPr>
              <w:tab/>
              <w:t xml:space="preserve"> kN</w:t>
            </w:r>
          </w:p>
          <w:p w:rsidR="009C13A9" w:rsidRPr="007C1138" w:rsidRDefault="009C13A9" w:rsidP="009C13A9">
            <w:pPr>
              <w:pBdr>
                <w:right w:val="single" w:sz="6" w:space="1" w:color="auto"/>
              </w:pBdr>
              <w:tabs>
                <w:tab w:val="left" w:pos="397"/>
                <w:tab w:val="left" w:leader="dot" w:pos="5670"/>
                <w:tab w:val="left" w:leader="dot" w:pos="8789"/>
              </w:tabs>
              <w:overflowPunct w:val="0"/>
              <w:adjustRightInd w:val="0"/>
              <w:ind w:left="341"/>
              <w:textAlignment w:val="baseline"/>
              <w:rPr>
                <w:rFonts w:cs="Arial"/>
                <w:szCs w:val="20"/>
                <w:lang w:val="hr-HR"/>
              </w:rPr>
            </w:pPr>
            <w:r w:rsidRPr="007C1138">
              <w:rPr>
                <w:lang w:val="hr-HR"/>
              </w:rPr>
              <w:t>Vlačna čvrstoća po užetu:</w:t>
            </w:r>
            <w:r w:rsidRPr="007C1138">
              <w:rPr>
                <w:lang w:val="hr-HR"/>
              </w:rPr>
              <w:tab/>
              <w:t xml:space="preserve"> kN</w:t>
            </w:r>
          </w:p>
          <w:p w:rsidR="009C13A9" w:rsidRPr="007C1138" w:rsidRDefault="009C13A9" w:rsidP="009C13A9">
            <w:pPr>
              <w:pBdr>
                <w:right w:val="single" w:sz="6" w:space="1" w:color="auto"/>
              </w:pBdr>
              <w:tabs>
                <w:tab w:val="left" w:pos="397"/>
                <w:tab w:val="left" w:leader="dot" w:pos="5670"/>
                <w:tab w:val="left" w:leader="dot" w:pos="8789"/>
              </w:tabs>
              <w:overflowPunct w:val="0"/>
              <w:adjustRightInd w:val="0"/>
              <w:ind w:left="341"/>
              <w:textAlignment w:val="baseline"/>
              <w:rPr>
                <w:rFonts w:cs="Arial"/>
                <w:sz w:val="18"/>
                <w:szCs w:val="20"/>
                <w:lang w:val="hr-HR"/>
              </w:rPr>
            </w:pPr>
            <w:r w:rsidRPr="007C1138">
              <w:rPr>
                <w:lang w:val="hr-HR"/>
              </w:rPr>
              <w:t xml:space="preserve">Broj namota užeta: </w:t>
            </w:r>
            <w:r w:rsidRPr="007C1138">
              <w:rPr>
                <w:lang w:val="hr-HR"/>
              </w:rPr>
              <w:tab/>
              <w:t xml:space="preserve"> </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4" w:type="dxa"/>
            <w:gridSpan w:val="11"/>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Novi tekst:</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AA5614">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r w:rsidRPr="007C1138">
              <w:rPr>
                <w:sz w:val="18"/>
                <w:lang w:val="hr-HR"/>
              </w:rPr>
              <w:t>16.</w:t>
            </w:r>
          </w:p>
        </w:tc>
        <w:tc>
          <w:tcPr>
            <w:tcW w:w="8905" w:type="dxa"/>
            <w:gridSpan w:val="6"/>
            <w:tcBorders>
              <w:top w:val="single" w:sz="6" w:space="0" w:color="auto"/>
              <w:right w:val="single" w:sz="6" w:space="0" w:color="auto"/>
            </w:tcBorders>
          </w:tcPr>
          <w:p w:rsidR="009C13A9" w:rsidRPr="007C1138" w:rsidRDefault="009C13A9" w:rsidP="009C13A9">
            <w:pPr>
              <w:tabs>
                <w:tab w:val="left" w:pos="57"/>
                <w:tab w:val="left" w:pos="340"/>
                <w:tab w:val="left" w:leader="dot" w:pos="2835"/>
                <w:tab w:val="left" w:leader="dot" w:pos="6804"/>
                <w:tab w:val="left" w:leader="dot" w:pos="8505"/>
              </w:tabs>
              <w:overflowPunct w:val="0"/>
              <w:adjustRightInd w:val="0"/>
              <w:spacing w:before="80"/>
              <w:textAlignment w:val="baseline"/>
              <w:rPr>
                <w:rFonts w:cs="Arial"/>
                <w:sz w:val="18"/>
                <w:szCs w:val="20"/>
                <w:lang w:val="hr-HR"/>
              </w:rPr>
            </w:pPr>
            <w:r w:rsidRPr="007C1138">
              <w:rPr>
                <w:lang w:val="hr-HR"/>
              </w:rPr>
              <w:tab/>
            </w:r>
            <w:r w:rsidRPr="007C1138">
              <w:rPr>
                <w:sz w:val="18"/>
                <w:lang w:val="hr-HR"/>
              </w:rPr>
              <w:t>Potvrda o izmjerama br.</w:t>
            </w:r>
            <w:r w:rsidRPr="007C1138">
              <w:rPr>
                <w:lang w:val="hr-HR"/>
              </w:rPr>
              <w:t xml:space="preserve"> </w:t>
            </w:r>
            <w:r w:rsidRPr="007C1138">
              <w:rPr>
                <w:lang w:val="hr-HR"/>
              </w:rPr>
              <w:tab/>
              <w:t xml:space="preserve"> koju je izdao </w:t>
            </w:r>
            <w:r w:rsidRPr="007C1138">
              <w:rPr>
                <w:lang w:val="hr-HR"/>
              </w:rPr>
              <w:tab/>
              <w:t xml:space="preserve"> (naziv mjernog ureda) na datum </w:t>
            </w:r>
            <w:r w:rsidRPr="007C1138">
              <w:rPr>
                <w:lang w:val="hr-HR"/>
              </w:rPr>
              <w:tab/>
            </w:r>
            <w:r w:rsidRPr="007C1138">
              <w:rPr>
                <w:rFonts w:cs="Arial"/>
                <w:sz w:val="18"/>
                <w:szCs w:val="20"/>
                <w:lang w:val="hr-HR"/>
              </w:rPr>
              <w:br/>
            </w:r>
            <w:r w:rsidRPr="007C1138">
              <w:rPr>
                <w:lang w:val="hr-HR"/>
              </w:rPr>
              <w:tab/>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s>
              <w:overflowPunct w:val="0"/>
              <w:adjustRightInd w:val="0"/>
              <w:spacing w:before="40"/>
              <w:textAlignment w:val="baseline"/>
              <w:rPr>
                <w:rFonts w:cs="Arial"/>
                <w:sz w:val="14"/>
                <w:szCs w:val="20"/>
                <w:lang w:val="hr-HR"/>
              </w:rPr>
            </w:pPr>
            <w:r w:rsidRPr="007C1138">
              <w:rPr>
                <w:sz w:val="14"/>
                <w:lang w:val="hr-HR"/>
              </w:rPr>
              <w:t>17.a</w:t>
            </w:r>
          </w:p>
          <w:p w:rsidR="009C13A9" w:rsidRPr="007C1138" w:rsidRDefault="009C13A9" w:rsidP="009C13A9">
            <w:pPr>
              <w:tabs>
                <w:tab w:val="left" w:pos="57"/>
              </w:tabs>
              <w:overflowPunct w:val="0"/>
              <w:adjustRightInd w:val="0"/>
              <w:spacing w:before="40"/>
              <w:textAlignment w:val="baseline"/>
              <w:rPr>
                <w:rFonts w:cs="Arial"/>
                <w:sz w:val="18"/>
                <w:szCs w:val="20"/>
                <w:lang w:val="hr-HR"/>
              </w:rPr>
            </w:pPr>
            <w:r w:rsidRPr="007C1138">
              <w:rPr>
                <w:sz w:val="14"/>
                <w:lang w:val="hr-HR"/>
              </w:rPr>
              <w:t>17.</w:t>
            </w:r>
            <w:r w:rsidRPr="007C1138">
              <w:rPr>
                <w:sz w:val="12"/>
                <w:lang w:val="hr-HR"/>
              </w:rPr>
              <w:t>b</w:t>
            </w:r>
          </w:p>
        </w:tc>
        <w:tc>
          <w:tcPr>
            <w:tcW w:w="2014" w:type="dxa"/>
            <w:tcBorders>
              <w:top w:val="single" w:sz="6" w:space="0" w:color="auto"/>
              <w:bottom w:val="single" w:sz="6" w:space="0" w:color="auto"/>
            </w:tcBorders>
          </w:tcPr>
          <w:p w:rsidR="009C13A9" w:rsidRPr="007C1138" w:rsidRDefault="009C13A9" w:rsidP="009C13A9">
            <w:pPr>
              <w:tabs>
                <w:tab w:val="left" w:pos="57"/>
                <w:tab w:val="left" w:pos="1758"/>
              </w:tabs>
              <w:overflowPunct w:val="0"/>
              <w:adjustRightInd w:val="0"/>
              <w:textAlignment w:val="baseline"/>
              <w:rPr>
                <w:rFonts w:cs="Arial"/>
                <w:sz w:val="18"/>
                <w:szCs w:val="20"/>
                <w:lang w:val="hr-HR"/>
              </w:rPr>
            </w:pPr>
            <w:r w:rsidRPr="007C1138">
              <w:rPr>
                <w:lang w:val="hr-HR"/>
              </w:rPr>
              <w:tab/>
            </w:r>
            <w:r w:rsidRPr="007C1138">
              <w:rPr>
                <w:sz w:val="18"/>
                <w:lang w:val="hr-HR"/>
              </w:rPr>
              <w:t>Duljina preko svega</w:t>
            </w:r>
            <w:r w:rsidRPr="007C1138">
              <w:rPr>
                <w:lang w:val="hr-HR"/>
              </w:rPr>
              <w:tab/>
            </w:r>
            <w:r w:rsidRPr="007C1138">
              <w:rPr>
                <w:sz w:val="18"/>
                <w:lang w:val="hr-HR"/>
              </w:rPr>
              <w:t>m</w:t>
            </w:r>
            <w:r w:rsidRPr="007C1138">
              <w:rPr>
                <w:rFonts w:cs="Arial"/>
                <w:sz w:val="18"/>
                <w:szCs w:val="20"/>
                <w:lang w:val="hr-HR"/>
              </w:rPr>
              <w:br/>
            </w:r>
            <w:r w:rsidRPr="007C1138">
              <w:rPr>
                <w:lang w:val="hr-HR"/>
              </w:rPr>
              <w:tab/>
            </w:r>
            <w:r w:rsidRPr="007C1138">
              <w:rPr>
                <w:sz w:val="18"/>
                <w:lang w:val="hr-HR"/>
              </w:rPr>
              <w:t>Duljina L</w:t>
            </w:r>
            <w:r w:rsidRPr="007C1138">
              <w:rPr>
                <w:lang w:val="hr-HR"/>
              </w:rPr>
              <w:tab/>
            </w:r>
            <w:r w:rsidRPr="007C1138">
              <w:rPr>
                <w:sz w:val="18"/>
                <w:lang w:val="hr-HR"/>
              </w:rPr>
              <w:t>m</w:t>
            </w:r>
            <w:r w:rsidRPr="007C1138">
              <w:rPr>
                <w:rFonts w:cs="Arial"/>
                <w:sz w:val="18"/>
                <w:szCs w:val="20"/>
                <w:lang w:val="hr-HR"/>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pos="454"/>
                <w:tab w:val="left" w:pos="1758"/>
              </w:tabs>
              <w:overflowPunct w:val="0"/>
              <w:adjustRightInd w:val="0"/>
              <w:textAlignment w:val="baseline"/>
              <w:rPr>
                <w:rFonts w:cs="Arial"/>
                <w:sz w:val="18"/>
                <w:szCs w:val="20"/>
                <w:lang w:val="hr-HR"/>
              </w:rPr>
            </w:pPr>
            <w:r w:rsidRPr="007C1138">
              <w:rPr>
                <w:lang w:val="hr-HR"/>
              </w:rPr>
              <w:tab/>
            </w:r>
            <w:r w:rsidRPr="007C1138">
              <w:rPr>
                <w:sz w:val="16"/>
                <w:lang w:val="hr-HR"/>
              </w:rPr>
              <w:t>18.a</w:t>
            </w:r>
            <w:r w:rsidRPr="007C1138">
              <w:rPr>
                <w:lang w:val="hr-HR"/>
              </w:rPr>
              <w:tab/>
            </w:r>
            <w:r w:rsidRPr="007C1138">
              <w:rPr>
                <w:sz w:val="18"/>
                <w:lang w:val="hr-HR"/>
              </w:rPr>
              <w:t>Širina preko svega</w:t>
            </w:r>
            <w:r w:rsidRPr="007C1138">
              <w:rPr>
                <w:lang w:val="hr-HR"/>
              </w:rPr>
              <w:tab/>
            </w:r>
            <w:r w:rsidRPr="007C1138">
              <w:rPr>
                <w:sz w:val="18"/>
                <w:lang w:val="hr-HR"/>
              </w:rPr>
              <w:t>m</w:t>
            </w:r>
            <w:r w:rsidRPr="007C1138">
              <w:rPr>
                <w:rFonts w:cs="Arial"/>
                <w:position w:val="6"/>
                <w:sz w:val="16"/>
                <w:szCs w:val="20"/>
                <w:lang w:val="hr-HR"/>
              </w:rPr>
              <w:br/>
            </w:r>
            <w:r w:rsidRPr="007C1138">
              <w:rPr>
                <w:lang w:val="hr-HR"/>
              </w:rPr>
              <w:tab/>
            </w:r>
            <w:r w:rsidRPr="007C1138">
              <w:rPr>
                <w:sz w:val="16"/>
                <w:lang w:val="hr-HR"/>
              </w:rPr>
              <w:t>18.b</w:t>
            </w:r>
            <w:r w:rsidRPr="007C1138">
              <w:rPr>
                <w:lang w:val="hr-HR"/>
              </w:rPr>
              <w:tab/>
            </w:r>
            <w:r w:rsidRPr="007C1138">
              <w:rPr>
                <w:noProof/>
                <w:sz w:val="18"/>
                <w:lang w:val="hr-HR"/>
              </w:rPr>
              <w:t>Širina B</w:t>
            </w:r>
            <w:r w:rsidRPr="007C1138">
              <w:rPr>
                <w:lang w:val="hr-HR"/>
              </w:rPr>
              <w:tab/>
            </w:r>
            <w:r w:rsidRPr="007C1138">
              <w:rPr>
                <w:sz w:val="18"/>
                <w:lang w:val="hr-HR"/>
              </w:rPr>
              <w:t>m</w:t>
            </w:r>
            <w:r w:rsidRPr="007C1138">
              <w:rPr>
                <w:rFonts w:cs="Arial"/>
                <w:sz w:val="16"/>
                <w:szCs w:val="20"/>
                <w:lang w:val="hr-HR"/>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pos="340"/>
                <w:tab w:val="left" w:pos="1985"/>
              </w:tabs>
              <w:overflowPunct w:val="0"/>
              <w:adjustRightInd w:val="0"/>
              <w:textAlignment w:val="baseline"/>
              <w:rPr>
                <w:rFonts w:cs="Arial"/>
                <w:sz w:val="18"/>
                <w:szCs w:val="20"/>
                <w:lang w:val="hr-HR"/>
              </w:rPr>
            </w:pPr>
            <w:r w:rsidRPr="007C1138">
              <w:rPr>
                <w:lang w:val="hr-HR"/>
              </w:rPr>
              <w:tab/>
            </w:r>
            <w:r w:rsidRPr="007C1138">
              <w:rPr>
                <w:sz w:val="16"/>
                <w:lang w:val="hr-HR"/>
              </w:rPr>
              <w:t>19.a</w:t>
            </w:r>
            <w:r w:rsidRPr="007C1138">
              <w:rPr>
                <w:lang w:val="hr-HR"/>
              </w:rPr>
              <w:t xml:space="preserve"> </w:t>
            </w:r>
            <w:r w:rsidRPr="007C1138">
              <w:rPr>
                <w:sz w:val="18"/>
                <w:lang w:val="hr-HR"/>
              </w:rPr>
              <w:t>Gaz preko svega</w:t>
            </w:r>
            <w:r w:rsidRPr="007C1138">
              <w:rPr>
                <w:lang w:val="hr-HR"/>
              </w:rPr>
              <w:tab/>
            </w:r>
            <w:r w:rsidRPr="007C1138">
              <w:rPr>
                <w:sz w:val="18"/>
                <w:lang w:val="hr-HR"/>
              </w:rPr>
              <w:t>m</w:t>
            </w:r>
          </w:p>
          <w:p w:rsidR="009C13A9" w:rsidRPr="007C1138" w:rsidRDefault="009C13A9" w:rsidP="009C13A9">
            <w:pPr>
              <w:tabs>
                <w:tab w:val="left" w:pos="57"/>
                <w:tab w:val="left" w:pos="340"/>
                <w:tab w:val="left" w:pos="1985"/>
              </w:tabs>
              <w:overflowPunct w:val="0"/>
              <w:adjustRightInd w:val="0"/>
              <w:textAlignment w:val="baseline"/>
              <w:rPr>
                <w:rFonts w:cs="Arial"/>
                <w:sz w:val="18"/>
                <w:szCs w:val="20"/>
                <w:lang w:val="hr-HR"/>
              </w:rPr>
            </w:pPr>
            <w:r w:rsidRPr="007C1138">
              <w:rPr>
                <w:sz w:val="16"/>
                <w:lang w:val="hr-HR"/>
              </w:rPr>
              <w:t>19.b</w:t>
            </w:r>
            <w:r w:rsidRPr="007C1138">
              <w:rPr>
                <w:lang w:val="hr-HR"/>
              </w:rPr>
              <w:tab/>
            </w:r>
            <w:r w:rsidRPr="007C1138">
              <w:rPr>
                <w:sz w:val="18"/>
                <w:lang w:val="hr-HR"/>
              </w:rPr>
              <w:t>Gaz T</w:t>
            </w:r>
            <w:r w:rsidRPr="007C1138">
              <w:rPr>
                <w:lang w:val="hr-HR"/>
              </w:rPr>
              <w:tab/>
            </w:r>
            <w:r w:rsidRPr="007C1138">
              <w:rPr>
                <w:sz w:val="18"/>
                <w:lang w:val="hr-HR"/>
              </w:rPr>
              <w:t>m</w:t>
            </w:r>
          </w:p>
        </w:tc>
        <w:tc>
          <w:tcPr>
            <w:tcW w:w="2297"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pos="340"/>
                <w:tab w:val="left" w:pos="1758"/>
              </w:tabs>
              <w:overflowPunct w:val="0"/>
              <w:adjustRightInd w:val="0"/>
              <w:textAlignment w:val="baseline"/>
              <w:rPr>
                <w:rFonts w:cs="Arial"/>
                <w:sz w:val="18"/>
                <w:szCs w:val="20"/>
                <w:lang w:val="hr-HR"/>
              </w:rPr>
            </w:pPr>
            <w:r w:rsidRPr="007C1138">
              <w:rPr>
                <w:lang w:val="hr-HR"/>
              </w:rPr>
              <w:tab/>
            </w:r>
            <w:r w:rsidRPr="007C1138">
              <w:rPr>
                <w:sz w:val="18"/>
                <w:lang w:val="hr-HR"/>
              </w:rPr>
              <w:t>20.</w:t>
            </w:r>
            <w:r w:rsidRPr="007C1138">
              <w:rPr>
                <w:lang w:val="hr-HR"/>
              </w:rPr>
              <w:tab/>
            </w:r>
            <w:r w:rsidRPr="007C1138">
              <w:rPr>
                <w:sz w:val="18"/>
                <w:lang w:val="hr-HR"/>
              </w:rPr>
              <w:t>Nadvođe</w:t>
            </w:r>
            <w:r w:rsidRPr="007C1138">
              <w:rPr>
                <w:lang w:val="hr-HR"/>
              </w:rPr>
              <w:tab/>
            </w:r>
            <w:r w:rsidRPr="007C1138">
              <w:rPr>
                <w:sz w:val="18"/>
                <w:lang w:val="hr-HR"/>
              </w:rPr>
              <w:t>cm</w:t>
            </w:r>
            <w:r w:rsidRPr="007C1138">
              <w:rPr>
                <w:rFonts w:cs="Arial"/>
                <w:sz w:val="18"/>
                <w:szCs w:val="20"/>
                <w:lang w:val="hr-HR"/>
              </w:rPr>
              <w:br/>
            </w:r>
            <w:r w:rsidRPr="007C1138">
              <w:rPr>
                <w:rFonts w:cs="Arial"/>
                <w:sz w:val="18"/>
                <w:szCs w:val="20"/>
                <w:lang w:val="hr-HR"/>
              </w:rPr>
              <w:br/>
            </w:r>
            <w:r w:rsidRPr="007C1138">
              <w:rPr>
                <w:lang w:val="hr-HR"/>
              </w:rPr>
              <w:tab/>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sz w:val="18"/>
                <w:lang w:val="hr-HR"/>
              </w:rPr>
              <w:t>21.</w:t>
            </w:r>
          </w:p>
        </w:tc>
        <w:tc>
          <w:tcPr>
            <w:tcW w:w="2778" w:type="dxa"/>
            <w:gridSpan w:val="2"/>
            <w:tcBorders>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 xml:space="preserve">DWT/Deplasman </w:t>
            </w:r>
            <w:r w:rsidRPr="007C1138">
              <w:rPr>
                <w:position w:val="6"/>
                <w:sz w:val="16"/>
                <w:lang w:val="hr-HR"/>
              </w:rPr>
              <w:t>*)</w:t>
            </w:r>
            <w:r w:rsidRPr="007C1138">
              <w:rPr>
                <w:sz w:val="18"/>
                <w:lang w:val="hr-HR"/>
              </w:rPr>
              <w:t xml:space="preserve"> </w:t>
            </w:r>
            <w:r w:rsidRPr="007C1138">
              <w:rPr>
                <w:rFonts w:cs="Arial"/>
                <w:sz w:val="18"/>
                <w:szCs w:val="20"/>
                <w:lang w:val="hr-HR"/>
              </w:rPr>
              <w:br/>
            </w:r>
            <w:r w:rsidRPr="007C1138">
              <w:rPr>
                <w:rFonts w:cs="Arial"/>
                <w:sz w:val="18"/>
                <w:szCs w:val="20"/>
                <w:lang w:val="hr-HR"/>
              </w:rPr>
              <w:br/>
            </w:r>
            <w:r w:rsidRPr="007C1138">
              <w:rPr>
                <w:lang w:val="hr-HR"/>
              </w:rPr>
              <w:tab/>
            </w:r>
            <w:r w:rsidRPr="007C1138">
              <w:rPr>
                <w:lang w:val="hr-HR"/>
              </w:rPr>
              <w:tab/>
            </w:r>
            <w:r w:rsidRPr="007C1138">
              <w:rPr>
                <w:lang w:val="hr-HR"/>
              </w:rPr>
              <w:tab/>
            </w:r>
            <w:r w:rsidRPr="007C1138">
              <w:rPr>
                <w:lang w:val="hr-HR"/>
              </w:rPr>
              <w:tab/>
            </w:r>
            <w:r w:rsidRPr="007C1138">
              <w:rPr>
                <w:lang w:val="hr-HR"/>
              </w:rPr>
              <w:tab/>
            </w:r>
            <w:r w:rsidRPr="007C1138">
              <w:rPr>
                <w:sz w:val="18"/>
                <w:lang w:val="hr-HR"/>
              </w:rPr>
              <w:t>t/m</w:t>
            </w:r>
            <w:r w:rsidRPr="007C1138">
              <w:rPr>
                <w:position w:val="6"/>
                <w:sz w:val="14"/>
                <w:lang w:val="hr-HR"/>
              </w:rPr>
              <w:t>3*)</w:t>
            </w:r>
          </w:p>
        </w:tc>
        <w:tc>
          <w:tcPr>
            <w:tcW w:w="3062"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22.</w:t>
            </w:r>
            <w:r w:rsidRPr="007C1138">
              <w:rPr>
                <w:lang w:val="hr-HR"/>
              </w:rPr>
              <w:tab/>
            </w:r>
            <w:r w:rsidRPr="007C1138">
              <w:rPr>
                <w:sz w:val="18"/>
                <w:lang w:val="hr-HR"/>
              </w:rPr>
              <w:t>Broj putnika:</w:t>
            </w:r>
          </w:p>
        </w:tc>
        <w:tc>
          <w:tcPr>
            <w:tcW w:w="3065"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23.</w:t>
            </w:r>
            <w:r w:rsidRPr="007C1138">
              <w:rPr>
                <w:lang w:val="hr-HR"/>
              </w:rPr>
              <w:tab/>
            </w:r>
            <w:r w:rsidRPr="007C1138">
              <w:rPr>
                <w:sz w:val="18"/>
                <w:lang w:val="hr-HR"/>
              </w:rPr>
              <w:t>Broj kreveta za putnike:</w:t>
            </w:r>
            <w:r w:rsidRPr="007C1138">
              <w:rPr>
                <w:rFonts w:cs="Arial"/>
                <w:sz w:val="18"/>
                <w:szCs w:val="20"/>
                <w:lang w:val="hr-HR"/>
              </w:rPr>
              <w:br/>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sz w:val="18"/>
                <w:lang w:val="hr-HR"/>
              </w:rPr>
              <w:t>24.</w:t>
            </w:r>
          </w:p>
        </w:tc>
        <w:tc>
          <w:tcPr>
            <w:tcW w:w="2778" w:type="dxa"/>
            <w:gridSpan w:val="2"/>
            <w:tcBorders>
              <w:bottom w:val="single" w:sz="6" w:space="0" w:color="auto"/>
              <w:right w:val="single" w:sz="6" w:space="0" w:color="auto"/>
            </w:tcBorders>
          </w:tcPr>
          <w:p w:rsidR="009C13A9" w:rsidRPr="007C1138" w:rsidRDefault="00E3172D" w:rsidP="009C13A9">
            <w:pPr>
              <w:tabs>
                <w:tab w:val="left" w:pos="57"/>
                <w:tab w:val="left" w:pos="340"/>
              </w:tabs>
              <w:overflowPunct w:val="0"/>
              <w:adjustRightInd w:val="0"/>
              <w:textAlignment w:val="baseline"/>
              <w:rPr>
                <w:rFonts w:cs="Arial"/>
                <w:sz w:val="18"/>
                <w:szCs w:val="20"/>
                <w:lang w:val="hr-HR"/>
              </w:rPr>
            </w:pPr>
            <w:r w:rsidRPr="007C1138">
              <w:rPr>
                <w:sz w:val="18"/>
                <w:lang w:val="hr-HR"/>
              </w:rPr>
              <w:t>Broj poprečnih vodonepropusnih pregrada</w:t>
            </w:r>
            <w:r w:rsidRPr="007C1138">
              <w:rPr>
                <w:rFonts w:cs="Arial"/>
                <w:sz w:val="18"/>
                <w:szCs w:val="20"/>
                <w:lang w:val="hr-HR"/>
              </w:rPr>
              <w:br/>
            </w:r>
            <w:r w:rsidRPr="007C1138">
              <w:rPr>
                <w:rFonts w:cs="Arial"/>
                <w:sz w:val="18"/>
                <w:szCs w:val="20"/>
                <w:lang w:val="hr-HR"/>
              </w:rPr>
              <w:br/>
            </w:r>
            <w:r w:rsidRPr="007C1138">
              <w:rPr>
                <w:lang w:val="hr-HR"/>
              </w:rPr>
              <w:tab/>
            </w:r>
          </w:p>
        </w:tc>
        <w:tc>
          <w:tcPr>
            <w:tcW w:w="3062"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25.</w:t>
            </w:r>
            <w:r w:rsidRPr="007C1138">
              <w:rPr>
                <w:lang w:val="hr-HR"/>
              </w:rPr>
              <w:tab/>
            </w:r>
            <w:r w:rsidRPr="007C1138">
              <w:rPr>
                <w:sz w:val="18"/>
                <w:lang w:val="hr-HR"/>
              </w:rPr>
              <w:t>Broj skladišta</w:t>
            </w:r>
          </w:p>
        </w:tc>
        <w:tc>
          <w:tcPr>
            <w:tcW w:w="3065"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26.</w:t>
            </w:r>
            <w:r w:rsidRPr="007C1138">
              <w:rPr>
                <w:lang w:val="hr-HR"/>
              </w:rPr>
              <w:tab/>
            </w:r>
            <w:r w:rsidRPr="007C1138">
              <w:rPr>
                <w:sz w:val="18"/>
                <w:lang w:val="hr-HR"/>
              </w:rPr>
              <w:t>Vrsta poklopca grotala</w:t>
            </w:r>
            <w:r w:rsidRPr="007C1138">
              <w:rPr>
                <w:rFonts w:cs="Arial"/>
                <w:sz w:val="18"/>
                <w:szCs w:val="20"/>
                <w:lang w:val="hr-HR"/>
              </w:rPr>
              <w:br/>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sz w:val="18"/>
                <w:lang w:val="hr-HR"/>
              </w:rPr>
              <w:t>27.</w:t>
            </w:r>
          </w:p>
        </w:tc>
        <w:tc>
          <w:tcPr>
            <w:tcW w:w="2778" w:type="dxa"/>
            <w:gridSpan w:val="2"/>
            <w:tcBorders>
              <w:bottom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Broj glavnih porivnih strojeva</w:t>
            </w:r>
            <w:r w:rsidRPr="007C1138">
              <w:rPr>
                <w:rFonts w:cs="Arial"/>
                <w:sz w:val="18"/>
                <w:szCs w:val="20"/>
                <w:lang w:val="hr-HR"/>
              </w:rPr>
              <w:br/>
            </w:r>
          </w:p>
        </w:tc>
        <w:tc>
          <w:tcPr>
            <w:tcW w:w="3062"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 w:val="left" w:pos="2242"/>
              </w:tabs>
              <w:overflowPunct w:val="0"/>
              <w:adjustRightInd w:val="0"/>
              <w:textAlignment w:val="baseline"/>
              <w:rPr>
                <w:rFonts w:cs="Arial"/>
                <w:sz w:val="18"/>
                <w:szCs w:val="20"/>
                <w:lang w:val="hr-HR"/>
              </w:rPr>
            </w:pPr>
            <w:r w:rsidRPr="007C1138">
              <w:rPr>
                <w:lang w:val="hr-HR"/>
              </w:rPr>
              <w:tab/>
            </w:r>
            <w:r w:rsidRPr="007C1138">
              <w:rPr>
                <w:sz w:val="18"/>
                <w:lang w:val="hr-HR"/>
              </w:rPr>
              <w:t>28.</w:t>
            </w:r>
            <w:r w:rsidRPr="007C1138">
              <w:rPr>
                <w:lang w:val="hr-HR"/>
              </w:rPr>
              <w:t xml:space="preserve"> </w:t>
            </w:r>
            <w:r w:rsidRPr="007C1138">
              <w:rPr>
                <w:sz w:val="18"/>
                <w:lang w:val="hr-HR"/>
              </w:rPr>
              <w:t>Ukupna nazivna snaga glavnih strojeva</w:t>
            </w:r>
            <w:r w:rsidRPr="007C1138">
              <w:rPr>
                <w:rFonts w:cs="Arial"/>
                <w:sz w:val="18"/>
                <w:szCs w:val="20"/>
                <w:lang w:val="hr-HR"/>
              </w:rPr>
              <w:br/>
            </w:r>
            <w:r w:rsidRPr="007C1138">
              <w:rPr>
                <w:rFonts w:cs="Arial"/>
                <w:sz w:val="18"/>
                <w:szCs w:val="20"/>
                <w:lang w:val="hr-HR"/>
              </w:rPr>
              <w:br/>
            </w:r>
            <w:r w:rsidRPr="007C1138">
              <w:rPr>
                <w:lang w:val="hr-HR"/>
              </w:rPr>
              <w:tab/>
            </w:r>
            <w:r w:rsidRPr="007C1138">
              <w:rPr>
                <w:lang w:val="hr-HR"/>
              </w:rPr>
              <w:tab/>
            </w:r>
            <w:r w:rsidRPr="007C1138">
              <w:rPr>
                <w:lang w:val="hr-HR"/>
              </w:rPr>
              <w:tab/>
            </w:r>
            <w:r w:rsidRPr="007C1138">
              <w:rPr>
                <w:sz w:val="18"/>
                <w:lang w:val="hr-HR"/>
              </w:rPr>
              <w:t xml:space="preserve">kW </w:t>
            </w:r>
          </w:p>
        </w:tc>
        <w:tc>
          <w:tcPr>
            <w:tcW w:w="3065" w:type="dxa"/>
            <w:gridSpan w:val="2"/>
            <w:tcBorders>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29.</w:t>
            </w:r>
            <w:r w:rsidRPr="007C1138">
              <w:rPr>
                <w:lang w:val="hr-HR"/>
              </w:rPr>
              <w:tab/>
            </w:r>
            <w:r w:rsidRPr="007C1138">
              <w:rPr>
                <w:sz w:val="18"/>
                <w:lang w:val="hr-HR"/>
              </w:rPr>
              <w:t>Broj glavnih propelera</w:t>
            </w:r>
            <w:r w:rsidRPr="007C1138">
              <w:rPr>
                <w:rFonts w:cs="Arial"/>
                <w:sz w:val="18"/>
                <w:szCs w:val="20"/>
                <w:lang w:val="hr-HR"/>
              </w:rPr>
              <w:br/>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sz w:val="18"/>
                <w:lang w:val="hr-HR"/>
              </w:rPr>
              <w:t>30.</w:t>
            </w:r>
          </w:p>
        </w:tc>
        <w:tc>
          <w:tcPr>
            <w:tcW w:w="2014" w:type="dxa"/>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Broj sidrenih vitala na pramcu</w:t>
            </w:r>
            <w:r w:rsidRPr="007C1138">
              <w:rPr>
                <w:rFonts w:cs="Arial"/>
                <w:sz w:val="18"/>
                <w:szCs w:val="20"/>
                <w:lang w:val="hr-HR"/>
              </w:rPr>
              <w:br/>
            </w:r>
            <w:r w:rsidRPr="007C1138">
              <w:rPr>
                <w:lang w:val="hr-HR"/>
              </w:rPr>
              <w:tab/>
            </w:r>
          </w:p>
        </w:tc>
        <w:tc>
          <w:tcPr>
            <w:tcW w:w="2297" w:type="dxa"/>
            <w:gridSpan w:val="2"/>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od kojih se .....................pokreće nekim pogonskim uređajem</w:t>
            </w:r>
          </w:p>
        </w:tc>
        <w:tc>
          <w:tcPr>
            <w:tcW w:w="2297" w:type="dxa"/>
            <w:gridSpan w:val="2"/>
          </w:tcPr>
          <w:p w:rsidR="009C13A9" w:rsidRPr="007C1138" w:rsidRDefault="009C13A9" w:rsidP="009C13A9">
            <w:pPr>
              <w:tabs>
                <w:tab w:val="left" w:pos="340"/>
              </w:tabs>
              <w:overflowPunct w:val="0"/>
              <w:adjustRightInd w:val="0"/>
              <w:ind w:left="284" w:hanging="284"/>
              <w:textAlignment w:val="baseline"/>
              <w:rPr>
                <w:rFonts w:cs="Arial"/>
                <w:sz w:val="18"/>
                <w:szCs w:val="20"/>
                <w:lang w:val="hr-HR"/>
              </w:rPr>
            </w:pPr>
            <w:r w:rsidRPr="007C1138">
              <w:rPr>
                <w:sz w:val="18"/>
                <w:lang w:val="hr-HR"/>
              </w:rPr>
              <w:t>31.</w:t>
            </w:r>
            <w:r w:rsidRPr="007C1138">
              <w:rPr>
                <w:lang w:val="hr-HR"/>
              </w:rPr>
              <w:tab/>
            </w:r>
            <w:r w:rsidRPr="007C1138">
              <w:rPr>
                <w:sz w:val="18"/>
                <w:lang w:val="hr-HR"/>
              </w:rPr>
              <w:t>Broj sidrenih vitala na krmi</w:t>
            </w:r>
          </w:p>
        </w:tc>
        <w:tc>
          <w:tcPr>
            <w:tcW w:w="2297" w:type="dxa"/>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od kojih se .....................pokreće nekim pogonskim uređajem</w:t>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Borders>
              <w:bottom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rFonts w:cs="Arial"/>
                <w:sz w:val="18"/>
                <w:szCs w:val="20"/>
                <w:lang w:val="hr-HR"/>
              </w:rPr>
              <w:br/>
            </w:r>
          </w:p>
        </w:tc>
        <w:tc>
          <w:tcPr>
            <w:tcW w:w="2297"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rFonts w:cs="Arial"/>
                <w:sz w:val="18"/>
                <w:szCs w:val="20"/>
                <w:lang w:val="hr-HR"/>
              </w:rPr>
              <w:br/>
            </w:r>
          </w:p>
        </w:tc>
        <w:tc>
          <w:tcPr>
            <w:tcW w:w="2297" w:type="dxa"/>
            <w:gridSpan w:val="2"/>
            <w:tcBorders>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c>
          <w:tcPr>
            <w:tcW w:w="2297" w:type="dxa"/>
            <w:tcBorders>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sz w:val="18"/>
                <w:lang w:val="hr-HR"/>
              </w:rPr>
              <w:t>32.</w:t>
            </w:r>
          </w:p>
        </w:tc>
        <w:tc>
          <w:tcPr>
            <w:tcW w:w="2778" w:type="dxa"/>
            <w:gridSpan w:val="2"/>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Broj kuka za tegljenje</w:t>
            </w:r>
            <w:r w:rsidRPr="007C1138">
              <w:rPr>
                <w:rFonts w:cs="Arial"/>
                <w:sz w:val="18"/>
                <w:szCs w:val="20"/>
                <w:lang w:val="hr-HR"/>
              </w:rPr>
              <w:br/>
            </w:r>
          </w:p>
        </w:tc>
        <w:tc>
          <w:tcPr>
            <w:tcW w:w="3062" w:type="dxa"/>
            <w:gridSpan w:val="2"/>
            <w:tcBorders>
              <w:lef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33.</w:t>
            </w:r>
            <w:r w:rsidRPr="007C1138">
              <w:rPr>
                <w:lang w:val="hr-HR"/>
              </w:rPr>
              <w:tab/>
            </w:r>
            <w:r w:rsidRPr="007C1138">
              <w:rPr>
                <w:sz w:val="18"/>
                <w:lang w:val="hr-HR"/>
              </w:rPr>
              <w:t>Broj vitala za tegljenje</w:t>
            </w:r>
          </w:p>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sz w:val="18"/>
                <w:lang w:val="hr-HR"/>
              </w:rPr>
              <w:t>od čega</w:t>
            </w:r>
          </w:p>
        </w:tc>
        <w:tc>
          <w:tcPr>
            <w:tcW w:w="3065" w:type="dxa"/>
            <w:gridSpan w:val="2"/>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sz w:val="18"/>
                <w:lang w:val="hr-HR"/>
              </w:rPr>
              <w:t xml:space="preserve"> od čega ...................................... </w:t>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p>
        </w:tc>
        <w:tc>
          <w:tcPr>
            <w:tcW w:w="2778" w:type="dxa"/>
            <w:gridSpan w:val="2"/>
            <w:tcBorders>
              <w:bottom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rFonts w:cs="Arial"/>
                <w:sz w:val="18"/>
                <w:szCs w:val="20"/>
                <w:lang w:val="hr-HR"/>
              </w:rPr>
              <w:br/>
            </w:r>
          </w:p>
        </w:tc>
        <w:tc>
          <w:tcPr>
            <w:tcW w:w="3062"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rFonts w:cs="Arial"/>
                <w:sz w:val="18"/>
                <w:szCs w:val="20"/>
                <w:lang w:val="hr-HR"/>
              </w:rPr>
              <w:br/>
            </w:r>
          </w:p>
        </w:tc>
        <w:tc>
          <w:tcPr>
            <w:tcW w:w="3065" w:type="dxa"/>
            <w:gridSpan w:val="2"/>
            <w:tcBorders>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sz w:val="18"/>
                <w:lang w:val="hr-HR"/>
              </w:rPr>
              <w:t>34.</w:t>
            </w:r>
          </w:p>
        </w:tc>
        <w:tc>
          <w:tcPr>
            <w:tcW w:w="2014" w:type="dxa"/>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Kormilarski uređaj</w:t>
            </w:r>
          </w:p>
        </w:tc>
        <w:tc>
          <w:tcPr>
            <w:tcW w:w="2297" w:type="dxa"/>
            <w:gridSpan w:val="2"/>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c>
          <w:tcPr>
            <w:tcW w:w="2297" w:type="dxa"/>
            <w:gridSpan w:val="2"/>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p>
        </w:tc>
        <w:tc>
          <w:tcPr>
            <w:tcW w:w="2297" w:type="dxa"/>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Borders>
              <w:bottom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Broj listova glavnog kormila</w:t>
            </w:r>
            <w:r w:rsidRPr="007C1138">
              <w:rPr>
                <w:rFonts w:cs="Arial"/>
                <w:sz w:val="18"/>
                <w:szCs w:val="20"/>
                <w:lang w:val="hr-HR"/>
              </w:rPr>
              <w:br/>
            </w:r>
            <w:r w:rsidRPr="007C1138">
              <w:rPr>
                <w:rFonts w:cs="Arial"/>
                <w:sz w:val="18"/>
                <w:szCs w:val="20"/>
                <w:lang w:val="hr-HR"/>
              </w:rPr>
              <w:br/>
            </w:r>
          </w:p>
        </w:tc>
        <w:tc>
          <w:tcPr>
            <w:tcW w:w="2297"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Pogon glavnog kormila</w:t>
            </w:r>
            <w:r w:rsidRPr="007C1138">
              <w:rPr>
                <w:rFonts w:cs="Arial"/>
                <w:sz w:val="18"/>
                <w:szCs w:val="20"/>
                <w:lang w:val="hr-HR"/>
              </w:rPr>
              <w:br/>
            </w:r>
            <w:r w:rsidRPr="007C1138">
              <w:rPr>
                <w:rFonts w:cs="Arial"/>
                <w:sz w:val="18"/>
                <w:szCs w:val="20"/>
                <w:lang w:val="hr-HR"/>
              </w:rPr>
              <w:br/>
            </w:r>
          </w:p>
        </w:tc>
        <w:tc>
          <w:tcPr>
            <w:tcW w:w="2297" w:type="dxa"/>
            <w:gridSpan w:val="2"/>
            <w:tcBorders>
              <w:left w:val="single" w:sz="6" w:space="0" w:color="auto"/>
              <w:bottom w:val="single" w:sz="6" w:space="0" w:color="auto"/>
              <w:right w:val="single" w:sz="6" w:space="0" w:color="auto"/>
            </w:tcBorders>
          </w:tcPr>
          <w:p w:rsidR="009C13A9" w:rsidRPr="007C1138" w:rsidRDefault="009C13A9" w:rsidP="00E61D20">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w:t>
            </w:r>
            <w:r w:rsidRPr="007C1138">
              <w:rPr>
                <w:lang w:val="hr-HR"/>
              </w:rPr>
              <w:tab/>
            </w:r>
            <w:r w:rsidRPr="007C1138">
              <w:rPr>
                <w:sz w:val="18"/>
                <w:lang w:val="hr-HR"/>
              </w:rPr>
              <w:t xml:space="preserve">ručni </w:t>
            </w:r>
            <w:r w:rsidRPr="007C1138">
              <w:rPr>
                <w:position w:val="6"/>
                <w:sz w:val="16"/>
                <w:lang w:val="hr-HR"/>
              </w:rPr>
              <w:t xml:space="preserve">*) </w:t>
            </w:r>
            <w:r w:rsidRPr="007C1138">
              <w:rPr>
                <w:rFonts w:cs="Arial"/>
                <w:sz w:val="18"/>
                <w:szCs w:val="20"/>
                <w:lang w:val="hr-HR"/>
              </w:rPr>
              <w:br/>
            </w:r>
            <w:r w:rsidRPr="007C1138">
              <w:rPr>
                <w:lang w:val="hr-HR"/>
              </w:rPr>
              <w:tab/>
            </w:r>
            <w:r w:rsidRPr="007C1138">
              <w:rPr>
                <w:sz w:val="18"/>
                <w:lang w:val="hr-HR"/>
              </w:rPr>
              <w:t>–</w:t>
            </w:r>
            <w:r w:rsidRPr="007C1138">
              <w:rPr>
                <w:lang w:val="hr-HR"/>
              </w:rPr>
              <w:tab/>
            </w:r>
            <w:r w:rsidRPr="007C1138">
              <w:rPr>
                <w:sz w:val="18"/>
                <w:lang w:val="hr-HR"/>
              </w:rPr>
              <w:t>električni</w:t>
            </w:r>
            <w:r w:rsidRPr="007C1138">
              <w:rPr>
                <w:position w:val="6"/>
                <w:sz w:val="16"/>
                <w:lang w:val="hr-HR"/>
              </w:rPr>
              <w:t xml:space="preserve">*) </w:t>
            </w:r>
            <w:r w:rsidRPr="007C1138">
              <w:rPr>
                <w:rFonts w:cs="Arial"/>
                <w:sz w:val="18"/>
                <w:szCs w:val="20"/>
                <w:lang w:val="hr-HR"/>
              </w:rPr>
              <w:br/>
            </w:r>
          </w:p>
        </w:tc>
        <w:tc>
          <w:tcPr>
            <w:tcW w:w="2297" w:type="dxa"/>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w:t>
            </w:r>
            <w:r w:rsidRPr="007C1138">
              <w:rPr>
                <w:lang w:val="hr-HR"/>
              </w:rPr>
              <w:tab/>
            </w:r>
            <w:r w:rsidRPr="007C1138">
              <w:rPr>
                <w:sz w:val="18"/>
                <w:lang w:val="hr-HR"/>
              </w:rPr>
              <w:t>elektrohidraulični</w:t>
            </w:r>
            <w:r w:rsidRPr="007C1138">
              <w:rPr>
                <w:position w:val="6"/>
                <w:sz w:val="16"/>
                <w:lang w:val="hr-HR"/>
              </w:rPr>
              <w:t>*)</w:t>
            </w:r>
            <w:r w:rsidRPr="007C1138">
              <w:rPr>
                <w:rFonts w:cs="Arial"/>
                <w:sz w:val="18"/>
                <w:szCs w:val="20"/>
                <w:lang w:val="hr-HR"/>
              </w:rPr>
              <w:br/>
            </w:r>
            <w:r w:rsidRPr="007C1138">
              <w:rPr>
                <w:lang w:val="hr-HR"/>
              </w:rPr>
              <w:tab/>
            </w:r>
            <w:r w:rsidRPr="007C1138">
              <w:rPr>
                <w:sz w:val="18"/>
                <w:lang w:val="hr-HR"/>
              </w:rPr>
              <w:t>–</w:t>
            </w:r>
            <w:r w:rsidRPr="007C1138">
              <w:rPr>
                <w:lang w:val="hr-HR"/>
              </w:rPr>
              <w:tab/>
            </w:r>
            <w:r w:rsidRPr="007C1138">
              <w:rPr>
                <w:sz w:val="18"/>
                <w:lang w:val="hr-HR"/>
              </w:rPr>
              <w:t>hidraulični</w:t>
            </w:r>
            <w:r w:rsidRPr="007C1138">
              <w:rPr>
                <w:position w:val="6"/>
                <w:sz w:val="16"/>
                <w:lang w:val="hr-HR"/>
              </w:rPr>
              <w:t>*)</w:t>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p>
        </w:tc>
        <w:tc>
          <w:tcPr>
            <w:tcW w:w="8905" w:type="dxa"/>
            <w:gridSpan w:val="6"/>
            <w:tcBorders>
              <w:top w:val="single" w:sz="6" w:space="0" w:color="auto"/>
              <w:bottom w:val="single" w:sz="6" w:space="0" w:color="auto"/>
              <w:right w:val="single" w:sz="6" w:space="0" w:color="auto"/>
            </w:tcBorders>
          </w:tcPr>
          <w:p w:rsidR="009C13A9" w:rsidRPr="007C1138" w:rsidRDefault="009C13A9" w:rsidP="002D794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Ostali uređaji: da/ne</w:t>
            </w:r>
            <w:r w:rsidRPr="007C1138">
              <w:rPr>
                <w:position w:val="6"/>
                <w:sz w:val="16"/>
                <w:lang w:val="hr-HR"/>
              </w:rPr>
              <w:t>*)</w:t>
            </w:r>
            <w:r w:rsidRPr="007C1138">
              <w:rPr>
                <w:sz w:val="18"/>
                <w:lang w:val="hr-HR"/>
              </w:rPr>
              <w:t xml:space="preserve"> Vrsta:</w:t>
            </w:r>
            <w:r w:rsidRPr="007C1138">
              <w:rPr>
                <w:rFonts w:cs="Arial"/>
                <w:sz w:val="18"/>
                <w:szCs w:val="20"/>
                <w:lang w:val="hr-HR"/>
              </w:rPr>
              <w:br/>
            </w:r>
            <w:r w:rsidRPr="007C1138">
              <w:rPr>
                <w:rFonts w:cs="Arial"/>
                <w:sz w:val="18"/>
                <w:szCs w:val="20"/>
                <w:lang w:val="hr-HR"/>
              </w:rPr>
              <w:br/>
            </w:r>
            <w:r w:rsidRPr="007C1138">
              <w:rPr>
                <w:sz w:val="18"/>
                <w:lang w:val="hr-HR"/>
              </w:rPr>
              <w:t xml:space="preserve"> </w:t>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Bočno manevarsko kormilo ispred propelera:</w:t>
            </w:r>
          </w:p>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 xml:space="preserve">da/ne </w:t>
            </w:r>
            <w:r w:rsidRPr="007C1138">
              <w:rPr>
                <w:position w:val="6"/>
                <w:sz w:val="16"/>
                <w:lang w:val="hr-HR"/>
              </w:rPr>
              <w:t>*)</w:t>
            </w:r>
          </w:p>
        </w:tc>
        <w:tc>
          <w:tcPr>
            <w:tcW w:w="2297" w:type="dxa"/>
            <w:gridSpan w:val="2"/>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Pogon bočnog manevarskog kormila smještenog ispred propelera:</w:t>
            </w:r>
          </w:p>
        </w:tc>
        <w:tc>
          <w:tcPr>
            <w:tcW w:w="2297" w:type="dxa"/>
            <w:gridSpan w:val="2"/>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p>
        </w:tc>
        <w:tc>
          <w:tcPr>
            <w:tcW w:w="2297" w:type="dxa"/>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Borders>
              <w:bottom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rFonts w:cs="Arial"/>
                <w:sz w:val="18"/>
                <w:szCs w:val="20"/>
                <w:lang w:val="hr-HR"/>
              </w:rPr>
              <w:br/>
            </w:r>
          </w:p>
        </w:tc>
        <w:tc>
          <w:tcPr>
            <w:tcW w:w="2297"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rFonts w:cs="Arial"/>
                <w:sz w:val="18"/>
                <w:szCs w:val="20"/>
                <w:lang w:val="hr-HR"/>
              </w:rPr>
              <w:br/>
            </w:r>
            <w:r w:rsidRPr="007C1138">
              <w:rPr>
                <w:rFonts w:cs="Arial"/>
                <w:sz w:val="18"/>
                <w:szCs w:val="20"/>
                <w:lang w:val="hr-HR"/>
              </w:rPr>
              <w:br/>
            </w:r>
          </w:p>
        </w:tc>
        <w:tc>
          <w:tcPr>
            <w:tcW w:w="2297"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w:t>
            </w:r>
            <w:r w:rsidRPr="007C1138">
              <w:rPr>
                <w:lang w:val="hr-HR"/>
              </w:rPr>
              <w:tab/>
            </w:r>
            <w:r w:rsidRPr="007C1138">
              <w:rPr>
                <w:sz w:val="18"/>
                <w:lang w:val="hr-HR"/>
              </w:rPr>
              <w:t xml:space="preserve">ručni </w:t>
            </w:r>
            <w:r w:rsidRPr="007C1138">
              <w:rPr>
                <w:position w:val="6"/>
                <w:sz w:val="16"/>
                <w:lang w:val="hr-HR"/>
              </w:rPr>
              <w:t xml:space="preserve">*) </w:t>
            </w:r>
            <w:r w:rsidRPr="007C1138">
              <w:rPr>
                <w:rFonts w:cs="Arial"/>
                <w:sz w:val="18"/>
                <w:szCs w:val="20"/>
                <w:lang w:val="hr-HR"/>
              </w:rPr>
              <w:br/>
            </w:r>
            <w:r w:rsidRPr="007C1138">
              <w:rPr>
                <w:lang w:val="hr-HR"/>
              </w:rPr>
              <w:tab/>
            </w:r>
            <w:r w:rsidRPr="007C1138">
              <w:rPr>
                <w:sz w:val="18"/>
                <w:lang w:val="hr-HR"/>
              </w:rPr>
              <w:t>–</w:t>
            </w:r>
            <w:r w:rsidRPr="007C1138">
              <w:rPr>
                <w:lang w:val="hr-HR"/>
              </w:rPr>
              <w:tab/>
            </w:r>
            <w:r w:rsidRPr="007C1138">
              <w:rPr>
                <w:sz w:val="18"/>
                <w:lang w:val="hr-HR"/>
              </w:rPr>
              <w:t>električni</w:t>
            </w:r>
            <w:r w:rsidRPr="007C1138">
              <w:rPr>
                <w:position w:val="6"/>
                <w:sz w:val="16"/>
                <w:lang w:val="hr-HR"/>
              </w:rPr>
              <w:t xml:space="preserve">*) </w:t>
            </w:r>
            <w:r w:rsidRPr="007C1138">
              <w:rPr>
                <w:rFonts w:cs="Arial"/>
                <w:sz w:val="18"/>
                <w:szCs w:val="20"/>
                <w:lang w:val="hr-HR"/>
              </w:rPr>
              <w:br/>
            </w:r>
          </w:p>
        </w:tc>
        <w:tc>
          <w:tcPr>
            <w:tcW w:w="2297" w:type="dxa"/>
            <w:tcBorders>
              <w:left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w:t>
            </w:r>
            <w:r w:rsidRPr="007C1138">
              <w:rPr>
                <w:lang w:val="hr-HR"/>
              </w:rPr>
              <w:tab/>
            </w:r>
            <w:r w:rsidRPr="007C1138">
              <w:rPr>
                <w:sz w:val="18"/>
                <w:lang w:val="hr-HR"/>
              </w:rPr>
              <w:t>elektrohidraulični</w:t>
            </w:r>
            <w:r w:rsidRPr="007C1138">
              <w:rPr>
                <w:position w:val="6"/>
                <w:sz w:val="16"/>
                <w:lang w:val="hr-HR"/>
              </w:rPr>
              <w:t>*)</w:t>
            </w:r>
            <w:r w:rsidRPr="007C1138">
              <w:rPr>
                <w:rFonts w:cs="Arial"/>
                <w:sz w:val="18"/>
                <w:szCs w:val="20"/>
                <w:lang w:val="hr-HR"/>
              </w:rPr>
              <w:br/>
            </w:r>
            <w:r w:rsidRPr="007C1138">
              <w:rPr>
                <w:lang w:val="hr-HR"/>
              </w:rPr>
              <w:tab/>
            </w:r>
            <w:r w:rsidRPr="007C1138">
              <w:rPr>
                <w:sz w:val="18"/>
                <w:lang w:val="hr-HR"/>
              </w:rPr>
              <w:t>–</w:t>
            </w:r>
            <w:r w:rsidRPr="007C1138">
              <w:rPr>
                <w:lang w:val="hr-HR"/>
              </w:rPr>
              <w:tab/>
            </w:r>
            <w:r w:rsidRPr="007C1138">
              <w:rPr>
                <w:sz w:val="18"/>
                <w:lang w:val="hr-HR"/>
              </w:rPr>
              <w:t>hidraulični</w:t>
            </w:r>
            <w:r w:rsidRPr="007C1138">
              <w:rPr>
                <w:position w:val="6"/>
                <w:sz w:val="16"/>
                <w:lang w:val="hr-HR"/>
              </w:rPr>
              <w:t xml:space="preserve">*) </w:t>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Instalacija pramčanog kormila</w:t>
            </w:r>
          </w:p>
        </w:tc>
        <w:tc>
          <w:tcPr>
            <w:tcW w:w="2297" w:type="dxa"/>
            <w:gridSpan w:val="2"/>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w:t>
            </w:r>
            <w:r w:rsidRPr="007C1138">
              <w:rPr>
                <w:lang w:val="hr-HR"/>
              </w:rPr>
              <w:tab/>
            </w:r>
            <w:r w:rsidRPr="007C1138">
              <w:rPr>
                <w:sz w:val="18"/>
                <w:lang w:val="hr-HR"/>
              </w:rPr>
              <w:t>pramčano kormilo</w:t>
            </w:r>
            <w:r w:rsidRPr="007C1138">
              <w:rPr>
                <w:position w:val="6"/>
                <w:sz w:val="16"/>
                <w:lang w:val="hr-HR"/>
              </w:rPr>
              <w:t>*)</w:t>
            </w:r>
            <w:r w:rsidRPr="007C1138">
              <w:rPr>
                <w:sz w:val="18"/>
                <w:lang w:val="hr-HR"/>
              </w:rPr>
              <w:t xml:space="preserve"> </w:t>
            </w:r>
          </w:p>
        </w:tc>
        <w:tc>
          <w:tcPr>
            <w:tcW w:w="2297" w:type="dxa"/>
            <w:gridSpan w:val="2"/>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w:t>
            </w:r>
            <w:r w:rsidRPr="007C1138">
              <w:rPr>
                <w:lang w:val="hr-HR"/>
              </w:rPr>
              <w:tab/>
            </w:r>
            <w:r w:rsidRPr="007C1138">
              <w:rPr>
                <w:sz w:val="18"/>
                <w:lang w:val="hr-HR"/>
              </w:rPr>
              <w:t>Daljinsko upravljanje</w:t>
            </w:r>
          </w:p>
        </w:tc>
        <w:tc>
          <w:tcPr>
            <w:tcW w:w="2297" w:type="dxa"/>
            <w:tcBorders>
              <w:top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Daljinska aktivacija</w:t>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Borders>
              <w:bottom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da/ne</w:t>
            </w:r>
            <w:r w:rsidRPr="007C1138">
              <w:rPr>
                <w:position w:val="6"/>
                <w:sz w:val="16"/>
                <w:lang w:val="hr-HR"/>
              </w:rPr>
              <w:t>*)</w:t>
            </w:r>
            <w:r w:rsidRPr="007C1138">
              <w:rPr>
                <w:rFonts w:cs="Arial"/>
                <w:sz w:val="18"/>
                <w:szCs w:val="20"/>
                <w:lang w:val="hr-HR"/>
              </w:rPr>
              <w:br/>
            </w:r>
          </w:p>
        </w:tc>
        <w:tc>
          <w:tcPr>
            <w:tcW w:w="2297"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w:t>
            </w:r>
            <w:r w:rsidRPr="007C1138">
              <w:rPr>
                <w:lang w:val="hr-HR"/>
              </w:rPr>
              <w:tab/>
            </w:r>
            <w:r w:rsidRPr="007C1138">
              <w:rPr>
                <w:sz w:val="18"/>
                <w:lang w:val="hr-HR"/>
              </w:rPr>
              <w:t>pramčani propulzor</w:t>
            </w:r>
            <w:r w:rsidRPr="007C1138">
              <w:rPr>
                <w:position w:val="6"/>
                <w:sz w:val="16"/>
                <w:lang w:val="hr-HR"/>
              </w:rPr>
              <w:t>*)</w:t>
            </w:r>
            <w:r w:rsidRPr="007C1138">
              <w:rPr>
                <w:sz w:val="18"/>
                <w:lang w:val="hr-HR"/>
              </w:rPr>
              <w:t xml:space="preserve"> </w:t>
            </w:r>
            <w:r w:rsidRPr="007C1138">
              <w:rPr>
                <w:rFonts w:cs="Arial"/>
                <w:sz w:val="18"/>
                <w:szCs w:val="20"/>
                <w:lang w:val="hr-HR"/>
              </w:rPr>
              <w:br/>
            </w:r>
            <w:r w:rsidRPr="007C1138">
              <w:rPr>
                <w:lang w:val="hr-HR"/>
              </w:rPr>
              <w:tab/>
            </w:r>
            <w:r w:rsidRPr="007C1138">
              <w:rPr>
                <w:sz w:val="18"/>
                <w:lang w:val="hr-HR"/>
              </w:rPr>
              <w:t>–</w:t>
            </w:r>
            <w:r w:rsidRPr="007C1138">
              <w:rPr>
                <w:lang w:val="hr-HR"/>
              </w:rPr>
              <w:tab/>
            </w:r>
            <w:r w:rsidRPr="007C1138">
              <w:rPr>
                <w:sz w:val="18"/>
                <w:lang w:val="hr-HR"/>
              </w:rPr>
              <w:t>ostali uređaji</w:t>
            </w:r>
            <w:r w:rsidRPr="007C1138">
              <w:rPr>
                <w:position w:val="6"/>
                <w:sz w:val="16"/>
                <w:lang w:val="hr-HR"/>
              </w:rPr>
              <w:t>*)</w:t>
            </w:r>
          </w:p>
        </w:tc>
        <w:tc>
          <w:tcPr>
            <w:tcW w:w="2297"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lang w:val="hr-HR"/>
              </w:rPr>
              <w:tab/>
            </w:r>
            <w:r w:rsidRPr="007C1138">
              <w:rPr>
                <w:sz w:val="18"/>
                <w:lang w:val="hr-HR"/>
              </w:rPr>
              <w:t>da/ne</w:t>
            </w:r>
            <w:r w:rsidRPr="007C1138">
              <w:rPr>
                <w:position w:val="6"/>
                <w:sz w:val="16"/>
                <w:lang w:val="hr-HR"/>
              </w:rPr>
              <w:t>*)</w:t>
            </w:r>
            <w:r w:rsidRPr="007C1138">
              <w:rPr>
                <w:rFonts w:cs="Arial"/>
                <w:sz w:val="18"/>
                <w:szCs w:val="20"/>
                <w:lang w:val="hr-HR"/>
              </w:rPr>
              <w:br/>
            </w:r>
          </w:p>
        </w:tc>
        <w:tc>
          <w:tcPr>
            <w:tcW w:w="2297" w:type="dxa"/>
            <w:tcBorders>
              <w:left w:val="single" w:sz="6" w:space="0" w:color="auto"/>
              <w:bottom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da/ne</w:t>
            </w:r>
            <w:r w:rsidRPr="007C1138">
              <w:rPr>
                <w:position w:val="6"/>
                <w:sz w:val="16"/>
                <w:lang w:val="hr-HR"/>
              </w:rPr>
              <w:t>*)</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r w:rsidRPr="007C1138">
              <w:rPr>
                <w:sz w:val="18"/>
                <w:lang w:val="hr-HR"/>
              </w:rPr>
              <w:t>35.</w:t>
            </w:r>
          </w:p>
        </w:tc>
        <w:tc>
          <w:tcPr>
            <w:tcW w:w="8905" w:type="dxa"/>
            <w:gridSpan w:val="6"/>
            <w:tcBorders>
              <w:top w:val="single" w:sz="6" w:space="0" w:color="auto"/>
              <w:bottom w:val="single" w:sz="6" w:space="0" w:color="auto"/>
              <w:right w:val="single" w:sz="6" w:space="0" w:color="auto"/>
            </w:tcBorders>
          </w:tcPr>
          <w:p w:rsidR="009C13A9" w:rsidRPr="007C1138" w:rsidRDefault="009C13A9" w:rsidP="009C13A9">
            <w:pPr>
              <w:tabs>
                <w:tab w:val="left" w:pos="57"/>
                <w:tab w:val="left" w:pos="340"/>
                <w:tab w:val="left" w:pos="2752"/>
                <w:tab w:val="left" w:pos="4820"/>
                <w:tab w:val="left" w:pos="7088"/>
                <w:tab w:val="left" w:leader="dot" w:pos="8505"/>
              </w:tabs>
              <w:overflowPunct w:val="0"/>
              <w:adjustRightInd w:val="0"/>
              <w:spacing w:before="80"/>
              <w:ind w:left="57" w:hanging="57"/>
              <w:textAlignment w:val="baseline"/>
              <w:rPr>
                <w:rFonts w:cs="Arial"/>
                <w:sz w:val="18"/>
                <w:szCs w:val="20"/>
                <w:lang w:val="hr-HR"/>
              </w:rPr>
            </w:pPr>
            <w:r w:rsidRPr="007C1138">
              <w:rPr>
                <w:lang w:val="hr-HR"/>
              </w:rPr>
              <w:tab/>
            </w:r>
            <w:r w:rsidRPr="007C1138">
              <w:rPr>
                <w:sz w:val="18"/>
                <w:lang w:val="hr-HR"/>
              </w:rPr>
              <w:t>Kaljužni i drenažni sustav</w:t>
            </w:r>
          </w:p>
          <w:p w:rsidR="009C13A9" w:rsidRPr="007C1138" w:rsidRDefault="009C13A9" w:rsidP="009C13A9">
            <w:pPr>
              <w:tabs>
                <w:tab w:val="left" w:pos="2552"/>
                <w:tab w:val="left" w:leader="dot" w:pos="3602"/>
                <w:tab w:val="left" w:pos="4820"/>
                <w:tab w:val="left" w:leader="dot" w:pos="6012"/>
                <w:tab w:val="left" w:pos="7088"/>
                <w:tab w:val="left" w:leader="dot" w:pos="8505"/>
              </w:tabs>
              <w:overflowPunct w:val="0"/>
              <w:adjustRightInd w:val="0"/>
              <w:spacing w:before="40" w:after="40"/>
              <w:ind w:left="57" w:hanging="57"/>
              <w:textAlignment w:val="baseline"/>
              <w:rPr>
                <w:rFonts w:cs="Arial"/>
                <w:sz w:val="18"/>
                <w:szCs w:val="20"/>
                <w:lang w:val="hr-HR"/>
              </w:rPr>
            </w:pPr>
            <w:r w:rsidRPr="007C1138">
              <w:rPr>
                <w:lang w:val="hr-HR"/>
              </w:rPr>
              <w:tab/>
            </w:r>
            <w:r w:rsidRPr="007C1138">
              <w:rPr>
                <w:sz w:val="18"/>
                <w:lang w:val="hr-HR"/>
              </w:rPr>
              <w:t>Broj kaljužnih pumpi</w:t>
            </w:r>
            <w:r w:rsidRPr="007C1138">
              <w:rPr>
                <w:lang w:val="hr-HR"/>
              </w:rPr>
              <w:tab/>
            </w:r>
            <w:r w:rsidRPr="007C1138">
              <w:rPr>
                <w:lang w:val="hr-HR"/>
              </w:rPr>
              <w:tab/>
            </w:r>
            <w:r w:rsidRPr="007C1138">
              <w:rPr>
                <w:sz w:val="18"/>
                <w:lang w:val="hr-HR"/>
              </w:rPr>
              <w:t>, od kojih na motorni pogon</w:t>
            </w:r>
            <w:r w:rsidRPr="007C1138">
              <w:rPr>
                <w:lang w:val="hr-HR"/>
              </w:rPr>
              <w:tab/>
            </w:r>
            <w:r w:rsidRPr="007C1138">
              <w:rPr>
                <w:rFonts w:cs="Arial"/>
                <w:sz w:val="18"/>
                <w:szCs w:val="20"/>
                <w:lang w:val="hr-HR"/>
              </w:rPr>
              <w:br/>
            </w:r>
            <w:r w:rsidRPr="007C1138">
              <w:rPr>
                <w:sz w:val="18"/>
                <w:lang w:val="hr-HR"/>
              </w:rPr>
              <w:t>Minimalni kapacitet pumpanja</w:t>
            </w:r>
            <w:r w:rsidRPr="007C1138">
              <w:rPr>
                <w:lang w:val="hr-HR"/>
              </w:rPr>
              <w:tab/>
            </w:r>
            <w:r w:rsidRPr="007C1138">
              <w:rPr>
                <w:sz w:val="18"/>
                <w:lang w:val="hr-HR"/>
              </w:rPr>
              <w:t>prva kaljužna pumpa</w:t>
            </w:r>
            <w:r w:rsidRPr="007C1138">
              <w:rPr>
                <w:lang w:val="hr-HR"/>
              </w:rPr>
              <w:tab/>
            </w:r>
            <w:r w:rsidRPr="007C1138">
              <w:rPr>
                <w:sz w:val="18"/>
                <w:lang w:val="hr-HR"/>
              </w:rPr>
              <w:t xml:space="preserve"> l/min</w:t>
            </w:r>
            <w:r w:rsidRPr="007C1138">
              <w:rPr>
                <w:rFonts w:cs="Arial"/>
                <w:sz w:val="18"/>
                <w:szCs w:val="20"/>
                <w:lang w:val="hr-HR"/>
              </w:rPr>
              <w:br/>
            </w:r>
            <w:r w:rsidRPr="007C1138">
              <w:rPr>
                <w:lang w:val="hr-HR"/>
              </w:rPr>
              <w:tab/>
            </w:r>
            <w:r w:rsidRPr="007C1138">
              <w:rPr>
                <w:sz w:val="18"/>
                <w:lang w:val="hr-HR"/>
              </w:rPr>
              <w:t>druga kaljužna pumpa</w:t>
            </w:r>
            <w:r w:rsidRPr="007C1138">
              <w:rPr>
                <w:lang w:val="hr-HR"/>
              </w:rPr>
              <w:tab/>
            </w:r>
            <w:r w:rsidRPr="007C1138">
              <w:rPr>
                <w:sz w:val="18"/>
                <w:lang w:val="hr-HR"/>
              </w:rPr>
              <w:t xml:space="preserve"> l/min</w:t>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5" w:type="dxa"/>
            <w:gridSpan w:val="6"/>
            <w:tcBorders>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 xml:space="preserve">Novi tekst: </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AA5614">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36.</w:t>
            </w:r>
          </w:p>
        </w:tc>
        <w:tc>
          <w:tcPr>
            <w:tcW w:w="8905" w:type="dxa"/>
            <w:gridSpan w:val="5"/>
            <w:tcBorders>
              <w:top w:val="single" w:sz="6" w:space="0" w:color="auto"/>
              <w:bottom w:val="single" w:sz="6" w:space="0" w:color="auto"/>
              <w:right w:val="single" w:sz="6" w:space="0" w:color="auto"/>
            </w:tcBorders>
          </w:tcPr>
          <w:p w:rsidR="009C13A9" w:rsidRPr="007C1138" w:rsidRDefault="009C13A9" w:rsidP="009C13A9">
            <w:pPr>
              <w:tabs>
                <w:tab w:val="left" w:pos="57"/>
                <w:tab w:val="left" w:pos="340"/>
                <w:tab w:val="left" w:leader="dot" w:pos="5103"/>
                <w:tab w:val="left" w:leader="dot" w:pos="8505"/>
              </w:tabs>
              <w:overflowPunct w:val="0"/>
              <w:adjustRightInd w:val="0"/>
              <w:spacing w:before="120"/>
              <w:ind w:left="57"/>
              <w:textAlignment w:val="baseline"/>
              <w:rPr>
                <w:rFonts w:cs="Arial"/>
                <w:sz w:val="18"/>
                <w:szCs w:val="20"/>
                <w:lang w:val="hr-HR"/>
              </w:rPr>
            </w:pPr>
            <w:r w:rsidRPr="007C1138">
              <w:rPr>
                <w:noProof/>
                <w:sz w:val="18"/>
                <w:lang w:val="hr-HR"/>
              </w:rPr>
              <w:t>Broj i položaj poklopaca iz članka 8.08., odjeljaka 10. i 11.</w:t>
            </w:r>
            <w:r w:rsidRPr="007C1138">
              <w:rPr>
                <w:rFonts w:cs="Arial"/>
                <w:noProof/>
                <w:sz w:val="18"/>
                <w:szCs w:val="18"/>
                <w:lang w:val="hr-HR"/>
              </w:rPr>
              <w:br/>
            </w:r>
            <w:r w:rsidRPr="007C1138">
              <w:rPr>
                <w:rFonts w:cs="Arial"/>
                <w:noProof/>
                <w:sz w:val="18"/>
                <w:szCs w:val="18"/>
                <w:lang w:val="hr-HR"/>
              </w:rPr>
              <w:br/>
            </w:r>
            <w:r w:rsidRPr="007C1138">
              <w:rPr>
                <w:rFonts w:cs="Arial"/>
                <w:noProof/>
                <w:sz w:val="18"/>
                <w:szCs w:val="18"/>
                <w:lang w:val="hr-HR"/>
              </w:rPr>
              <w:br/>
            </w:r>
            <w:r w:rsidRPr="007C1138">
              <w:rPr>
                <w:rFonts w:cs="Arial"/>
                <w:noProof/>
                <w:sz w:val="18"/>
                <w:szCs w:val="18"/>
                <w:lang w:val="hr-HR"/>
              </w:rPr>
              <w:br/>
            </w:r>
            <w:r w:rsidRPr="007C1138">
              <w:rPr>
                <w:rFonts w:cs="Arial"/>
                <w:noProof/>
                <w:sz w:val="18"/>
                <w:szCs w:val="18"/>
                <w:lang w:val="hr-HR"/>
              </w:rPr>
              <w:br/>
            </w:r>
            <w:r w:rsidRPr="007C1138">
              <w:rPr>
                <w:rFonts w:cs="Arial"/>
                <w:noProof/>
                <w:sz w:val="18"/>
                <w:szCs w:val="18"/>
                <w:lang w:val="hr-HR"/>
              </w:rPr>
              <w:br/>
            </w:r>
            <w:r w:rsidRPr="007C1138">
              <w:rPr>
                <w:rFonts w:cs="Arial"/>
                <w:noProof/>
                <w:sz w:val="18"/>
                <w:szCs w:val="18"/>
                <w:lang w:val="hr-HR"/>
              </w:rPr>
              <w:br/>
            </w:r>
            <w:r w:rsidRPr="007C1138">
              <w:rPr>
                <w:rFonts w:cs="Arial"/>
                <w:noProof/>
                <w:sz w:val="18"/>
                <w:szCs w:val="18"/>
                <w:lang w:val="hr-HR"/>
              </w:rPr>
              <w:br/>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sz w:val="18"/>
                <w:lang w:val="hr-HR"/>
              </w:rPr>
              <w:t>37.</w:t>
            </w:r>
          </w:p>
        </w:tc>
        <w:tc>
          <w:tcPr>
            <w:tcW w:w="2014" w:type="dxa"/>
          </w:tcPr>
          <w:p w:rsidR="009C13A9" w:rsidRPr="007C1138" w:rsidRDefault="009C13A9" w:rsidP="009C13A9">
            <w:pPr>
              <w:tabs>
                <w:tab w:val="left" w:pos="57"/>
              </w:tabs>
              <w:overflowPunct w:val="0"/>
              <w:adjustRightInd w:val="0"/>
              <w:ind w:left="57"/>
              <w:textAlignment w:val="baseline"/>
              <w:rPr>
                <w:rFonts w:cs="Arial"/>
                <w:sz w:val="18"/>
                <w:szCs w:val="20"/>
                <w:lang w:val="hr-HR"/>
              </w:rPr>
            </w:pPr>
            <w:r w:rsidRPr="007C1138">
              <w:rPr>
                <w:sz w:val="18"/>
                <w:lang w:val="hr-HR"/>
              </w:rPr>
              <w:t>Sidra</w:t>
            </w:r>
          </w:p>
        </w:tc>
        <w:tc>
          <w:tcPr>
            <w:tcW w:w="2297" w:type="dxa"/>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c>
          <w:tcPr>
            <w:tcW w:w="2297" w:type="dxa"/>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c>
          <w:tcPr>
            <w:tcW w:w="2297" w:type="dxa"/>
            <w:gridSpan w:val="2"/>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Pr>
          <w:p w:rsidR="009C13A9" w:rsidRPr="007C1138" w:rsidRDefault="009C13A9" w:rsidP="009C13A9">
            <w:pPr>
              <w:widowControl w:val="0"/>
              <w:tabs>
                <w:tab w:val="left" w:pos="57"/>
              </w:tabs>
              <w:spacing w:before="80" w:after="80"/>
              <w:rPr>
                <w:noProof/>
                <w:sz w:val="18"/>
                <w:szCs w:val="20"/>
                <w:lang w:val="hr-HR"/>
              </w:rPr>
            </w:pPr>
            <w:r w:rsidRPr="007C1138">
              <w:rPr>
                <w:lang w:val="hr-HR"/>
              </w:rPr>
              <w:tab/>
            </w:r>
            <w:r w:rsidRPr="007C1138">
              <w:rPr>
                <w:noProof/>
                <w:sz w:val="18"/>
                <w:lang w:val="hr-HR"/>
              </w:rPr>
              <w:t>Broj pramčanih sidara</w:t>
            </w:r>
          </w:p>
        </w:tc>
        <w:tc>
          <w:tcPr>
            <w:tcW w:w="2297" w:type="dxa"/>
            <w:tcBorders>
              <w:left w:val="single" w:sz="6" w:space="0" w:color="auto"/>
              <w:right w:val="single" w:sz="6" w:space="0" w:color="auto"/>
            </w:tcBorders>
          </w:tcPr>
          <w:p w:rsidR="009C13A9" w:rsidRPr="007C1138" w:rsidRDefault="009C13A9" w:rsidP="009C13A9">
            <w:pPr>
              <w:widowControl w:val="0"/>
              <w:tabs>
                <w:tab w:val="left" w:pos="57"/>
                <w:tab w:val="left" w:pos="340"/>
              </w:tabs>
              <w:spacing w:before="80" w:after="80"/>
              <w:rPr>
                <w:noProof/>
                <w:sz w:val="18"/>
                <w:szCs w:val="20"/>
                <w:lang w:val="hr-HR"/>
              </w:rPr>
            </w:pPr>
            <w:r w:rsidRPr="007C1138">
              <w:rPr>
                <w:lang w:val="hr-HR"/>
              </w:rPr>
              <w:tab/>
            </w:r>
            <w:r w:rsidRPr="007C1138">
              <w:rPr>
                <w:noProof/>
                <w:sz w:val="18"/>
                <w:lang w:val="hr-HR"/>
              </w:rPr>
              <w:t>Ukupna masa pramčanih sidara</w:t>
            </w:r>
          </w:p>
        </w:tc>
        <w:tc>
          <w:tcPr>
            <w:tcW w:w="2297" w:type="dxa"/>
            <w:tcBorders>
              <w:left w:val="single" w:sz="6" w:space="0" w:color="auto"/>
              <w:right w:val="single" w:sz="6" w:space="0" w:color="auto"/>
            </w:tcBorders>
          </w:tcPr>
          <w:p w:rsidR="009C13A9" w:rsidRPr="007C1138" w:rsidRDefault="009C13A9" w:rsidP="009C13A9">
            <w:pPr>
              <w:widowControl w:val="0"/>
              <w:tabs>
                <w:tab w:val="left" w:pos="57"/>
                <w:tab w:val="left" w:pos="340"/>
              </w:tabs>
              <w:spacing w:before="80" w:after="80"/>
              <w:rPr>
                <w:noProof/>
                <w:sz w:val="18"/>
                <w:szCs w:val="20"/>
                <w:lang w:val="hr-HR"/>
              </w:rPr>
            </w:pPr>
            <w:r w:rsidRPr="007C1138">
              <w:rPr>
                <w:lang w:val="hr-HR"/>
              </w:rPr>
              <w:tab/>
            </w:r>
            <w:r w:rsidRPr="007C1138">
              <w:rPr>
                <w:noProof/>
                <w:sz w:val="18"/>
                <w:lang w:val="hr-HR"/>
              </w:rPr>
              <w:t>Broj krmenih sidara</w:t>
            </w:r>
          </w:p>
        </w:tc>
        <w:tc>
          <w:tcPr>
            <w:tcW w:w="2297" w:type="dxa"/>
            <w:gridSpan w:val="2"/>
            <w:tcBorders>
              <w:left w:val="single" w:sz="6" w:space="0" w:color="auto"/>
              <w:right w:val="single" w:sz="6" w:space="0" w:color="auto"/>
            </w:tcBorders>
          </w:tcPr>
          <w:p w:rsidR="009C13A9" w:rsidRPr="007C1138" w:rsidRDefault="009C13A9" w:rsidP="009C13A9">
            <w:pPr>
              <w:widowControl w:val="0"/>
              <w:tabs>
                <w:tab w:val="left" w:pos="57"/>
                <w:tab w:val="left" w:pos="340"/>
              </w:tabs>
              <w:spacing w:before="80" w:after="80"/>
              <w:rPr>
                <w:noProof/>
                <w:sz w:val="18"/>
                <w:szCs w:val="20"/>
                <w:lang w:val="hr-HR"/>
              </w:rPr>
            </w:pPr>
            <w:r w:rsidRPr="007C1138">
              <w:rPr>
                <w:lang w:val="hr-HR"/>
              </w:rPr>
              <w:tab/>
            </w:r>
            <w:r w:rsidRPr="007C1138">
              <w:rPr>
                <w:noProof/>
                <w:sz w:val="18"/>
                <w:lang w:val="hr-HR"/>
              </w:rPr>
              <w:t>Ukupna masa krmenih sidara</w:t>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after="120"/>
              <w:textAlignment w:val="baseline"/>
              <w:rPr>
                <w:rFonts w:cs="Arial"/>
                <w:sz w:val="18"/>
                <w:szCs w:val="20"/>
                <w:lang w:val="hr-HR"/>
              </w:rPr>
            </w:pPr>
          </w:p>
        </w:tc>
        <w:tc>
          <w:tcPr>
            <w:tcW w:w="2014" w:type="dxa"/>
            <w:tcBorders>
              <w:bottom w:val="single" w:sz="6" w:space="0" w:color="auto"/>
            </w:tcBorders>
          </w:tcPr>
          <w:p w:rsidR="009C13A9" w:rsidRPr="007C1138" w:rsidRDefault="009C13A9" w:rsidP="009C13A9">
            <w:pPr>
              <w:tabs>
                <w:tab w:val="left" w:pos="57"/>
                <w:tab w:val="left" w:leader="dot" w:pos="1701"/>
              </w:tabs>
              <w:overflowPunct w:val="0"/>
              <w:adjustRightInd w:val="0"/>
              <w:spacing w:after="120"/>
              <w:textAlignment w:val="baseline"/>
              <w:rPr>
                <w:rFonts w:cs="Arial"/>
                <w:sz w:val="18"/>
                <w:szCs w:val="20"/>
                <w:lang w:val="hr-HR"/>
              </w:rPr>
            </w:pPr>
            <w:r w:rsidRPr="007C1138">
              <w:rPr>
                <w:lang w:val="hr-HR"/>
              </w:rPr>
              <w:tab/>
            </w:r>
            <w:r w:rsidRPr="007C1138">
              <w:rPr>
                <w:lang w:val="hr-HR"/>
              </w:rPr>
              <w:tab/>
            </w:r>
          </w:p>
        </w:tc>
        <w:tc>
          <w:tcPr>
            <w:tcW w:w="2297" w:type="dxa"/>
            <w:tcBorders>
              <w:bottom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r w:rsidRPr="007C1138">
              <w:rPr>
                <w:lang w:val="hr-HR"/>
              </w:rPr>
              <w:tab/>
            </w:r>
            <w:r w:rsidRPr="007C1138">
              <w:rPr>
                <w:lang w:val="hr-HR"/>
              </w:rPr>
              <w:tab/>
            </w:r>
            <w:r w:rsidRPr="007C1138">
              <w:rPr>
                <w:sz w:val="18"/>
                <w:lang w:val="hr-HR"/>
              </w:rPr>
              <w:t xml:space="preserve"> kg </w:t>
            </w:r>
          </w:p>
        </w:tc>
        <w:tc>
          <w:tcPr>
            <w:tcW w:w="2297" w:type="dxa"/>
            <w:tcBorders>
              <w:left w:val="single" w:sz="6" w:space="0" w:color="auto"/>
              <w:bottom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r w:rsidRPr="007C1138">
              <w:rPr>
                <w:lang w:val="hr-HR"/>
              </w:rPr>
              <w:tab/>
            </w:r>
            <w:r w:rsidRPr="007C1138">
              <w:rPr>
                <w:lang w:val="hr-HR"/>
              </w:rPr>
              <w:tab/>
            </w:r>
          </w:p>
        </w:tc>
        <w:tc>
          <w:tcPr>
            <w:tcW w:w="2297" w:type="dxa"/>
            <w:gridSpan w:val="2"/>
            <w:tcBorders>
              <w:bottom w:val="single" w:sz="6" w:space="0" w:color="auto"/>
              <w:right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r w:rsidRPr="007C1138">
              <w:rPr>
                <w:lang w:val="hr-HR"/>
              </w:rPr>
              <w:tab/>
            </w:r>
            <w:r w:rsidRPr="007C1138">
              <w:rPr>
                <w:lang w:val="hr-HR"/>
              </w:rPr>
              <w:tab/>
            </w:r>
            <w:r w:rsidRPr="007C1138">
              <w:rPr>
                <w:sz w:val="18"/>
                <w:lang w:val="hr-HR"/>
              </w:rPr>
              <w:t xml:space="preserve"> kg</w:t>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sz w:val="18"/>
                <w:lang w:val="hr-HR"/>
              </w:rPr>
              <w:t>38.</w:t>
            </w:r>
          </w:p>
        </w:tc>
        <w:tc>
          <w:tcPr>
            <w:tcW w:w="2014" w:type="dxa"/>
          </w:tcPr>
          <w:p w:rsidR="009C13A9" w:rsidRPr="007C1138" w:rsidRDefault="009C13A9" w:rsidP="009C13A9">
            <w:pPr>
              <w:tabs>
                <w:tab w:val="left" w:pos="57"/>
              </w:tabs>
              <w:overflowPunct w:val="0"/>
              <w:adjustRightInd w:val="0"/>
              <w:ind w:left="57"/>
              <w:textAlignment w:val="baseline"/>
              <w:rPr>
                <w:rFonts w:cs="Arial"/>
                <w:sz w:val="18"/>
                <w:szCs w:val="20"/>
                <w:lang w:val="hr-HR"/>
              </w:rPr>
            </w:pPr>
            <w:r w:rsidRPr="007C1138">
              <w:rPr>
                <w:sz w:val="18"/>
                <w:lang w:val="hr-HR"/>
              </w:rPr>
              <w:t>Sidreni lanci</w:t>
            </w:r>
          </w:p>
        </w:tc>
        <w:tc>
          <w:tcPr>
            <w:tcW w:w="2297" w:type="dxa"/>
          </w:tcPr>
          <w:p w:rsidR="009C13A9" w:rsidRPr="007C1138" w:rsidRDefault="009C13A9" w:rsidP="009C13A9">
            <w:pPr>
              <w:tabs>
                <w:tab w:val="left" w:pos="57"/>
                <w:tab w:val="left" w:pos="340"/>
              </w:tabs>
              <w:overflowPunct w:val="0"/>
              <w:adjustRightInd w:val="0"/>
              <w:ind w:left="57"/>
              <w:textAlignment w:val="baseline"/>
              <w:rPr>
                <w:rFonts w:cs="Arial"/>
                <w:sz w:val="18"/>
                <w:szCs w:val="20"/>
                <w:lang w:val="hr-HR"/>
              </w:rPr>
            </w:pPr>
          </w:p>
        </w:tc>
        <w:tc>
          <w:tcPr>
            <w:tcW w:w="2297" w:type="dxa"/>
          </w:tcPr>
          <w:p w:rsidR="009C13A9" w:rsidRPr="007C1138" w:rsidRDefault="009C13A9" w:rsidP="009C13A9">
            <w:pPr>
              <w:tabs>
                <w:tab w:val="left" w:pos="57"/>
                <w:tab w:val="left" w:pos="340"/>
              </w:tabs>
              <w:overflowPunct w:val="0"/>
              <w:adjustRightInd w:val="0"/>
              <w:ind w:left="57"/>
              <w:textAlignment w:val="baseline"/>
              <w:rPr>
                <w:rFonts w:cs="Arial"/>
                <w:sz w:val="18"/>
                <w:szCs w:val="20"/>
                <w:lang w:val="hr-HR"/>
              </w:rPr>
            </w:pPr>
          </w:p>
        </w:tc>
        <w:tc>
          <w:tcPr>
            <w:tcW w:w="2297" w:type="dxa"/>
            <w:gridSpan w:val="2"/>
            <w:tcBorders>
              <w:top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Pr>
          <w:p w:rsidR="009C13A9" w:rsidRPr="007C1138" w:rsidRDefault="009C13A9" w:rsidP="009C13A9">
            <w:pPr>
              <w:tabs>
                <w:tab w:val="left" w:pos="57"/>
              </w:tabs>
              <w:overflowPunct w:val="0"/>
              <w:adjustRightInd w:val="0"/>
              <w:ind w:left="57"/>
              <w:textAlignment w:val="baseline"/>
              <w:rPr>
                <w:rFonts w:cs="Arial"/>
                <w:sz w:val="18"/>
                <w:szCs w:val="20"/>
                <w:lang w:val="hr-HR"/>
              </w:rPr>
            </w:pPr>
            <w:r w:rsidRPr="007C1138">
              <w:rPr>
                <w:sz w:val="18"/>
                <w:lang w:val="hr-HR"/>
              </w:rPr>
              <w:t>Broj pramčanih sidrenih lanaca</w:t>
            </w:r>
            <w:r w:rsidRPr="007C1138">
              <w:rPr>
                <w:rFonts w:cs="Arial"/>
                <w:sz w:val="18"/>
                <w:szCs w:val="20"/>
                <w:lang w:val="hr-HR"/>
              </w:rPr>
              <w:br/>
            </w:r>
          </w:p>
        </w:tc>
        <w:tc>
          <w:tcPr>
            <w:tcW w:w="2297" w:type="dxa"/>
            <w:tcBorders>
              <w:left w:val="single" w:sz="6" w:space="0" w:color="auto"/>
              <w:right w:val="single" w:sz="6" w:space="0" w:color="auto"/>
            </w:tcBorders>
          </w:tcPr>
          <w:p w:rsidR="009C13A9" w:rsidRPr="007C1138" w:rsidRDefault="009C13A9" w:rsidP="009C13A9">
            <w:pPr>
              <w:tabs>
                <w:tab w:val="left" w:pos="57"/>
                <w:tab w:val="left" w:pos="340"/>
              </w:tabs>
              <w:overflowPunct w:val="0"/>
              <w:adjustRightInd w:val="0"/>
              <w:ind w:left="57"/>
              <w:textAlignment w:val="baseline"/>
              <w:rPr>
                <w:rFonts w:cs="Arial"/>
                <w:sz w:val="18"/>
                <w:szCs w:val="20"/>
                <w:lang w:val="hr-HR"/>
              </w:rPr>
            </w:pPr>
            <w:r w:rsidRPr="007C1138">
              <w:rPr>
                <w:sz w:val="18"/>
                <w:lang w:val="hr-HR"/>
              </w:rPr>
              <w:t>Duljina svakog lanca</w:t>
            </w:r>
            <w:r w:rsidRPr="007C1138">
              <w:rPr>
                <w:rFonts w:cs="Arial"/>
                <w:sz w:val="18"/>
                <w:szCs w:val="20"/>
                <w:lang w:val="hr-HR"/>
              </w:rPr>
              <w:br/>
            </w:r>
            <w:r w:rsidRPr="007C1138">
              <w:rPr>
                <w:sz w:val="18"/>
                <w:lang w:val="hr-HR"/>
              </w:rPr>
              <w:t xml:space="preserve"> </w:t>
            </w:r>
          </w:p>
        </w:tc>
        <w:tc>
          <w:tcPr>
            <w:tcW w:w="2297" w:type="dxa"/>
            <w:tcBorders>
              <w:left w:val="single" w:sz="6" w:space="0" w:color="auto"/>
            </w:tcBorders>
          </w:tcPr>
          <w:p w:rsidR="009C13A9" w:rsidRPr="007C1138" w:rsidRDefault="009C13A9" w:rsidP="009C13A9">
            <w:pPr>
              <w:tabs>
                <w:tab w:val="left" w:pos="57"/>
                <w:tab w:val="left" w:pos="340"/>
              </w:tabs>
              <w:overflowPunct w:val="0"/>
              <w:adjustRightInd w:val="0"/>
              <w:ind w:left="57"/>
              <w:textAlignment w:val="baseline"/>
              <w:rPr>
                <w:rFonts w:cs="Arial"/>
                <w:sz w:val="18"/>
                <w:szCs w:val="20"/>
                <w:lang w:val="hr-HR"/>
              </w:rPr>
            </w:pPr>
            <w:r w:rsidRPr="007C1138">
              <w:rPr>
                <w:sz w:val="18"/>
                <w:lang w:val="hr-HR"/>
              </w:rPr>
              <w:t>Prekidna vlačna čvrstoća svakog pojedinačnog lanca</w:t>
            </w:r>
          </w:p>
        </w:tc>
        <w:tc>
          <w:tcPr>
            <w:tcW w:w="2297" w:type="dxa"/>
            <w:gridSpan w:val="2"/>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spacing w:after="120"/>
              <w:textAlignment w:val="baseline"/>
              <w:rPr>
                <w:rFonts w:cs="Arial"/>
                <w:sz w:val="18"/>
                <w:szCs w:val="20"/>
                <w:lang w:val="hr-HR"/>
              </w:rPr>
            </w:pPr>
          </w:p>
        </w:tc>
        <w:tc>
          <w:tcPr>
            <w:tcW w:w="2014" w:type="dxa"/>
            <w:tcBorders>
              <w:right w:val="single" w:sz="6" w:space="0" w:color="auto"/>
            </w:tcBorders>
          </w:tcPr>
          <w:p w:rsidR="009C13A9" w:rsidRPr="007C1138" w:rsidRDefault="009C13A9" w:rsidP="009C13A9">
            <w:pPr>
              <w:tabs>
                <w:tab w:val="left" w:pos="57"/>
                <w:tab w:val="left" w:leader="dot" w:pos="1701"/>
              </w:tabs>
              <w:overflowPunct w:val="0"/>
              <w:adjustRightInd w:val="0"/>
              <w:spacing w:after="120"/>
              <w:textAlignment w:val="baseline"/>
              <w:rPr>
                <w:rFonts w:cs="Arial"/>
                <w:sz w:val="18"/>
                <w:szCs w:val="20"/>
                <w:lang w:val="hr-HR"/>
              </w:rPr>
            </w:pPr>
            <w:r w:rsidRPr="007C1138">
              <w:rPr>
                <w:lang w:val="hr-HR"/>
              </w:rPr>
              <w:tab/>
            </w:r>
            <w:r w:rsidRPr="007C1138">
              <w:rPr>
                <w:lang w:val="hr-HR"/>
              </w:rPr>
              <w:tab/>
            </w:r>
          </w:p>
        </w:tc>
        <w:tc>
          <w:tcPr>
            <w:tcW w:w="2297" w:type="dxa"/>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r w:rsidRPr="007C1138">
              <w:rPr>
                <w:lang w:val="hr-HR"/>
              </w:rPr>
              <w:tab/>
            </w:r>
            <w:r w:rsidRPr="007C1138">
              <w:rPr>
                <w:lang w:val="hr-HR"/>
              </w:rPr>
              <w:tab/>
            </w:r>
            <w:r w:rsidRPr="007C1138">
              <w:rPr>
                <w:sz w:val="18"/>
                <w:lang w:val="hr-HR"/>
              </w:rPr>
              <w:t xml:space="preserve"> m</w:t>
            </w:r>
          </w:p>
        </w:tc>
        <w:tc>
          <w:tcPr>
            <w:tcW w:w="2297" w:type="dxa"/>
            <w:tcBorders>
              <w:left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r w:rsidRPr="007C1138">
              <w:rPr>
                <w:lang w:val="hr-HR"/>
              </w:rPr>
              <w:tab/>
            </w:r>
            <w:r w:rsidRPr="007C1138">
              <w:rPr>
                <w:lang w:val="hr-HR"/>
              </w:rPr>
              <w:tab/>
            </w:r>
            <w:r w:rsidRPr="007C1138">
              <w:rPr>
                <w:sz w:val="18"/>
                <w:lang w:val="hr-HR"/>
              </w:rPr>
              <w:t xml:space="preserve"> kN</w:t>
            </w:r>
          </w:p>
        </w:tc>
        <w:tc>
          <w:tcPr>
            <w:tcW w:w="2297" w:type="dxa"/>
            <w:gridSpan w:val="2"/>
            <w:tcBorders>
              <w:right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2014" w:type="dxa"/>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Broj krmenih sidrenih lanaca</w:t>
            </w:r>
            <w:r w:rsidRPr="007C1138">
              <w:rPr>
                <w:rFonts w:cs="Arial"/>
                <w:sz w:val="18"/>
                <w:szCs w:val="20"/>
                <w:lang w:val="hr-HR"/>
              </w:rPr>
              <w:br/>
            </w:r>
          </w:p>
        </w:tc>
        <w:tc>
          <w:tcPr>
            <w:tcW w:w="2297" w:type="dxa"/>
            <w:tcBorders>
              <w:left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r w:rsidRPr="007C1138">
              <w:rPr>
                <w:lang w:val="hr-HR"/>
              </w:rPr>
              <w:tab/>
            </w:r>
            <w:r w:rsidRPr="007C1138">
              <w:rPr>
                <w:sz w:val="18"/>
                <w:lang w:val="hr-HR"/>
              </w:rPr>
              <w:t>Duljina svakog lanca</w:t>
            </w:r>
            <w:r w:rsidRPr="007C1138">
              <w:rPr>
                <w:rFonts w:cs="Arial"/>
                <w:sz w:val="18"/>
                <w:szCs w:val="20"/>
                <w:lang w:val="hr-HR"/>
              </w:rPr>
              <w:br/>
            </w:r>
            <w:r w:rsidRPr="007C1138">
              <w:rPr>
                <w:sz w:val="18"/>
                <w:lang w:val="hr-HR"/>
              </w:rPr>
              <w:t xml:space="preserve"> </w:t>
            </w:r>
          </w:p>
        </w:tc>
        <w:tc>
          <w:tcPr>
            <w:tcW w:w="2297" w:type="dxa"/>
            <w:tcBorders>
              <w:left w:val="single" w:sz="6" w:space="0" w:color="auto"/>
            </w:tcBorders>
          </w:tcPr>
          <w:p w:rsidR="009C13A9" w:rsidRPr="007C1138" w:rsidRDefault="009C13A9" w:rsidP="009C13A9">
            <w:pPr>
              <w:tabs>
                <w:tab w:val="left" w:pos="57"/>
                <w:tab w:val="left" w:pos="340"/>
              </w:tabs>
              <w:overflowPunct w:val="0"/>
              <w:adjustRightInd w:val="0"/>
              <w:ind w:left="57"/>
              <w:textAlignment w:val="baseline"/>
              <w:rPr>
                <w:rFonts w:cs="Arial"/>
                <w:sz w:val="18"/>
                <w:szCs w:val="20"/>
                <w:lang w:val="hr-HR"/>
              </w:rPr>
            </w:pPr>
            <w:r w:rsidRPr="007C1138">
              <w:rPr>
                <w:sz w:val="18"/>
                <w:lang w:val="hr-HR"/>
              </w:rPr>
              <w:t>Prekidna vlačna čvrstoća svakog pojedinačnog lanca</w:t>
            </w:r>
          </w:p>
        </w:tc>
        <w:tc>
          <w:tcPr>
            <w:tcW w:w="2297" w:type="dxa"/>
            <w:gridSpan w:val="2"/>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after="120"/>
              <w:textAlignment w:val="baseline"/>
              <w:rPr>
                <w:rFonts w:cs="Arial"/>
                <w:sz w:val="18"/>
                <w:szCs w:val="20"/>
                <w:lang w:val="hr-HR"/>
              </w:rPr>
            </w:pPr>
          </w:p>
        </w:tc>
        <w:tc>
          <w:tcPr>
            <w:tcW w:w="2014" w:type="dxa"/>
            <w:tcBorders>
              <w:bottom w:val="single" w:sz="6" w:space="0" w:color="auto"/>
              <w:right w:val="single" w:sz="6" w:space="0" w:color="auto"/>
            </w:tcBorders>
          </w:tcPr>
          <w:p w:rsidR="009C13A9" w:rsidRPr="007C1138" w:rsidRDefault="009C13A9" w:rsidP="009C13A9">
            <w:pPr>
              <w:tabs>
                <w:tab w:val="left" w:pos="57"/>
                <w:tab w:val="left" w:leader="dot" w:pos="1701"/>
              </w:tabs>
              <w:overflowPunct w:val="0"/>
              <w:adjustRightInd w:val="0"/>
              <w:spacing w:after="120"/>
              <w:textAlignment w:val="baseline"/>
              <w:rPr>
                <w:rFonts w:cs="Arial"/>
                <w:sz w:val="18"/>
                <w:szCs w:val="20"/>
                <w:lang w:val="hr-HR"/>
              </w:rPr>
            </w:pPr>
            <w:r w:rsidRPr="007C1138">
              <w:rPr>
                <w:lang w:val="hr-HR"/>
              </w:rPr>
              <w:tab/>
            </w:r>
            <w:r w:rsidRPr="007C1138">
              <w:rPr>
                <w:lang w:val="hr-HR"/>
              </w:rPr>
              <w:tab/>
            </w:r>
          </w:p>
        </w:tc>
        <w:tc>
          <w:tcPr>
            <w:tcW w:w="2297" w:type="dxa"/>
            <w:tcBorders>
              <w:bottom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r w:rsidRPr="007C1138">
              <w:rPr>
                <w:lang w:val="hr-HR"/>
              </w:rPr>
              <w:tab/>
            </w:r>
            <w:r w:rsidRPr="007C1138">
              <w:rPr>
                <w:lang w:val="hr-HR"/>
              </w:rPr>
              <w:tab/>
            </w:r>
            <w:r w:rsidRPr="007C1138">
              <w:rPr>
                <w:sz w:val="18"/>
                <w:lang w:val="hr-HR"/>
              </w:rPr>
              <w:t xml:space="preserve"> m</w:t>
            </w:r>
          </w:p>
        </w:tc>
        <w:tc>
          <w:tcPr>
            <w:tcW w:w="2297" w:type="dxa"/>
            <w:tcBorders>
              <w:left w:val="single" w:sz="6" w:space="0" w:color="auto"/>
              <w:bottom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r w:rsidRPr="007C1138">
              <w:rPr>
                <w:lang w:val="hr-HR"/>
              </w:rPr>
              <w:tab/>
            </w:r>
            <w:r w:rsidRPr="007C1138">
              <w:rPr>
                <w:lang w:val="hr-HR"/>
              </w:rPr>
              <w:tab/>
            </w:r>
            <w:r w:rsidRPr="007C1138">
              <w:rPr>
                <w:sz w:val="18"/>
                <w:lang w:val="hr-HR"/>
              </w:rPr>
              <w:t xml:space="preserve"> kN</w:t>
            </w:r>
          </w:p>
        </w:tc>
        <w:tc>
          <w:tcPr>
            <w:tcW w:w="2297" w:type="dxa"/>
            <w:gridSpan w:val="2"/>
            <w:tcBorders>
              <w:bottom w:val="single" w:sz="6" w:space="0" w:color="auto"/>
              <w:right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sz w:val="18"/>
                <w:lang w:val="hr-HR"/>
              </w:rPr>
              <w:t>39.</w:t>
            </w:r>
          </w:p>
        </w:tc>
        <w:tc>
          <w:tcPr>
            <w:tcW w:w="2014" w:type="dxa"/>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sz w:val="18"/>
                <w:lang w:val="hr-HR"/>
              </w:rPr>
              <w:t>Užad za privezivanje</w:t>
            </w:r>
          </w:p>
        </w:tc>
        <w:tc>
          <w:tcPr>
            <w:tcW w:w="2297" w:type="dxa"/>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c>
          <w:tcPr>
            <w:tcW w:w="2297" w:type="dxa"/>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c>
          <w:tcPr>
            <w:tcW w:w="2297" w:type="dxa"/>
            <w:gridSpan w:val="2"/>
            <w:tcBorders>
              <w:top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6634" w:type="dxa"/>
            <w:gridSpan w:val="4"/>
          </w:tcPr>
          <w:p w:rsidR="009C13A9" w:rsidRPr="007C1138" w:rsidRDefault="009C13A9" w:rsidP="009C13A9">
            <w:pPr>
              <w:tabs>
                <w:tab w:val="left" w:pos="57"/>
                <w:tab w:val="left" w:leader="dot" w:pos="3005"/>
                <w:tab w:val="left" w:leader="dot" w:pos="6237"/>
              </w:tabs>
              <w:overflowPunct w:val="0"/>
              <w:adjustRightInd w:val="0"/>
              <w:textAlignment w:val="baseline"/>
              <w:rPr>
                <w:rFonts w:cs="Arial"/>
                <w:sz w:val="18"/>
                <w:szCs w:val="20"/>
                <w:lang w:val="hr-HR"/>
              </w:rPr>
            </w:pPr>
            <w:r w:rsidRPr="007C1138">
              <w:rPr>
                <w:lang w:val="hr-HR"/>
              </w:rPr>
              <w:tab/>
            </w:r>
            <w:r w:rsidRPr="007C1138">
              <w:rPr>
                <w:sz w:val="18"/>
                <w:lang w:val="hr-HR"/>
              </w:rPr>
              <w:t xml:space="preserve">Prvo uže </w:t>
            </w:r>
            <w:r w:rsidRPr="007C1138">
              <w:rPr>
                <w:lang w:val="hr-HR"/>
              </w:rPr>
              <w:tab/>
            </w:r>
            <w:r w:rsidRPr="007C1138">
              <w:rPr>
                <w:sz w:val="18"/>
                <w:lang w:val="hr-HR"/>
              </w:rPr>
              <w:t xml:space="preserve"> metara dugo s prekidnom vlačnom čvrstoćom od</w:t>
            </w:r>
            <w:r w:rsidRPr="007C1138">
              <w:rPr>
                <w:lang w:val="hr-HR"/>
              </w:rPr>
              <w:tab/>
            </w:r>
            <w:r w:rsidRPr="007C1138">
              <w:rPr>
                <w:sz w:val="18"/>
                <w:lang w:val="hr-HR"/>
              </w:rPr>
              <w:t xml:space="preserve"> kN</w:t>
            </w:r>
            <w:r w:rsidRPr="007C1138">
              <w:rPr>
                <w:rFonts w:cs="Arial"/>
                <w:sz w:val="18"/>
                <w:szCs w:val="20"/>
                <w:lang w:val="hr-HR"/>
              </w:rPr>
              <w:br/>
            </w:r>
          </w:p>
        </w:tc>
        <w:tc>
          <w:tcPr>
            <w:tcW w:w="2271" w:type="dxa"/>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6634" w:type="dxa"/>
            <w:gridSpan w:val="4"/>
          </w:tcPr>
          <w:p w:rsidR="009C13A9" w:rsidRPr="007C1138" w:rsidRDefault="009C13A9" w:rsidP="009C13A9">
            <w:pPr>
              <w:tabs>
                <w:tab w:val="left" w:pos="57"/>
                <w:tab w:val="left" w:leader="dot" w:pos="3005"/>
                <w:tab w:val="left" w:leader="dot" w:pos="6237"/>
              </w:tabs>
              <w:overflowPunct w:val="0"/>
              <w:adjustRightInd w:val="0"/>
              <w:textAlignment w:val="baseline"/>
              <w:rPr>
                <w:rFonts w:cs="Arial"/>
                <w:sz w:val="18"/>
                <w:szCs w:val="20"/>
                <w:lang w:val="hr-HR"/>
              </w:rPr>
            </w:pPr>
            <w:r w:rsidRPr="007C1138">
              <w:rPr>
                <w:lang w:val="hr-HR"/>
              </w:rPr>
              <w:tab/>
            </w:r>
            <w:r w:rsidRPr="007C1138">
              <w:rPr>
                <w:sz w:val="18"/>
                <w:lang w:val="hr-HR"/>
              </w:rPr>
              <w:t xml:space="preserve">drugo uže </w:t>
            </w:r>
            <w:r w:rsidRPr="007C1138">
              <w:rPr>
                <w:lang w:val="hr-HR"/>
              </w:rPr>
              <w:tab/>
            </w:r>
            <w:r w:rsidRPr="007C1138">
              <w:rPr>
                <w:sz w:val="18"/>
                <w:lang w:val="hr-HR"/>
              </w:rPr>
              <w:t xml:space="preserve"> metara dugo s prekidnom vlačnom čvrstoćom od</w:t>
            </w:r>
            <w:r w:rsidRPr="007C1138">
              <w:rPr>
                <w:lang w:val="hr-HR"/>
              </w:rPr>
              <w:tab/>
            </w:r>
            <w:r w:rsidRPr="007C1138">
              <w:rPr>
                <w:sz w:val="18"/>
                <w:lang w:val="hr-HR"/>
              </w:rPr>
              <w:t xml:space="preserve"> kN</w:t>
            </w:r>
            <w:r w:rsidRPr="007C1138">
              <w:rPr>
                <w:rFonts w:cs="Arial"/>
                <w:sz w:val="18"/>
                <w:szCs w:val="20"/>
                <w:lang w:val="hr-HR"/>
              </w:rPr>
              <w:br/>
            </w:r>
          </w:p>
        </w:tc>
        <w:tc>
          <w:tcPr>
            <w:tcW w:w="2271" w:type="dxa"/>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6634" w:type="dxa"/>
            <w:gridSpan w:val="4"/>
          </w:tcPr>
          <w:p w:rsidR="009C13A9" w:rsidRPr="007C1138" w:rsidRDefault="009C13A9" w:rsidP="009C13A9">
            <w:pPr>
              <w:tabs>
                <w:tab w:val="left" w:pos="57"/>
                <w:tab w:val="left" w:leader="dot" w:pos="3005"/>
                <w:tab w:val="left" w:leader="dot" w:pos="6237"/>
              </w:tabs>
              <w:overflowPunct w:val="0"/>
              <w:adjustRightInd w:val="0"/>
              <w:textAlignment w:val="baseline"/>
              <w:rPr>
                <w:rFonts w:cs="Arial"/>
                <w:sz w:val="18"/>
                <w:szCs w:val="20"/>
                <w:lang w:val="hr-HR"/>
              </w:rPr>
            </w:pPr>
            <w:r w:rsidRPr="007C1138">
              <w:rPr>
                <w:lang w:val="hr-HR"/>
              </w:rPr>
              <w:tab/>
            </w:r>
            <w:r w:rsidRPr="007C1138">
              <w:rPr>
                <w:sz w:val="18"/>
                <w:lang w:val="hr-HR"/>
              </w:rPr>
              <w:t xml:space="preserve">treće uže </w:t>
            </w:r>
            <w:r w:rsidRPr="007C1138">
              <w:rPr>
                <w:lang w:val="hr-HR"/>
              </w:rPr>
              <w:tab/>
            </w:r>
            <w:r w:rsidRPr="007C1138">
              <w:rPr>
                <w:sz w:val="18"/>
                <w:lang w:val="hr-HR"/>
              </w:rPr>
              <w:t xml:space="preserve"> metara dugo s prekidnom vlačnom čvrstoćom od</w:t>
            </w:r>
            <w:r w:rsidRPr="007C1138">
              <w:rPr>
                <w:lang w:val="hr-HR"/>
              </w:rPr>
              <w:tab/>
            </w:r>
            <w:r w:rsidRPr="007C1138">
              <w:rPr>
                <w:sz w:val="18"/>
                <w:lang w:val="hr-HR"/>
              </w:rPr>
              <w:t xml:space="preserve"> kN</w:t>
            </w:r>
            <w:r w:rsidRPr="007C1138">
              <w:rPr>
                <w:rFonts w:cs="Arial"/>
                <w:sz w:val="18"/>
                <w:szCs w:val="20"/>
                <w:lang w:val="hr-HR"/>
              </w:rPr>
              <w:br/>
            </w:r>
          </w:p>
        </w:tc>
        <w:tc>
          <w:tcPr>
            <w:tcW w:w="2271" w:type="dxa"/>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sz w:val="18"/>
                <w:lang w:val="hr-HR"/>
              </w:rPr>
              <w:t>40.</w:t>
            </w:r>
          </w:p>
        </w:tc>
        <w:tc>
          <w:tcPr>
            <w:tcW w:w="6634" w:type="dxa"/>
            <w:gridSpan w:val="4"/>
            <w:tcBorders>
              <w:top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r w:rsidRPr="007C1138">
              <w:rPr>
                <w:lang w:val="hr-HR"/>
              </w:rPr>
              <w:tab/>
            </w:r>
            <w:r w:rsidRPr="007C1138">
              <w:rPr>
                <w:noProof/>
                <w:sz w:val="18"/>
                <w:lang w:val="hr-HR"/>
              </w:rPr>
              <w:t>Užad za tegljenje</w:t>
            </w:r>
          </w:p>
        </w:tc>
        <w:tc>
          <w:tcPr>
            <w:tcW w:w="2271" w:type="dxa"/>
            <w:tcBorders>
              <w:top w:val="single" w:sz="6" w:space="0" w:color="auto"/>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textAlignment w:val="baseline"/>
              <w:rPr>
                <w:rFonts w:cs="Arial"/>
                <w:sz w:val="18"/>
                <w:szCs w:val="20"/>
                <w:lang w:val="hr-HR"/>
              </w:rPr>
            </w:pPr>
          </w:p>
        </w:tc>
        <w:tc>
          <w:tcPr>
            <w:tcW w:w="6634" w:type="dxa"/>
            <w:gridSpan w:val="4"/>
          </w:tcPr>
          <w:p w:rsidR="009C13A9" w:rsidRPr="007C1138" w:rsidRDefault="009C13A9" w:rsidP="009C13A9">
            <w:pPr>
              <w:tabs>
                <w:tab w:val="left" w:pos="57"/>
                <w:tab w:val="left" w:leader="dot" w:pos="567"/>
                <w:tab w:val="left" w:leader="dot" w:pos="851"/>
                <w:tab w:val="left" w:leader="dot" w:pos="3005"/>
                <w:tab w:val="left" w:leader="dot" w:pos="6237"/>
              </w:tabs>
              <w:overflowPunct w:val="0"/>
              <w:adjustRightInd w:val="0"/>
              <w:textAlignment w:val="baseline"/>
              <w:rPr>
                <w:rFonts w:cs="Arial"/>
                <w:sz w:val="18"/>
                <w:szCs w:val="20"/>
                <w:lang w:val="hr-HR"/>
              </w:rPr>
            </w:pPr>
            <w:r w:rsidRPr="007C1138">
              <w:rPr>
                <w:lang w:val="hr-HR"/>
              </w:rPr>
              <w:tab/>
            </w:r>
            <w:r w:rsidRPr="007C1138">
              <w:rPr>
                <w:lang w:val="hr-HR"/>
              </w:rPr>
              <w:tab/>
            </w:r>
            <w:r w:rsidRPr="007C1138">
              <w:rPr>
                <w:sz w:val="18"/>
                <w:lang w:val="hr-HR"/>
              </w:rPr>
              <w:t xml:space="preserve"> dužine </w:t>
            </w:r>
            <w:r w:rsidRPr="007C1138">
              <w:rPr>
                <w:lang w:val="hr-HR"/>
              </w:rPr>
              <w:tab/>
            </w:r>
            <w:r w:rsidRPr="007C1138">
              <w:rPr>
                <w:sz w:val="18"/>
                <w:lang w:val="hr-HR"/>
              </w:rPr>
              <w:t xml:space="preserve"> metara i s prekidnom vlačnom čvrstoćom od </w:t>
            </w:r>
            <w:r w:rsidRPr="007C1138">
              <w:rPr>
                <w:lang w:val="hr-HR"/>
              </w:rPr>
              <w:tab/>
            </w:r>
            <w:r w:rsidRPr="007C1138">
              <w:rPr>
                <w:sz w:val="18"/>
                <w:lang w:val="hr-HR"/>
              </w:rPr>
              <w:t xml:space="preserve"> kN</w:t>
            </w:r>
            <w:r w:rsidRPr="007C1138">
              <w:rPr>
                <w:rFonts w:cs="Arial"/>
                <w:sz w:val="18"/>
                <w:szCs w:val="20"/>
                <w:lang w:val="hr-HR"/>
              </w:rPr>
              <w:br/>
            </w:r>
          </w:p>
        </w:tc>
        <w:tc>
          <w:tcPr>
            <w:tcW w:w="2271" w:type="dxa"/>
            <w:tcBorders>
              <w:right w:val="single" w:sz="6" w:space="0" w:color="auto"/>
            </w:tcBorders>
          </w:tcPr>
          <w:p w:rsidR="009C13A9" w:rsidRPr="007C1138" w:rsidRDefault="009C13A9" w:rsidP="009C13A9">
            <w:pPr>
              <w:tabs>
                <w:tab w:val="left" w:pos="57"/>
                <w:tab w:val="left" w:pos="340"/>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spacing w:after="120"/>
              <w:textAlignment w:val="baseline"/>
              <w:rPr>
                <w:rFonts w:cs="Arial"/>
                <w:sz w:val="18"/>
                <w:szCs w:val="20"/>
                <w:lang w:val="hr-HR"/>
              </w:rPr>
            </w:pPr>
          </w:p>
        </w:tc>
        <w:tc>
          <w:tcPr>
            <w:tcW w:w="6634" w:type="dxa"/>
            <w:gridSpan w:val="4"/>
          </w:tcPr>
          <w:p w:rsidR="009C13A9" w:rsidRPr="007C1138" w:rsidRDefault="009C13A9" w:rsidP="009C13A9">
            <w:pPr>
              <w:tabs>
                <w:tab w:val="left" w:pos="57"/>
                <w:tab w:val="left" w:leader="dot" w:pos="567"/>
                <w:tab w:val="left" w:leader="dot" w:pos="851"/>
                <w:tab w:val="left" w:leader="dot" w:pos="1701"/>
                <w:tab w:val="left" w:leader="dot" w:pos="3005"/>
                <w:tab w:val="left" w:leader="dot" w:pos="6237"/>
              </w:tabs>
              <w:overflowPunct w:val="0"/>
              <w:adjustRightInd w:val="0"/>
              <w:spacing w:after="120"/>
              <w:textAlignment w:val="baseline"/>
              <w:rPr>
                <w:rFonts w:cs="Arial"/>
                <w:sz w:val="18"/>
                <w:szCs w:val="20"/>
                <w:lang w:val="hr-HR"/>
              </w:rPr>
            </w:pPr>
            <w:r w:rsidRPr="007C1138">
              <w:rPr>
                <w:lang w:val="hr-HR"/>
              </w:rPr>
              <w:tab/>
            </w:r>
            <w:r w:rsidRPr="007C1138">
              <w:rPr>
                <w:lang w:val="hr-HR"/>
              </w:rPr>
              <w:tab/>
            </w:r>
            <w:r w:rsidRPr="007C1138">
              <w:rPr>
                <w:sz w:val="18"/>
                <w:lang w:val="hr-HR"/>
              </w:rPr>
              <w:t xml:space="preserve"> dužine </w:t>
            </w:r>
            <w:r w:rsidRPr="007C1138">
              <w:rPr>
                <w:lang w:val="hr-HR"/>
              </w:rPr>
              <w:tab/>
            </w:r>
            <w:r w:rsidRPr="007C1138">
              <w:rPr>
                <w:sz w:val="18"/>
                <w:lang w:val="hr-HR"/>
              </w:rPr>
              <w:t xml:space="preserve"> metara i s prekidnom vlačnom čvrstoćom od </w:t>
            </w:r>
            <w:r w:rsidRPr="007C1138">
              <w:rPr>
                <w:lang w:val="hr-HR"/>
              </w:rPr>
              <w:tab/>
            </w:r>
            <w:r w:rsidRPr="007C1138">
              <w:rPr>
                <w:sz w:val="18"/>
                <w:lang w:val="hr-HR"/>
              </w:rPr>
              <w:t xml:space="preserve"> kN</w:t>
            </w:r>
          </w:p>
        </w:tc>
        <w:tc>
          <w:tcPr>
            <w:tcW w:w="2271" w:type="dxa"/>
            <w:tcBorders>
              <w:right w:val="single" w:sz="6" w:space="0" w:color="auto"/>
            </w:tcBorders>
          </w:tcPr>
          <w:p w:rsidR="009C13A9" w:rsidRPr="007C1138" w:rsidRDefault="009C13A9" w:rsidP="009C13A9">
            <w:pPr>
              <w:tabs>
                <w:tab w:val="left" w:pos="57"/>
                <w:tab w:val="left" w:leader="dot" w:pos="1814"/>
              </w:tabs>
              <w:overflowPunct w:val="0"/>
              <w:adjustRightInd w:val="0"/>
              <w:spacing w:after="120"/>
              <w:textAlignment w:val="baseline"/>
              <w:rPr>
                <w:rFonts w:cs="Arial"/>
                <w:sz w:val="18"/>
                <w:szCs w:val="20"/>
                <w:lang w:val="hr-HR"/>
              </w:rPr>
            </w:pP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lastRenderedPageBreak/>
              <w:t>41.</w:t>
            </w:r>
          </w:p>
        </w:tc>
        <w:tc>
          <w:tcPr>
            <w:tcW w:w="8905" w:type="dxa"/>
            <w:gridSpan w:val="5"/>
            <w:tcBorders>
              <w:top w:val="single" w:sz="6" w:space="0" w:color="auto"/>
              <w:bottom w:val="single" w:sz="6" w:space="0" w:color="auto"/>
              <w:right w:val="single" w:sz="6" w:space="0" w:color="auto"/>
            </w:tcBorders>
          </w:tcPr>
          <w:p w:rsidR="009C13A9" w:rsidRPr="007C1138" w:rsidRDefault="009C13A9" w:rsidP="006C7BF8">
            <w:pPr>
              <w:tabs>
                <w:tab w:val="left" w:pos="57"/>
                <w:tab w:val="left" w:pos="340"/>
                <w:tab w:val="left" w:leader="dot" w:pos="5103"/>
                <w:tab w:val="left" w:leader="dot" w:pos="8505"/>
              </w:tabs>
              <w:overflowPunct w:val="0"/>
              <w:adjustRightInd w:val="0"/>
              <w:spacing w:before="120"/>
              <w:ind w:left="57" w:right="57" w:hanging="57"/>
              <w:textAlignment w:val="baseline"/>
              <w:rPr>
                <w:rFonts w:cs="Arial"/>
                <w:sz w:val="18"/>
                <w:szCs w:val="20"/>
                <w:lang w:val="hr-HR"/>
              </w:rPr>
            </w:pPr>
            <w:r w:rsidRPr="007C1138">
              <w:rPr>
                <w:lang w:val="hr-HR"/>
              </w:rPr>
              <w:tab/>
            </w:r>
            <w:r w:rsidRPr="007C1138">
              <w:rPr>
                <w:noProof/>
                <w:sz w:val="18"/>
                <w:lang w:val="hr-HR"/>
              </w:rPr>
              <w:t>Vizualni i zvučni signali</w:t>
            </w:r>
            <w:r w:rsidRPr="007C1138">
              <w:rPr>
                <w:noProof/>
                <w:sz w:val="18"/>
                <w:szCs w:val="20"/>
                <w:lang w:val="hr-HR"/>
              </w:rPr>
              <w:br/>
            </w:r>
            <w:r w:rsidRPr="007C1138">
              <w:rPr>
                <w:noProof/>
                <w:sz w:val="18"/>
                <w:lang w:val="hr-HR"/>
              </w:rPr>
              <w:t>Svjetla, zastavice, dnevne oznake, plutače i zvučne naprave za upozoravanje, koji se koriste za signalizaciju i za emitiranje vizualnih i zvučnih signala propisanih [pravilnicima policije rijeke Rajne (RPR) / primjenjivim</w:t>
            </w:r>
            <w:r w:rsidRPr="007C1138">
              <w:rPr>
                <w:lang w:val="hr-HR"/>
              </w:rPr>
              <w:t xml:space="preserve"> </w:t>
            </w:r>
            <w:r w:rsidRPr="007C1138">
              <w:rPr>
                <w:noProof/>
                <w:sz w:val="18"/>
                <w:lang w:val="hr-HR"/>
              </w:rPr>
              <w:t>propisima tijela nadležnih za plovidbu država članica] nalaze se na brodu, a isto tako i samostalna svjetla za privez u slučaju nužde propisana [pravilnicima policije rijeke Rajne (RPR) / primjenjivim propisima tijela nadležnih za plovidbu država članica].</w:t>
            </w:r>
            <w:r w:rsidRPr="007C1138">
              <w:rPr>
                <w:noProof/>
                <w:sz w:val="18"/>
                <w:szCs w:val="20"/>
                <w:lang w:val="hr-HR"/>
              </w:rPr>
              <w:br/>
            </w:r>
            <w:r w:rsidRPr="007C1138">
              <w:rPr>
                <w:noProof/>
                <w:sz w:val="18"/>
                <w:szCs w:val="20"/>
                <w:lang w:val="hr-HR"/>
              </w:rPr>
              <w:br/>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5" w:type="dxa"/>
            <w:gridSpan w:val="5"/>
            <w:tcBorders>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Novi tekst:</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9C13A9">
      <w:pPr>
        <w:overflowPunct w:val="0"/>
        <w:adjustRightInd w:val="0"/>
        <w:textAlignment w:val="baseline"/>
        <w:rPr>
          <w:rFonts w:cs="Arial"/>
          <w:szCs w:val="20"/>
          <w:lang w:val="hr-HR"/>
        </w:rPr>
      </w:pPr>
    </w:p>
    <w:p w:rsidR="009C13A9" w:rsidRPr="007C1138" w:rsidRDefault="009C13A9" w:rsidP="00AA5614">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20"/>
              <w:textAlignment w:val="baseline"/>
              <w:rPr>
                <w:rFonts w:cs="Arial"/>
                <w:sz w:val="18"/>
                <w:szCs w:val="20"/>
                <w:lang w:val="hr-HR"/>
              </w:rPr>
            </w:pPr>
            <w:r w:rsidRPr="007C1138">
              <w:rPr>
                <w:sz w:val="18"/>
                <w:lang w:val="hr-HR"/>
              </w:rPr>
              <w:t>42.</w:t>
            </w:r>
          </w:p>
        </w:tc>
        <w:tc>
          <w:tcPr>
            <w:tcW w:w="4451" w:type="dxa"/>
            <w:tcBorders>
              <w:top w:val="single" w:sz="6" w:space="0" w:color="auto"/>
              <w:bottom w:val="single" w:sz="6" w:space="0" w:color="auto"/>
            </w:tcBorders>
          </w:tcPr>
          <w:p w:rsidR="009C13A9" w:rsidRPr="007C1138" w:rsidRDefault="009C13A9" w:rsidP="009C13A9">
            <w:pPr>
              <w:overflowPunct w:val="0"/>
              <w:adjustRightInd w:val="0"/>
              <w:spacing w:before="20" w:after="20"/>
              <w:ind w:left="57"/>
              <w:textAlignment w:val="baseline"/>
              <w:rPr>
                <w:rFonts w:cs="Arial"/>
                <w:sz w:val="18"/>
                <w:szCs w:val="20"/>
                <w:lang w:val="hr-HR"/>
              </w:rPr>
            </w:pPr>
            <w:r w:rsidRPr="007C1138">
              <w:rPr>
                <w:noProof/>
                <w:sz w:val="18"/>
                <w:lang w:val="hr-HR"/>
              </w:rPr>
              <w:t>Ostala oprema</w:t>
            </w:r>
          </w:p>
          <w:p w:rsidR="009C13A9" w:rsidRPr="007C1138" w:rsidRDefault="009C13A9" w:rsidP="009C13A9">
            <w:pPr>
              <w:overflowPunct w:val="0"/>
              <w:adjustRightInd w:val="0"/>
              <w:spacing w:before="20" w:after="20"/>
              <w:ind w:left="57"/>
              <w:textAlignment w:val="baseline"/>
              <w:rPr>
                <w:rFonts w:cs="Arial"/>
                <w:sz w:val="18"/>
                <w:szCs w:val="20"/>
                <w:lang w:val="hr-HR"/>
              </w:rPr>
            </w:pPr>
            <w:r w:rsidRPr="007C1138">
              <w:rPr>
                <w:noProof/>
                <w:sz w:val="18"/>
                <w:lang w:val="hr-HR"/>
              </w:rPr>
              <w:t>Bacalo</w:t>
            </w:r>
          </w:p>
          <w:p w:rsidR="009C13A9" w:rsidRPr="007C1138" w:rsidRDefault="009C13A9" w:rsidP="009C13A9">
            <w:pPr>
              <w:tabs>
                <w:tab w:val="left" w:pos="1010"/>
              </w:tabs>
              <w:overflowPunct w:val="0"/>
              <w:adjustRightInd w:val="0"/>
              <w:spacing w:before="20" w:after="20"/>
              <w:ind w:left="57"/>
              <w:textAlignment w:val="baseline"/>
              <w:rPr>
                <w:rFonts w:cs="Arial"/>
                <w:sz w:val="18"/>
                <w:szCs w:val="20"/>
                <w:lang w:val="hr-HR"/>
              </w:rPr>
            </w:pPr>
            <w:r w:rsidRPr="007C1138">
              <w:rPr>
                <w:noProof/>
                <w:sz w:val="18"/>
                <w:lang w:val="hr-HR"/>
              </w:rPr>
              <w:t>Siz</w:t>
            </w:r>
            <w:r w:rsidRPr="007C1138">
              <w:rPr>
                <w:lang w:val="hr-HR"/>
              </w:rPr>
              <w:tab/>
            </w:r>
            <w:r w:rsidRPr="007C1138">
              <w:rPr>
                <w:noProof/>
                <w:sz w:val="18"/>
                <w:lang w:val="hr-HR"/>
              </w:rPr>
              <w:t>u skladu s člankom 13.02. stavkom 3. točkom (d)*)/</w:t>
            </w:r>
          </w:p>
          <w:p w:rsidR="009C13A9" w:rsidRPr="007C1138" w:rsidRDefault="009C13A9" w:rsidP="009C13A9">
            <w:pPr>
              <w:tabs>
                <w:tab w:val="left" w:pos="1010"/>
              </w:tabs>
              <w:overflowPunct w:val="0"/>
              <w:adjustRightInd w:val="0"/>
              <w:spacing w:before="20" w:after="20"/>
              <w:ind w:left="57"/>
              <w:textAlignment w:val="baseline"/>
              <w:rPr>
                <w:rFonts w:cs="Arial"/>
                <w:sz w:val="18"/>
                <w:szCs w:val="20"/>
                <w:lang w:val="hr-HR"/>
              </w:rPr>
            </w:pPr>
            <w:r w:rsidRPr="007C1138">
              <w:rPr>
                <w:lang w:val="hr-HR"/>
              </w:rPr>
              <w:tab/>
            </w:r>
            <w:r w:rsidRPr="007C1138">
              <w:rPr>
                <w:noProof/>
                <w:sz w:val="18"/>
                <w:lang w:val="hr-HR"/>
              </w:rPr>
              <w:t xml:space="preserve">u skladu s člankom 19.06. stavkom 12.*), </w:t>
            </w:r>
          </w:p>
          <w:p w:rsidR="009C13A9" w:rsidRPr="007C1138" w:rsidRDefault="009C13A9" w:rsidP="009C13A9">
            <w:pPr>
              <w:tabs>
                <w:tab w:val="left" w:pos="1010"/>
              </w:tabs>
              <w:overflowPunct w:val="0"/>
              <w:adjustRightInd w:val="0"/>
              <w:spacing w:before="20" w:after="20"/>
              <w:ind w:left="57"/>
              <w:textAlignment w:val="baseline"/>
              <w:rPr>
                <w:rFonts w:cs="Arial"/>
                <w:noProof/>
                <w:sz w:val="18"/>
                <w:szCs w:val="20"/>
                <w:lang w:val="hr-HR"/>
              </w:rPr>
            </w:pPr>
            <w:r w:rsidRPr="007C1138">
              <w:rPr>
                <w:lang w:val="hr-HR"/>
              </w:rPr>
              <w:tab/>
            </w:r>
            <w:r w:rsidRPr="007C1138">
              <w:rPr>
                <w:noProof/>
                <w:sz w:val="18"/>
                <w:lang w:val="hr-HR"/>
              </w:rPr>
              <w:t xml:space="preserve">Duljina ..... m </w:t>
            </w:r>
          </w:p>
          <w:p w:rsidR="009C13A9" w:rsidRPr="007C1138" w:rsidRDefault="009C13A9" w:rsidP="009C13A9">
            <w:pPr>
              <w:tabs>
                <w:tab w:val="left" w:pos="970"/>
              </w:tabs>
              <w:overflowPunct w:val="0"/>
              <w:adjustRightInd w:val="0"/>
              <w:spacing w:before="20" w:after="20"/>
              <w:ind w:left="57"/>
              <w:textAlignment w:val="baseline"/>
              <w:rPr>
                <w:rFonts w:cs="Arial"/>
                <w:sz w:val="18"/>
                <w:szCs w:val="20"/>
                <w:lang w:val="hr-HR"/>
              </w:rPr>
            </w:pPr>
            <w:r w:rsidRPr="007C1138">
              <w:rPr>
                <w:noProof/>
                <w:sz w:val="18"/>
                <w:lang w:val="hr-HR"/>
              </w:rPr>
              <w:t>Čaklja</w:t>
            </w:r>
          </w:p>
          <w:p w:rsidR="009C13A9" w:rsidRPr="007C1138" w:rsidRDefault="009C13A9" w:rsidP="009C13A9">
            <w:pPr>
              <w:overflowPunct w:val="0"/>
              <w:adjustRightInd w:val="0"/>
              <w:spacing w:before="20" w:after="20"/>
              <w:ind w:left="57"/>
              <w:textAlignment w:val="baseline"/>
              <w:rPr>
                <w:rFonts w:cs="Arial"/>
                <w:sz w:val="18"/>
                <w:szCs w:val="20"/>
                <w:lang w:val="hr-HR"/>
              </w:rPr>
            </w:pPr>
            <w:r w:rsidRPr="007C1138">
              <w:rPr>
                <w:noProof/>
                <w:sz w:val="18"/>
                <w:lang w:val="hr-HR"/>
              </w:rPr>
              <w:t>Broj kompleta za prvu pomoć.....</w:t>
            </w:r>
          </w:p>
          <w:p w:rsidR="009C13A9" w:rsidRPr="007C1138" w:rsidRDefault="009C13A9" w:rsidP="009C13A9">
            <w:pPr>
              <w:overflowPunct w:val="0"/>
              <w:adjustRightInd w:val="0"/>
              <w:spacing w:before="20" w:after="20"/>
              <w:ind w:left="57"/>
              <w:textAlignment w:val="baseline"/>
              <w:rPr>
                <w:rFonts w:cs="Arial"/>
                <w:sz w:val="18"/>
                <w:szCs w:val="20"/>
                <w:lang w:val="hr-HR"/>
              </w:rPr>
            </w:pPr>
            <w:r w:rsidRPr="007C1138">
              <w:rPr>
                <w:noProof/>
                <w:sz w:val="18"/>
                <w:lang w:val="hr-HR"/>
              </w:rPr>
              <w:t>Dalekozor</w:t>
            </w:r>
          </w:p>
          <w:p w:rsidR="009C13A9" w:rsidRPr="007C1138" w:rsidRDefault="009C13A9" w:rsidP="009C13A9">
            <w:pPr>
              <w:overflowPunct w:val="0"/>
              <w:adjustRightInd w:val="0"/>
              <w:spacing w:before="20" w:after="20"/>
              <w:ind w:left="57"/>
              <w:textAlignment w:val="baseline"/>
              <w:rPr>
                <w:rFonts w:cs="Arial"/>
                <w:sz w:val="18"/>
                <w:szCs w:val="20"/>
                <w:lang w:val="hr-HR"/>
              </w:rPr>
            </w:pPr>
            <w:r w:rsidRPr="007C1138">
              <w:rPr>
                <w:noProof/>
                <w:sz w:val="18"/>
                <w:lang w:val="hr-HR"/>
              </w:rPr>
              <w:t>Natpis u vezi sa spašavanjem utopljenika</w:t>
            </w:r>
          </w:p>
          <w:p w:rsidR="009C13A9" w:rsidRPr="007C1138" w:rsidRDefault="009C13A9" w:rsidP="009C13A9">
            <w:pPr>
              <w:overflowPunct w:val="0"/>
              <w:adjustRightInd w:val="0"/>
              <w:spacing w:before="20" w:after="20"/>
              <w:ind w:left="57"/>
              <w:textAlignment w:val="baseline"/>
              <w:rPr>
                <w:rFonts w:cs="Arial"/>
                <w:noProof/>
                <w:sz w:val="18"/>
                <w:szCs w:val="20"/>
                <w:lang w:val="hr-HR"/>
              </w:rPr>
            </w:pPr>
            <w:r w:rsidRPr="007C1138">
              <w:rPr>
                <w:noProof/>
                <w:sz w:val="18"/>
                <w:lang w:val="hr-HR"/>
              </w:rPr>
              <w:t xml:space="preserve">Reflektor kojim se može upravljati iz </w:t>
            </w:r>
          </w:p>
          <w:p w:rsidR="009C13A9" w:rsidRPr="007C1138" w:rsidRDefault="009C13A9" w:rsidP="009C13A9">
            <w:pPr>
              <w:overflowPunct w:val="0"/>
              <w:adjustRightInd w:val="0"/>
              <w:spacing w:before="20" w:after="20"/>
              <w:ind w:left="57"/>
              <w:textAlignment w:val="baseline"/>
              <w:rPr>
                <w:rFonts w:cs="Arial"/>
                <w:noProof/>
                <w:sz w:val="18"/>
                <w:szCs w:val="20"/>
                <w:lang w:val="hr-HR"/>
              </w:rPr>
            </w:pPr>
            <w:r w:rsidRPr="007C1138">
              <w:rPr>
                <w:noProof/>
                <w:sz w:val="18"/>
                <w:lang w:val="hr-HR"/>
              </w:rPr>
              <w:t>kormilarnice</w:t>
            </w:r>
          </w:p>
          <w:p w:rsidR="009C13A9" w:rsidRPr="007C1138" w:rsidRDefault="009C13A9" w:rsidP="009C13A9">
            <w:pPr>
              <w:overflowPunct w:val="0"/>
              <w:adjustRightInd w:val="0"/>
              <w:spacing w:before="20" w:after="20"/>
              <w:ind w:left="57"/>
              <w:textAlignment w:val="baseline"/>
              <w:rPr>
                <w:rFonts w:cs="Arial"/>
                <w:sz w:val="18"/>
                <w:szCs w:val="20"/>
                <w:lang w:val="hr-HR"/>
              </w:rPr>
            </w:pPr>
            <w:r w:rsidRPr="007C1138">
              <w:rPr>
                <w:noProof/>
                <w:sz w:val="18"/>
                <w:lang w:val="hr-HR"/>
              </w:rPr>
              <w:t>Vatrootporni spremnici.....</w:t>
            </w:r>
          </w:p>
          <w:p w:rsidR="009C13A9" w:rsidRPr="007C1138" w:rsidRDefault="009C13A9" w:rsidP="009C13A9">
            <w:pPr>
              <w:tabs>
                <w:tab w:val="left" w:pos="57"/>
                <w:tab w:val="left" w:pos="340"/>
                <w:tab w:val="left" w:pos="3402"/>
                <w:tab w:val="left" w:pos="3969"/>
                <w:tab w:val="left" w:pos="4820"/>
                <w:tab w:val="left" w:pos="4990"/>
                <w:tab w:val="left" w:pos="5160"/>
              </w:tabs>
              <w:overflowPunct w:val="0"/>
              <w:adjustRightInd w:val="0"/>
              <w:spacing w:before="20" w:after="20"/>
              <w:ind w:left="57"/>
              <w:textAlignment w:val="baseline"/>
              <w:rPr>
                <w:rFonts w:cs="Arial"/>
                <w:sz w:val="18"/>
                <w:szCs w:val="20"/>
                <w:lang w:val="hr-HR"/>
              </w:rPr>
            </w:pPr>
            <w:r w:rsidRPr="007C1138">
              <w:rPr>
                <w:noProof/>
                <w:sz w:val="18"/>
                <w:lang w:val="hr-HR"/>
              </w:rPr>
              <w:t>Stubište/ljestve za ukrcaj</w:t>
            </w:r>
            <w:r w:rsidRPr="007C1138">
              <w:rPr>
                <w:noProof/>
                <w:position w:val="6"/>
                <w:sz w:val="14"/>
                <w:lang w:val="hr-HR"/>
              </w:rPr>
              <w:t>*)</w:t>
            </w:r>
          </w:p>
        </w:tc>
        <w:tc>
          <w:tcPr>
            <w:tcW w:w="4451" w:type="dxa"/>
            <w:gridSpan w:val="2"/>
            <w:tcBorders>
              <w:top w:val="single" w:sz="6" w:space="0" w:color="auto"/>
              <w:bottom w:val="single" w:sz="6" w:space="0" w:color="auto"/>
              <w:right w:val="single" w:sz="6" w:space="0" w:color="auto"/>
            </w:tcBorders>
          </w:tcPr>
          <w:p w:rsidR="009C13A9" w:rsidRPr="007C1138" w:rsidRDefault="009C13A9" w:rsidP="009C13A9">
            <w:pPr>
              <w:tabs>
                <w:tab w:val="left" w:pos="1844"/>
              </w:tabs>
              <w:overflowPunct w:val="0"/>
              <w:adjustRightInd w:val="0"/>
              <w:spacing w:before="20" w:after="20"/>
              <w:ind w:left="1844" w:hanging="1844"/>
              <w:textAlignment w:val="baseline"/>
              <w:rPr>
                <w:rFonts w:cs="Arial"/>
                <w:sz w:val="18"/>
                <w:szCs w:val="20"/>
                <w:lang w:val="hr-HR"/>
              </w:rPr>
            </w:pPr>
            <w:r w:rsidRPr="007C1138">
              <w:rPr>
                <w:noProof/>
                <w:sz w:val="18"/>
                <w:lang w:val="hr-HR"/>
              </w:rPr>
              <w:t>Glasovna komunikacija</w:t>
            </w:r>
            <w:r w:rsidRPr="007C1138">
              <w:rPr>
                <w:lang w:val="hr-HR"/>
              </w:rPr>
              <w:tab/>
            </w:r>
            <w:r w:rsidRPr="007C1138">
              <w:rPr>
                <w:sz w:val="18"/>
                <w:lang w:val="hr-HR"/>
              </w:rPr>
              <w:t>naizmjenična dvosmjerna (*)</w:t>
            </w:r>
          </w:p>
          <w:p w:rsidR="009C13A9" w:rsidRPr="007C1138" w:rsidRDefault="009C13A9" w:rsidP="009C13A9">
            <w:pPr>
              <w:tabs>
                <w:tab w:val="left" w:pos="1844"/>
              </w:tabs>
              <w:overflowPunct w:val="0"/>
              <w:adjustRightInd w:val="0"/>
              <w:spacing w:before="20" w:after="20"/>
              <w:ind w:left="1844" w:hanging="1844"/>
              <w:textAlignment w:val="baseline"/>
              <w:rPr>
                <w:rFonts w:cs="Arial"/>
                <w:sz w:val="18"/>
                <w:szCs w:val="20"/>
                <w:lang w:val="hr-HR"/>
              </w:rPr>
            </w:pPr>
            <w:r w:rsidRPr="007C1138">
              <w:rPr>
                <w:noProof/>
                <w:sz w:val="18"/>
                <w:lang w:val="hr-HR"/>
              </w:rPr>
              <w:t xml:space="preserve">  </w:t>
            </w:r>
            <w:r w:rsidRPr="007C1138">
              <w:rPr>
                <w:lang w:val="hr-HR"/>
              </w:rPr>
              <w:tab/>
            </w:r>
            <w:r w:rsidRPr="007C1138">
              <w:rPr>
                <w:noProof/>
                <w:sz w:val="18"/>
                <w:lang w:val="hr-HR"/>
              </w:rPr>
              <w:t>istodobna dvosmjerna/telefonska (*)</w:t>
            </w:r>
          </w:p>
          <w:p w:rsidR="009C13A9" w:rsidRPr="007C1138" w:rsidRDefault="009C13A9" w:rsidP="009C13A9">
            <w:pPr>
              <w:tabs>
                <w:tab w:val="left" w:pos="1844"/>
                <w:tab w:val="left" w:pos="1910"/>
              </w:tabs>
              <w:overflowPunct w:val="0"/>
              <w:adjustRightInd w:val="0"/>
              <w:spacing w:before="20" w:after="20"/>
              <w:ind w:left="1844" w:hanging="1844"/>
              <w:textAlignment w:val="baseline"/>
              <w:rPr>
                <w:rFonts w:cs="Arial"/>
                <w:sz w:val="18"/>
                <w:szCs w:val="20"/>
                <w:lang w:val="hr-HR"/>
              </w:rPr>
            </w:pPr>
            <w:r w:rsidRPr="007C1138">
              <w:rPr>
                <w:lang w:val="hr-HR"/>
              </w:rPr>
              <w:tab/>
            </w:r>
            <w:r w:rsidRPr="007C1138">
              <w:rPr>
                <w:noProof/>
                <w:sz w:val="18"/>
                <w:lang w:val="hr-HR"/>
              </w:rPr>
              <w:t xml:space="preserve">interna radiotelefonska veza (*) </w:t>
            </w:r>
          </w:p>
          <w:p w:rsidR="009C13A9" w:rsidRPr="007C1138" w:rsidRDefault="009C13A9" w:rsidP="009C13A9">
            <w:pPr>
              <w:tabs>
                <w:tab w:val="left" w:pos="1844"/>
                <w:tab w:val="left" w:pos="1910"/>
              </w:tabs>
              <w:overflowPunct w:val="0"/>
              <w:adjustRightInd w:val="0"/>
              <w:spacing w:before="20" w:after="20"/>
              <w:ind w:left="1844" w:hanging="1844"/>
              <w:textAlignment w:val="baseline"/>
              <w:rPr>
                <w:rFonts w:cs="Arial"/>
                <w:sz w:val="18"/>
                <w:szCs w:val="20"/>
                <w:lang w:val="hr-HR"/>
              </w:rPr>
            </w:pPr>
          </w:p>
          <w:p w:rsidR="009C13A9" w:rsidRPr="007C1138" w:rsidRDefault="009C13A9" w:rsidP="009C13A9">
            <w:pPr>
              <w:tabs>
                <w:tab w:val="left" w:pos="1702"/>
              </w:tabs>
              <w:overflowPunct w:val="0"/>
              <w:adjustRightInd w:val="0"/>
              <w:spacing w:before="20" w:after="20"/>
              <w:ind w:left="1702" w:hanging="1702"/>
              <w:textAlignment w:val="baseline"/>
              <w:rPr>
                <w:rFonts w:cs="Arial"/>
                <w:sz w:val="18"/>
                <w:szCs w:val="20"/>
                <w:lang w:val="hr-HR"/>
              </w:rPr>
            </w:pPr>
            <w:r w:rsidRPr="007C1138">
              <w:rPr>
                <w:noProof/>
                <w:sz w:val="18"/>
                <w:lang w:val="hr-HR"/>
              </w:rPr>
              <w:t>Radiotelefonija</w:t>
            </w:r>
            <w:r w:rsidRPr="007C1138">
              <w:rPr>
                <w:lang w:val="hr-HR"/>
              </w:rPr>
              <w:tab/>
            </w:r>
            <w:r w:rsidRPr="007C1138">
              <w:rPr>
                <w:noProof/>
                <w:sz w:val="18"/>
                <w:lang w:val="hr-HR"/>
              </w:rPr>
              <w:t>služba brod-brod</w:t>
            </w:r>
          </w:p>
          <w:p w:rsidR="009C13A9" w:rsidRPr="007C1138" w:rsidRDefault="009C13A9" w:rsidP="009C13A9">
            <w:pPr>
              <w:tabs>
                <w:tab w:val="left" w:pos="1702"/>
              </w:tabs>
              <w:overflowPunct w:val="0"/>
              <w:adjustRightInd w:val="0"/>
              <w:spacing w:before="20" w:after="20"/>
              <w:ind w:left="1702" w:hanging="1702"/>
              <w:textAlignment w:val="baseline"/>
              <w:rPr>
                <w:rFonts w:cs="Arial"/>
                <w:sz w:val="18"/>
                <w:szCs w:val="20"/>
                <w:lang w:val="hr-HR"/>
              </w:rPr>
            </w:pPr>
            <w:r w:rsidRPr="007C1138">
              <w:rPr>
                <w:sz w:val="18"/>
                <w:lang w:val="hr-HR"/>
              </w:rPr>
              <w:t xml:space="preserve">  </w:t>
            </w:r>
            <w:r w:rsidRPr="007C1138">
              <w:rPr>
                <w:lang w:val="hr-HR"/>
              </w:rPr>
              <w:tab/>
            </w:r>
            <w:r w:rsidRPr="007C1138">
              <w:rPr>
                <w:noProof/>
                <w:sz w:val="18"/>
                <w:lang w:val="hr-HR"/>
              </w:rPr>
              <w:t>služba navigacijskih obavijesti</w:t>
            </w:r>
          </w:p>
          <w:p w:rsidR="009C13A9" w:rsidRPr="007C1138" w:rsidRDefault="009C13A9" w:rsidP="009C13A9">
            <w:pPr>
              <w:tabs>
                <w:tab w:val="left" w:pos="1702"/>
              </w:tabs>
              <w:overflowPunct w:val="0"/>
              <w:adjustRightInd w:val="0"/>
              <w:spacing w:before="20" w:after="20"/>
              <w:ind w:left="1702" w:hanging="1702"/>
              <w:textAlignment w:val="baseline"/>
              <w:rPr>
                <w:rFonts w:cs="Arial"/>
                <w:sz w:val="18"/>
                <w:szCs w:val="20"/>
                <w:lang w:val="hr-HR"/>
              </w:rPr>
            </w:pPr>
            <w:r w:rsidRPr="007C1138">
              <w:rPr>
                <w:lang w:val="hr-HR"/>
              </w:rPr>
              <w:tab/>
            </w:r>
            <w:r w:rsidRPr="007C1138">
              <w:rPr>
                <w:noProof/>
                <w:sz w:val="18"/>
                <w:lang w:val="hr-HR"/>
              </w:rPr>
              <w:t>brod – lučka uprava i lučke usluge</w:t>
            </w:r>
          </w:p>
          <w:p w:rsidR="009C13A9" w:rsidRPr="007C1138" w:rsidRDefault="009C13A9" w:rsidP="009C13A9">
            <w:pPr>
              <w:tabs>
                <w:tab w:val="left" w:pos="1702"/>
              </w:tabs>
              <w:overflowPunct w:val="0"/>
              <w:adjustRightInd w:val="0"/>
              <w:spacing w:before="20" w:after="20"/>
              <w:ind w:left="1702" w:hanging="1702"/>
              <w:textAlignment w:val="baseline"/>
              <w:rPr>
                <w:rFonts w:cs="Arial"/>
                <w:sz w:val="18"/>
                <w:szCs w:val="20"/>
                <w:lang w:val="hr-HR"/>
              </w:rPr>
            </w:pPr>
          </w:p>
          <w:p w:rsidR="009C13A9" w:rsidRPr="007C1138" w:rsidRDefault="009C13A9" w:rsidP="009C13A9">
            <w:pPr>
              <w:tabs>
                <w:tab w:val="left" w:pos="1702"/>
              </w:tabs>
              <w:overflowPunct w:val="0"/>
              <w:adjustRightInd w:val="0"/>
              <w:spacing w:before="20" w:after="20"/>
              <w:ind w:left="1702" w:hanging="1702"/>
              <w:textAlignment w:val="baseline"/>
              <w:rPr>
                <w:rFonts w:cs="Arial"/>
                <w:sz w:val="18"/>
                <w:szCs w:val="20"/>
                <w:lang w:val="hr-HR"/>
              </w:rPr>
            </w:pPr>
            <w:r w:rsidRPr="007C1138">
              <w:rPr>
                <w:noProof/>
                <w:sz w:val="18"/>
                <w:lang w:val="hr-HR"/>
              </w:rPr>
              <w:t>Dizalice</w:t>
            </w:r>
            <w:r w:rsidRPr="007C1138">
              <w:rPr>
                <w:lang w:val="hr-HR"/>
              </w:rPr>
              <w:tab/>
            </w:r>
            <w:r w:rsidRPr="007C1138">
              <w:rPr>
                <w:sz w:val="18"/>
                <w:lang w:val="hr-HR"/>
              </w:rPr>
              <w:t>u skladu s člankom 14.12. stavkom 9.*),</w:t>
            </w:r>
          </w:p>
          <w:p w:rsidR="009C13A9" w:rsidRPr="007C1138" w:rsidRDefault="009C13A9" w:rsidP="009C13A9">
            <w:pPr>
              <w:tabs>
                <w:tab w:val="left" w:pos="1702"/>
              </w:tabs>
              <w:overflowPunct w:val="0"/>
              <w:adjustRightInd w:val="0"/>
              <w:spacing w:before="20" w:after="20"/>
              <w:ind w:left="1702" w:hanging="1702"/>
              <w:textAlignment w:val="baseline"/>
              <w:rPr>
                <w:rFonts w:cs="Arial"/>
                <w:sz w:val="18"/>
                <w:szCs w:val="20"/>
                <w:lang w:val="hr-HR"/>
              </w:rPr>
            </w:pPr>
            <w:r w:rsidRPr="007C1138">
              <w:rPr>
                <w:lang w:val="hr-HR"/>
              </w:rPr>
              <w:tab/>
            </w:r>
            <w:r w:rsidRPr="007C1138">
              <w:rPr>
                <w:noProof/>
                <w:sz w:val="18"/>
                <w:lang w:val="hr-HR"/>
              </w:rPr>
              <w:t>ostale dizalice čije radno opterećenje ne prelazi 2000 kg *)</w:t>
            </w:r>
          </w:p>
        </w:tc>
      </w:tr>
      <w:tr w:rsidR="009C13A9" w:rsidRPr="007C1138" w:rsidTr="009C13A9">
        <w:trPr>
          <w:gridAfter w:val="1"/>
          <w:wAfter w:w="6" w:type="dxa"/>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vertAlign w:val="superscript"/>
                <w:lang w:val="hr-HR"/>
              </w:rPr>
            </w:pPr>
            <w:r w:rsidRPr="007C1138">
              <w:rPr>
                <w:sz w:val="18"/>
                <w:lang w:val="hr-HR"/>
              </w:rPr>
              <w:t>43.</w:t>
            </w:r>
          </w:p>
        </w:tc>
        <w:tc>
          <w:tcPr>
            <w:tcW w:w="8896" w:type="dxa"/>
            <w:gridSpan w:val="2"/>
            <w:tcBorders>
              <w:top w:val="single" w:sz="6" w:space="0" w:color="auto"/>
              <w:right w:val="single" w:sz="6" w:space="0" w:color="auto"/>
            </w:tcBorders>
          </w:tcPr>
          <w:p w:rsidR="009C13A9" w:rsidRPr="007C1138" w:rsidRDefault="009C13A9" w:rsidP="009C13A9">
            <w:pPr>
              <w:overflowPunct w:val="0"/>
              <w:adjustRightInd w:val="0"/>
              <w:spacing w:before="120"/>
              <w:ind w:left="57"/>
              <w:textAlignment w:val="baseline"/>
              <w:rPr>
                <w:rFonts w:cs="Arial"/>
                <w:sz w:val="18"/>
                <w:szCs w:val="20"/>
                <w:lang w:val="hr-HR"/>
              </w:rPr>
            </w:pPr>
            <w:r w:rsidRPr="007C1138">
              <w:rPr>
                <w:noProof/>
                <w:sz w:val="18"/>
                <w:lang w:val="hr-HR"/>
              </w:rPr>
              <w:t>Protupožarna oprema</w:t>
            </w:r>
          </w:p>
          <w:p w:rsidR="009C13A9" w:rsidRPr="007C1138" w:rsidRDefault="009C13A9" w:rsidP="009C13A9">
            <w:pPr>
              <w:overflowPunct w:val="0"/>
              <w:adjustRightInd w:val="0"/>
              <w:ind w:left="57"/>
              <w:textAlignment w:val="baseline"/>
              <w:rPr>
                <w:rFonts w:cs="Arial"/>
                <w:sz w:val="18"/>
                <w:szCs w:val="20"/>
                <w:lang w:val="hr-HR"/>
              </w:rPr>
            </w:pPr>
            <w:r w:rsidRPr="007C1138">
              <w:rPr>
                <w:noProof/>
                <w:sz w:val="18"/>
                <w:lang w:val="hr-HR"/>
              </w:rPr>
              <w:t>Broj prenosivih aparata za gašenje požara....., protupožarnih pumpi....., hidranata.....,</w:t>
            </w:r>
          </w:p>
          <w:p w:rsidR="009C13A9" w:rsidRPr="007C1138" w:rsidRDefault="009C13A9" w:rsidP="009C13A9">
            <w:pPr>
              <w:tabs>
                <w:tab w:val="left" w:pos="5690"/>
              </w:tabs>
              <w:overflowPunct w:val="0"/>
              <w:adjustRightInd w:val="0"/>
              <w:ind w:left="57"/>
              <w:textAlignment w:val="baseline"/>
              <w:rPr>
                <w:rFonts w:cs="Arial"/>
                <w:noProof/>
                <w:sz w:val="18"/>
                <w:szCs w:val="20"/>
                <w:lang w:val="hr-HR"/>
              </w:rPr>
            </w:pPr>
            <w:r w:rsidRPr="007C1138">
              <w:rPr>
                <w:noProof/>
                <w:sz w:val="18"/>
                <w:lang w:val="hr-HR"/>
              </w:rPr>
              <w:t xml:space="preserve">Stalno ugrađeni protupožarni sustavi u nastambama itd. </w:t>
            </w:r>
            <w:r w:rsidRPr="007C1138">
              <w:rPr>
                <w:lang w:val="hr-HR"/>
              </w:rPr>
              <w:tab/>
            </w:r>
            <w:r w:rsidRPr="007C1138">
              <w:rPr>
                <w:noProof/>
                <w:sz w:val="18"/>
                <w:lang w:val="hr-HR"/>
              </w:rPr>
              <w:t>Ne / Broj .....*)</w:t>
            </w:r>
          </w:p>
          <w:p w:rsidR="009C13A9" w:rsidRPr="007C1138" w:rsidRDefault="009C13A9" w:rsidP="009C13A9">
            <w:pPr>
              <w:tabs>
                <w:tab w:val="left" w:pos="5690"/>
              </w:tabs>
              <w:overflowPunct w:val="0"/>
              <w:adjustRightInd w:val="0"/>
              <w:ind w:left="57"/>
              <w:textAlignment w:val="baseline"/>
              <w:rPr>
                <w:rFonts w:cs="Arial"/>
                <w:sz w:val="18"/>
                <w:szCs w:val="20"/>
                <w:lang w:val="hr-HR"/>
              </w:rPr>
            </w:pPr>
            <w:r w:rsidRPr="007C1138">
              <w:rPr>
                <w:noProof/>
                <w:sz w:val="18"/>
                <w:lang w:val="hr-HR"/>
              </w:rPr>
              <w:t>Stalno ugrađeni protupožarni sustavi u strojarnicama itd.</w:t>
            </w:r>
            <w:r w:rsidRPr="007C1138">
              <w:rPr>
                <w:lang w:val="hr-HR"/>
              </w:rPr>
              <w:tab/>
            </w:r>
            <w:r w:rsidRPr="007C1138">
              <w:rPr>
                <w:noProof/>
                <w:sz w:val="18"/>
                <w:lang w:val="hr-HR"/>
              </w:rPr>
              <w:t>Ne / Broj .....*)</w:t>
            </w:r>
          </w:p>
          <w:p w:rsidR="009C13A9" w:rsidRPr="007C1138" w:rsidRDefault="009C13A9" w:rsidP="009C13A9">
            <w:pPr>
              <w:tabs>
                <w:tab w:val="left" w:pos="57"/>
                <w:tab w:val="left" w:pos="3289"/>
                <w:tab w:val="left" w:pos="3686"/>
                <w:tab w:val="left" w:pos="5724"/>
              </w:tabs>
              <w:overflowPunct w:val="0"/>
              <w:adjustRightInd w:val="0"/>
              <w:spacing w:after="60"/>
              <w:ind w:left="57"/>
              <w:textAlignment w:val="baseline"/>
              <w:rPr>
                <w:rFonts w:cs="Arial"/>
                <w:sz w:val="18"/>
                <w:szCs w:val="20"/>
                <w:lang w:val="hr-HR"/>
              </w:rPr>
            </w:pPr>
            <w:r w:rsidRPr="007C1138">
              <w:rPr>
                <w:noProof/>
                <w:sz w:val="18"/>
                <w:lang w:val="hr-HR"/>
              </w:rPr>
              <w:t>Motorna kaljužna pumpa kao zamjena za protupožarnu pumpu</w:t>
            </w:r>
            <w:r w:rsidRPr="007C1138">
              <w:rPr>
                <w:lang w:val="hr-HR"/>
              </w:rPr>
              <w:tab/>
            </w:r>
            <w:r w:rsidRPr="007C1138">
              <w:rPr>
                <w:noProof/>
                <w:sz w:val="18"/>
                <w:lang w:val="hr-HR"/>
              </w:rPr>
              <w:t>Da/Ne</w:t>
            </w:r>
            <w:r w:rsidRPr="007C1138">
              <w:rPr>
                <w:noProof/>
                <w:sz w:val="18"/>
                <w:vertAlign w:val="superscript"/>
                <w:lang w:val="hr-HR"/>
              </w:rPr>
              <w:t>*)</w:t>
            </w:r>
          </w:p>
        </w:tc>
      </w:tr>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spacing w:before="60"/>
              <w:textAlignment w:val="baseline"/>
              <w:rPr>
                <w:rFonts w:cs="Arial"/>
                <w:sz w:val="18"/>
                <w:szCs w:val="20"/>
                <w:vertAlign w:val="superscript"/>
                <w:lang w:val="hr-HR"/>
              </w:rPr>
            </w:pPr>
            <w:r w:rsidRPr="007C1138">
              <w:rPr>
                <w:sz w:val="18"/>
                <w:lang w:val="hr-HR"/>
              </w:rPr>
              <w:lastRenderedPageBreak/>
              <w:t>44.</w:t>
            </w:r>
          </w:p>
        </w:tc>
        <w:tc>
          <w:tcPr>
            <w:tcW w:w="8902" w:type="dxa"/>
            <w:gridSpan w:val="3"/>
            <w:tcBorders>
              <w:top w:val="single" w:sz="6" w:space="0" w:color="auto"/>
              <w:right w:val="single" w:sz="6" w:space="0" w:color="auto"/>
            </w:tcBorders>
          </w:tcPr>
          <w:p w:rsidR="009C13A9" w:rsidRPr="007C1138" w:rsidRDefault="009C13A9" w:rsidP="009C13A9">
            <w:pPr>
              <w:overflowPunct w:val="0"/>
              <w:adjustRightInd w:val="0"/>
              <w:spacing w:before="60"/>
              <w:ind w:left="57" w:right="57"/>
              <w:textAlignment w:val="baseline"/>
              <w:rPr>
                <w:rFonts w:cs="Arial"/>
                <w:noProof/>
                <w:sz w:val="18"/>
                <w:szCs w:val="20"/>
                <w:lang w:val="hr-HR"/>
              </w:rPr>
            </w:pPr>
            <w:r w:rsidRPr="007C1138">
              <w:rPr>
                <w:noProof/>
                <w:sz w:val="18"/>
                <w:lang w:val="hr-HR"/>
              </w:rPr>
              <w:t>Sredstva za spašavanje</w:t>
            </w:r>
          </w:p>
          <w:p w:rsidR="009C13A9" w:rsidRPr="007C1138" w:rsidRDefault="00C62508" w:rsidP="009C13A9">
            <w:pPr>
              <w:overflowPunct w:val="0"/>
              <w:adjustRightInd w:val="0"/>
              <w:spacing w:before="60"/>
              <w:ind w:left="57" w:right="57"/>
              <w:textAlignment w:val="baseline"/>
              <w:rPr>
                <w:rFonts w:cs="Arial"/>
                <w:sz w:val="18"/>
                <w:szCs w:val="20"/>
                <w:lang w:val="hr-HR"/>
              </w:rPr>
            </w:pPr>
            <w:r w:rsidRPr="007C1138">
              <w:rPr>
                <w:noProof/>
                <w:sz w:val="18"/>
                <w:lang w:val="hr-HR"/>
              </w:rPr>
              <w:t>Broj kolutova za spašavanje ...…, od čega sa svjetlom…, s užetom…*)</w:t>
            </w:r>
          </w:p>
          <w:p w:rsidR="009C13A9" w:rsidRPr="007C1138" w:rsidRDefault="009C13A9" w:rsidP="009C13A9">
            <w:pPr>
              <w:overflowPunct w:val="0"/>
              <w:adjustRightInd w:val="0"/>
              <w:spacing w:before="60"/>
              <w:ind w:left="57" w:right="57"/>
              <w:textAlignment w:val="baseline"/>
              <w:rPr>
                <w:rFonts w:cs="Arial"/>
                <w:sz w:val="18"/>
                <w:szCs w:val="20"/>
                <w:lang w:val="hr-HR"/>
              </w:rPr>
            </w:pPr>
            <w:r w:rsidRPr="007C1138">
              <w:rPr>
                <w:sz w:val="18"/>
                <w:lang w:val="hr-HR"/>
              </w:rPr>
              <w:t>Jedan prsluk za spašavanje za svaku osobu koja je redovito na brodu/u skladu s člankom 13.08. stavkom 2.</w:t>
            </w:r>
            <w:r w:rsidRPr="007C1138">
              <w:rPr>
                <w:position w:val="6"/>
                <w:sz w:val="16"/>
                <w:lang w:val="hr-HR"/>
              </w:rPr>
              <w:t>*)</w:t>
            </w:r>
          </w:p>
          <w:p w:rsidR="009C13A9" w:rsidRPr="007C1138" w:rsidRDefault="009C13A9" w:rsidP="009C13A9">
            <w:pPr>
              <w:overflowPunct w:val="0"/>
              <w:adjustRightInd w:val="0"/>
              <w:spacing w:before="60"/>
              <w:ind w:left="57" w:right="57"/>
              <w:textAlignment w:val="baseline"/>
              <w:rPr>
                <w:rFonts w:cs="Arial"/>
                <w:sz w:val="18"/>
                <w:szCs w:val="20"/>
                <w:lang w:val="hr-HR"/>
              </w:rPr>
            </w:pPr>
            <w:r w:rsidRPr="007C1138">
              <w:rPr>
                <w:sz w:val="18"/>
                <w:lang w:val="hr-HR"/>
              </w:rPr>
              <w:t>Brodski čamac s kompletom vesala , jednim užetom za privezivanje i lopaticom za izbacivanje vode / u skladu s europskom normom</w:t>
            </w:r>
            <w:r w:rsidRPr="007C1138">
              <w:rPr>
                <w:position w:val="6"/>
                <w:sz w:val="16"/>
                <w:lang w:val="hr-HR"/>
              </w:rPr>
              <w:t>*)</w:t>
            </w:r>
          </w:p>
          <w:p w:rsidR="009C13A9" w:rsidRPr="007C1138" w:rsidRDefault="009C13A9" w:rsidP="009C13A9">
            <w:pPr>
              <w:overflowPunct w:val="0"/>
              <w:adjustRightInd w:val="0"/>
              <w:spacing w:before="60"/>
              <w:ind w:left="57" w:right="57"/>
              <w:textAlignment w:val="baseline"/>
              <w:rPr>
                <w:rFonts w:cs="Arial"/>
                <w:sz w:val="18"/>
                <w:szCs w:val="20"/>
                <w:lang w:val="hr-HR"/>
              </w:rPr>
            </w:pPr>
            <w:r w:rsidRPr="007C1138">
              <w:rPr>
                <w:sz w:val="18"/>
                <w:lang w:val="hr-HR"/>
              </w:rPr>
              <w:t>Platforma ili objekt u skladu s člankom 19.15. stavkom 4. ili 5.</w:t>
            </w:r>
            <w:r w:rsidRPr="007C1138">
              <w:rPr>
                <w:position w:val="6"/>
                <w:sz w:val="16"/>
                <w:lang w:val="hr-HR"/>
              </w:rPr>
              <w:t>*)</w:t>
            </w:r>
          </w:p>
          <w:p w:rsidR="009C13A9" w:rsidRPr="007C1138" w:rsidRDefault="009C13A9" w:rsidP="009C13A9">
            <w:pPr>
              <w:tabs>
                <w:tab w:val="left" w:leader="dot" w:pos="8505"/>
              </w:tabs>
              <w:overflowPunct w:val="0"/>
              <w:adjustRightInd w:val="0"/>
              <w:spacing w:before="60"/>
              <w:ind w:left="57" w:right="57"/>
              <w:textAlignment w:val="baseline"/>
              <w:rPr>
                <w:rFonts w:cs="Arial"/>
                <w:sz w:val="18"/>
                <w:szCs w:val="20"/>
                <w:lang w:val="hr-HR"/>
              </w:rPr>
            </w:pPr>
            <w:r w:rsidRPr="007C1138">
              <w:rPr>
                <w:sz w:val="18"/>
                <w:lang w:val="hr-HR"/>
              </w:rPr>
              <w:t xml:space="preserve">Broj, vrsta i mjesta ugradnje opreme kojom se omogućava sigurni prijevoz osoba do plitke vode, obale ili drugog plovila u skladu s člankom 19.09. stavkom 3. </w:t>
            </w:r>
            <w:r w:rsidRPr="007C1138">
              <w:rPr>
                <w:lang w:val="hr-HR"/>
              </w:rPr>
              <w:tab/>
            </w:r>
          </w:p>
          <w:p w:rsidR="009C13A9" w:rsidRPr="007C1138" w:rsidRDefault="009C13A9" w:rsidP="009C13A9">
            <w:pPr>
              <w:tabs>
                <w:tab w:val="left" w:leader="dot" w:pos="8505"/>
              </w:tabs>
              <w:overflowPunct w:val="0"/>
              <w:adjustRightInd w:val="0"/>
              <w:spacing w:before="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60"/>
              <w:ind w:left="57" w:right="57"/>
              <w:textAlignment w:val="baseline"/>
              <w:rPr>
                <w:rFonts w:cs="Arial"/>
                <w:sz w:val="18"/>
                <w:szCs w:val="20"/>
                <w:lang w:val="hr-HR"/>
              </w:rPr>
            </w:pPr>
            <w:r w:rsidRPr="007C1138">
              <w:rPr>
                <w:lang w:val="hr-HR"/>
              </w:rPr>
              <w:tab/>
            </w:r>
          </w:p>
          <w:p w:rsidR="009C13A9" w:rsidRPr="007C1138" w:rsidRDefault="009C13A9" w:rsidP="009C13A9">
            <w:pPr>
              <w:overflowPunct w:val="0"/>
              <w:adjustRightInd w:val="0"/>
              <w:spacing w:before="60"/>
              <w:ind w:left="57" w:right="57"/>
              <w:textAlignment w:val="baseline"/>
              <w:rPr>
                <w:rFonts w:cs="Arial"/>
                <w:noProof/>
                <w:sz w:val="18"/>
                <w:szCs w:val="20"/>
                <w:lang w:val="hr-HR"/>
              </w:rPr>
            </w:pPr>
            <w:r w:rsidRPr="007C1138">
              <w:rPr>
                <w:sz w:val="18"/>
                <w:lang w:val="hr-HR"/>
              </w:rPr>
              <w:t>Broj osobne opreme za spašavanje za osoblje na brodu ....., od čega je u skladu s člankom 13.08. stavkom 2. .....</w:t>
            </w:r>
            <w:r w:rsidRPr="007C1138">
              <w:rPr>
                <w:position w:val="6"/>
                <w:sz w:val="16"/>
                <w:lang w:val="hr-HR"/>
              </w:rPr>
              <w:t xml:space="preserve"> *)</w:t>
            </w:r>
          </w:p>
          <w:p w:rsidR="009C13A9" w:rsidRPr="007C1138" w:rsidRDefault="009C13A9" w:rsidP="009C13A9">
            <w:pPr>
              <w:overflowPunct w:val="0"/>
              <w:adjustRightInd w:val="0"/>
              <w:spacing w:before="60"/>
              <w:ind w:left="57" w:right="57"/>
              <w:textAlignment w:val="baseline"/>
              <w:rPr>
                <w:rFonts w:cs="Arial"/>
                <w:sz w:val="18"/>
                <w:szCs w:val="20"/>
                <w:lang w:val="hr-HR"/>
              </w:rPr>
            </w:pPr>
            <w:r w:rsidRPr="007C1138">
              <w:rPr>
                <w:noProof/>
                <w:sz w:val="18"/>
                <w:lang w:val="hr-HR"/>
              </w:rPr>
              <w:t>Broj osobne opreme za spašavanje za putnike.….. *)</w:t>
            </w:r>
          </w:p>
          <w:p w:rsidR="009C13A9" w:rsidRPr="007C1138" w:rsidRDefault="009C13A9" w:rsidP="009C13A9">
            <w:pPr>
              <w:overflowPunct w:val="0"/>
              <w:adjustRightInd w:val="0"/>
              <w:spacing w:before="60"/>
              <w:ind w:left="57" w:right="57"/>
              <w:textAlignment w:val="baseline"/>
              <w:rPr>
                <w:rFonts w:cs="Arial"/>
                <w:sz w:val="18"/>
                <w:szCs w:val="18"/>
                <w:lang w:val="hr-HR"/>
              </w:rPr>
            </w:pPr>
            <w:r w:rsidRPr="007C1138">
              <w:rPr>
                <w:sz w:val="18"/>
                <w:lang w:val="hr-HR"/>
              </w:rPr>
              <w:t>Zajednička oprema za spašavanje, u smislu broja, koji je ekvivalentan broju....... osobne opreme za spašavanje*)</w:t>
            </w:r>
          </w:p>
          <w:p w:rsidR="009C13A9" w:rsidRPr="007C1138" w:rsidRDefault="009C13A9" w:rsidP="009C13A9">
            <w:pPr>
              <w:tabs>
                <w:tab w:val="left" w:leader="dot" w:pos="8505"/>
              </w:tabs>
              <w:overflowPunct w:val="0"/>
              <w:adjustRightInd w:val="0"/>
              <w:spacing w:before="60"/>
              <w:ind w:left="57" w:right="57"/>
              <w:textAlignment w:val="baseline"/>
              <w:rPr>
                <w:lang w:val="hr-HR"/>
              </w:rPr>
            </w:pPr>
            <w:r w:rsidRPr="007C1138">
              <w:rPr>
                <w:sz w:val="18"/>
                <w:lang w:val="hr-HR"/>
              </w:rPr>
              <w:t>Dva kompleta naprava za disanje, dva kompleta opreme, broj ……….. kapuljača za dim*)</w:t>
            </w:r>
            <w:r w:rsidRPr="007C1138">
              <w:rPr>
                <w:lang w:val="hr-HR"/>
              </w:rPr>
              <w:t xml:space="preserve"> </w:t>
            </w:r>
          </w:p>
          <w:p w:rsidR="009C13A9" w:rsidRPr="007C1138" w:rsidRDefault="009C13A9" w:rsidP="009C13A9">
            <w:pPr>
              <w:tabs>
                <w:tab w:val="left" w:leader="dot" w:pos="8505"/>
              </w:tabs>
              <w:overflowPunct w:val="0"/>
              <w:adjustRightInd w:val="0"/>
              <w:spacing w:before="60"/>
              <w:ind w:left="57" w:right="57"/>
              <w:textAlignment w:val="baseline"/>
              <w:rPr>
                <w:rFonts w:cs="Arial"/>
                <w:sz w:val="18"/>
                <w:szCs w:val="18"/>
                <w:lang w:val="hr-HR"/>
              </w:rPr>
            </w:pPr>
            <w:r w:rsidRPr="007C1138">
              <w:rPr>
                <w:sz w:val="18"/>
                <w:lang w:val="hr-HR"/>
              </w:rPr>
              <w:t>Sigurnosni raspored i sigurnosni plan nalaze se na:</w:t>
            </w:r>
            <w:r w:rsidRPr="007C1138">
              <w:rPr>
                <w:lang w:val="hr-HR"/>
              </w:rPr>
              <w:tab/>
            </w:r>
          </w:p>
          <w:p w:rsidR="009C13A9" w:rsidRPr="007C1138" w:rsidRDefault="009C13A9" w:rsidP="009C13A9">
            <w:pPr>
              <w:tabs>
                <w:tab w:val="left" w:leader="dot" w:pos="8505"/>
              </w:tabs>
              <w:overflowPunct w:val="0"/>
              <w:adjustRightInd w:val="0"/>
              <w:spacing w:before="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pos="5103"/>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45.</w:t>
            </w:r>
          </w:p>
        </w:tc>
        <w:tc>
          <w:tcPr>
            <w:tcW w:w="8902" w:type="dxa"/>
            <w:gridSpan w:val="3"/>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8505"/>
              </w:tabs>
              <w:overflowPunct w:val="0"/>
              <w:adjustRightInd w:val="0"/>
              <w:spacing w:before="120"/>
              <w:ind w:left="57" w:right="57"/>
              <w:textAlignment w:val="baseline"/>
              <w:rPr>
                <w:rFonts w:cs="Arial"/>
                <w:sz w:val="18"/>
                <w:szCs w:val="20"/>
                <w:lang w:val="hr-HR"/>
              </w:rPr>
            </w:pPr>
            <w:r w:rsidRPr="007C1138">
              <w:rPr>
                <w:sz w:val="18"/>
                <w:lang w:val="hr-HR"/>
              </w:rPr>
              <w:t>Posebna izvedba kormilarnice za radarsku navigaciju s jednim navigatorom:</w:t>
            </w:r>
          </w:p>
          <w:p w:rsidR="009C13A9" w:rsidRPr="007C1138" w:rsidRDefault="009C13A9" w:rsidP="009C13A9">
            <w:pPr>
              <w:tabs>
                <w:tab w:val="left" w:pos="57"/>
                <w:tab w:val="left" w:leader="dot" w:pos="8505"/>
              </w:tabs>
              <w:overflowPunct w:val="0"/>
              <w:adjustRightInd w:val="0"/>
              <w:spacing w:before="120"/>
              <w:ind w:left="57" w:right="57"/>
              <w:textAlignment w:val="baseline"/>
              <w:rPr>
                <w:rFonts w:cs="Arial"/>
                <w:sz w:val="18"/>
                <w:szCs w:val="20"/>
                <w:lang w:val="hr-HR"/>
              </w:rPr>
            </w:pPr>
            <w:r w:rsidRPr="007C1138">
              <w:rPr>
                <w:sz w:val="18"/>
                <w:lang w:val="hr-HR"/>
              </w:rPr>
              <w:t xml:space="preserve">Brod ima kormilarnicu opremljenu za radarsku navigaciju s jednim navigatorom </w:t>
            </w:r>
            <w:r w:rsidRPr="007C1138">
              <w:rPr>
                <w:position w:val="6"/>
                <w:sz w:val="16"/>
                <w:lang w:val="hr-HR"/>
              </w:rPr>
              <w:t>*)</w:t>
            </w:r>
            <w:r w:rsidRPr="007C1138">
              <w:rPr>
                <w:sz w:val="18"/>
                <w:lang w:val="hr-HR"/>
              </w:rPr>
              <w:t>.</w:t>
            </w:r>
          </w:p>
          <w:p w:rsidR="009C13A9" w:rsidRPr="007C1138" w:rsidRDefault="009C13A9" w:rsidP="009C13A9">
            <w:pPr>
              <w:tabs>
                <w:tab w:val="left" w:pos="57"/>
                <w:tab w:val="left" w:pos="5103"/>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lastRenderedPageBreak/>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2" w:type="dxa"/>
            <w:gridSpan w:val="3"/>
            <w:tcBorders>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Novi tekst:</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AA5614">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46.</w:t>
            </w:r>
          </w:p>
        </w:tc>
        <w:tc>
          <w:tcPr>
            <w:tcW w:w="8904" w:type="dxa"/>
            <w:gridSpan w:val="5"/>
            <w:tcBorders>
              <w:top w:val="single" w:sz="6" w:space="0" w:color="auto"/>
              <w:bottom w:val="single" w:sz="6" w:space="0" w:color="auto"/>
              <w:right w:val="single" w:sz="6" w:space="0" w:color="auto"/>
            </w:tcBorders>
          </w:tcPr>
          <w:p w:rsidR="009C13A9" w:rsidRPr="007C1138" w:rsidRDefault="009C13A9" w:rsidP="009C13A9">
            <w:pPr>
              <w:tabs>
                <w:tab w:val="left" w:pos="5103"/>
              </w:tabs>
              <w:overflowPunct w:val="0"/>
              <w:adjustRightInd w:val="0"/>
              <w:spacing w:before="120"/>
              <w:ind w:left="57"/>
              <w:textAlignment w:val="baseline"/>
              <w:rPr>
                <w:rFonts w:cs="Arial"/>
                <w:sz w:val="18"/>
                <w:szCs w:val="20"/>
                <w:lang w:val="hr-HR"/>
              </w:rPr>
            </w:pPr>
            <w:r w:rsidRPr="007C1138">
              <w:rPr>
                <w:sz w:val="18"/>
                <w:lang w:val="hr-HR"/>
              </w:rPr>
              <w:t>Načini rada u skladu s [A1</w:t>
            </w:r>
            <w:r w:rsidRPr="007C1138">
              <w:rPr>
                <w:sz w:val="16"/>
                <w:vertAlign w:val="superscript"/>
                <w:lang w:val="hr-HR"/>
              </w:rPr>
              <w:t>*)</w:t>
            </w:r>
            <w:r w:rsidRPr="007C1138">
              <w:rPr>
                <w:sz w:val="18"/>
                <w:lang w:val="hr-HR"/>
              </w:rPr>
              <w:t>, A2</w:t>
            </w:r>
            <w:r w:rsidRPr="007C1138">
              <w:rPr>
                <w:sz w:val="16"/>
                <w:vertAlign w:val="superscript"/>
                <w:lang w:val="hr-HR"/>
              </w:rPr>
              <w:t>*)</w:t>
            </w:r>
            <w:r w:rsidRPr="007C1138">
              <w:rPr>
                <w:sz w:val="18"/>
                <w:lang w:val="hr-HR"/>
              </w:rPr>
              <w:t>, B</w:t>
            </w:r>
            <w:r w:rsidRPr="007C1138">
              <w:rPr>
                <w:sz w:val="16"/>
                <w:vertAlign w:val="superscript"/>
                <w:lang w:val="hr-HR"/>
              </w:rPr>
              <w:t>*)</w:t>
            </w:r>
            <w:r w:rsidRPr="007C1138">
              <w:rPr>
                <w:sz w:val="18"/>
                <w:lang w:val="hr-HR"/>
              </w:rPr>
              <w:t>. / zahtjevima nacionalnog zakonodavstva koji se odnose na posadu]</w:t>
            </w:r>
          </w:p>
          <w:p w:rsidR="009C13A9" w:rsidRPr="007C1138" w:rsidRDefault="009C13A9" w:rsidP="009C13A9">
            <w:pPr>
              <w:tabs>
                <w:tab w:val="left" w:pos="57"/>
                <w:tab w:val="left" w:pos="5103"/>
              </w:tabs>
              <w:overflowPunct w:val="0"/>
              <w:adjustRightInd w:val="0"/>
              <w:spacing w:after="120"/>
              <w:textAlignment w:val="baseline"/>
              <w:rPr>
                <w:rFonts w:cs="Arial"/>
                <w:sz w:val="18"/>
                <w:szCs w:val="20"/>
                <w:lang w:val="hr-HR"/>
              </w:rPr>
            </w:pPr>
          </w:p>
        </w:tc>
      </w:tr>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textAlignment w:val="baseline"/>
              <w:rPr>
                <w:rFonts w:cs="Arial"/>
                <w:sz w:val="18"/>
                <w:szCs w:val="20"/>
                <w:lang w:val="hr-HR"/>
              </w:rPr>
            </w:pPr>
            <w:r w:rsidRPr="007C1138">
              <w:rPr>
                <w:sz w:val="18"/>
                <w:lang w:val="hr-HR"/>
              </w:rPr>
              <w:t>47.</w:t>
            </w:r>
          </w:p>
        </w:tc>
        <w:tc>
          <w:tcPr>
            <w:tcW w:w="8904" w:type="dxa"/>
            <w:gridSpan w:val="5"/>
            <w:tcBorders>
              <w:top w:val="single" w:sz="6" w:space="0" w:color="auto"/>
              <w:right w:val="single" w:sz="6" w:space="0" w:color="auto"/>
            </w:tcBorders>
          </w:tcPr>
          <w:p w:rsidR="009C13A9" w:rsidRPr="007C1138" w:rsidRDefault="009C13A9" w:rsidP="00C62508">
            <w:pPr>
              <w:tabs>
                <w:tab w:val="left" w:pos="5103"/>
              </w:tabs>
              <w:overflowPunct w:val="0"/>
              <w:adjustRightInd w:val="0"/>
              <w:ind w:left="57"/>
              <w:textAlignment w:val="baseline"/>
              <w:rPr>
                <w:rFonts w:cs="Arial"/>
                <w:sz w:val="18"/>
                <w:szCs w:val="20"/>
                <w:lang w:val="hr-HR"/>
              </w:rPr>
            </w:pPr>
            <w:r w:rsidRPr="007C1138">
              <w:rPr>
                <w:noProof/>
                <w:sz w:val="18"/>
                <w:lang w:val="hr-HR"/>
              </w:rPr>
              <w:t>Oprema broda u skladu s člankom 31.01.</w:t>
            </w:r>
            <w:r w:rsidRPr="007C1138">
              <w:rPr>
                <w:noProof/>
                <w:sz w:val="18"/>
                <w:szCs w:val="20"/>
                <w:lang w:val="hr-HR"/>
              </w:rPr>
              <w:br/>
            </w:r>
            <w:r w:rsidRPr="007C1138">
              <w:rPr>
                <w:noProof/>
                <w:sz w:val="18"/>
                <w:lang w:val="hr-HR"/>
              </w:rPr>
              <w:t>Brod je u skladu</w:t>
            </w:r>
            <w:r w:rsidRPr="007C1138">
              <w:rPr>
                <w:position w:val="6"/>
                <w:sz w:val="16"/>
                <w:lang w:val="hr-HR"/>
              </w:rPr>
              <w:t xml:space="preserve"> *)</w:t>
            </w:r>
            <w:r w:rsidRPr="007C1138">
              <w:rPr>
                <w:sz w:val="18"/>
                <w:lang w:val="hr-HR"/>
              </w:rPr>
              <w:t xml:space="preserve"> / nije u skladu </w:t>
            </w:r>
            <w:r w:rsidRPr="007C1138">
              <w:rPr>
                <w:position w:val="6"/>
                <w:sz w:val="16"/>
                <w:lang w:val="hr-HR"/>
              </w:rPr>
              <w:t>*)</w:t>
            </w:r>
            <w:r w:rsidRPr="007C1138">
              <w:rPr>
                <w:sz w:val="18"/>
                <w:lang w:val="hr-HR"/>
              </w:rPr>
              <w:t xml:space="preserve"> s člankom 31.02. (Standard S1)</w:t>
            </w:r>
            <w:r w:rsidRPr="007C1138">
              <w:rPr>
                <w:position w:val="6"/>
                <w:sz w:val="16"/>
                <w:lang w:val="hr-HR"/>
              </w:rPr>
              <w:t>*)</w:t>
            </w:r>
            <w:r w:rsidRPr="007C1138">
              <w:rPr>
                <w:sz w:val="18"/>
                <w:lang w:val="hr-HR"/>
              </w:rPr>
              <w:t xml:space="preserve"> / člankom 31.03. (Standard S2)</w:t>
            </w:r>
            <w:r w:rsidRPr="007C1138">
              <w:rPr>
                <w:position w:val="6"/>
                <w:sz w:val="16"/>
                <w:lang w:val="hr-HR"/>
              </w:rPr>
              <w:t>*)</w:t>
            </w:r>
            <w:r w:rsidRPr="007C1138">
              <w:rPr>
                <w:sz w:val="18"/>
                <w:lang w:val="hr-HR"/>
              </w:rPr>
              <w:t>.</w:t>
            </w:r>
            <w:r w:rsidRPr="007C1138">
              <w:rPr>
                <w:rFonts w:cs="Arial"/>
                <w:sz w:val="18"/>
                <w:szCs w:val="18"/>
                <w:lang w:val="hr-HR"/>
              </w:rPr>
              <w:br/>
            </w:r>
            <w:r w:rsidRPr="007C1138">
              <w:rPr>
                <w:sz w:val="18"/>
                <w:lang w:val="hr-HR"/>
              </w:rPr>
              <w:t>[U skladu s člankom 3.18. Pravilnika o osoblju za plovidbu Rajnom / U skladu s nacionalnim ili međunarodnim propisima], minimalna posada treba se povećati kako slijedi</w:t>
            </w:r>
            <w:r w:rsidRPr="007C1138">
              <w:rPr>
                <w:position w:val="6"/>
                <w:sz w:val="16"/>
                <w:lang w:val="hr-HR"/>
              </w:rPr>
              <w:t>*)</w:t>
            </w:r>
            <w:r w:rsidRPr="007C1138">
              <w:rPr>
                <w:sz w:val="18"/>
                <w:lang w:val="hr-HR"/>
              </w:rPr>
              <w:t xml:space="preserve"> / ne treba se povećati:</w:t>
            </w:r>
            <w:r w:rsidRPr="007C1138">
              <w:rPr>
                <w:position w:val="6"/>
                <w:sz w:val="16"/>
                <w:lang w:val="hr-HR"/>
              </w:rPr>
              <w:t>*)</w:t>
            </w:r>
            <w:r w:rsidRPr="007C1138">
              <w:rPr>
                <w:sz w:val="18"/>
                <w:lang w:val="hr-HR"/>
              </w:rPr>
              <w:t>:</w:t>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tcBorders>
              <w:top w:val="single" w:sz="6" w:space="0" w:color="auto"/>
              <w:left w:val="single" w:sz="6" w:space="0" w:color="auto"/>
              <w:right w:val="single" w:sz="6" w:space="0" w:color="auto"/>
            </w:tcBorders>
          </w:tcPr>
          <w:p w:rsidR="009C13A9" w:rsidRPr="007C1138"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hr-HR"/>
              </w:rPr>
            </w:pPr>
          </w:p>
        </w:tc>
        <w:tc>
          <w:tcPr>
            <w:tcW w:w="4254" w:type="dxa"/>
            <w:gridSpan w:val="3"/>
            <w:tcBorders>
              <w:top w:val="single" w:sz="6" w:space="0" w:color="auto"/>
              <w:left w:val="single" w:sz="6" w:space="0" w:color="auto"/>
              <w:right w:val="single" w:sz="6" w:space="0" w:color="auto"/>
            </w:tcBorders>
          </w:tcPr>
          <w:p w:rsidR="009C13A9" w:rsidRPr="007C1138" w:rsidRDefault="009C13A9" w:rsidP="009C13A9">
            <w:pPr>
              <w:tabs>
                <w:tab w:val="center" w:pos="2042"/>
              </w:tabs>
              <w:overflowPunct w:val="0"/>
              <w:adjustRightInd w:val="0"/>
              <w:spacing w:before="20" w:after="20"/>
              <w:jc w:val="center"/>
              <w:textAlignment w:val="baseline"/>
              <w:rPr>
                <w:rFonts w:cs="Arial"/>
                <w:sz w:val="18"/>
                <w:szCs w:val="20"/>
                <w:lang w:val="hr-HR"/>
              </w:rPr>
            </w:pPr>
            <w:r w:rsidRPr="007C1138">
              <w:rPr>
                <w:sz w:val="18"/>
                <w:lang w:val="hr-HR"/>
              </w:rPr>
              <w:t>Načini rada</w:t>
            </w:r>
            <w:r w:rsidRPr="007C1138">
              <w:rPr>
                <w:sz w:val="18"/>
                <w:vertAlign w:val="superscript"/>
                <w:lang w:val="hr-HR"/>
              </w:rPr>
              <w:footnoteReference w:id="49"/>
            </w:r>
          </w:p>
        </w:tc>
        <w:tc>
          <w:tcPr>
            <w:tcW w:w="397" w:type="dxa"/>
            <w:tcBorders>
              <w:right w:val="single" w:sz="6" w:space="0" w:color="auto"/>
            </w:tcBorders>
          </w:tcPr>
          <w:p w:rsidR="009C13A9" w:rsidRPr="007C1138"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hr-HR"/>
              </w:rPr>
            </w:pPr>
            <w:r w:rsidRPr="007C1138">
              <w:rPr>
                <w:lang w:val="hr-HR"/>
              </w:rPr>
              <w:tab/>
            </w:r>
          </w:p>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tcBorders>
              <w:top w:val="single" w:sz="6" w:space="0" w:color="auto"/>
              <w:left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hr-HR"/>
              </w:rPr>
            </w:pPr>
          </w:p>
        </w:tc>
        <w:tc>
          <w:tcPr>
            <w:tcW w:w="1418" w:type="dxa"/>
            <w:tcBorders>
              <w:top w:val="single" w:sz="6" w:space="0" w:color="auto"/>
              <w:bottom w:val="single" w:sz="6" w:space="0" w:color="auto"/>
              <w:right w:val="single" w:sz="6" w:space="0" w:color="auto"/>
            </w:tcBorders>
          </w:tcPr>
          <w:p w:rsidR="009C13A9" w:rsidRPr="007C1138" w:rsidRDefault="009C13A9" w:rsidP="009C13A9">
            <w:pPr>
              <w:tabs>
                <w:tab w:val="center" w:pos="62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center" w:pos="62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center" w:pos="62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tcBorders>
              <w:left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leader="dot" w:pos="1134"/>
                <w:tab w:val="left" w:leader="dot" w:pos="8505"/>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 w:val="left" w:leader="dot" w:pos="8505"/>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 w:val="left" w:leader="dot" w:pos="8505"/>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tcBorders>
              <w:left w:val="single" w:sz="6" w:space="0" w:color="auto"/>
              <w:bottom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bottom w:val="single" w:sz="6" w:space="0" w:color="auto"/>
              <w:right w:val="single" w:sz="6" w:space="0" w:color="auto"/>
            </w:tcBorders>
          </w:tcPr>
          <w:p w:rsidR="009C13A9" w:rsidRPr="007C1138" w:rsidRDefault="009C13A9" w:rsidP="009C13A9">
            <w:pPr>
              <w:tabs>
                <w:tab w:val="left" w:leader="dot" w:pos="1134"/>
                <w:tab w:val="left" w:leader="dot" w:pos="8505"/>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bottom w:val="single" w:sz="6" w:space="0" w:color="auto"/>
              <w:right w:val="single" w:sz="6" w:space="0" w:color="auto"/>
            </w:tcBorders>
          </w:tcPr>
          <w:p w:rsidR="009C13A9" w:rsidRPr="007C1138" w:rsidRDefault="009C13A9" w:rsidP="009C13A9">
            <w:pPr>
              <w:tabs>
                <w:tab w:val="left" w:leader="dot" w:pos="1134"/>
                <w:tab w:val="left" w:leader="dot" w:pos="8505"/>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bottom w:val="single" w:sz="6" w:space="0" w:color="auto"/>
              <w:right w:val="single" w:sz="6" w:space="0" w:color="auto"/>
            </w:tcBorders>
          </w:tcPr>
          <w:p w:rsidR="009C13A9" w:rsidRPr="007C1138" w:rsidRDefault="009C13A9" w:rsidP="009C13A9">
            <w:pPr>
              <w:tabs>
                <w:tab w:val="left" w:leader="dot" w:pos="1134"/>
                <w:tab w:val="left" w:leader="dot" w:pos="8505"/>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8904" w:type="dxa"/>
            <w:gridSpan w:val="5"/>
            <w:tcBorders>
              <w:right w:val="single" w:sz="6" w:space="0" w:color="auto"/>
            </w:tcBorders>
          </w:tcPr>
          <w:p w:rsidR="009C13A9" w:rsidRPr="007C1138" w:rsidRDefault="009C13A9" w:rsidP="009C13A9">
            <w:pPr>
              <w:tabs>
                <w:tab w:val="left" w:leader="dot" w:pos="8505"/>
              </w:tabs>
              <w:overflowPunct w:val="0"/>
              <w:adjustRightInd w:val="0"/>
              <w:spacing w:before="80"/>
              <w:ind w:left="57"/>
              <w:textAlignment w:val="baseline"/>
              <w:rPr>
                <w:noProof/>
                <w:sz w:val="18"/>
                <w:szCs w:val="20"/>
                <w:lang w:val="hr-HR"/>
              </w:rPr>
            </w:pPr>
            <w:r w:rsidRPr="007C1138">
              <w:rPr>
                <w:noProof/>
                <w:sz w:val="18"/>
                <w:lang w:val="hr-HR"/>
              </w:rPr>
              <w:t>Napomene i posebni uvjeti:</w:t>
            </w:r>
          </w:p>
          <w:p w:rsidR="009C13A9" w:rsidRPr="007C1138" w:rsidRDefault="009C13A9" w:rsidP="009C13A9">
            <w:pPr>
              <w:tabs>
                <w:tab w:val="left" w:leader="dot" w:pos="8505"/>
              </w:tabs>
              <w:overflowPunct w:val="0"/>
              <w:adjustRightInd w:val="0"/>
              <w:spacing w:before="8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8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80"/>
              <w:ind w:left="57"/>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48.</w:t>
            </w:r>
          </w:p>
        </w:tc>
        <w:tc>
          <w:tcPr>
            <w:tcW w:w="8904" w:type="dxa"/>
            <w:gridSpan w:val="5"/>
            <w:tcBorders>
              <w:top w:val="single" w:sz="6" w:space="0" w:color="auto"/>
              <w:right w:val="single" w:sz="6" w:space="0" w:color="auto"/>
            </w:tcBorders>
          </w:tcPr>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sz w:val="18"/>
                <w:lang w:val="hr-HR"/>
              </w:rPr>
              <w:t>Minimalna posada [u skladu s člankom 3.19. Pravilnika o osoblju za plovidbu Rajnom / U skladu s nacionalnim ili međunarodnim propisima]</w:t>
            </w:r>
            <w:r w:rsidRPr="007C1138">
              <w:rPr>
                <w:sz w:val="18"/>
                <w:vertAlign w:val="superscript"/>
                <w:lang w:val="hr-HR"/>
              </w:rPr>
              <w:footnoteReference w:id="50"/>
            </w:r>
          </w:p>
          <w:p w:rsidR="009C13A9" w:rsidRPr="007C1138" w:rsidRDefault="009C13A9" w:rsidP="009C13A9">
            <w:pPr>
              <w:tabs>
                <w:tab w:val="left" w:pos="57"/>
                <w:tab w:val="left" w:pos="5103"/>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tcBorders>
              <w:top w:val="single" w:sz="6" w:space="0" w:color="auto"/>
              <w:left w:val="single" w:sz="6" w:space="0" w:color="auto"/>
              <w:right w:val="single" w:sz="6" w:space="0" w:color="auto"/>
            </w:tcBorders>
          </w:tcPr>
          <w:p w:rsidR="009C13A9" w:rsidRPr="007C1138"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hr-HR"/>
              </w:rPr>
            </w:pPr>
          </w:p>
        </w:tc>
        <w:tc>
          <w:tcPr>
            <w:tcW w:w="4254" w:type="dxa"/>
            <w:gridSpan w:val="3"/>
            <w:tcBorders>
              <w:top w:val="single" w:sz="6" w:space="0" w:color="auto"/>
              <w:left w:val="single" w:sz="6" w:space="0" w:color="auto"/>
              <w:right w:val="single" w:sz="6" w:space="0" w:color="auto"/>
            </w:tcBorders>
          </w:tcPr>
          <w:p w:rsidR="009C13A9" w:rsidRPr="007C1138" w:rsidRDefault="009C13A9" w:rsidP="009C13A9">
            <w:pPr>
              <w:tabs>
                <w:tab w:val="center" w:pos="2041"/>
              </w:tabs>
              <w:overflowPunct w:val="0"/>
              <w:adjustRightInd w:val="0"/>
              <w:spacing w:before="20" w:after="20"/>
              <w:jc w:val="center"/>
              <w:textAlignment w:val="baseline"/>
              <w:rPr>
                <w:rFonts w:cs="Arial"/>
                <w:sz w:val="18"/>
                <w:szCs w:val="20"/>
                <w:lang w:val="hr-HR"/>
              </w:rPr>
            </w:pPr>
            <w:r w:rsidRPr="007C1138">
              <w:rPr>
                <w:sz w:val="18"/>
                <w:lang w:val="hr-HR"/>
              </w:rPr>
              <w:t>Načini rada</w:t>
            </w:r>
          </w:p>
        </w:tc>
        <w:tc>
          <w:tcPr>
            <w:tcW w:w="397" w:type="dxa"/>
            <w:tcBorders>
              <w:right w:val="single" w:sz="6" w:space="0" w:color="auto"/>
            </w:tcBorders>
          </w:tcPr>
          <w:p w:rsidR="009C13A9" w:rsidRPr="007C1138"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hr-HR"/>
              </w:rPr>
            </w:pPr>
          </w:p>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top w:val="single" w:sz="6" w:space="0" w:color="auto"/>
              <w:left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hr-HR"/>
              </w:rPr>
            </w:pPr>
          </w:p>
        </w:tc>
        <w:tc>
          <w:tcPr>
            <w:tcW w:w="1418" w:type="dxa"/>
            <w:tcBorders>
              <w:top w:val="single" w:sz="6" w:space="0" w:color="auto"/>
              <w:bottom w:val="single" w:sz="6" w:space="0" w:color="auto"/>
              <w:right w:val="single" w:sz="6" w:space="0" w:color="auto"/>
            </w:tcBorders>
          </w:tcPr>
          <w:p w:rsidR="009C13A9" w:rsidRPr="007C1138" w:rsidRDefault="009C13A9" w:rsidP="009C13A9">
            <w:pPr>
              <w:tabs>
                <w:tab w:val="center" w:pos="624"/>
              </w:tabs>
              <w:overflowPunct w:val="0"/>
              <w:adjustRightInd w:val="0"/>
              <w:spacing w:before="20" w:after="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center" w:pos="624"/>
              </w:tabs>
              <w:overflowPunct w:val="0"/>
              <w:adjustRightInd w:val="0"/>
              <w:spacing w:before="20" w:after="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center" w:pos="624"/>
              </w:tabs>
              <w:overflowPunct w:val="0"/>
              <w:adjustRightInd w:val="0"/>
              <w:spacing w:before="20" w:after="20"/>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left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left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left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left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left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left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left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4253" w:type="dxa"/>
            <w:tcBorders>
              <w:left w:val="single" w:sz="6" w:space="0" w:color="auto"/>
              <w:bottom w:val="single" w:sz="6" w:space="0" w:color="auto"/>
              <w:right w:val="single" w:sz="6" w:space="0" w:color="auto"/>
            </w:tcBorders>
          </w:tcPr>
          <w:p w:rsidR="009C13A9" w:rsidRPr="007C1138"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hr-HR"/>
              </w:rPr>
            </w:pPr>
          </w:p>
        </w:tc>
        <w:tc>
          <w:tcPr>
            <w:tcW w:w="1418" w:type="dxa"/>
            <w:tcBorders>
              <w:bottom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bottom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1418" w:type="dxa"/>
            <w:tcBorders>
              <w:left w:val="single" w:sz="6" w:space="0" w:color="auto"/>
              <w:bottom w:val="single" w:sz="6" w:space="0" w:color="auto"/>
              <w:right w:val="single" w:sz="6" w:space="0" w:color="auto"/>
            </w:tcBorders>
          </w:tcPr>
          <w:p w:rsidR="009C13A9" w:rsidRPr="007C1138" w:rsidRDefault="009C13A9" w:rsidP="009C13A9">
            <w:pPr>
              <w:tabs>
                <w:tab w:val="left" w:leader="dot" w:pos="1134"/>
              </w:tabs>
              <w:overflowPunct w:val="0"/>
              <w:adjustRightInd w:val="0"/>
              <w:spacing w:before="20" w:after="20"/>
              <w:textAlignment w:val="baseline"/>
              <w:rPr>
                <w:rFonts w:cs="Arial"/>
                <w:sz w:val="18"/>
                <w:szCs w:val="20"/>
                <w:lang w:val="hr-HR"/>
              </w:rPr>
            </w:pP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20" w:after="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p>
        </w:tc>
        <w:tc>
          <w:tcPr>
            <w:tcW w:w="8904" w:type="dxa"/>
            <w:gridSpan w:val="5"/>
            <w:tcBorders>
              <w:bottom w:val="single" w:sz="6" w:space="0" w:color="auto"/>
              <w:right w:val="single" w:sz="6" w:space="0" w:color="auto"/>
            </w:tcBorders>
          </w:tcPr>
          <w:p w:rsidR="009C13A9" w:rsidRPr="007C1138" w:rsidRDefault="009C13A9" w:rsidP="009C13A9">
            <w:pPr>
              <w:widowControl w:val="0"/>
              <w:tabs>
                <w:tab w:val="left" w:pos="57"/>
                <w:tab w:val="left" w:leader="dot" w:pos="8505"/>
              </w:tabs>
              <w:spacing w:before="40" w:after="40"/>
              <w:ind w:left="57" w:hanging="57"/>
              <w:rPr>
                <w:rFonts w:cs="Arial"/>
                <w:sz w:val="18"/>
                <w:szCs w:val="20"/>
                <w:lang w:val="hr-HR"/>
              </w:rPr>
            </w:pPr>
            <w:r w:rsidRPr="007C1138">
              <w:rPr>
                <w:lang w:val="hr-HR"/>
              </w:rPr>
              <w:tab/>
            </w:r>
            <w:r w:rsidRPr="007C1138">
              <w:rPr>
                <w:noProof/>
                <w:sz w:val="18"/>
                <w:lang w:val="hr-HR"/>
              </w:rPr>
              <w:t>Napomene i posebni uvjeti:</w:t>
            </w:r>
          </w:p>
          <w:p w:rsidR="009C13A9" w:rsidRPr="007C1138" w:rsidRDefault="009C13A9" w:rsidP="009C13A9">
            <w:pPr>
              <w:tabs>
                <w:tab w:val="left" w:leader="dot" w:pos="8505"/>
              </w:tabs>
              <w:overflowPunct w:val="0"/>
              <w:adjustRightInd w:val="0"/>
              <w:spacing w:before="8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8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8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80" w:after="40"/>
              <w:ind w:left="57"/>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4" w:type="dxa"/>
            <w:gridSpan w:val="5"/>
            <w:tcBorders>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Novi tekst:</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AA5614">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7C1138" w:rsidTr="00E3172D">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60"/>
              <w:textAlignment w:val="baseline"/>
              <w:rPr>
                <w:rFonts w:cs="Arial"/>
                <w:sz w:val="18"/>
                <w:szCs w:val="20"/>
                <w:lang w:val="hr-HR"/>
              </w:rPr>
            </w:pPr>
            <w:r w:rsidRPr="007C1138">
              <w:rPr>
                <w:sz w:val="18"/>
                <w:lang w:val="hr-HR"/>
              </w:rPr>
              <w:t>49.</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hr-HR"/>
              </w:rPr>
            </w:pPr>
            <w:r w:rsidRPr="007C1138">
              <w:rPr>
                <w:b/>
                <w:sz w:val="18"/>
                <w:lang w:val="hr-HR"/>
              </w:rPr>
              <w:t>Produženje/potvrda valjanosti</w:t>
            </w:r>
            <w:r w:rsidRPr="007C1138">
              <w:rPr>
                <w:b/>
                <w:position w:val="6"/>
                <w:sz w:val="16"/>
                <w:lang w:val="hr-HR"/>
              </w:rPr>
              <w:t xml:space="preserve">*) </w:t>
            </w:r>
            <w:r w:rsidRPr="007C1138">
              <w:rPr>
                <w:b/>
                <w:sz w:val="18"/>
                <w:lang w:val="hr-HR"/>
              </w:rPr>
              <w:t>svjedodžbe broda za unutarnju plovidbu</w:t>
            </w:r>
            <w:r w:rsidRPr="007C1138">
              <w:rPr>
                <w:b/>
                <w:position w:val="6"/>
                <w:sz w:val="16"/>
                <w:lang w:val="hr-HR"/>
              </w:rPr>
              <w:t>*)</w:t>
            </w:r>
            <w:r w:rsidRPr="007C1138">
              <w:rPr>
                <w:b/>
                <w:sz w:val="18"/>
                <w:lang w:val="hr-HR"/>
              </w:rPr>
              <w:t xml:space="preserve"> Periodični – posebni</w:t>
            </w:r>
            <w:r w:rsidRPr="007C1138">
              <w:rPr>
                <w:b/>
                <w:position w:val="6"/>
                <w:sz w:val="16"/>
                <w:lang w:val="hr-HR"/>
              </w:rPr>
              <w:t xml:space="preserve">*) </w:t>
            </w:r>
            <w:r w:rsidRPr="007C1138">
              <w:rPr>
                <w:b/>
                <w:sz w:val="18"/>
                <w:lang w:val="hr-HR"/>
              </w:rPr>
              <w:t>inspekcijski pregled</w:t>
            </w:r>
          </w:p>
          <w:p w:rsidR="009C13A9" w:rsidRPr="007C1138" w:rsidRDefault="009C13A9" w:rsidP="00083603">
            <w:pPr>
              <w:tabs>
                <w:tab w:val="left" w:leader="dot" w:pos="5103"/>
                <w:tab w:val="left" w:leader="dot" w:pos="8505"/>
              </w:tabs>
              <w:overflowPunct w:val="0"/>
              <w:adjustRightInd w:val="0"/>
              <w:ind w:left="57"/>
              <w:textAlignment w:val="baseline"/>
              <w:rPr>
                <w:rFonts w:cs="Arial"/>
                <w:sz w:val="18"/>
                <w:szCs w:val="20"/>
                <w:lang w:val="hr-HR"/>
              </w:rPr>
            </w:pPr>
            <w:r w:rsidRPr="007C1138">
              <w:rPr>
                <w:sz w:val="18"/>
                <w:lang w:val="hr-HR"/>
              </w:rPr>
              <w:t>Inspekcijsko tijelo pregledalo je brod dana</w:t>
            </w:r>
            <w:r w:rsidRPr="007C1138">
              <w:rPr>
                <w:lang w:val="hr-HR"/>
              </w:rPr>
              <w:tab/>
            </w:r>
            <w:r w:rsidRPr="007C1138">
              <w:rPr>
                <w:position w:val="6"/>
                <w:sz w:val="16"/>
                <w:lang w:val="hr-HR"/>
              </w:rPr>
              <w:t>*)</w:t>
            </w:r>
            <w:r w:rsidRPr="007C1138">
              <w:rPr>
                <w:sz w:val="18"/>
                <w:lang w:val="hr-HR"/>
              </w:rPr>
              <w:t>.</w:t>
            </w:r>
          </w:p>
          <w:p w:rsidR="009C13A9" w:rsidRPr="007C1138"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hr-HR"/>
              </w:rPr>
            </w:pPr>
            <w:r w:rsidRPr="007C1138">
              <w:rPr>
                <w:sz w:val="18"/>
                <w:lang w:val="hr-HR"/>
              </w:rPr>
              <w:t>Potvrda s datumom</w:t>
            </w:r>
            <w:r w:rsidRPr="007C1138">
              <w:rPr>
                <w:lang w:val="hr-HR"/>
              </w:rPr>
              <w:tab/>
            </w:r>
            <w:r w:rsidRPr="007C1138">
              <w:rPr>
                <w:sz w:val="18"/>
                <w:lang w:val="hr-HR"/>
              </w:rPr>
              <w:t xml:space="preserve"> koju je izdalo </w:t>
            </w:r>
            <w:r w:rsidRPr="007C1138">
              <w:rPr>
                <w:lang w:val="hr-HR"/>
              </w:rPr>
              <w:t>priznato</w:t>
            </w:r>
            <w:r w:rsidRPr="007C1138">
              <w:rPr>
                <w:noProof/>
                <w:sz w:val="18"/>
                <w:lang w:val="hr-HR"/>
              </w:rPr>
              <w:t xml:space="preserve"> klasifikacijsko društvo </w:t>
            </w: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sz w:val="18"/>
                <w:szCs w:val="20"/>
                <w:lang w:val="hr-HR"/>
              </w:rPr>
            </w:pPr>
            <w:r w:rsidRPr="007C1138">
              <w:rPr>
                <w:lang w:val="hr-HR"/>
              </w:rPr>
              <w:tab/>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predočena je inspekcijskom tijelu</w:t>
            </w:r>
            <w:r w:rsidRPr="007C1138">
              <w:rPr>
                <w:position w:val="6"/>
                <w:sz w:val="16"/>
                <w:lang w:val="hr-HR"/>
              </w:rPr>
              <w:t>*)</w:t>
            </w:r>
            <w:r w:rsidRPr="007C1138">
              <w:rPr>
                <w:sz w:val="18"/>
                <w:lang w:val="hr-HR"/>
              </w:rPr>
              <w:t>.</w:t>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Razlog za inspekcijski pregled/potvrdu</w:t>
            </w:r>
            <w:r w:rsidRPr="007C1138">
              <w:rPr>
                <w:position w:val="6"/>
                <w:sz w:val="16"/>
                <w:lang w:val="hr-HR"/>
              </w:rPr>
              <w:t>*)</w:t>
            </w:r>
            <w:r w:rsidRPr="007C1138">
              <w:rPr>
                <w:sz w:val="18"/>
                <w:lang w:val="hr-HR"/>
              </w:rPr>
              <w:t>:</w:t>
            </w:r>
          </w:p>
          <w:p w:rsidR="009C13A9" w:rsidRPr="007C1138" w:rsidRDefault="009C13A9" w:rsidP="00083603">
            <w:pPr>
              <w:tabs>
                <w:tab w:val="left" w:leader="dot" w:pos="8505"/>
              </w:tabs>
              <w:overflowPunct w:val="0"/>
              <w:adjustRightInd w:val="0"/>
              <w:spacing w:after="8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sz w:val="18"/>
                <w:lang w:val="hr-HR"/>
              </w:rPr>
              <w:t>Uzimajući u obzir – rezultate inspekcijskog pregleda – potvrdu – *), rok valjanosti svjedodžbe broda za unutarnju plovidbu je nepromijenjen – produžen –</w:t>
            </w:r>
            <w:r w:rsidRPr="007C1138">
              <w:rPr>
                <w:position w:val="6"/>
                <w:sz w:val="16"/>
                <w:lang w:val="hr-HR"/>
              </w:rPr>
              <w:t>*)</w:t>
            </w:r>
          </w:p>
          <w:p w:rsidR="009C13A9" w:rsidRPr="007C1138"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hr-HR"/>
              </w:rPr>
            </w:pPr>
            <w:r w:rsidRPr="007C1138">
              <w:rPr>
                <w:sz w:val="18"/>
                <w:lang w:val="hr-HR"/>
              </w:rPr>
              <w:t xml:space="preserve">do </w:t>
            </w:r>
            <w:r w:rsidRPr="007C1138">
              <w:rPr>
                <w:lang w:val="hr-HR"/>
              </w:rPr>
              <w:tab/>
            </w:r>
            <w:r w:rsidRPr="007C1138">
              <w:rPr>
                <w:sz w:val="18"/>
                <w:lang w:val="hr-HR"/>
              </w:rPr>
              <w:t xml:space="preserve"> .</w:t>
            </w:r>
          </w:p>
          <w:p w:rsidR="009C13A9" w:rsidRPr="007C1138"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hr-HR"/>
              </w:rPr>
            </w:pP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sz w:val="16"/>
                <w:lang w:val="hr-HR"/>
              </w:rPr>
              <w:t>(mjesto)</w:t>
            </w:r>
            <w:r w:rsidRPr="007C1138">
              <w:rPr>
                <w:lang w:val="hr-HR"/>
              </w:rPr>
              <w:tab/>
            </w:r>
            <w:r w:rsidRPr="007C1138">
              <w:rPr>
                <w:sz w:val="16"/>
                <w:lang w:val="hr-HR"/>
              </w:rPr>
              <w:t>(datum)</w:t>
            </w:r>
          </w:p>
          <w:p w:rsidR="009C13A9" w:rsidRPr="007C1138" w:rsidRDefault="009C13A9" w:rsidP="009C13A9">
            <w:pPr>
              <w:tabs>
                <w:tab w:val="left" w:pos="4820"/>
                <w:tab w:val="left" w:leader="dot" w:pos="8505"/>
              </w:tabs>
              <w:overflowPunct w:val="0"/>
              <w:adjustRightInd w:val="0"/>
              <w:spacing w:before="120"/>
              <w:ind w:left="57"/>
              <w:textAlignment w:val="baseline"/>
              <w:rPr>
                <w:rFonts w:cs="Arial"/>
                <w:sz w:val="18"/>
                <w:szCs w:val="20"/>
                <w:lang w:val="hr-HR"/>
              </w:rPr>
            </w:pPr>
            <w:r w:rsidRPr="007C1138">
              <w:rPr>
                <w:lang w:val="hr-HR"/>
              </w:rPr>
              <w:tab/>
            </w:r>
            <w:r w:rsidRPr="007C1138">
              <w:rPr>
                <w:lang w:val="hr-HR"/>
              </w:rPr>
              <w:tab/>
            </w:r>
          </w:p>
          <w:p w:rsidR="009C13A9" w:rsidRPr="007C1138" w:rsidRDefault="009C13A9" w:rsidP="00E3172D">
            <w:pPr>
              <w:tabs>
                <w:tab w:val="center" w:pos="1985"/>
                <w:tab w:val="center" w:pos="6662"/>
              </w:tabs>
              <w:overflowPunct w:val="0"/>
              <w:adjustRightInd w:val="0"/>
              <w:textAlignment w:val="baseline"/>
              <w:rPr>
                <w:rFonts w:cs="Arial"/>
                <w:sz w:val="18"/>
                <w:szCs w:val="20"/>
                <w:lang w:val="hr-HR"/>
              </w:rPr>
            </w:pPr>
            <w:r w:rsidRPr="007C1138">
              <w:rPr>
                <w:lang w:val="hr-HR"/>
              </w:rPr>
              <w:tab/>
            </w:r>
            <w:r w:rsidRPr="007C1138">
              <w:rPr>
                <w:sz w:val="16"/>
                <w:lang w:val="hr-HR"/>
              </w:rPr>
              <w:t>Pečat</w:t>
            </w:r>
            <w:r w:rsidRPr="007C1138">
              <w:rPr>
                <w:lang w:val="hr-HR"/>
              </w:rPr>
              <w:tab/>
            </w:r>
            <w:r w:rsidRPr="007C1138">
              <w:rPr>
                <w:sz w:val="16"/>
                <w:lang w:val="hr-HR"/>
              </w:rPr>
              <w:t>Inspekcijsko tijelo</w:t>
            </w:r>
          </w:p>
          <w:p w:rsidR="009C13A9" w:rsidRPr="007C1138" w:rsidRDefault="009C13A9" w:rsidP="00E3172D">
            <w:pPr>
              <w:tabs>
                <w:tab w:val="left" w:pos="4820"/>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662"/>
              </w:tabs>
              <w:overflowPunct w:val="0"/>
              <w:adjustRightInd w:val="0"/>
              <w:ind w:left="57"/>
              <w:textAlignment w:val="baseline"/>
              <w:rPr>
                <w:rFonts w:cs="Arial"/>
                <w:sz w:val="16"/>
                <w:szCs w:val="20"/>
                <w:lang w:val="hr-HR"/>
              </w:rPr>
            </w:pPr>
            <w:r w:rsidRPr="007C1138">
              <w:rPr>
                <w:sz w:val="18"/>
                <w:lang w:val="hr-HR"/>
              </w:rPr>
              <w:t>______________________</w:t>
            </w:r>
            <w:r w:rsidRPr="007C1138">
              <w:rPr>
                <w:lang w:val="hr-HR"/>
              </w:rPr>
              <w:tab/>
            </w:r>
            <w:r w:rsidRPr="007C1138">
              <w:rPr>
                <w:sz w:val="16"/>
                <w:lang w:val="hr-HR"/>
              </w:rPr>
              <w:t>(Potpis)</w:t>
            </w:r>
          </w:p>
          <w:p w:rsidR="009C13A9" w:rsidRPr="007C1138"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hr-HR"/>
              </w:rPr>
            </w:pPr>
            <w:r w:rsidRPr="007C1138">
              <w:rPr>
                <w:position w:val="4"/>
                <w:sz w:val="16"/>
                <w:vertAlign w:val="superscript"/>
                <w:lang w:val="hr-HR"/>
              </w:rPr>
              <w:t>*)</w:t>
            </w:r>
            <w:r w:rsidRPr="007C1138">
              <w:rPr>
                <w:lang w:val="hr-HR"/>
              </w:rPr>
              <w:tab/>
            </w:r>
            <w:r w:rsidRPr="007C1138">
              <w:rPr>
                <w:sz w:val="16"/>
                <w:lang w:val="hr-HR"/>
              </w:rPr>
              <w:t>Izbrisati nepotrebno.</w:t>
            </w:r>
          </w:p>
        </w:tc>
      </w:tr>
      <w:tr w:rsidR="009C13A9" w:rsidRPr="007C1138" w:rsidTr="00083603">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60"/>
              <w:textAlignment w:val="baseline"/>
              <w:rPr>
                <w:rFonts w:cs="Arial"/>
                <w:sz w:val="18"/>
                <w:szCs w:val="20"/>
                <w:lang w:val="hr-HR"/>
              </w:rPr>
            </w:pPr>
            <w:r w:rsidRPr="007C1138">
              <w:rPr>
                <w:sz w:val="18"/>
                <w:lang w:val="hr-HR"/>
              </w:rPr>
              <w:lastRenderedPageBreak/>
              <w:t>49.</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hr-HR"/>
              </w:rPr>
            </w:pPr>
            <w:r w:rsidRPr="007C1138">
              <w:rPr>
                <w:b/>
                <w:sz w:val="18"/>
                <w:lang w:val="hr-HR"/>
              </w:rPr>
              <w:t>Produženje/potvrda valjanosti</w:t>
            </w:r>
            <w:r w:rsidRPr="007C1138">
              <w:rPr>
                <w:b/>
                <w:position w:val="6"/>
                <w:sz w:val="16"/>
                <w:lang w:val="hr-HR"/>
              </w:rPr>
              <w:t>*)</w:t>
            </w:r>
            <w:r w:rsidRPr="007C1138">
              <w:rPr>
                <w:lang w:val="hr-HR"/>
              </w:rPr>
              <w:t xml:space="preserve"> </w:t>
            </w:r>
            <w:r w:rsidRPr="007C1138">
              <w:rPr>
                <w:b/>
                <w:sz w:val="18"/>
                <w:lang w:val="hr-HR"/>
              </w:rPr>
              <w:t>svjedodžbe broda za unutarnju plovidbu</w:t>
            </w:r>
            <w:r w:rsidRPr="007C1138">
              <w:rPr>
                <w:b/>
                <w:position w:val="6"/>
                <w:sz w:val="16"/>
                <w:lang w:val="hr-HR"/>
              </w:rPr>
              <w:t>*)</w:t>
            </w:r>
            <w:r w:rsidRPr="007C1138">
              <w:rPr>
                <w:b/>
                <w:sz w:val="18"/>
                <w:lang w:val="hr-HR"/>
              </w:rPr>
              <w:t xml:space="preserve"> Periodični – posebni</w:t>
            </w:r>
            <w:r w:rsidRPr="007C1138">
              <w:rPr>
                <w:b/>
                <w:position w:val="6"/>
                <w:sz w:val="16"/>
                <w:lang w:val="hr-HR"/>
              </w:rPr>
              <w:t xml:space="preserve">*) </w:t>
            </w:r>
            <w:r w:rsidRPr="007C1138">
              <w:rPr>
                <w:b/>
                <w:sz w:val="18"/>
                <w:lang w:val="hr-HR"/>
              </w:rPr>
              <w:t>inspekcijski pregled</w:t>
            </w:r>
          </w:p>
          <w:p w:rsidR="009C13A9" w:rsidRPr="007C1138"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hr-HR"/>
              </w:rPr>
            </w:pPr>
            <w:r w:rsidRPr="007C1138">
              <w:rPr>
                <w:sz w:val="18"/>
                <w:lang w:val="hr-HR"/>
              </w:rPr>
              <w:t>Inspekcijsko tijelo pregledalo je brod dana</w:t>
            </w:r>
            <w:r w:rsidRPr="007C1138">
              <w:rPr>
                <w:lang w:val="hr-HR"/>
              </w:rPr>
              <w:tab/>
            </w:r>
            <w:r w:rsidRPr="007C1138">
              <w:rPr>
                <w:position w:val="6"/>
                <w:sz w:val="16"/>
                <w:lang w:val="hr-HR"/>
              </w:rPr>
              <w:t>*)</w:t>
            </w:r>
            <w:r w:rsidRPr="007C1138">
              <w:rPr>
                <w:sz w:val="18"/>
                <w:lang w:val="hr-HR"/>
              </w:rPr>
              <w:t>.</w:t>
            </w:r>
          </w:p>
          <w:p w:rsidR="009C13A9" w:rsidRPr="007C1138"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hr-HR"/>
              </w:rPr>
            </w:pPr>
            <w:r w:rsidRPr="007C1138">
              <w:rPr>
                <w:sz w:val="18"/>
                <w:lang w:val="hr-HR"/>
              </w:rPr>
              <w:t>Potvrda s datumom</w:t>
            </w:r>
            <w:r w:rsidRPr="007C1138">
              <w:rPr>
                <w:lang w:val="hr-HR"/>
              </w:rPr>
              <w:tab/>
            </w:r>
            <w:r w:rsidRPr="007C1138">
              <w:rPr>
                <w:noProof/>
                <w:sz w:val="18"/>
                <w:lang w:val="hr-HR"/>
              </w:rPr>
              <w:t xml:space="preserve">koju je izdalo </w:t>
            </w:r>
            <w:r w:rsidRPr="007C1138">
              <w:rPr>
                <w:lang w:val="hr-HR"/>
              </w:rPr>
              <w:t>priznato</w:t>
            </w:r>
            <w:r w:rsidRPr="007C1138">
              <w:rPr>
                <w:noProof/>
                <w:sz w:val="18"/>
                <w:lang w:val="hr-HR"/>
              </w:rPr>
              <w:t xml:space="preserve"> klasifikacijsko društvo</w:t>
            </w: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sz w:val="18"/>
                <w:szCs w:val="20"/>
                <w:lang w:val="hr-HR"/>
              </w:rPr>
            </w:pPr>
            <w:r w:rsidRPr="007C1138">
              <w:rPr>
                <w:lang w:val="hr-HR"/>
              </w:rPr>
              <w:tab/>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predočena je inspekcijskom tijelu</w:t>
            </w:r>
            <w:r w:rsidRPr="007C1138">
              <w:rPr>
                <w:position w:val="6"/>
                <w:sz w:val="16"/>
                <w:lang w:val="hr-HR"/>
              </w:rPr>
              <w:t>*)</w:t>
            </w:r>
            <w:r w:rsidRPr="007C1138">
              <w:rPr>
                <w:sz w:val="18"/>
                <w:lang w:val="hr-HR"/>
              </w:rPr>
              <w:t>.</w:t>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Razlog za inspekcijski pregled/potvrdu</w:t>
            </w:r>
            <w:r w:rsidRPr="007C1138">
              <w:rPr>
                <w:position w:val="6"/>
                <w:sz w:val="16"/>
                <w:lang w:val="hr-HR"/>
              </w:rPr>
              <w:t>*)</w:t>
            </w:r>
            <w:r w:rsidRPr="007C1138">
              <w:rPr>
                <w:sz w:val="18"/>
                <w:lang w:val="hr-HR"/>
              </w:rPr>
              <w:t>:</w:t>
            </w:r>
          </w:p>
          <w:p w:rsidR="009C13A9" w:rsidRPr="007C1138" w:rsidRDefault="009C13A9" w:rsidP="00083603">
            <w:pPr>
              <w:tabs>
                <w:tab w:val="left" w:leader="dot" w:pos="8505"/>
              </w:tabs>
              <w:overflowPunct w:val="0"/>
              <w:adjustRightInd w:val="0"/>
              <w:spacing w:after="8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sz w:val="18"/>
                <w:lang w:val="hr-HR"/>
              </w:rPr>
              <w:t>Uzimajući u obzir – rezultate inspekcijskog pregleda – potvrdu – *), rok valjanosti svjedodžbe broda za unutarnju plovidbu je nepromijenjen – produžen –</w:t>
            </w:r>
            <w:r w:rsidRPr="007C1138">
              <w:rPr>
                <w:position w:val="6"/>
                <w:sz w:val="16"/>
                <w:lang w:val="hr-HR"/>
              </w:rPr>
              <w:t>*)</w:t>
            </w:r>
          </w:p>
          <w:p w:rsidR="009C13A9" w:rsidRPr="007C1138"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hr-HR"/>
              </w:rPr>
            </w:pPr>
            <w:r w:rsidRPr="007C1138">
              <w:rPr>
                <w:sz w:val="18"/>
                <w:lang w:val="hr-HR"/>
              </w:rPr>
              <w:t xml:space="preserve">do </w:t>
            </w:r>
            <w:r w:rsidRPr="007C1138">
              <w:rPr>
                <w:lang w:val="hr-HR"/>
              </w:rPr>
              <w:tab/>
            </w:r>
            <w:r w:rsidRPr="007C1138">
              <w:rPr>
                <w:sz w:val="18"/>
                <w:lang w:val="hr-HR"/>
              </w:rPr>
              <w:t xml:space="preserve"> .</w:t>
            </w:r>
          </w:p>
          <w:p w:rsidR="009C13A9" w:rsidRPr="007C1138"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hr-HR"/>
              </w:rPr>
            </w:pP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sz w:val="16"/>
                <w:lang w:val="hr-HR"/>
              </w:rPr>
              <w:t>(mjesto)</w:t>
            </w:r>
            <w:r w:rsidRPr="007C1138">
              <w:rPr>
                <w:lang w:val="hr-HR"/>
              </w:rPr>
              <w:tab/>
            </w:r>
            <w:r w:rsidRPr="007C1138">
              <w:rPr>
                <w:sz w:val="16"/>
                <w:lang w:val="hr-HR"/>
              </w:rPr>
              <w:t>(datum)</w:t>
            </w:r>
          </w:p>
          <w:p w:rsidR="009C13A9" w:rsidRPr="007C1138" w:rsidRDefault="009C13A9" w:rsidP="009C13A9">
            <w:pPr>
              <w:tabs>
                <w:tab w:val="left" w:pos="4820"/>
                <w:tab w:val="left" w:leader="dot" w:pos="8505"/>
              </w:tabs>
              <w:overflowPunct w:val="0"/>
              <w:adjustRightInd w:val="0"/>
              <w:spacing w:before="120"/>
              <w:ind w:left="57"/>
              <w:textAlignment w:val="baseline"/>
              <w:rPr>
                <w:rFonts w:cs="Arial"/>
                <w:sz w:val="18"/>
                <w:szCs w:val="20"/>
                <w:lang w:val="hr-HR"/>
              </w:rPr>
            </w:pPr>
            <w:r w:rsidRPr="007C1138">
              <w:rPr>
                <w:lang w:val="hr-HR"/>
              </w:rPr>
              <w:tab/>
            </w:r>
            <w:r w:rsidRPr="007C1138">
              <w:rPr>
                <w:lang w:val="hr-HR"/>
              </w:rPr>
              <w:tab/>
            </w:r>
          </w:p>
          <w:p w:rsidR="009C13A9" w:rsidRPr="007C1138" w:rsidRDefault="009C13A9" w:rsidP="00AA5614">
            <w:pPr>
              <w:tabs>
                <w:tab w:val="center" w:pos="1985"/>
                <w:tab w:val="center" w:pos="6662"/>
              </w:tabs>
              <w:overflowPunct w:val="0"/>
              <w:adjustRightInd w:val="0"/>
              <w:textAlignment w:val="baseline"/>
              <w:rPr>
                <w:rFonts w:cs="Arial"/>
                <w:sz w:val="18"/>
                <w:szCs w:val="20"/>
                <w:lang w:val="hr-HR"/>
              </w:rPr>
            </w:pPr>
            <w:r w:rsidRPr="007C1138">
              <w:rPr>
                <w:lang w:val="hr-HR"/>
              </w:rPr>
              <w:tab/>
            </w:r>
            <w:r w:rsidRPr="007C1138">
              <w:rPr>
                <w:sz w:val="16"/>
                <w:lang w:val="hr-HR"/>
              </w:rPr>
              <w:t>Pečat</w:t>
            </w:r>
            <w:r w:rsidRPr="007C1138">
              <w:rPr>
                <w:lang w:val="hr-HR"/>
              </w:rPr>
              <w:tab/>
            </w:r>
            <w:r w:rsidRPr="007C1138">
              <w:rPr>
                <w:sz w:val="16"/>
                <w:lang w:val="hr-HR"/>
              </w:rPr>
              <w:t>Inspekcijsko tijelo</w:t>
            </w:r>
          </w:p>
          <w:p w:rsidR="009C13A9" w:rsidRPr="007C1138" w:rsidRDefault="009C13A9" w:rsidP="00AA5614">
            <w:pPr>
              <w:tabs>
                <w:tab w:val="left" w:pos="4820"/>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662"/>
              </w:tabs>
              <w:overflowPunct w:val="0"/>
              <w:adjustRightInd w:val="0"/>
              <w:ind w:left="57"/>
              <w:textAlignment w:val="baseline"/>
              <w:rPr>
                <w:rFonts w:cs="Arial"/>
                <w:sz w:val="16"/>
                <w:szCs w:val="20"/>
                <w:lang w:val="hr-HR"/>
              </w:rPr>
            </w:pPr>
            <w:r w:rsidRPr="007C1138">
              <w:rPr>
                <w:sz w:val="18"/>
                <w:lang w:val="hr-HR"/>
              </w:rPr>
              <w:t>______________________</w:t>
            </w:r>
            <w:r w:rsidRPr="007C1138">
              <w:rPr>
                <w:lang w:val="hr-HR"/>
              </w:rPr>
              <w:tab/>
            </w:r>
            <w:r w:rsidRPr="007C1138">
              <w:rPr>
                <w:sz w:val="16"/>
                <w:lang w:val="hr-HR"/>
              </w:rPr>
              <w:t>(Potpis)</w:t>
            </w:r>
          </w:p>
          <w:p w:rsidR="009C13A9" w:rsidRPr="007C1138"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hr-HR"/>
              </w:rPr>
            </w:pPr>
            <w:r w:rsidRPr="007C1138">
              <w:rPr>
                <w:position w:val="4"/>
                <w:sz w:val="16"/>
                <w:vertAlign w:val="superscript"/>
                <w:lang w:val="hr-HR"/>
              </w:rPr>
              <w:t>*)</w:t>
            </w:r>
            <w:r w:rsidRPr="007C1138">
              <w:rPr>
                <w:lang w:val="hr-HR"/>
              </w:rPr>
              <w:tab/>
            </w:r>
            <w:r w:rsidRPr="007C1138">
              <w:rPr>
                <w:sz w:val="16"/>
                <w:lang w:val="hr-HR"/>
              </w:rPr>
              <w:t>Izbrisati nepotrebno.</w:t>
            </w:r>
          </w:p>
        </w:tc>
      </w:tr>
      <w:tr w:rsidR="009C13A9" w:rsidRPr="007C1138" w:rsidTr="00083603">
        <w:trPr>
          <w:cantSplit/>
          <w:jc w:val="center"/>
        </w:trPr>
        <w:tc>
          <w:tcPr>
            <w:tcW w:w="284" w:type="dxa"/>
            <w:tcBorders>
              <w:top w:val="single" w:sz="6" w:space="0" w:color="auto"/>
              <w:left w:val="single" w:sz="6" w:space="0" w:color="auto"/>
              <w:bottom w:val="single" w:sz="4" w:space="0" w:color="auto"/>
            </w:tcBorders>
          </w:tcPr>
          <w:p w:rsidR="009C13A9" w:rsidRPr="007C1138" w:rsidRDefault="009C13A9" w:rsidP="009C13A9">
            <w:pPr>
              <w:tabs>
                <w:tab w:val="left" w:pos="57"/>
                <w:tab w:val="left" w:pos="227"/>
              </w:tabs>
              <w:overflowPunct w:val="0"/>
              <w:adjustRightInd w:val="0"/>
              <w:spacing w:before="60"/>
              <w:textAlignment w:val="baseline"/>
              <w:rPr>
                <w:rFonts w:cs="Arial"/>
                <w:sz w:val="18"/>
                <w:szCs w:val="20"/>
                <w:lang w:val="hr-HR"/>
              </w:rPr>
            </w:pPr>
            <w:r w:rsidRPr="007C1138">
              <w:rPr>
                <w:sz w:val="18"/>
                <w:lang w:val="hr-HR"/>
              </w:rPr>
              <w:lastRenderedPageBreak/>
              <w:t>49.</w:t>
            </w:r>
          </w:p>
        </w:tc>
        <w:tc>
          <w:tcPr>
            <w:tcW w:w="8902" w:type="dxa"/>
            <w:tcBorders>
              <w:top w:val="single" w:sz="6" w:space="0" w:color="auto"/>
              <w:bottom w:val="single" w:sz="4" w:space="0" w:color="auto"/>
              <w:right w:val="single" w:sz="6" w:space="0" w:color="auto"/>
            </w:tcBorders>
          </w:tcPr>
          <w:p w:rsidR="009C13A9" w:rsidRPr="007C1138"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hr-HR"/>
              </w:rPr>
            </w:pPr>
            <w:r w:rsidRPr="007C1138">
              <w:rPr>
                <w:b/>
                <w:sz w:val="18"/>
                <w:lang w:val="hr-HR"/>
              </w:rPr>
              <w:t>Produženje/potvrda valjanosti</w:t>
            </w:r>
            <w:r w:rsidRPr="007C1138">
              <w:rPr>
                <w:b/>
                <w:position w:val="6"/>
                <w:sz w:val="16"/>
                <w:lang w:val="hr-HR"/>
              </w:rPr>
              <w:t>*)</w:t>
            </w:r>
            <w:r w:rsidRPr="007C1138">
              <w:rPr>
                <w:lang w:val="hr-HR"/>
              </w:rPr>
              <w:t xml:space="preserve"> </w:t>
            </w:r>
            <w:r w:rsidRPr="007C1138">
              <w:rPr>
                <w:b/>
                <w:sz w:val="18"/>
                <w:lang w:val="hr-HR"/>
              </w:rPr>
              <w:t>svjedodžbe broda za unutarnju plovidbu</w:t>
            </w:r>
            <w:r w:rsidRPr="007C1138">
              <w:rPr>
                <w:b/>
                <w:position w:val="6"/>
                <w:sz w:val="16"/>
                <w:lang w:val="hr-HR"/>
              </w:rPr>
              <w:t>*)</w:t>
            </w:r>
            <w:r w:rsidRPr="007C1138">
              <w:rPr>
                <w:b/>
                <w:sz w:val="18"/>
                <w:lang w:val="hr-HR"/>
              </w:rPr>
              <w:t xml:space="preserve"> Periodični – posebni</w:t>
            </w:r>
            <w:r w:rsidRPr="007C1138">
              <w:rPr>
                <w:b/>
                <w:position w:val="6"/>
                <w:sz w:val="16"/>
                <w:lang w:val="hr-HR"/>
              </w:rPr>
              <w:t xml:space="preserve">*) </w:t>
            </w:r>
            <w:r w:rsidRPr="007C1138">
              <w:rPr>
                <w:b/>
                <w:sz w:val="18"/>
                <w:lang w:val="hr-HR"/>
              </w:rPr>
              <w:t>inspekcijski pregled</w:t>
            </w:r>
          </w:p>
          <w:p w:rsidR="009C13A9" w:rsidRPr="007C1138" w:rsidRDefault="009C13A9" w:rsidP="00083603">
            <w:pPr>
              <w:tabs>
                <w:tab w:val="left" w:leader="dot" w:pos="5103"/>
                <w:tab w:val="left" w:leader="dot" w:pos="8505"/>
              </w:tabs>
              <w:overflowPunct w:val="0"/>
              <w:adjustRightInd w:val="0"/>
              <w:spacing w:before="20" w:after="20"/>
              <w:ind w:left="57"/>
              <w:textAlignment w:val="baseline"/>
              <w:rPr>
                <w:rFonts w:cs="Arial"/>
                <w:sz w:val="18"/>
                <w:szCs w:val="20"/>
                <w:lang w:val="hr-HR"/>
              </w:rPr>
            </w:pPr>
            <w:r w:rsidRPr="007C1138">
              <w:rPr>
                <w:sz w:val="18"/>
                <w:lang w:val="hr-HR"/>
              </w:rPr>
              <w:t>Inspekcijsko tijelo pregledalo je brod dana</w:t>
            </w:r>
            <w:r w:rsidRPr="007C1138">
              <w:rPr>
                <w:lang w:val="hr-HR"/>
              </w:rPr>
              <w:tab/>
            </w:r>
            <w:r w:rsidRPr="007C1138">
              <w:rPr>
                <w:position w:val="6"/>
                <w:sz w:val="16"/>
                <w:lang w:val="hr-HR"/>
              </w:rPr>
              <w:t>*)</w:t>
            </w:r>
            <w:r w:rsidRPr="007C1138">
              <w:rPr>
                <w:sz w:val="18"/>
                <w:lang w:val="hr-HR"/>
              </w:rPr>
              <w:t>.</w:t>
            </w:r>
          </w:p>
          <w:p w:rsidR="009C13A9" w:rsidRPr="007C1138"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hr-HR"/>
              </w:rPr>
            </w:pPr>
            <w:r w:rsidRPr="007C1138">
              <w:rPr>
                <w:sz w:val="18"/>
                <w:lang w:val="hr-HR"/>
              </w:rPr>
              <w:t>Potvrda s datumom</w:t>
            </w:r>
            <w:r w:rsidRPr="007C1138">
              <w:rPr>
                <w:lang w:val="hr-HR"/>
              </w:rPr>
              <w:tab/>
            </w:r>
            <w:r w:rsidRPr="007C1138">
              <w:rPr>
                <w:noProof/>
                <w:sz w:val="18"/>
                <w:lang w:val="hr-HR"/>
              </w:rPr>
              <w:t xml:space="preserve">koju je izdalo </w:t>
            </w:r>
            <w:r w:rsidRPr="007C1138">
              <w:rPr>
                <w:lang w:val="hr-HR"/>
              </w:rPr>
              <w:t>priznato</w:t>
            </w:r>
            <w:r w:rsidRPr="007C1138">
              <w:rPr>
                <w:noProof/>
                <w:sz w:val="18"/>
                <w:lang w:val="hr-HR"/>
              </w:rPr>
              <w:t xml:space="preserve"> klasifikacijsko društvo</w:t>
            </w: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sz w:val="18"/>
                <w:szCs w:val="20"/>
                <w:lang w:val="hr-HR"/>
              </w:rPr>
            </w:pPr>
            <w:r w:rsidRPr="007C1138">
              <w:rPr>
                <w:lang w:val="hr-HR"/>
              </w:rPr>
              <w:tab/>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predočena je inspekcijskom tijelu</w:t>
            </w:r>
            <w:r w:rsidRPr="007C1138">
              <w:rPr>
                <w:position w:val="6"/>
                <w:sz w:val="16"/>
                <w:lang w:val="hr-HR"/>
              </w:rPr>
              <w:t>*)</w:t>
            </w:r>
            <w:r w:rsidRPr="007C1138">
              <w:rPr>
                <w:sz w:val="18"/>
                <w:lang w:val="hr-HR"/>
              </w:rPr>
              <w:t>.</w:t>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Razlog za inspekcijski pregled/potvrdu</w:t>
            </w:r>
            <w:r w:rsidRPr="007C1138">
              <w:rPr>
                <w:position w:val="6"/>
                <w:sz w:val="16"/>
                <w:lang w:val="hr-HR"/>
              </w:rPr>
              <w:t>*)</w:t>
            </w:r>
            <w:r w:rsidRPr="007C1138">
              <w:rPr>
                <w:sz w:val="18"/>
                <w:lang w:val="hr-HR"/>
              </w:rPr>
              <w:t>:</w:t>
            </w:r>
          </w:p>
          <w:p w:rsidR="009C13A9" w:rsidRPr="007C1138" w:rsidRDefault="009C13A9" w:rsidP="00083603">
            <w:pPr>
              <w:tabs>
                <w:tab w:val="left" w:leader="dot" w:pos="8505"/>
              </w:tabs>
              <w:overflowPunct w:val="0"/>
              <w:adjustRightInd w:val="0"/>
              <w:spacing w:after="8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sz w:val="18"/>
                <w:lang w:val="hr-HR"/>
              </w:rPr>
              <w:t>Uzimajući u obzir – rezultate inspekcijskog pregleda – potvrdu – *), rok valjanosti svjedodžbe broda za unutarnju plovidbu je nepromijenjen – produžen –</w:t>
            </w:r>
            <w:r w:rsidRPr="007C1138">
              <w:rPr>
                <w:position w:val="6"/>
                <w:sz w:val="16"/>
                <w:lang w:val="hr-HR"/>
              </w:rPr>
              <w:t>*)</w:t>
            </w:r>
          </w:p>
          <w:p w:rsidR="009C13A9" w:rsidRPr="007C1138"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hr-HR"/>
              </w:rPr>
            </w:pPr>
            <w:r w:rsidRPr="007C1138">
              <w:rPr>
                <w:sz w:val="18"/>
                <w:lang w:val="hr-HR"/>
              </w:rPr>
              <w:t xml:space="preserve">do </w:t>
            </w:r>
            <w:r w:rsidRPr="007C1138">
              <w:rPr>
                <w:lang w:val="hr-HR"/>
              </w:rPr>
              <w:tab/>
            </w:r>
            <w:r w:rsidRPr="007C1138">
              <w:rPr>
                <w:sz w:val="18"/>
                <w:lang w:val="hr-HR"/>
              </w:rPr>
              <w:t xml:space="preserve"> .</w:t>
            </w:r>
          </w:p>
          <w:p w:rsidR="009C13A9" w:rsidRPr="007C1138"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hr-HR"/>
              </w:rPr>
            </w:pP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sz w:val="16"/>
                <w:lang w:val="hr-HR"/>
              </w:rPr>
              <w:t>(mjesto)</w:t>
            </w:r>
            <w:r w:rsidRPr="007C1138">
              <w:rPr>
                <w:lang w:val="hr-HR"/>
              </w:rPr>
              <w:tab/>
            </w:r>
            <w:r w:rsidRPr="007C1138">
              <w:rPr>
                <w:sz w:val="16"/>
                <w:lang w:val="hr-HR"/>
              </w:rPr>
              <w:t>(datum)</w:t>
            </w:r>
          </w:p>
          <w:p w:rsidR="009C13A9" w:rsidRPr="007C1138" w:rsidRDefault="009C13A9" w:rsidP="009C13A9">
            <w:pPr>
              <w:tabs>
                <w:tab w:val="left" w:pos="4820"/>
                <w:tab w:val="left" w:leader="dot" w:pos="8505"/>
              </w:tabs>
              <w:overflowPunct w:val="0"/>
              <w:adjustRightInd w:val="0"/>
              <w:spacing w:before="120"/>
              <w:ind w:left="57"/>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985"/>
                <w:tab w:val="center" w:pos="6662"/>
              </w:tabs>
              <w:overflowPunct w:val="0"/>
              <w:adjustRightInd w:val="0"/>
              <w:textAlignment w:val="baseline"/>
              <w:rPr>
                <w:rFonts w:cs="Arial"/>
                <w:sz w:val="18"/>
                <w:szCs w:val="20"/>
                <w:lang w:val="hr-HR"/>
              </w:rPr>
            </w:pPr>
            <w:r w:rsidRPr="007C1138">
              <w:rPr>
                <w:lang w:val="hr-HR"/>
              </w:rPr>
              <w:tab/>
            </w:r>
            <w:r w:rsidRPr="007C1138">
              <w:rPr>
                <w:sz w:val="16"/>
                <w:lang w:val="hr-HR"/>
              </w:rPr>
              <w:t>Pečat</w:t>
            </w:r>
            <w:r w:rsidRPr="007C1138">
              <w:rPr>
                <w:lang w:val="hr-HR"/>
              </w:rPr>
              <w:tab/>
            </w:r>
            <w:r w:rsidRPr="007C1138">
              <w:rPr>
                <w:sz w:val="16"/>
                <w:lang w:val="hr-HR"/>
              </w:rPr>
              <w:t>Inspekcijsko tijelo</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662"/>
              </w:tabs>
              <w:overflowPunct w:val="0"/>
              <w:adjustRightInd w:val="0"/>
              <w:ind w:left="57"/>
              <w:textAlignment w:val="baseline"/>
              <w:rPr>
                <w:rFonts w:cs="Arial"/>
                <w:sz w:val="16"/>
                <w:szCs w:val="20"/>
                <w:lang w:val="hr-HR"/>
              </w:rPr>
            </w:pPr>
            <w:r w:rsidRPr="007C1138">
              <w:rPr>
                <w:sz w:val="18"/>
                <w:lang w:val="hr-HR"/>
              </w:rPr>
              <w:t>______________________</w:t>
            </w:r>
            <w:r w:rsidRPr="007C1138">
              <w:rPr>
                <w:lang w:val="hr-HR"/>
              </w:rPr>
              <w:tab/>
            </w:r>
            <w:r w:rsidRPr="007C1138">
              <w:rPr>
                <w:sz w:val="16"/>
                <w:lang w:val="hr-HR"/>
              </w:rPr>
              <w:t>(Potpis)</w:t>
            </w:r>
          </w:p>
          <w:p w:rsidR="009C13A9" w:rsidRPr="007C1138"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hr-HR"/>
              </w:rPr>
            </w:pPr>
            <w:r w:rsidRPr="007C1138">
              <w:rPr>
                <w:position w:val="4"/>
                <w:sz w:val="16"/>
                <w:vertAlign w:val="superscript"/>
                <w:lang w:val="hr-HR"/>
              </w:rPr>
              <w:t>*)</w:t>
            </w:r>
            <w:r w:rsidRPr="007C1138">
              <w:rPr>
                <w:lang w:val="hr-HR"/>
              </w:rPr>
              <w:tab/>
            </w:r>
            <w:r w:rsidRPr="007C1138">
              <w:rPr>
                <w:sz w:val="16"/>
                <w:lang w:val="hr-HR"/>
              </w:rPr>
              <w:t>Izbrisati nepotrebno.</w:t>
            </w:r>
          </w:p>
        </w:tc>
      </w:tr>
      <w:tr w:rsidR="00E3172D" w:rsidRPr="007C1138" w:rsidTr="00083603">
        <w:trPr>
          <w:cantSplit/>
          <w:jc w:val="center"/>
        </w:trPr>
        <w:tc>
          <w:tcPr>
            <w:tcW w:w="284" w:type="dxa"/>
            <w:tcBorders>
              <w:top w:val="single" w:sz="4" w:space="0" w:color="auto"/>
              <w:bottom w:val="single" w:sz="4" w:space="0" w:color="auto"/>
            </w:tcBorders>
          </w:tcPr>
          <w:p w:rsidR="00E3172D" w:rsidRPr="007C1138" w:rsidRDefault="00E3172D" w:rsidP="00083603">
            <w:pPr>
              <w:tabs>
                <w:tab w:val="left" w:pos="57"/>
                <w:tab w:val="left" w:pos="227"/>
              </w:tabs>
              <w:overflowPunct w:val="0"/>
              <w:adjustRightInd w:val="0"/>
              <w:spacing w:before="120"/>
              <w:textAlignment w:val="baseline"/>
              <w:rPr>
                <w:rFonts w:cs="Arial"/>
                <w:sz w:val="18"/>
                <w:szCs w:val="20"/>
                <w:lang w:val="hr-HR"/>
              </w:rPr>
            </w:pPr>
          </w:p>
        </w:tc>
        <w:tc>
          <w:tcPr>
            <w:tcW w:w="8902" w:type="dxa"/>
            <w:tcBorders>
              <w:top w:val="single" w:sz="4" w:space="0" w:color="auto"/>
              <w:bottom w:val="single" w:sz="4" w:space="0" w:color="auto"/>
            </w:tcBorders>
          </w:tcPr>
          <w:p w:rsidR="00E3172D" w:rsidRPr="007C1138" w:rsidRDefault="00E3172D" w:rsidP="009C13A9">
            <w:pPr>
              <w:tabs>
                <w:tab w:val="left" w:pos="4310"/>
                <w:tab w:val="left" w:leader="dot" w:pos="8505"/>
              </w:tabs>
              <w:overflowPunct w:val="0"/>
              <w:adjustRightInd w:val="0"/>
              <w:spacing w:before="60"/>
              <w:ind w:left="57"/>
              <w:textAlignment w:val="baseline"/>
              <w:rPr>
                <w:rFonts w:cs="Arial"/>
                <w:b/>
                <w:sz w:val="18"/>
                <w:szCs w:val="20"/>
                <w:lang w:val="hr-HR"/>
              </w:rPr>
            </w:pPr>
            <w:r w:rsidRPr="007C1138">
              <w:rPr>
                <w:lang w:val="hr-HR"/>
              </w:rPr>
              <w:t xml:space="preserve">Svjedodžba broda za unutarnju plovidbu br. </w:t>
            </w:r>
            <w:r w:rsidRPr="007C1138">
              <w:rPr>
                <w:lang w:val="hr-HR"/>
              </w:rPr>
              <w:tab/>
              <w:t xml:space="preserve"> koju je izdalo inspekcijsko tijelo </w:t>
            </w:r>
            <w:r w:rsidRPr="007C1138">
              <w:rPr>
                <w:lang w:val="hr-HR"/>
              </w:rPr>
              <w:tab/>
            </w:r>
          </w:p>
        </w:tc>
      </w:tr>
      <w:tr w:rsidR="009C13A9" w:rsidRPr="007C1138" w:rsidTr="00E3172D">
        <w:trPr>
          <w:cantSplit/>
          <w:jc w:val="center"/>
        </w:trPr>
        <w:tc>
          <w:tcPr>
            <w:tcW w:w="284" w:type="dxa"/>
            <w:tcBorders>
              <w:top w:val="single" w:sz="4" w:space="0" w:color="auto"/>
              <w:left w:val="single" w:sz="4" w:space="0" w:color="auto"/>
              <w:bottom w:val="single" w:sz="4" w:space="0" w:color="auto"/>
            </w:tcBorders>
          </w:tcPr>
          <w:p w:rsidR="009C13A9" w:rsidRPr="007C1138" w:rsidRDefault="009C13A9" w:rsidP="009C13A9">
            <w:pPr>
              <w:tabs>
                <w:tab w:val="left" w:pos="57"/>
                <w:tab w:val="left" w:pos="227"/>
              </w:tabs>
              <w:overflowPunct w:val="0"/>
              <w:adjustRightInd w:val="0"/>
              <w:spacing w:before="60"/>
              <w:textAlignment w:val="baseline"/>
              <w:rPr>
                <w:rFonts w:cs="Arial"/>
                <w:sz w:val="18"/>
                <w:szCs w:val="20"/>
                <w:lang w:val="hr-HR"/>
              </w:rPr>
            </w:pPr>
            <w:r w:rsidRPr="007C1138">
              <w:rPr>
                <w:sz w:val="18"/>
                <w:lang w:val="hr-HR"/>
              </w:rPr>
              <w:lastRenderedPageBreak/>
              <w:t>49.</w:t>
            </w:r>
          </w:p>
        </w:tc>
        <w:tc>
          <w:tcPr>
            <w:tcW w:w="8902" w:type="dxa"/>
            <w:tcBorders>
              <w:top w:val="single" w:sz="4" w:space="0" w:color="auto"/>
              <w:bottom w:val="single" w:sz="4" w:space="0" w:color="auto"/>
              <w:right w:val="single" w:sz="4" w:space="0" w:color="auto"/>
            </w:tcBorders>
          </w:tcPr>
          <w:p w:rsidR="009C13A9" w:rsidRPr="007C1138"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hr-HR"/>
              </w:rPr>
            </w:pPr>
            <w:r w:rsidRPr="007C1138">
              <w:rPr>
                <w:b/>
                <w:sz w:val="18"/>
                <w:lang w:val="hr-HR"/>
              </w:rPr>
              <w:t>Produženje/potvrda valjanosti</w:t>
            </w:r>
            <w:r w:rsidRPr="007C1138">
              <w:rPr>
                <w:b/>
                <w:position w:val="6"/>
                <w:sz w:val="16"/>
                <w:lang w:val="hr-HR"/>
              </w:rPr>
              <w:t>*)</w:t>
            </w:r>
            <w:r w:rsidRPr="007C1138">
              <w:rPr>
                <w:lang w:val="hr-HR"/>
              </w:rPr>
              <w:t xml:space="preserve"> </w:t>
            </w:r>
            <w:r w:rsidRPr="007C1138">
              <w:rPr>
                <w:b/>
                <w:sz w:val="18"/>
                <w:lang w:val="hr-HR"/>
              </w:rPr>
              <w:t>svjedodžbe broda za unutarnju plovidbu</w:t>
            </w:r>
            <w:r w:rsidRPr="007C1138">
              <w:rPr>
                <w:b/>
                <w:position w:val="6"/>
                <w:sz w:val="16"/>
                <w:lang w:val="hr-HR"/>
              </w:rPr>
              <w:t>*)</w:t>
            </w:r>
            <w:r w:rsidRPr="007C1138">
              <w:rPr>
                <w:b/>
                <w:sz w:val="18"/>
                <w:lang w:val="hr-HR"/>
              </w:rPr>
              <w:t xml:space="preserve"> Periodični – posebni</w:t>
            </w:r>
            <w:r w:rsidRPr="007C1138">
              <w:rPr>
                <w:b/>
                <w:position w:val="6"/>
                <w:sz w:val="16"/>
                <w:lang w:val="hr-HR"/>
              </w:rPr>
              <w:t xml:space="preserve">*) </w:t>
            </w:r>
            <w:r w:rsidRPr="007C1138">
              <w:rPr>
                <w:b/>
                <w:sz w:val="18"/>
                <w:lang w:val="hr-HR"/>
              </w:rPr>
              <w:t>inspekcijski pregled</w:t>
            </w:r>
          </w:p>
          <w:p w:rsidR="009C13A9" w:rsidRPr="007C1138"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hr-HR"/>
              </w:rPr>
            </w:pPr>
            <w:r w:rsidRPr="007C1138">
              <w:rPr>
                <w:sz w:val="18"/>
                <w:lang w:val="hr-HR"/>
              </w:rPr>
              <w:t>Inspekcijsko tijelo pregledalo je brod dana</w:t>
            </w:r>
            <w:r w:rsidRPr="007C1138">
              <w:rPr>
                <w:lang w:val="hr-HR"/>
              </w:rPr>
              <w:tab/>
            </w:r>
            <w:r w:rsidRPr="007C1138">
              <w:rPr>
                <w:position w:val="6"/>
                <w:sz w:val="16"/>
                <w:lang w:val="hr-HR"/>
              </w:rPr>
              <w:t>*)</w:t>
            </w:r>
            <w:r w:rsidRPr="007C1138">
              <w:rPr>
                <w:sz w:val="18"/>
                <w:lang w:val="hr-HR"/>
              </w:rPr>
              <w:t>.</w:t>
            </w:r>
          </w:p>
          <w:p w:rsidR="009C13A9" w:rsidRPr="007C1138"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hr-HR"/>
              </w:rPr>
            </w:pPr>
            <w:r w:rsidRPr="007C1138">
              <w:rPr>
                <w:sz w:val="18"/>
                <w:lang w:val="hr-HR"/>
              </w:rPr>
              <w:t>Potvrda s datumom</w:t>
            </w:r>
            <w:r w:rsidRPr="007C1138">
              <w:rPr>
                <w:lang w:val="hr-HR"/>
              </w:rPr>
              <w:tab/>
            </w:r>
            <w:r w:rsidRPr="007C1138">
              <w:rPr>
                <w:noProof/>
                <w:sz w:val="18"/>
                <w:lang w:val="hr-HR"/>
              </w:rPr>
              <w:t>koju je izdalo priznato klasifikacijsko društvo</w:t>
            </w: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sz w:val="18"/>
                <w:szCs w:val="20"/>
                <w:lang w:val="hr-HR"/>
              </w:rPr>
            </w:pPr>
            <w:r w:rsidRPr="007C1138">
              <w:rPr>
                <w:lang w:val="hr-HR"/>
              </w:rPr>
              <w:tab/>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predočena je inspekcijskom tijelu</w:t>
            </w:r>
            <w:r w:rsidRPr="007C1138">
              <w:rPr>
                <w:position w:val="6"/>
                <w:sz w:val="16"/>
                <w:lang w:val="hr-HR"/>
              </w:rPr>
              <w:t>*)</w:t>
            </w:r>
            <w:r w:rsidRPr="007C1138">
              <w:rPr>
                <w:sz w:val="18"/>
                <w:lang w:val="hr-HR"/>
              </w:rPr>
              <w:t>.</w:t>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Razlog za inspekcijski pregled/potvrdu</w:t>
            </w:r>
            <w:r w:rsidRPr="007C1138">
              <w:rPr>
                <w:position w:val="6"/>
                <w:sz w:val="16"/>
                <w:lang w:val="hr-HR"/>
              </w:rPr>
              <w:t>*)</w:t>
            </w:r>
            <w:r w:rsidRPr="007C1138">
              <w:rPr>
                <w:sz w:val="18"/>
                <w:lang w:val="hr-HR"/>
              </w:rPr>
              <w:t>:</w:t>
            </w:r>
          </w:p>
          <w:p w:rsidR="009C13A9" w:rsidRPr="007C1138" w:rsidRDefault="009C13A9" w:rsidP="00083603">
            <w:pPr>
              <w:tabs>
                <w:tab w:val="left" w:leader="dot" w:pos="8505"/>
              </w:tabs>
              <w:overflowPunct w:val="0"/>
              <w:adjustRightInd w:val="0"/>
              <w:spacing w:after="80"/>
              <w:ind w:left="57"/>
              <w:textAlignment w:val="baseline"/>
              <w:rPr>
                <w:rFonts w:cs="Arial"/>
                <w:position w:val="6"/>
                <w:sz w:val="16"/>
                <w:szCs w:val="20"/>
                <w:lang w:val="hr-HR"/>
              </w:rPr>
            </w:pPr>
            <w:r w:rsidRPr="007C1138">
              <w:rPr>
                <w:lang w:val="hr-HR"/>
              </w:rPr>
              <w:tab/>
            </w:r>
          </w:p>
          <w:p w:rsidR="009C13A9" w:rsidRPr="007C1138" w:rsidRDefault="009C13A9" w:rsidP="00E3172D">
            <w:pPr>
              <w:tabs>
                <w:tab w:val="left" w:leader="dot" w:pos="8505"/>
              </w:tabs>
              <w:overflowPunct w:val="0"/>
              <w:adjustRightInd w:val="0"/>
              <w:ind w:left="57"/>
              <w:textAlignment w:val="baseline"/>
              <w:rPr>
                <w:rFonts w:cs="Arial"/>
                <w:position w:val="6"/>
                <w:sz w:val="16"/>
                <w:szCs w:val="20"/>
                <w:lang w:val="hr-HR"/>
              </w:rPr>
            </w:pPr>
            <w:r w:rsidRPr="007C1138">
              <w:rPr>
                <w:lang w:val="hr-HR"/>
              </w:rPr>
              <w:tab/>
            </w:r>
          </w:p>
          <w:p w:rsidR="009C13A9" w:rsidRPr="007C1138" w:rsidRDefault="009C13A9" w:rsidP="00E3172D">
            <w:pPr>
              <w:tabs>
                <w:tab w:val="left" w:leader="dot" w:pos="8505"/>
              </w:tabs>
              <w:overflowPunct w:val="0"/>
              <w:adjustRightInd w:val="0"/>
              <w:ind w:left="57"/>
              <w:textAlignment w:val="baseline"/>
              <w:rPr>
                <w:rFonts w:cs="Arial"/>
                <w:position w:val="6"/>
                <w:sz w:val="16"/>
                <w:szCs w:val="20"/>
                <w:lang w:val="hr-HR"/>
              </w:rPr>
            </w:pPr>
            <w:r w:rsidRPr="007C1138">
              <w:rPr>
                <w:sz w:val="18"/>
                <w:lang w:val="hr-HR"/>
              </w:rPr>
              <w:t>Uzimajući u obzir – rezultate inspekcijskog pregleda – potvrdu – *), rok valjanosti svjedodžbe broda za unutarnju plovidbu je nepromijenjen – produžen –</w:t>
            </w:r>
            <w:r w:rsidRPr="007C1138">
              <w:rPr>
                <w:position w:val="6"/>
                <w:sz w:val="16"/>
                <w:lang w:val="hr-HR"/>
              </w:rPr>
              <w:t>*)</w:t>
            </w:r>
          </w:p>
          <w:p w:rsidR="009C13A9" w:rsidRPr="007C1138"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hr-HR"/>
              </w:rPr>
            </w:pPr>
            <w:r w:rsidRPr="007C1138">
              <w:rPr>
                <w:sz w:val="18"/>
                <w:lang w:val="hr-HR"/>
              </w:rPr>
              <w:t xml:space="preserve">do </w:t>
            </w:r>
            <w:r w:rsidRPr="007C1138">
              <w:rPr>
                <w:lang w:val="hr-HR"/>
              </w:rPr>
              <w:tab/>
            </w:r>
            <w:r w:rsidRPr="007C1138">
              <w:rPr>
                <w:sz w:val="18"/>
                <w:lang w:val="hr-HR"/>
              </w:rPr>
              <w:t xml:space="preserve"> .</w:t>
            </w:r>
          </w:p>
          <w:p w:rsidR="009C13A9" w:rsidRPr="007C1138" w:rsidRDefault="009C13A9" w:rsidP="009C13A9">
            <w:pPr>
              <w:tabs>
                <w:tab w:val="left" w:pos="57"/>
                <w:tab w:val="left" w:leader="dot" w:pos="3969"/>
                <w:tab w:val="left" w:leader="dot" w:pos="6237"/>
                <w:tab w:val="left" w:leader="dot" w:pos="8505"/>
              </w:tabs>
              <w:overflowPunct w:val="0"/>
              <w:adjustRightInd w:val="0"/>
              <w:spacing w:before="80"/>
              <w:ind w:left="57"/>
              <w:textAlignment w:val="baseline"/>
              <w:rPr>
                <w:rFonts w:cs="Arial"/>
                <w:sz w:val="18"/>
                <w:szCs w:val="20"/>
                <w:lang w:val="hr-HR"/>
              </w:rPr>
            </w:pP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sz w:val="16"/>
                <w:lang w:val="hr-HR"/>
              </w:rPr>
              <w:t>(mjesto)</w:t>
            </w:r>
            <w:r w:rsidRPr="007C1138">
              <w:rPr>
                <w:lang w:val="hr-HR"/>
              </w:rPr>
              <w:tab/>
            </w:r>
            <w:r w:rsidRPr="007C1138">
              <w:rPr>
                <w:sz w:val="16"/>
                <w:lang w:val="hr-HR"/>
              </w:rPr>
              <w:t>(datum)</w:t>
            </w:r>
          </w:p>
          <w:p w:rsidR="009C13A9" w:rsidRPr="007C1138" w:rsidRDefault="009C13A9" w:rsidP="009C13A9">
            <w:pPr>
              <w:tabs>
                <w:tab w:val="left" w:pos="4820"/>
                <w:tab w:val="left" w:leader="dot" w:pos="8505"/>
              </w:tabs>
              <w:overflowPunct w:val="0"/>
              <w:adjustRightInd w:val="0"/>
              <w:spacing w:before="120"/>
              <w:ind w:left="57"/>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985"/>
                <w:tab w:val="center" w:pos="6662"/>
              </w:tabs>
              <w:overflowPunct w:val="0"/>
              <w:adjustRightInd w:val="0"/>
              <w:textAlignment w:val="baseline"/>
              <w:rPr>
                <w:rFonts w:cs="Arial"/>
                <w:sz w:val="18"/>
                <w:szCs w:val="20"/>
                <w:lang w:val="hr-HR"/>
              </w:rPr>
            </w:pPr>
            <w:r w:rsidRPr="007C1138">
              <w:rPr>
                <w:lang w:val="hr-HR"/>
              </w:rPr>
              <w:tab/>
            </w:r>
            <w:r w:rsidRPr="007C1138">
              <w:rPr>
                <w:sz w:val="16"/>
                <w:lang w:val="hr-HR"/>
              </w:rPr>
              <w:t>Pečat</w:t>
            </w:r>
            <w:r w:rsidRPr="007C1138">
              <w:rPr>
                <w:lang w:val="hr-HR"/>
              </w:rPr>
              <w:tab/>
            </w:r>
            <w:r w:rsidRPr="007C1138">
              <w:rPr>
                <w:sz w:val="16"/>
                <w:lang w:val="hr-HR"/>
              </w:rPr>
              <w:t>Inspekcijsko tijelo</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662"/>
              </w:tabs>
              <w:overflowPunct w:val="0"/>
              <w:adjustRightInd w:val="0"/>
              <w:ind w:left="57"/>
              <w:textAlignment w:val="baseline"/>
              <w:rPr>
                <w:rFonts w:cs="Arial"/>
                <w:sz w:val="16"/>
                <w:szCs w:val="20"/>
                <w:lang w:val="hr-HR"/>
              </w:rPr>
            </w:pPr>
            <w:r w:rsidRPr="007C1138">
              <w:rPr>
                <w:sz w:val="18"/>
                <w:lang w:val="hr-HR"/>
              </w:rPr>
              <w:t>______________________</w:t>
            </w:r>
            <w:r w:rsidRPr="007C1138">
              <w:rPr>
                <w:lang w:val="hr-HR"/>
              </w:rPr>
              <w:tab/>
            </w:r>
            <w:r w:rsidRPr="007C1138">
              <w:rPr>
                <w:sz w:val="16"/>
                <w:lang w:val="hr-HR"/>
              </w:rPr>
              <w:t>(Potpis)</w:t>
            </w:r>
          </w:p>
          <w:p w:rsidR="009C13A9" w:rsidRPr="007C1138" w:rsidRDefault="009C13A9" w:rsidP="009C13A9">
            <w:pPr>
              <w:tabs>
                <w:tab w:val="left" w:pos="227"/>
              </w:tabs>
              <w:overflowPunct w:val="0"/>
              <w:adjustRightInd w:val="0"/>
              <w:spacing w:after="40"/>
              <w:ind w:left="57"/>
              <w:textAlignment w:val="baseline"/>
              <w:rPr>
                <w:rFonts w:cs="Arial"/>
                <w:sz w:val="18"/>
                <w:szCs w:val="20"/>
                <w:lang w:val="hr-HR"/>
              </w:rPr>
            </w:pPr>
            <w:r w:rsidRPr="007C1138">
              <w:rPr>
                <w:position w:val="4"/>
                <w:sz w:val="16"/>
                <w:vertAlign w:val="superscript"/>
                <w:lang w:val="hr-HR"/>
              </w:rPr>
              <w:t>*)</w:t>
            </w:r>
            <w:r w:rsidRPr="007C1138">
              <w:rPr>
                <w:lang w:val="hr-HR"/>
              </w:rPr>
              <w:tab/>
            </w:r>
            <w:r w:rsidRPr="007C1138">
              <w:rPr>
                <w:sz w:val="16"/>
                <w:lang w:val="hr-HR"/>
              </w:rPr>
              <w:t>Izbrisati nepotrebno.</w:t>
            </w:r>
          </w:p>
        </w:tc>
      </w:tr>
      <w:tr w:rsidR="009C13A9" w:rsidRPr="007C1138" w:rsidTr="00E3172D">
        <w:trPr>
          <w:cantSplit/>
          <w:jc w:val="center"/>
        </w:trPr>
        <w:tc>
          <w:tcPr>
            <w:tcW w:w="284" w:type="dxa"/>
            <w:tcBorders>
              <w:top w:val="single" w:sz="4"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60"/>
              <w:textAlignment w:val="baseline"/>
              <w:rPr>
                <w:rFonts w:cs="Arial"/>
                <w:sz w:val="18"/>
                <w:szCs w:val="20"/>
                <w:lang w:val="hr-HR"/>
              </w:rPr>
            </w:pPr>
            <w:r w:rsidRPr="007C1138">
              <w:rPr>
                <w:sz w:val="18"/>
                <w:lang w:val="hr-HR"/>
              </w:rPr>
              <w:lastRenderedPageBreak/>
              <w:t>49.</w:t>
            </w:r>
          </w:p>
        </w:tc>
        <w:tc>
          <w:tcPr>
            <w:tcW w:w="8902" w:type="dxa"/>
            <w:tcBorders>
              <w:top w:val="single" w:sz="4" w:space="0" w:color="auto"/>
              <w:bottom w:val="single" w:sz="6" w:space="0" w:color="auto"/>
              <w:right w:val="single" w:sz="6" w:space="0" w:color="auto"/>
            </w:tcBorders>
          </w:tcPr>
          <w:p w:rsidR="009C13A9" w:rsidRPr="007C1138" w:rsidRDefault="009C13A9" w:rsidP="009C13A9">
            <w:pPr>
              <w:tabs>
                <w:tab w:val="left" w:pos="4452"/>
                <w:tab w:val="left" w:leader="dot" w:pos="8505"/>
              </w:tabs>
              <w:overflowPunct w:val="0"/>
              <w:adjustRightInd w:val="0"/>
              <w:spacing w:before="60"/>
              <w:ind w:left="57"/>
              <w:textAlignment w:val="baseline"/>
              <w:rPr>
                <w:rFonts w:cs="Arial"/>
                <w:b/>
                <w:position w:val="6"/>
                <w:sz w:val="16"/>
                <w:szCs w:val="20"/>
                <w:lang w:val="hr-HR"/>
              </w:rPr>
            </w:pPr>
            <w:r w:rsidRPr="007C1138">
              <w:rPr>
                <w:b/>
                <w:sz w:val="18"/>
                <w:lang w:val="hr-HR"/>
              </w:rPr>
              <w:t>Produženje/potvrda valjanosti</w:t>
            </w:r>
            <w:r w:rsidRPr="007C1138">
              <w:rPr>
                <w:b/>
                <w:position w:val="6"/>
                <w:sz w:val="16"/>
                <w:lang w:val="hr-HR"/>
              </w:rPr>
              <w:t xml:space="preserve">*) </w:t>
            </w:r>
            <w:r w:rsidRPr="007C1138">
              <w:rPr>
                <w:b/>
                <w:sz w:val="18"/>
                <w:lang w:val="hr-HR"/>
              </w:rPr>
              <w:t>svjedodžbe broda za unutarnju plovidbu</w:t>
            </w:r>
            <w:r w:rsidRPr="007C1138">
              <w:rPr>
                <w:b/>
                <w:position w:val="6"/>
                <w:sz w:val="16"/>
                <w:lang w:val="hr-HR"/>
              </w:rPr>
              <w:t>*)</w:t>
            </w:r>
            <w:r w:rsidRPr="007C1138">
              <w:rPr>
                <w:b/>
                <w:sz w:val="18"/>
                <w:lang w:val="hr-HR"/>
              </w:rPr>
              <w:t xml:space="preserve"> Periodični – posebni</w:t>
            </w:r>
            <w:r w:rsidRPr="007C1138">
              <w:rPr>
                <w:b/>
                <w:position w:val="6"/>
                <w:sz w:val="16"/>
                <w:lang w:val="hr-HR"/>
              </w:rPr>
              <w:t xml:space="preserve">*) </w:t>
            </w:r>
            <w:r w:rsidRPr="007C1138">
              <w:rPr>
                <w:b/>
                <w:sz w:val="18"/>
                <w:lang w:val="hr-HR"/>
              </w:rPr>
              <w:t>inspekcijski pregled</w:t>
            </w:r>
          </w:p>
          <w:p w:rsidR="009C13A9" w:rsidRPr="007C1138"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hr-HR"/>
              </w:rPr>
            </w:pPr>
            <w:r w:rsidRPr="007C1138">
              <w:rPr>
                <w:sz w:val="18"/>
                <w:lang w:val="hr-HR"/>
              </w:rPr>
              <w:t>Inspekcijsko tijelo pregledalo je brod dana</w:t>
            </w:r>
            <w:r w:rsidRPr="007C1138">
              <w:rPr>
                <w:lang w:val="hr-HR"/>
              </w:rPr>
              <w:tab/>
            </w:r>
            <w:r w:rsidRPr="007C1138">
              <w:rPr>
                <w:position w:val="6"/>
                <w:sz w:val="16"/>
                <w:lang w:val="hr-HR"/>
              </w:rPr>
              <w:t>*)</w:t>
            </w:r>
            <w:r w:rsidRPr="007C1138">
              <w:rPr>
                <w:sz w:val="18"/>
                <w:lang w:val="hr-HR"/>
              </w:rPr>
              <w:t>.</w:t>
            </w:r>
          </w:p>
          <w:p w:rsidR="009C13A9" w:rsidRPr="007C1138"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hr-HR"/>
              </w:rPr>
            </w:pPr>
            <w:r w:rsidRPr="007C1138">
              <w:rPr>
                <w:sz w:val="18"/>
                <w:lang w:val="hr-HR"/>
              </w:rPr>
              <w:t>Potvrda s datumom</w:t>
            </w:r>
            <w:r w:rsidRPr="007C1138">
              <w:rPr>
                <w:lang w:val="hr-HR"/>
              </w:rPr>
              <w:tab/>
            </w:r>
            <w:r w:rsidRPr="007C1138">
              <w:rPr>
                <w:noProof/>
                <w:sz w:val="18"/>
                <w:lang w:val="hr-HR"/>
              </w:rPr>
              <w:t>koju je izdalo priznato klasifikacijsko društvo</w:t>
            </w: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sz w:val="18"/>
                <w:szCs w:val="20"/>
                <w:lang w:val="hr-HR"/>
              </w:rPr>
            </w:pPr>
            <w:r w:rsidRPr="007C1138">
              <w:rPr>
                <w:lang w:val="hr-HR"/>
              </w:rPr>
              <w:tab/>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predočena je inspekcijskom tijelu</w:t>
            </w:r>
            <w:r w:rsidRPr="007C1138">
              <w:rPr>
                <w:position w:val="6"/>
                <w:sz w:val="16"/>
                <w:lang w:val="hr-HR"/>
              </w:rPr>
              <w:t>*)</w:t>
            </w:r>
            <w:r w:rsidRPr="007C1138">
              <w:rPr>
                <w:sz w:val="18"/>
                <w:lang w:val="hr-HR"/>
              </w:rPr>
              <w:t>.</w:t>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Razlog za inspekcijski pregled/potvrdu</w:t>
            </w:r>
            <w:r w:rsidRPr="007C1138">
              <w:rPr>
                <w:position w:val="6"/>
                <w:sz w:val="16"/>
                <w:lang w:val="hr-HR"/>
              </w:rPr>
              <w:t>*)</w:t>
            </w:r>
            <w:r w:rsidRPr="007C1138">
              <w:rPr>
                <w:sz w:val="18"/>
                <w:lang w:val="hr-HR"/>
              </w:rPr>
              <w:t>:</w:t>
            </w:r>
          </w:p>
          <w:p w:rsidR="009C13A9" w:rsidRPr="007C1138" w:rsidRDefault="009C13A9" w:rsidP="00083603">
            <w:pPr>
              <w:tabs>
                <w:tab w:val="left" w:leader="dot" w:pos="8505"/>
              </w:tabs>
              <w:overflowPunct w:val="0"/>
              <w:adjustRightInd w:val="0"/>
              <w:spacing w:after="8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sz w:val="18"/>
                <w:lang w:val="hr-HR"/>
              </w:rPr>
              <w:t>Uzimajući u obzir – rezultate inspekcijskog pregleda – potvrdu – *), rok valjanosti svjedodžbe broda za unutarnju plovidbu je nepromijenjen – produžen –</w:t>
            </w:r>
            <w:r w:rsidRPr="007C1138">
              <w:rPr>
                <w:position w:val="6"/>
                <w:sz w:val="16"/>
                <w:lang w:val="hr-HR"/>
              </w:rPr>
              <w:t>*)</w:t>
            </w:r>
          </w:p>
          <w:p w:rsidR="009C13A9" w:rsidRPr="007C1138"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hr-HR"/>
              </w:rPr>
            </w:pPr>
            <w:r w:rsidRPr="007C1138">
              <w:rPr>
                <w:sz w:val="18"/>
                <w:lang w:val="hr-HR"/>
              </w:rPr>
              <w:t xml:space="preserve">do </w:t>
            </w:r>
            <w:r w:rsidRPr="007C1138">
              <w:rPr>
                <w:lang w:val="hr-HR"/>
              </w:rPr>
              <w:tab/>
            </w:r>
            <w:r w:rsidRPr="007C1138">
              <w:rPr>
                <w:sz w:val="18"/>
                <w:lang w:val="hr-HR"/>
              </w:rPr>
              <w:t xml:space="preserve"> .</w:t>
            </w:r>
          </w:p>
          <w:p w:rsidR="009C13A9" w:rsidRPr="007C1138" w:rsidRDefault="009C13A9" w:rsidP="00083603">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hr-HR"/>
              </w:rPr>
            </w:pP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sz w:val="16"/>
                <w:lang w:val="hr-HR"/>
              </w:rPr>
              <w:t>(mjesto)</w:t>
            </w:r>
            <w:r w:rsidRPr="007C1138">
              <w:rPr>
                <w:lang w:val="hr-HR"/>
              </w:rPr>
              <w:tab/>
            </w:r>
            <w:r w:rsidRPr="007C1138">
              <w:rPr>
                <w:sz w:val="16"/>
                <w:lang w:val="hr-HR"/>
              </w:rPr>
              <w:t>(datum)</w:t>
            </w:r>
          </w:p>
          <w:p w:rsidR="009C13A9" w:rsidRPr="007C1138" w:rsidRDefault="009C13A9" w:rsidP="009C13A9">
            <w:pPr>
              <w:tabs>
                <w:tab w:val="left" w:pos="4820"/>
                <w:tab w:val="left" w:leader="dot" w:pos="8505"/>
              </w:tabs>
              <w:overflowPunct w:val="0"/>
              <w:adjustRightInd w:val="0"/>
              <w:spacing w:before="120"/>
              <w:ind w:left="57"/>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985"/>
                <w:tab w:val="center" w:pos="6662"/>
              </w:tabs>
              <w:overflowPunct w:val="0"/>
              <w:adjustRightInd w:val="0"/>
              <w:textAlignment w:val="baseline"/>
              <w:rPr>
                <w:rFonts w:cs="Arial"/>
                <w:sz w:val="18"/>
                <w:szCs w:val="20"/>
                <w:lang w:val="hr-HR"/>
              </w:rPr>
            </w:pPr>
            <w:r w:rsidRPr="007C1138">
              <w:rPr>
                <w:lang w:val="hr-HR"/>
              </w:rPr>
              <w:tab/>
            </w:r>
            <w:r w:rsidRPr="007C1138">
              <w:rPr>
                <w:sz w:val="16"/>
                <w:lang w:val="hr-HR"/>
              </w:rPr>
              <w:t>Pečat</w:t>
            </w:r>
            <w:r w:rsidRPr="007C1138">
              <w:rPr>
                <w:lang w:val="hr-HR"/>
              </w:rPr>
              <w:tab/>
            </w:r>
            <w:r w:rsidRPr="007C1138">
              <w:rPr>
                <w:sz w:val="16"/>
                <w:lang w:val="hr-HR"/>
              </w:rPr>
              <w:t>Inspekcijsko tijelo</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662"/>
              </w:tabs>
              <w:overflowPunct w:val="0"/>
              <w:adjustRightInd w:val="0"/>
              <w:ind w:left="57"/>
              <w:textAlignment w:val="baseline"/>
              <w:rPr>
                <w:rFonts w:cs="Arial"/>
                <w:sz w:val="16"/>
                <w:szCs w:val="20"/>
                <w:lang w:val="hr-HR"/>
              </w:rPr>
            </w:pPr>
            <w:r w:rsidRPr="007C1138">
              <w:rPr>
                <w:sz w:val="18"/>
                <w:lang w:val="hr-HR"/>
              </w:rPr>
              <w:t>______________________</w:t>
            </w:r>
            <w:r w:rsidRPr="007C1138">
              <w:rPr>
                <w:lang w:val="hr-HR"/>
              </w:rPr>
              <w:tab/>
            </w:r>
            <w:r w:rsidRPr="007C1138">
              <w:rPr>
                <w:sz w:val="16"/>
                <w:lang w:val="hr-HR"/>
              </w:rPr>
              <w:t>(Potpis)</w:t>
            </w:r>
          </w:p>
          <w:p w:rsidR="009C13A9" w:rsidRPr="007C1138"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hr-HR"/>
              </w:rPr>
            </w:pPr>
            <w:r w:rsidRPr="007C1138">
              <w:rPr>
                <w:position w:val="4"/>
                <w:sz w:val="16"/>
                <w:vertAlign w:val="superscript"/>
                <w:lang w:val="hr-HR"/>
              </w:rPr>
              <w:t>*)</w:t>
            </w:r>
            <w:r w:rsidRPr="007C1138">
              <w:rPr>
                <w:lang w:val="hr-HR"/>
              </w:rPr>
              <w:tab/>
            </w:r>
            <w:r w:rsidRPr="007C1138">
              <w:rPr>
                <w:sz w:val="16"/>
                <w:lang w:val="hr-HR"/>
              </w:rPr>
              <w:t>Izbrisati nepotrebno.</w:t>
            </w:r>
          </w:p>
        </w:tc>
      </w:tr>
      <w:tr w:rsidR="009C13A9" w:rsidRPr="007C1138" w:rsidTr="00E3172D">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60"/>
              <w:textAlignment w:val="baseline"/>
              <w:rPr>
                <w:rFonts w:cs="Arial"/>
                <w:sz w:val="18"/>
                <w:szCs w:val="20"/>
                <w:lang w:val="hr-HR"/>
              </w:rPr>
            </w:pPr>
            <w:r w:rsidRPr="007C1138">
              <w:rPr>
                <w:sz w:val="18"/>
                <w:lang w:val="hr-HR"/>
              </w:rPr>
              <w:lastRenderedPageBreak/>
              <w:t>49.</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hr-HR"/>
              </w:rPr>
            </w:pPr>
            <w:r w:rsidRPr="007C1138">
              <w:rPr>
                <w:b/>
                <w:sz w:val="18"/>
                <w:lang w:val="hr-HR"/>
              </w:rPr>
              <w:t>Produženje/potvrda valjanosti</w:t>
            </w:r>
            <w:r w:rsidRPr="007C1138">
              <w:rPr>
                <w:b/>
                <w:position w:val="6"/>
                <w:sz w:val="16"/>
                <w:lang w:val="hr-HR"/>
              </w:rPr>
              <w:t xml:space="preserve">*) </w:t>
            </w:r>
            <w:r w:rsidRPr="007C1138">
              <w:rPr>
                <w:b/>
                <w:sz w:val="18"/>
                <w:lang w:val="hr-HR"/>
              </w:rPr>
              <w:t>svjedodžbe broda za unutarnju plovidbu</w:t>
            </w:r>
            <w:r w:rsidRPr="007C1138">
              <w:rPr>
                <w:b/>
                <w:position w:val="6"/>
                <w:sz w:val="16"/>
                <w:lang w:val="hr-HR"/>
              </w:rPr>
              <w:t>*)</w:t>
            </w:r>
            <w:r w:rsidRPr="007C1138">
              <w:rPr>
                <w:b/>
                <w:sz w:val="18"/>
                <w:lang w:val="hr-HR"/>
              </w:rPr>
              <w:t xml:space="preserve"> Periodični – posebni</w:t>
            </w:r>
            <w:r w:rsidRPr="007C1138">
              <w:rPr>
                <w:b/>
                <w:position w:val="6"/>
                <w:sz w:val="16"/>
                <w:lang w:val="hr-HR"/>
              </w:rPr>
              <w:t xml:space="preserve">*) </w:t>
            </w:r>
            <w:r w:rsidRPr="007C1138">
              <w:rPr>
                <w:b/>
                <w:sz w:val="18"/>
                <w:lang w:val="hr-HR"/>
              </w:rPr>
              <w:t>inspekcijski pregled</w:t>
            </w:r>
          </w:p>
          <w:p w:rsidR="009C13A9" w:rsidRPr="007C1138"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hr-HR"/>
              </w:rPr>
            </w:pPr>
            <w:r w:rsidRPr="007C1138">
              <w:rPr>
                <w:sz w:val="18"/>
                <w:lang w:val="hr-HR"/>
              </w:rPr>
              <w:t>Inspekcijsko tijelo pregledalo je brod dana</w:t>
            </w:r>
            <w:r w:rsidRPr="007C1138">
              <w:rPr>
                <w:lang w:val="hr-HR"/>
              </w:rPr>
              <w:tab/>
            </w:r>
            <w:r w:rsidRPr="007C1138">
              <w:rPr>
                <w:position w:val="6"/>
                <w:sz w:val="16"/>
                <w:lang w:val="hr-HR"/>
              </w:rPr>
              <w:t>*)</w:t>
            </w:r>
            <w:r w:rsidRPr="007C1138">
              <w:rPr>
                <w:sz w:val="18"/>
                <w:lang w:val="hr-HR"/>
              </w:rPr>
              <w:t>.</w:t>
            </w:r>
          </w:p>
          <w:p w:rsidR="009C13A9" w:rsidRPr="007C1138"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hr-HR"/>
              </w:rPr>
            </w:pPr>
            <w:r w:rsidRPr="007C1138">
              <w:rPr>
                <w:sz w:val="18"/>
                <w:lang w:val="hr-HR"/>
              </w:rPr>
              <w:t>Potvrda s datumom</w:t>
            </w:r>
            <w:r w:rsidRPr="007C1138">
              <w:rPr>
                <w:lang w:val="hr-HR"/>
              </w:rPr>
              <w:tab/>
            </w:r>
            <w:r w:rsidRPr="007C1138">
              <w:rPr>
                <w:noProof/>
                <w:sz w:val="18"/>
                <w:lang w:val="hr-HR"/>
              </w:rPr>
              <w:t xml:space="preserve">koju je izdalo </w:t>
            </w:r>
            <w:r w:rsidRPr="007C1138">
              <w:rPr>
                <w:lang w:val="hr-HR"/>
              </w:rPr>
              <w:t>priznato</w:t>
            </w:r>
            <w:r w:rsidRPr="007C1138">
              <w:rPr>
                <w:noProof/>
                <w:sz w:val="18"/>
                <w:lang w:val="hr-HR"/>
              </w:rPr>
              <w:t xml:space="preserve"> klasifikacijsko društvo</w:t>
            </w: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sz w:val="18"/>
                <w:szCs w:val="20"/>
                <w:lang w:val="hr-HR"/>
              </w:rPr>
            </w:pPr>
            <w:r w:rsidRPr="007C1138">
              <w:rPr>
                <w:lang w:val="hr-HR"/>
              </w:rPr>
              <w:tab/>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prefdočena je inspekcijskom tijelu</w:t>
            </w:r>
            <w:r w:rsidRPr="007C1138">
              <w:rPr>
                <w:position w:val="6"/>
                <w:sz w:val="16"/>
                <w:lang w:val="hr-HR"/>
              </w:rPr>
              <w:t>*)</w:t>
            </w:r>
            <w:r w:rsidRPr="007C1138">
              <w:rPr>
                <w:sz w:val="18"/>
                <w:lang w:val="hr-HR"/>
              </w:rPr>
              <w:t>.</w:t>
            </w:r>
          </w:p>
          <w:p w:rsidR="009C13A9" w:rsidRPr="007C1138" w:rsidRDefault="009C13A9" w:rsidP="009C13A9">
            <w:pPr>
              <w:overflowPunct w:val="0"/>
              <w:adjustRightInd w:val="0"/>
              <w:spacing w:after="20"/>
              <w:ind w:left="57"/>
              <w:textAlignment w:val="baseline"/>
              <w:rPr>
                <w:rFonts w:cs="Arial"/>
                <w:sz w:val="18"/>
                <w:szCs w:val="20"/>
                <w:lang w:val="hr-HR"/>
              </w:rPr>
            </w:pPr>
            <w:r w:rsidRPr="007C1138">
              <w:rPr>
                <w:noProof/>
                <w:sz w:val="18"/>
                <w:lang w:val="hr-HR"/>
              </w:rPr>
              <w:t>Razlog za inspekcijski pregled/potvrdu</w:t>
            </w:r>
            <w:r w:rsidRPr="007C1138">
              <w:rPr>
                <w:position w:val="6"/>
                <w:sz w:val="16"/>
                <w:lang w:val="hr-HR"/>
              </w:rPr>
              <w:t>*)</w:t>
            </w:r>
            <w:r w:rsidRPr="007C1138">
              <w:rPr>
                <w:sz w:val="18"/>
                <w:lang w:val="hr-HR"/>
              </w:rPr>
              <w:t>:</w:t>
            </w:r>
          </w:p>
          <w:p w:rsidR="009C13A9" w:rsidRPr="007C1138" w:rsidRDefault="009C13A9" w:rsidP="00083603">
            <w:pPr>
              <w:tabs>
                <w:tab w:val="left" w:leader="dot" w:pos="8505"/>
              </w:tabs>
              <w:overflowPunct w:val="0"/>
              <w:adjustRightInd w:val="0"/>
              <w:spacing w:after="8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lang w:val="hr-HR"/>
              </w:rPr>
              <w:tab/>
            </w:r>
          </w:p>
          <w:p w:rsidR="009C13A9" w:rsidRPr="007C1138" w:rsidRDefault="009C13A9" w:rsidP="009C13A9">
            <w:pPr>
              <w:tabs>
                <w:tab w:val="left" w:leader="dot" w:pos="8505"/>
              </w:tabs>
              <w:overflowPunct w:val="0"/>
              <w:adjustRightInd w:val="0"/>
              <w:ind w:left="57"/>
              <w:textAlignment w:val="baseline"/>
              <w:rPr>
                <w:rFonts w:cs="Arial"/>
                <w:position w:val="6"/>
                <w:sz w:val="16"/>
                <w:szCs w:val="20"/>
                <w:lang w:val="hr-HR"/>
              </w:rPr>
            </w:pPr>
            <w:r w:rsidRPr="007C1138">
              <w:rPr>
                <w:sz w:val="18"/>
                <w:lang w:val="hr-HR"/>
              </w:rPr>
              <w:t>Uzimajući u obzir – rezultate inspekcijskog pregleda – potvrdu – *), rok valjanosti svjedodžbe broda za unutarnju plovidbu je nepromijenjen – produžen –</w:t>
            </w:r>
            <w:r w:rsidRPr="007C1138">
              <w:rPr>
                <w:position w:val="6"/>
                <w:sz w:val="16"/>
                <w:lang w:val="hr-HR"/>
              </w:rPr>
              <w:t>*)</w:t>
            </w:r>
          </w:p>
          <w:p w:rsidR="009C13A9" w:rsidRPr="007C1138"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hr-HR"/>
              </w:rPr>
            </w:pPr>
            <w:r w:rsidRPr="007C1138">
              <w:rPr>
                <w:sz w:val="18"/>
                <w:lang w:val="hr-HR"/>
              </w:rPr>
              <w:t xml:space="preserve">do </w:t>
            </w:r>
            <w:r w:rsidRPr="007C1138">
              <w:rPr>
                <w:lang w:val="hr-HR"/>
              </w:rPr>
              <w:tab/>
            </w:r>
            <w:r w:rsidRPr="007C1138">
              <w:rPr>
                <w:sz w:val="18"/>
                <w:lang w:val="hr-HR"/>
              </w:rPr>
              <w:t xml:space="preserve"> .</w:t>
            </w:r>
          </w:p>
          <w:p w:rsidR="009C13A9" w:rsidRPr="007C1138" w:rsidRDefault="009C13A9" w:rsidP="00083603">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hr-HR"/>
              </w:rPr>
            </w:pP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sz w:val="16"/>
                <w:lang w:val="hr-HR"/>
              </w:rPr>
              <w:t>(mjesto)</w:t>
            </w:r>
            <w:r w:rsidRPr="007C1138">
              <w:rPr>
                <w:lang w:val="hr-HR"/>
              </w:rPr>
              <w:tab/>
            </w:r>
            <w:r w:rsidRPr="007C1138">
              <w:rPr>
                <w:sz w:val="16"/>
                <w:lang w:val="hr-HR"/>
              </w:rPr>
              <w:t>(datum)</w:t>
            </w:r>
          </w:p>
          <w:p w:rsidR="009C13A9" w:rsidRPr="007C1138" w:rsidRDefault="009C13A9" w:rsidP="009C13A9">
            <w:pPr>
              <w:tabs>
                <w:tab w:val="left" w:pos="4820"/>
                <w:tab w:val="left" w:leader="dot" w:pos="8505"/>
              </w:tabs>
              <w:overflowPunct w:val="0"/>
              <w:adjustRightInd w:val="0"/>
              <w:spacing w:before="120"/>
              <w:ind w:left="57"/>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985"/>
                <w:tab w:val="center" w:pos="6662"/>
              </w:tabs>
              <w:overflowPunct w:val="0"/>
              <w:adjustRightInd w:val="0"/>
              <w:textAlignment w:val="baseline"/>
              <w:rPr>
                <w:rFonts w:cs="Arial"/>
                <w:sz w:val="18"/>
                <w:szCs w:val="20"/>
                <w:lang w:val="hr-HR"/>
              </w:rPr>
            </w:pPr>
            <w:r w:rsidRPr="007C1138">
              <w:rPr>
                <w:lang w:val="hr-HR"/>
              </w:rPr>
              <w:tab/>
            </w:r>
            <w:r w:rsidRPr="007C1138">
              <w:rPr>
                <w:sz w:val="16"/>
                <w:lang w:val="hr-HR"/>
              </w:rPr>
              <w:t>Pečat</w:t>
            </w:r>
            <w:r w:rsidRPr="007C1138">
              <w:rPr>
                <w:lang w:val="hr-HR"/>
              </w:rPr>
              <w:tab/>
            </w:r>
            <w:r w:rsidRPr="007C1138">
              <w:rPr>
                <w:sz w:val="16"/>
                <w:lang w:val="hr-HR"/>
              </w:rPr>
              <w:t>Inspekcijsko tijelo</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662"/>
              </w:tabs>
              <w:overflowPunct w:val="0"/>
              <w:adjustRightInd w:val="0"/>
              <w:ind w:left="57"/>
              <w:textAlignment w:val="baseline"/>
              <w:rPr>
                <w:rFonts w:cs="Arial"/>
                <w:sz w:val="16"/>
                <w:szCs w:val="20"/>
                <w:lang w:val="hr-HR"/>
              </w:rPr>
            </w:pPr>
            <w:r w:rsidRPr="007C1138">
              <w:rPr>
                <w:sz w:val="18"/>
                <w:lang w:val="hr-HR"/>
              </w:rPr>
              <w:t>______________________</w:t>
            </w:r>
            <w:r w:rsidRPr="007C1138">
              <w:rPr>
                <w:lang w:val="hr-HR"/>
              </w:rPr>
              <w:tab/>
            </w:r>
            <w:r w:rsidRPr="007C1138">
              <w:rPr>
                <w:sz w:val="16"/>
                <w:lang w:val="hr-HR"/>
              </w:rPr>
              <w:t>(Potpis)</w:t>
            </w:r>
          </w:p>
          <w:p w:rsidR="009C13A9" w:rsidRPr="007C1138"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hr-HR"/>
              </w:rPr>
            </w:pPr>
            <w:r w:rsidRPr="007C1138">
              <w:rPr>
                <w:position w:val="4"/>
                <w:sz w:val="16"/>
                <w:vertAlign w:val="superscript"/>
                <w:lang w:val="hr-HR"/>
              </w:rPr>
              <w:t>*)</w:t>
            </w:r>
            <w:r w:rsidRPr="007C1138">
              <w:rPr>
                <w:lang w:val="hr-HR"/>
              </w:rPr>
              <w:tab/>
            </w:r>
            <w:r w:rsidRPr="007C1138">
              <w:rPr>
                <w:sz w:val="16"/>
                <w:lang w:val="hr-HR"/>
              </w:rPr>
              <w:t>Izbrisati nepotrebno.</w:t>
            </w:r>
          </w:p>
        </w:tc>
      </w:tr>
    </w:tbl>
    <w:p w:rsidR="009C13A9" w:rsidRPr="007C1138" w:rsidRDefault="009C13A9" w:rsidP="009C13A9">
      <w:pPr>
        <w:tabs>
          <w:tab w:val="left" w:leader="dot" w:pos="2835"/>
          <w:tab w:val="left" w:leader="dot" w:pos="7371"/>
        </w:tabs>
        <w:overflowPunct w:val="0"/>
        <w:adjustRightInd w:val="0"/>
        <w:jc w:val="center"/>
        <w:textAlignment w:val="baseline"/>
        <w:rPr>
          <w:rFonts w:cs="Arial"/>
          <w:szCs w:val="20"/>
          <w:lang w:val="hr-HR"/>
        </w:rPr>
        <w:sectPr w:rsidR="009C13A9" w:rsidRPr="007C1138" w:rsidSect="00A50F11">
          <w:headerReference w:type="default" r:id="rId45"/>
          <w:footerReference w:type="default" r:id="rId46"/>
          <w:footnotePr>
            <w:numRestart w:val="eachPage"/>
          </w:footnotePr>
          <w:pgSz w:w="11907" w:h="16840"/>
          <w:pgMar w:top="1191" w:right="1418" w:bottom="1077" w:left="1418" w:header="720" w:footer="720" w:gutter="0"/>
          <w:cols w:space="720"/>
        </w:sectPr>
      </w:pPr>
    </w:p>
    <w:p w:rsidR="009C13A9" w:rsidRPr="007C1138" w:rsidRDefault="00E3172D" w:rsidP="00E3172D">
      <w:pPr>
        <w:tabs>
          <w:tab w:val="left" w:leader="dot" w:pos="2835"/>
          <w:tab w:val="left" w:leader="dot" w:pos="5103"/>
        </w:tabs>
        <w:overflowPunct w:val="0"/>
        <w:adjustRightInd w:val="0"/>
        <w:textAlignment w:val="baseline"/>
        <w:rPr>
          <w:rFonts w:cs="Arial"/>
          <w:szCs w:val="20"/>
          <w:lang w:val="hr-HR"/>
        </w:rPr>
      </w:pP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50.</w:t>
            </w:r>
          </w:p>
        </w:tc>
        <w:tc>
          <w:tcPr>
            <w:tcW w:w="8903" w:type="dxa"/>
            <w:gridSpan w:val="7"/>
            <w:tcBorders>
              <w:top w:val="single" w:sz="6" w:space="0" w:color="auto"/>
              <w:right w:val="single" w:sz="6" w:space="0" w:color="auto"/>
            </w:tcBorders>
          </w:tcPr>
          <w:p w:rsidR="009C13A9" w:rsidRPr="007C1138" w:rsidRDefault="009C13A9" w:rsidP="009C13A9">
            <w:pPr>
              <w:tabs>
                <w:tab w:val="left" w:pos="57"/>
                <w:tab w:val="left" w:leader="dot" w:pos="8505"/>
              </w:tabs>
              <w:overflowPunct w:val="0"/>
              <w:adjustRightInd w:val="0"/>
              <w:spacing w:before="120"/>
              <w:textAlignment w:val="baseline"/>
              <w:rPr>
                <w:rFonts w:cs="Arial"/>
                <w:b/>
                <w:sz w:val="18"/>
                <w:szCs w:val="20"/>
                <w:lang w:val="hr-HR"/>
              </w:rPr>
            </w:pPr>
            <w:r w:rsidRPr="007C1138">
              <w:rPr>
                <w:b/>
                <w:sz w:val="18"/>
                <w:lang w:val="hr-HR"/>
              </w:rPr>
              <w:t>Potvrda za uređaj (uređaje) na ukapljeni plin</w:t>
            </w:r>
          </w:p>
          <w:p w:rsidR="009C13A9" w:rsidRPr="007C1138" w:rsidRDefault="009C13A9" w:rsidP="009C13A9">
            <w:pPr>
              <w:tabs>
                <w:tab w:val="left" w:pos="57"/>
                <w:tab w:val="left" w:leader="dot" w:pos="8505"/>
              </w:tabs>
              <w:overflowPunct w:val="0"/>
              <w:adjustRightInd w:val="0"/>
              <w:spacing w:before="120"/>
              <w:textAlignment w:val="baseline"/>
              <w:rPr>
                <w:rFonts w:cs="Arial"/>
                <w:sz w:val="18"/>
                <w:szCs w:val="20"/>
                <w:lang w:val="hr-HR"/>
              </w:rPr>
            </w:pPr>
            <w:r w:rsidRPr="007C1138">
              <w:rPr>
                <w:sz w:val="18"/>
                <w:lang w:val="hr-HR"/>
              </w:rPr>
              <w:t>Uređaj/uređaje s ukapljenim plinom na brodu pregledao je stručnjak</w:t>
            </w:r>
            <w:r w:rsidRPr="007C1138">
              <w:rPr>
                <w:position w:val="6"/>
                <w:sz w:val="16"/>
                <w:lang w:val="hr-HR"/>
              </w:rPr>
              <w:t>*)</w:t>
            </w:r>
            <w:r w:rsidRPr="007C1138">
              <w:rPr>
                <w:sz w:val="18"/>
                <w:lang w:val="hr-HR"/>
              </w:rPr>
              <w:t xml:space="preserve"> </w:t>
            </w:r>
            <w:r w:rsidRPr="007C1138">
              <w:rPr>
                <w:lang w:val="hr-HR"/>
              </w:rPr>
              <w:tab/>
            </w:r>
          </w:p>
          <w:p w:rsidR="009C13A9" w:rsidRPr="007C1138" w:rsidRDefault="009C13A9" w:rsidP="009C13A9">
            <w:pPr>
              <w:tabs>
                <w:tab w:val="left" w:leader="dot" w:pos="8505"/>
              </w:tabs>
              <w:overflowPunct w:val="0"/>
              <w:adjustRightInd w:val="0"/>
              <w:spacing w:before="120"/>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5103"/>
                <w:tab w:val="left" w:leader="dot" w:pos="5670"/>
                <w:tab w:val="left" w:leader="dot" w:pos="8505"/>
              </w:tabs>
              <w:overflowPunct w:val="0"/>
              <w:adjustRightInd w:val="0"/>
              <w:spacing w:before="120"/>
              <w:textAlignment w:val="baseline"/>
              <w:rPr>
                <w:rFonts w:cs="Arial"/>
                <w:sz w:val="18"/>
                <w:szCs w:val="20"/>
                <w:lang w:val="hr-HR"/>
              </w:rPr>
            </w:pPr>
            <w:r w:rsidRPr="007C1138">
              <w:rPr>
                <w:sz w:val="18"/>
                <w:lang w:val="hr-HR"/>
              </w:rPr>
              <w:t>i prema potvrdi o inspekcijskom pregledu s datumom</w:t>
            </w:r>
            <w:r w:rsidRPr="007C1138">
              <w:rPr>
                <w:lang w:val="hr-HR"/>
              </w:rPr>
              <w:tab/>
            </w:r>
            <w:r w:rsidRPr="007C1138">
              <w:rPr>
                <w:position w:val="6"/>
                <w:sz w:val="16"/>
                <w:lang w:val="hr-HR"/>
              </w:rPr>
              <w:t xml:space="preserve">*) </w:t>
            </w:r>
            <w:r w:rsidRPr="007C1138">
              <w:rPr>
                <w:sz w:val="18"/>
                <w:lang w:val="hr-HR"/>
              </w:rPr>
              <w:t>uređaji ispunjavaju utvrđene uvjete.</w:t>
            </w:r>
          </w:p>
          <w:p w:rsidR="009C13A9" w:rsidRPr="007C1138" w:rsidRDefault="009C13A9" w:rsidP="009C13A9">
            <w:pPr>
              <w:tabs>
                <w:tab w:val="left" w:pos="57"/>
                <w:tab w:val="left" w:leader="dot" w:pos="5103"/>
                <w:tab w:val="left" w:leader="dot" w:pos="5670"/>
                <w:tab w:val="left" w:leader="dot" w:pos="8505"/>
              </w:tabs>
              <w:overflowPunct w:val="0"/>
              <w:adjustRightInd w:val="0"/>
              <w:spacing w:before="120" w:after="40"/>
              <w:textAlignment w:val="baseline"/>
              <w:rPr>
                <w:rFonts w:cs="Arial"/>
                <w:sz w:val="18"/>
                <w:szCs w:val="20"/>
                <w:lang w:val="hr-HR"/>
              </w:rPr>
            </w:pPr>
            <w:r w:rsidRPr="007C1138">
              <w:rPr>
                <w:sz w:val="18"/>
                <w:lang w:val="hr-HR"/>
              </w:rPr>
              <w:t xml:space="preserve">Uređaj uključuje (uređaji uključuju) sljedeća plinska trošila </w:t>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right w:val="single" w:sz="6" w:space="0" w:color="auto"/>
            </w:tcBorders>
            <w:vAlign w:val="center"/>
          </w:tcPr>
          <w:p w:rsidR="009C13A9" w:rsidRPr="007C1138" w:rsidRDefault="009C13A9" w:rsidP="009C13A9">
            <w:pPr>
              <w:jc w:val="center"/>
              <w:rPr>
                <w:sz w:val="18"/>
                <w:lang w:val="hr-HR"/>
              </w:rPr>
            </w:pPr>
            <w:r w:rsidRPr="007C1138">
              <w:rPr>
                <w:sz w:val="18"/>
                <w:lang w:val="hr-HR"/>
              </w:rPr>
              <w:t>Uređaj</w:t>
            </w:r>
          </w:p>
        </w:tc>
        <w:tc>
          <w:tcPr>
            <w:tcW w:w="1191" w:type="dxa"/>
            <w:tcBorders>
              <w:top w:val="single" w:sz="6" w:space="0" w:color="auto"/>
              <w:left w:val="single" w:sz="6" w:space="0" w:color="auto"/>
              <w:right w:val="single" w:sz="6" w:space="0" w:color="auto"/>
            </w:tcBorders>
            <w:vAlign w:val="center"/>
          </w:tcPr>
          <w:p w:rsidR="009C13A9" w:rsidRPr="007C1138" w:rsidRDefault="009C13A9" w:rsidP="009C13A9">
            <w:pPr>
              <w:jc w:val="center"/>
              <w:rPr>
                <w:sz w:val="18"/>
                <w:lang w:val="hr-HR"/>
              </w:rPr>
            </w:pPr>
            <w:r w:rsidRPr="007C1138">
              <w:rPr>
                <w:sz w:val="18"/>
                <w:lang w:val="hr-HR"/>
              </w:rPr>
              <w:t>Serijski broj</w:t>
            </w:r>
          </w:p>
        </w:tc>
        <w:tc>
          <w:tcPr>
            <w:tcW w:w="1247" w:type="dxa"/>
            <w:tcBorders>
              <w:top w:val="single" w:sz="6" w:space="0" w:color="auto"/>
              <w:left w:val="single" w:sz="6" w:space="0" w:color="auto"/>
              <w:right w:val="single" w:sz="6" w:space="0" w:color="auto"/>
            </w:tcBorders>
            <w:vAlign w:val="center"/>
          </w:tcPr>
          <w:p w:rsidR="009C13A9" w:rsidRPr="007C1138" w:rsidRDefault="009C13A9" w:rsidP="009C13A9">
            <w:pPr>
              <w:jc w:val="center"/>
              <w:rPr>
                <w:sz w:val="18"/>
                <w:lang w:val="hr-HR"/>
              </w:rPr>
            </w:pPr>
            <w:r w:rsidRPr="007C1138">
              <w:rPr>
                <w:sz w:val="18"/>
                <w:lang w:val="hr-HR"/>
              </w:rPr>
              <w:t>Model</w:t>
            </w:r>
          </w:p>
        </w:tc>
        <w:tc>
          <w:tcPr>
            <w:tcW w:w="1758" w:type="dxa"/>
            <w:tcBorders>
              <w:top w:val="single" w:sz="6" w:space="0" w:color="auto"/>
              <w:left w:val="single" w:sz="6" w:space="0" w:color="auto"/>
              <w:right w:val="single" w:sz="6" w:space="0" w:color="auto"/>
            </w:tcBorders>
            <w:vAlign w:val="center"/>
          </w:tcPr>
          <w:p w:rsidR="009C13A9" w:rsidRPr="007C1138" w:rsidRDefault="009C13A9" w:rsidP="009C13A9">
            <w:pPr>
              <w:jc w:val="center"/>
              <w:rPr>
                <w:sz w:val="18"/>
                <w:lang w:val="hr-HR"/>
              </w:rPr>
            </w:pPr>
            <w:r w:rsidRPr="007C1138">
              <w:rPr>
                <w:sz w:val="18"/>
                <w:lang w:val="hr-HR"/>
              </w:rPr>
              <w:t>Marka</w:t>
            </w:r>
          </w:p>
        </w:tc>
        <w:tc>
          <w:tcPr>
            <w:tcW w:w="1134" w:type="dxa"/>
            <w:tcBorders>
              <w:top w:val="single" w:sz="6" w:space="0" w:color="auto"/>
              <w:left w:val="single" w:sz="6" w:space="0" w:color="auto"/>
              <w:right w:val="single" w:sz="6" w:space="0" w:color="auto"/>
            </w:tcBorders>
            <w:vAlign w:val="center"/>
          </w:tcPr>
          <w:p w:rsidR="009C13A9" w:rsidRPr="007C1138" w:rsidRDefault="009C13A9" w:rsidP="009C13A9">
            <w:pPr>
              <w:jc w:val="center"/>
              <w:rPr>
                <w:sz w:val="18"/>
                <w:lang w:val="hr-HR"/>
              </w:rPr>
            </w:pPr>
            <w:r w:rsidRPr="007C1138">
              <w:rPr>
                <w:sz w:val="18"/>
                <w:lang w:val="hr-HR"/>
              </w:rPr>
              <w:t>Vrsta</w:t>
            </w:r>
          </w:p>
        </w:tc>
        <w:tc>
          <w:tcPr>
            <w:tcW w:w="1758" w:type="dxa"/>
            <w:tcBorders>
              <w:top w:val="single" w:sz="6" w:space="0" w:color="auto"/>
              <w:left w:val="single" w:sz="6" w:space="0" w:color="auto"/>
              <w:right w:val="single" w:sz="6" w:space="0" w:color="auto"/>
            </w:tcBorders>
            <w:vAlign w:val="center"/>
          </w:tcPr>
          <w:p w:rsidR="009C13A9" w:rsidRPr="007C1138" w:rsidRDefault="009C13A9" w:rsidP="009C13A9">
            <w:pPr>
              <w:jc w:val="center"/>
              <w:rPr>
                <w:sz w:val="18"/>
                <w:lang w:val="hr-HR"/>
              </w:rPr>
            </w:pPr>
            <w:r w:rsidRPr="007C1138">
              <w:rPr>
                <w:sz w:val="18"/>
                <w:lang w:val="hr-HR"/>
              </w:rPr>
              <w:t>Mjesto ugradnje</w:t>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1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1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1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1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1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hr-HR"/>
              </w:rPr>
            </w:pPr>
          </w:p>
        </w:tc>
        <w:tc>
          <w:tcPr>
            <w:tcW w:w="1191" w:type="dxa"/>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247"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134"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1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8903" w:type="dxa"/>
            <w:gridSpan w:val="7"/>
            <w:tcBorders>
              <w:bottom w:val="single" w:sz="6" w:space="0" w:color="auto"/>
              <w:right w:val="single" w:sz="6" w:space="0" w:color="auto"/>
            </w:tcBorders>
          </w:tcPr>
          <w:p w:rsidR="009C13A9" w:rsidRPr="007C1138" w:rsidRDefault="009C13A9" w:rsidP="009C13A9">
            <w:pPr>
              <w:tabs>
                <w:tab w:val="left" w:pos="57"/>
                <w:tab w:val="left" w:leader="dot" w:pos="8505"/>
              </w:tabs>
              <w:overflowPunct w:val="0"/>
              <w:adjustRightInd w:val="0"/>
              <w:textAlignment w:val="baseline"/>
              <w:rPr>
                <w:rFonts w:cs="Arial"/>
                <w:sz w:val="18"/>
                <w:szCs w:val="20"/>
                <w:lang w:val="hr-HR"/>
              </w:rPr>
            </w:pPr>
          </w:p>
          <w:p w:rsidR="009C13A9" w:rsidRPr="007C1138" w:rsidRDefault="009C13A9" w:rsidP="009C13A9">
            <w:pPr>
              <w:tabs>
                <w:tab w:val="left" w:pos="57"/>
                <w:tab w:val="left" w:leader="dot" w:pos="8505"/>
              </w:tabs>
              <w:overflowPunct w:val="0"/>
              <w:adjustRightInd w:val="0"/>
              <w:textAlignment w:val="baseline"/>
              <w:rPr>
                <w:rFonts w:cs="Arial"/>
                <w:sz w:val="18"/>
                <w:szCs w:val="20"/>
                <w:lang w:val="hr-HR"/>
              </w:rPr>
            </w:pPr>
            <w:r w:rsidRPr="007C1138">
              <w:rPr>
                <w:sz w:val="18"/>
                <w:lang w:val="hr-HR"/>
              </w:rPr>
              <w:t>Ova je potvrda valjana do</w:t>
            </w:r>
            <w:r w:rsidRPr="007C1138">
              <w:rPr>
                <w:lang w:val="hr-HR"/>
              </w:rPr>
              <w:tab/>
            </w:r>
          </w:p>
          <w:p w:rsidR="009C13A9" w:rsidRPr="007C1138" w:rsidRDefault="009C13A9" w:rsidP="009C13A9">
            <w:pPr>
              <w:tabs>
                <w:tab w:val="left" w:pos="57"/>
                <w:tab w:val="left" w:leader="dot" w:pos="3969"/>
                <w:tab w:val="left" w:leader="dot" w:pos="6237"/>
                <w:tab w:val="left" w:leader="dot" w:pos="8505"/>
              </w:tabs>
              <w:overflowPunct w:val="0"/>
              <w:adjustRightInd w:val="0"/>
              <w:spacing w:before="120"/>
              <w:ind w:left="57" w:hanging="57"/>
              <w:textAlignment w:val="baseline"/>
              <w:rPr>
                <w:rFonts w:cs="Arial"/>
                <w:sz w:val="18"/>
                <w:szCs w:val="20"/>
                <w:lang w:val="hr-HR"/>
              </w:rPr>
            </w:pPr>
          </w:p>
          <w:p w:rsidR="009C13A9" w:rsidRPr="007C1138" w:rsidRDefault="009C13A9" w:rsidP="009C13A9">
            <w:pPr>
              <w:tabs>
                <w:tab w:val="left" w:leader="dot" w:pos="3969"/>
                <w:tab w:val="left" w:leader="dot" w:pos="6237"/>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left" w:pos="57"/>
                <w:tab w:val="center" w:pos="5302"/>
                <w:tab w:val="left" w:leader="dot" w:pos="6237"/>
                <w:tab w:val="left" w:leader="dot" w:pos="8505"/>
              </w:tabs>
              <w:overflowPunct w:val="0"/>
              <w:adjustRightInd w:val="0"/>
              <w:textAlignment w:val="baseline"/>
              <w:rPr>
                <w:rFonts w:cs="Arial"/>
                <w:sz w:val="18"/>
                <w:szCs w:val="20"/>
                <w:lang w:val="hr-HR"/>
              </w:rPr>
            </w:pPr>
            <w:r w:rsidRPr="007C1138">
              <w:rPr>
                <w:sz w:val="16"/>
                <w:lang w:val="hr-HR"/>
              </w:rPr>
              <w:t>(mjesto)</w:t>
            </w:r>
            <w:r w:rsidRPr="007C1138">
              <w:rPr>
                <w:lang w:val="hr-HR"/>
              </w:rPr>
              <w:tab/>
            </w:r>
            <w:r w:rsidRPr="007C1138">
              <w:rPr>
                <w:sz w:val="16"/>
                <w:lang w:val="hr-HR"/>
              </w:rPr>
              <w:t>(datum)</w:t>
            </w:r>
          </w:p>
          <w:p w:rsidR="009C13A9" w:rsidRPr="007C1138" w:rsidRDefault="009C13A9" w:rsidP="009C13A9">
            <w:pPr>
              <w:tabs>
                <w:tab w:val="left" w:pos="57"/>
                <w:tab w:val="left" w:leader="dot" w:pos="8505"/>
              </w:tabs>
              <w:overflowPunct w:val="0"/>
              <w:adjustRightInd w:val="0"/>
              <w:ind w:left="57" w:hanging="57"/>
              <w:textAlignment w:val="baseline"/>
              <w:rPr>
                <w:rFonts w:cs="Arial"/>
                <w:sz w:val="18"/>
                <w:szCs w:val="20"/>
                <w:lang w:val="hr-HR"/>
              </w:rPr>
            </w:pPr>
          </w:p>
          <w:p w:rsidR="009C13A9" w:rsidRPr="007C1138" w:rsidRDefault="009C13A9" w:rsidP="009C13A9">
            <w:pPr>
              <w:tabs>
                <w:tab w:val="left" w:pos="3402"/>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5869"/>
                <w:tab w:val="left" w:leader="dot" w:pos="8505"/>
              </w:tabs>
              <w:overflowPunct w:val="0"/>
              <w:adjustRightInd w:val="0"/>
              <w:textAlignment w:val="baseline"/>
              <w:rPr>
                <w:rFonts w:cs="Arial"/>
                <w:sz w:val="18"/>
                <w:szCs w:val="20"/>
                <w:lang w:val="hr-HR"/>
              </w:rPr>
            </w:pPr>
            <w:r w:rsidRPr="007C1138">
              <w:rPr>
                <w:lang w:val="hr-HR"/>
              </w:rPr>
              <w:tab/>
            </w:r>
            <w:r w:rsidRPr="007C1138">
              <w:rPr>
                <w:sz w:val="16"/>
                <w:lang w:val="hr-HR"/>
              </w:rPr>
              <w:t>Inspekcijsko tijelo</w:t>
            </w:r>
          </w:p>
          <w:p w:rsidR="009C13A9" w:rsidRPr="007C1138" w:rsidRDefault="009C13A9" w:rsidP="009C13A9">
            <w:pPr>
              <w:tabs>
                <w:tab w:val="left" w:pos="57"/>
                <w:tab w:val="left" w:pos="3402"/>
                <w:tab w:val="left" w:leader="dot" w:pos="8505"/>
              </w:tabs>
              <w:overflowPunct w:val="0"/>
              <w:adjustRightInd w:val="0"/>
              <w:spacing w:before="120"/>
              <w:ind w:left="57" w:hanging="57"/>
              <w:textAlignment w:val="baseline"/>
              <w:rPr>
                <w:rFonts w:cs="Arial"/>
                <w:sz w:val="18"/>
                <w:szCs w:val="20"/>
                <w:lang w:val="hr-HR"/>
              </w:rPr>
            </w:pPr>
          </w:p>
          <w:p w:rsidR="009C13A9" w:rsidRPr="007C1138" w:rsidRDefault="009C13A9" w:rsidP="009C13A9">
            <w:pPr>
              <w:tabs>
                <w:tab w:val="left" w:pos="57"/>
                <w:tab w:val="center" w:pos="2326"/>
                <w:tab w:val="left" w:pos="3402"/>
                <w:tab w:val="left" w:leader="dot" w:pos="8505"/>
              </w:tabs>
              <w:overflowPunct w:val="0"/>
              <w:adjustRightInd w:val="0"/>
              <w:spacing w:before="120"/>
              <w:ind w:left="57" w:hanging="57"/>
              <w:textAlignment w:val="baseline"/>
              <w:rPr>
                <w:rFonts w:cs="Arial"/>
                <w:sz w:val="16"/>
                <w:szCs w:val="16"/>
                <w:lang w:val="hr-HR"/>
              </w:rPr>
            </w:pPr>
            <w:r w:rsidRPr="007C1138">
              <w:rPr>
                <w:lang w:val="hr-HR"/>
              </w:rPr>
              <w:tab/>
            </w:r>
            <w:r w:rsidRPr="007C1138">
              <w:rPr>
                <w:lang w:val="hr-HR"/>
              </w:rPr>
              <w:tab/>
            </w:r>
            <w:r w:rsidRPr="007C1138">
              <w:rPr>
                <w:sz w:val="16"/>
                <w:lang w:val="hr-HR"/>
              </w:rPr>
              <w:t>Pečat</w:t>
            </w:r>
            <w:r w:rsidRPr="007C1138">
              <w:rPr>
                <w:lang w:val="hr-HR"/>
              </w:rPr>
              <w:tab/>
            </w:r>
            <w:r w:rsidRPr="007C1138">
              <w:rPr>
                <w:lang w:val="hr-HR"/>
              </w:rPr>
              <w:tab/>
            </w:r>
          </w:p>
          <w:p w:rsidR="009C13A9" w:rsidRPr="007C1138"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hr-HR"/>
              </w:rPr>
            </w:pPr>
            <w:r w:rsidRPr="007C1138">
              <w:rPr>
                <w:lang w:val="hr-HR"/>
              </w:rPr>
              <w:tab/>
            </w:r>
            <w:r w:rsidRPr="007C1138">
              <w:rPr>
                <w:lang w:val="hr-HR"/>
              </w:rPr>
              <w:tab/>
            </w:r>
            <w:r w:rsidRPr="007C1138">
              <w:rPr>
                <w:sz w:val="16"/>
                <w:lang w:val="hr-HR"/>
              </w:rPr>
              <w:t>(potpis)</w:t>
            </w:r>
          </w:p>
          <w:p w:rsidR="009C13A9" w:rsidRPr="007C1138" w:rsidRDefault="009C13A9" w:rsidP="009C13A9">
            <w:pPr>
              <w:tabs>
                <w:tab w:val="left" w:pos="57"/>
                <w:tab w:val="left" w:pos="5103"/>
              </w:tabs>
              <w:overflowPunct w:val="0"/>
              <w:adjustRightInd w:val="0"/>
              <w:textAlignment w:val="baseline"/>
              <w:rPr>
                <w:rFonts w:cs="Arial"/>
                <w:sz w:val="18"/>
                <w:szCs w:val="20"/>
                <w:lang w:val="hr-HR"/>
              </w:rPr>
            </w:pPr>
          </w:p>
          <w:p w:rsidR="009C13A9" w:rsidRPr="007C1138" w:rsidRDefault="009C13A9" w:rsidP="009C13A9">
            <w:pPr>
              <w:tabs>
                <w:tab w:val="left" w:pos="57"/>
                <w:tab w:val="left" w:pos="5103"/>
              </w:tabs>
              <w:overflowPunct w:val="0"/>
              <w:adjustRightInd w:val="0"/>
              <w:spacing w:after="12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3" w:type="dxa"/>
            <w:gridSpan w:val="7"/>
            <w:tcBorders>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Novi tekst:</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9C13A9">
      <w:pPr>
        <w:overflowPunct w:val="0"/>
        <w:adjustRightInd w:val="0"/>
        <w:textAlignment w:val="baseline"/>
        <w:rPr>
          <w:rFonts w:cs="Arial"/>
          <w:szCs w:val="20"/>
          <w:lang w:val="hr-HR"/>
        </w:rPr>
      </w:pPr>
    </w:p>
    <w:p w:rsidR="009C13A9" w:rsidRPr="007C1138" w:rsidRDefault="009C13A9" w:rsidP="00E3172D">
      <w:pPr>
        <w:tabs>
          <w:tab w:val="left" w:leader="dot" w:pos="2835"/>
          <w:tab w:val="left" w:leader="dot" w:pos="5103"/>
        </w:tabs>
        <w:overflowPunct w:val="0"/>
        <w:adjustRightInd w:val="0"/>
        <w:textAlignment w:val="baseline"/>
        <w:rPr>
          <w:rFonts w:cs="Arial"/>
          <w:szCs w:val="20"/>
          <w:lang w:val="hr-HR"/>
        </w:rPr>
      </w:pPr>
      <w:r w:rsidRPr="007C1138">
        <w:rPr>
          <w:lang w:val="hr-HR"/>
        </w:rPr>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51.</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hr-HR"/>
              </w:rPr>
            </w:pPr>
            <w:r w:rsidRPr="007C1138">
              <w:rPr>
                <w:b/>
                <w:noProof/>
                <w:sz w:val="18"/>
                <w:lang w:val="hr-HR"/>
              </w:rPr>
              <w:t>Produženje potvrde za uređaj(e) na ukapljeni plin</w:t>
            </w:r>
          </w:p>
          <w:p w:rsidR="009C13A9" w:rsidRPr="007C1138"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lang w:val="hr-HR"/>
              </w:rPr>
            </w:pPr>
            <w:r w:rsidRPr="007C1138">
              <w:rPr>
                <w:noProof/>
                <w:sz w:val="18"/>
                <w:lang w:val="hr-HR"/>
              </w:rPr>
              <w:t>Valjanost potvrde za uređaj(e) na ukapljeni plin</w:t>
            </w:r>
          </w:p>
          <w:p w:rsidR="009C13A9" w:rsidRPr="007C1138"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čiji je datum izdavanja</w:t>
            </w:r>
            <w:r w:rsidRPr="007C1138">
              <w:rPr>
                <w:lang w:val="hr-HR"/>
              </w:rPr>
              <w:tab/>
            </w:r>
            <w:r w:rsidRPr="007C1138">
              <w:rPr>
                <w:sz w:val="18"/>
                <w:lang w:val="hr-HR"/>
              </w:rPr>
              <w:t xml:space="preserve"> i koja vrijedi do</w:t>
            </w:r>
            <w:r w:rsidRPr="007C1138">
              <w:rPr>
                <w:lang w:val="hr-HR"/>
              </w:rPr>
              <w:tab/>
            </w:r>
            <w:r w:rsidRPr="007C1138">
              <w:rPr>
                <w:sz w:val="18"/>
                <w:lang w:val="hr-HR"/>
              </w:rPr>
              <w:t xml:space="preserve"> </w:t>
            </w:r>
          </w:p>
          <w:p w:rsidR="009C13A9" w:rsidRPr="007C1138"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produžuje se</w:t>
            </w:r>
          </w:p>
          <w:p w:rsidR="009C13A9" w:rsidRPr="007C1138"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hr-HR"/>
              </w:rPr>
            </w:pPr>
            <w:r w:rsidRPr="007C1138">
              <w:rPr>
                <w:sz w:val="18"/>
                <w:lang w:val="hr-HR"/>
              </w:rPr>
              <w:t>–</w:t>
            </w:r>
            <w:r w:rsidRPr="007C1138">
              <w:rPr>
                <w:lang w:val="hr-HR"/>
              </w:rPr>
              <w:tab/>
            </w:r>
            <w:r w:rsidRPr="007C1138">
              <w:rPr>
                <w:noProof/>
                <w:sz w:val="18"/>
                <w:lang w:val="hr-HR"/>
              </w:rPr>
              <w:t>nakon periodičnog inspekcijskog pregleda od strane stručnjaka</w:t>
            </w:r>
            <w:r w:rsidRPr="007C1138">
              <w:rPr>
                <w:lang w:val="hr-HR"/>
              </w:rPr>
              <w:tab/>
            </w:r>
          </w:p>
          <w:p w:rsidR="009C13A9" w:rsidRPr="007C1138"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hr-HR"/>
              </w:rPr>
            </w:pPr>
            <w:r w:rsidRPr="007C1138">
              <w:rPr>
                <w:sz w:val="18"/>
                <w:lang w:val="hr-HR"/>
              </w:rPr>
              <w:t>–</w:t>
            </w:r>
            <w:r w:rsidRPr="007C1138">
              <w:rPr>
                <w:lang w:val="hr-HR"/>
              </w:rPr>
              <w:tab/>
            </w:r>
            <w:r w:rsidRPr="007C1138">
              <w:rPr>
                <w:noProof/>
                <w:sz w:val="18"/>
                <w:lang w:val="hr-HR"/>
              </w:rPr>
              <w:t>nakon predočenja potvrde o inspekcijskom pregledu datirane</w:t>
            </w: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 xml:space="preserve">do </w:t>
            </w:r>
            <w:r w:rsidRPr="007C1138">
              <w:rPr>
                <w:lang w:val="hr-HR"/>
              </w:rPr>
              <w:tab/>
            </w:r>
          </w:p>
          <w:p w:rsidR="009C13A9" w:rsidRPr="007C1138" w:rsidRDefault="009C13A9" w:rsidP="009C13A9">
            <w:pPr>
              <w:tabs>
                <w:tab w:val="left" w:pos="57"/>
                <w:tab w:val="left" w:leader="dot" w:pos="8505"/>
              </w:tabs>
              <w:overflowPunct w:val="0"/>
              <w:adjustRightInd w:val="0"/>
              <w:ind w:left="57" w:hanging="57"/>
              <w:textAlignment w:val="baseline"/>
              <w:rPr>
                <w:rFonts w:cs="Arial"/>
                <w:sz w:val="18"/>
                <w:szCs w:val="20"/>
                <w:lang w:val="hr-HR"/>
              </w:rPr>
            </w:pPr>
          </w:p>
          <w:p w:rsidR="009C13A9" w:rsidRPr="007C1138"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hr-HR"/>
              </w:rPr>
            </w:pPr>
            <w:r w:rsidRPr="007C1138">
              <w:rPr>
                <w:lang w:val="hr-HR"/>
              </w:rPr>
              <w:tab/>
            </w:r>
            <w:r w:rsidRPr="007C1138">
              <w:rPr>
                <w:lang w:val="hr-HR"/>
              </w:rPr>
              <w:tab/>
            </w:r>
            <w:r w:rsidRPr="007C1138">
              <w:rPr>
                <w:noProof/>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noProof/>
                <w:sz w:val="16"/>
                <w:lang w:val="hr-HR"/>
              </w:rPr>
              <w:t>(mjesto)</w:t>
            </w:r>
            <w:r w:rsidRPr="007C1138">
              <w:rPr>
                <w:lang w:val="hr-HR"/>
              </w:rPr>
              <w:tab/>
            </w:r>
            <w:r w:rsidRPr="007C1138">
              <w:rPr>
                <w:noProof/>
                <w:sz w:val="16"/>
                <w:lang w:val="hr-HR"/>
              </w:rPr>
              <w:t>(datum)</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719"/>
              </w:tabs>
              <w:overflowPunct w:val="0"/>
              <w:adjustRightInd w:val="0"/>
              <w:textAlignment w:val="baseline"/>
              <w:rPr>
                <w:rFonts w:cs="Arial"/>
                <w:sz w:val="18"/>
                <w:szCs w:val="20"/>
                <w:lang w:val="hr-HR"/>
              </w:rPr>
            </w:pPr>
            <w:r w:rsidRPr="007C1138">
              <w:rPr>
                <w:lang w:val="hr-HR"/>
              </w:rPr>
              <w:tab/>
            </w:r>
            <w:r w:rsidRPr="007C1138">
              <w:rPr>
                <w:noProof/>
                <w:sz w:val="16"/>
                <w:lang w:val="hr-HR"/>
              </w:rPr>
              <w:t>Inspekcijsko tijelo</w:t>
            </w:r>
          </w:p>
          <w:p w:rsidR="009C13A9" w:rsidRPr="007C1138" w:rsidRDefault="009C13A9" w:rsidP="009C13A9">
            <w:pPr>
              <w:tabs>
                <w:tab w:val="center" w:pos="1985"/>
              </w:tabs>
              <w:overflowPunct w:val="0"/>
              <w:adjustRightInd w:val="0"/>
              <w:spacing w:before="120"/>
              <w:textAlignment w:val="baseline"/>
              <w:rPr>
                <w:rFonts w:cs="Arial"/>
                <w:sz w:val="18"/>
                <w:szCs w:val="20"/>
                <w:lang w:val="hr-HR"/>
              </w:rPr>
            </w:pPr>
            <w:r w:rsidRPr="007C1138">
              <w:rPr>
                <w:lang w:val="hr-HR"/>
              </w:rPr>
              <w:tab/>
            </w:r>
            <w:r w:rsidRPr="007C1138">
              <w:rPr>
                <w:noProof/>
                <w:sz w:val="16"/>
                <w:lang w:val="hr-HR"/>
              </w:rPr>
              <w:t>Pečat</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719"/>
              </w:tabs>
              <w:overflowPunct w:val="0"/>
              <w:adjustRightInd w:val="0"/>
              <w:textAlignment w:val="baseline"/>
              <w:rPr>
                <w:rFonts w:cs="Arial"/>
                <w:sz w:val="18"/>
                <w:szCs w:val="20"/>
                <w:lang w:val="hr-HR"/>
              </w:rPr>
            </w:pPr>
            <w:r w:rsidRPr="007C1138">
              <w:rPr>
                <w:lang w:val="hr-HR"/>
              </w:rPr>
              <w:tab/>
            </w:r>
            <w:r w:rsidRPr="007C1138">
              <w:rPr>
                <w:noProof/>
                <w:sz w:val="16"/>
                <w:lang w:val="hr-HR"/>
              </w:rPr>
              <w:t>(potpis)</w:t>
            </w:r>
          </w:p>
          <w:p w:rsidR="009C13A9" w:rsidRPr="007C1138"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hr-HR"/>
              </w:rPr>
            </w:pP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lastRenderedPageBreak/>
              <w:t>51.</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hr-HR"/>
              </w:rPr>
            </w:pPr>
            <w:r w:rsidRPr="007C1138">
              <w:rPr>
                <w:b/>
                <w:noProof/>
                <w:sz w:val="18"/>
                <w:lang w:val="hr-HR"/>
              </w:rPr>
              <w:t>Produženje potvrde za uređaj(e) na ukapljeni plin</w:t>
            </w:r>
          </w:p>
          <w:p w:rsidR="009C13A9" w:rsidRPr="007C1138"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lang w:val="hr-HR"/>
              </w:rPr>
            </w:pPr>
            <w:r w:rsidRPr="007C1138">
              <w:rPr>
                <w:noProof/>
                <w:sz w:val="18"/>
                <w:lang w:val="hr-HR"/>
              </w:rPr>
              <w:t>Valjanost potvrde za uređaj(e) na ukapljeni plin</w:t>
            </w:r>
          </w:p>
          <w:p w:rsidR="009C13A9" w:rsidRPr="007C1138"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čiji je datum izdavanja</w:t>
            </w:r>
            <w:r w:rsidRPr="007C1138">
              <w:rPr>
                <w:lang w:val="hr-HR"/>
              </w:rPr>
              <w:tab/>
            </w:r>
            <w:r w:rsidRPr="007C1138">
              <w:rPr>
                <w:sz w:val="18"/>
                <w:lang w:val="hr-HR"/>
              </w:rPr>
              <w:t xml:space="preserve"> i koja vrijedi do</w:t>
            </w:r>
            <w:r w:rsidRPr="007C1138">
              <w:rPr>
                <w:lang w:val="hr-HR"/>
              </w:rPr>
              <w:tab/>
            </w:r>
            <w:r w:rsidRPr="007C1138">
              <w:rPr>
                <w:sz w:val="18"/>
                <w:lang w:val="hr-HR"/>
              </w:rPr>
              <w:t xml:space="preserve"> </w:t>
            </w:r>
          </w:p>
          <w:p w:rsidR="009C13A9" w:rsidRPr="007C1138"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produžuje se</w:t>
            </w:r>
          </w:p>
          <w:p w:rsidR="009C13A9" w:rsidRPr="007C1138"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hr-HR"/>
              </w:rPr>
            </w:pPr>
            <w:r w:rsidRPr="007C1138">
              <w:rPr>
                <w:sz w:val="18"/>
                <w:lang w:val="hr-HR"/>
              </w:rPr>
              <w:t>–</w:t>
            </w:r>
            <w:r w:rsidRPr="007C1138">
              <w:rPr>
                <w:lang w:val="hr-HR"/>
              </w:rPr>
              <w:tab/>
            </w:r>
            <w:r w:rsidRPr="007C1138">
              <w:rPr>
                <w:noProof/>
                <w:sz w:val="18"/>
                <w:lang w:val="hr-HR"/>
              </w:rPr>
              <w:t>nakon periodičnog inspekcijskog pregleda od strane stručnjaka</w:t>
            </w:r>
            <w:r w:rsidRPr="007C1138">
              <w:rPr>
                <w:lang w:val="hr-HR"/>
              </w:rPr>
              <w:tab/>
            </w:r>
          </w:p>
          <w:p w:rsidR="009C13A9" w:rsidRPr="007C1138"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hr-HR"/>
              </w:rPr>
            </w:pPr>
            <w:r w:rsidRPr="007C1138">
              <w:rPr>
                <w:sz w:val="18"/>
                <w:lang w:val="hr-HR"/>
              </w:rPr>
              <w:t>–</w:t>
            </w:r>
            <w:r w:rsidRPr="007C1138">
              <w:rPr>
                <w:lang w:val="hr-HR"/>
              </w:rPr>
              <w:tab/>
            </w:r>
            <w:r w:rsidRPr="007C1138">
              <w:rPr>
                <w:noProof/>
                <w:sz w:val="18"/>
                <w:lang w:val="hr-HR"/>
              </w:rPr>
              <w:t>nakon predočenja potvrde o inspekcijskom pregledu datirane</w:t>
            </w: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 xml:space="preserve">do </w:t>
            </w:r>
            <w:r w:rsidRPr="007C1138">
              <w:rPr>
                <w:lang w:val="hr-HR"/>
              </w:rPr>
              <w:tab/>
            </w:r>
          </w:p>
          <w:p w:rsidR="009C13A9" w:rsidRPr="007C1138" w:rsidRDefault="009C13A9" w:rsidP="009C13A9">
            <w:pPr>
              <w:tabs>
                <w:tab w:val="left" w:pos="57"/>
                <w:tab w:val="left" w:leader="dot" w:pos="8505"/>
              </w:tabs>
              <w:overflowPunct w:val="0"/>
              <w:adjustRightInd w:val="0"/>
              <w:ind w:left="57" w:hanging="57"/>
              <w:textAlignment w:val="baseline"/>
              <w:rPr>
                <w:rFonts w:cs="Arial"/>
                <w:sz w:val="18"/>
                <w:szCs w:val="20"/>
                <w:lang w:val="hr-HR"/>
              </w:rPr>
            </w:pPr>
          </w:p>
          <w:p w:rsidR="009C13A9" w:rsidRPr="007C1138"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hr-HR"/>
              </w:rPr>
            </w:pPr>
            <w:r w:rsidRPr="007C1138">
              <w:rPr>
                <w:lang w:val="hr-HR"/>
              </w:rPr>
              <w:tab/>
            </w:r>
            <w:r w:rsidRPr="007C1138">
              <w:rPr>
                <w:lang w:val="hr-HR"/>
              </w:rPr>
              <w:tab/>
            </w:r>
            <w:r w:rsidRPr="007C1138">
              <w:rPr>
                <w:noProof/>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noProof/>
                <w:sz w:val="16"/>
                <w:lang w:val="hr-HR"/>
              </w:rPr>
              <w:t>(mjesto)</w:t>
            </w:r>
            <w:r w:rsidRPr="007C1138">
              <w:rPr>
                <w:lang w:val="hr-HR"/>
              </w:rPr>
              <w:tab/>
            </w:r>
            <w:r w:rsidRPr="007C1138">
              <w:rPr>
                <w:noProof/>
                <w:sz w:val="16"/>
                <w:lang w:val="hr-HR"/>
              </w:rPr>
              <w:t>(datum)</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719"/>
              </w:tabs>
              <w:overflowPunct w:val="0"/>
              <w:adjustRightInd w:val="0"/>
              <w:textAlignment w:val="baseline"/>
              <w:rPr>
                <w:rFonts w:cs="Arial"/>
                <w:sz w:val="18"/>
                <w:szCs w:val="20"/>
                <w:lang w:val="hr-HR"/>
              </w:rPr>
            </w:pPr>
            <w:r w:rsidRPr="007C1138">
              <w:rPr>
                <w:lang w:val="hr-HR"/>
              </w:rPr>
              <w:tab/>
            </w:r>
            <w:r w:rsidRPr="007C1138">
              <w:rPr>
                <w:noProof/>
                <w:sz w:val="16"/>
                <w:lang w:val="hr-HR"/>
              </w:rPr>
              <w:t>Inspekcijsko tijelo</w:t>
            </w:r>
          </w:p>
          <w:p w:rsidR="009C13A9" w:rsidRPr="007C1138" w:rsidRDefault="009C13A9" w:rsidP="009C13A9">
            <w:pPr>
              <w:tabs>
                <w:tab w:val="center" w:pos="1985"/>
              </w:tabs>
              <w:overflowPunct w:val="0"/>
              <w:adjustRightInd w:val="0"/>
              <w:spacing w:before="120"/>
              <w:textAlignment w:val="baseline"/>
              <w:rPr>
                <w:rFonts w:cs="Arial"/>
                <w:sz w:val="18"/>
                <w:szCs w:val="20"/>
                <w:lang w:val="hr-HR"/>
              </w:rPr>
            </w:pPr>
            <w:r w:rsidRPr="007C1138">
              <w:rPr>
                <w:lang w:val="hr-HR"/>
              </w:rPr>
              <w:tab/>
            </w:r>
            <w:r w:rsidRPr="007C1138">
              <w:rPr>
                <w:noProof/>
                <w:sz w:val="16"/>
                <w:lang w:val="hr-HR"/>
              </w:rPr>
              <w:t>Pečat</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719"/>
              </w:tabs>
              <w:overflowPunct w:val="0"/>
              <w:adjustRightInd w:val="0"/>
              <w:textAlignment w:val="baseline"/>
              <w:rPr>
                <w:rFonts w:cs="Arial"/>
                <w:sz w:val="18"/>
                <w:szCs w:val="20"/>
                <w:lang w:val="hr-HR"/>
              </w:rPr>
            </w:pPr>
            <w:r w:rsidRPr="007C1138">
              <w:rPr>
                <w:lang w:val="hr-HR"/>
              </w:rPr>
              <w:tab/>
            </w:r>
            <w:r w:rsidRPr="007C1138">
              <w:rPr>
                <w:noProof/>
                <w:sz w:val="16"/>
                <w:lang w:val="hr-HR"/>
              </w:rPr>
              <w:t>(potpis)</w:t>
            </w:r>
          </w:p>
          <w:p w:rsidR="009C13A9" w:rsidRPr="007C1138" w:rsidRDefault="009C13A9" w:rsidP="009C13A9">
            <w:pPr>
              <w:tabs>
                <w:tab w:val="center" w:pos="6719"/>
              </w:tabs>
              <w:overflowPunct w:val="0"/>
              <w:adjustRightInd w:val="0"/>
              <w:textAlignment w:val="baseline"/>
              <w:rPr>
                <w:rFonts w:cs="Arial"/>
                <w:sz w:val="18"/>
                <w:szCs w:val="20"/>
                <w:lang w:val="hr-HR"/>
              </w:rPr>
            </w:pPr>
          </w:p>
          <w:p w:rsidR="009C13A9" w:rsidRPr="007C1138"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hr-HR"/>
              </w:rPr>
            </w:pP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lastRenderedPageBreak/>
              <w:t>51.</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hr-HR"/>
              </w:rPr>
            </w:pPr>
            <w:r w:rsidRPr="007C1138">
              <w:rPr>
                <w:b/>
                <w:noProof/>
                <w:sz w:val="18"/>
                <w:lang w:val="hr-HR"/>
              </w:rPr>
              <w:t>Produženje potvrde za uređaj(e) na ukapljeni plin</w:t>
            </w:r>
          </w:p>
          <w:p w:rsidR="009C13A9" w:rsidRPr="007C1138"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lang w:val="hr-HR"/>
              </w:rPr>
            </w:pPr>
            <w:r w:rsidRPr="007C1138">
              <w:rPr>
                <w:noProof/>
                <w:sz w:val="18"/>
                <w:lang w:val="hr-HR"/>
              </w:rPr>
              <w:t>Valjanost potvrde za uređaj(e) na ukapljeni plin</w:t>
            </w:r>
          </w:p>
          <w:p w:rsidR="009C13A9" w:rsidRPr="007C1138"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čiji je datum izdavanja</w:t>
            </w:r>
            <w:r w:rsidRPr="007C1138">
              <w:rPr>
                <w:lang w:val="hr-HR"/>
              </w:rPr>
              <w:tab/>
            </w:r>
            <w:r w:rsidRPr="007C1138">
              <w:rPr>
                <w:sz w:val="18"/>
                <w:lang w:val="hr-HR"/>
              </w:rPr>
              <w:t xml:space="preserve"> i koja vrijedi do</w:t>
            </w:r>
            <w:r w:rsidRPr="007C1138">
              <w:rPr>
                <w:lang w:val="hr-HR"/>
              </w:rPr>
              <w:tab/>
            </w:r>
            <w:r w:rsidRPr="007C1138">
              <w:rPr>
                <w:sz w:val="18"/>
                <w:lang w:val="hr-HR"/>
              </w:rPr>
              <w:t xml:space="preserve"> </w:t>
            </w:r>
          </w:p>
          <w:p w:rsidR="009C13A9" w:rsidRPr="007C1138"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produžuje se</w:t>
            </w:r>
          </w:p>
          <w:p w:rsidR="009C13A9" w:rsidRPr="007C1138"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hr-HR"/>
              </w:rPr>
            </w:pPr>
            <w:r w:rsidRPr="007C1138">
              <w:rPr>
                <w:sz w:val="18"/>
                <w:lang w:val="hr-HR"/>
              </w:rPr>
              <w:t>–</w:t>
            </w:r>
            <w:r w:rsidRPr="007C1138">
              <w:rPr>
                <w:lang w:val="hr-HR"/>
              </w:rPr>
              <w:tab/>
            </w:r>
            <w:r w:rsidRPr="007C1138">
              <w:rPr>
                <w:noProof/>
                <w:sz w:val="18"/>
                <w:lang w:val="hr-HR"/>
              </w:rPr>
              <w:t>nakon periodičnog inspekcijskog pregleda od strane stručnjaka</w:t>
            </w:r>
            <w:r w:rsidRPr="007C1138">
              <w:rPr>
                <w:lang w:val="hr-HR"/>
              </w:rPr>
              <w:tab/>
            </w:r>
          </w:p>
          <w:p w:rsidR="009C13A9" w:rsidRPr="007C1138"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hr-HR"/>
              </w:rPr>
            </w:pPr>
            <w:r w:rsidRPr="007C1138">
              <w:rPr>
                <w:sz w:val="18"/>
                <w:lang w:val="hr-HR"/>
              </w:rPr>
              <w:t>–</w:t>
            </w:r>
            <w:r w:rsidRPr="007C1138">
              <w:rPr>
                <w:lang w:val="hr-HR"/>
              </w:rPr>
              <w:tab/>
            </w:r>
            <w:r w:rsidRPr="007C1138">
              <w:rPr>
                <w:noProof/>
                <w:sz w:val="18"/>
                <w:lang w:val="hr-HR"/>
              </w:rPr>
              <w:t>nakon predočenja potvrde o inspekcijskom pregledu datirane</w:t>
            </w:r>
            <w:r w:rsidRPr="007C1138">
              <w:rPr>
                <w:lang w:val="hr-HR"/>
              </w:rPr>
              <w:tab/>
            </w:r>
            <w:r w:rsidRPr="007C1138">
              <w:rPr>
                <w:sz w:val="18"/>
                <w:lang w:val="hr-HR"/>
              </w:rPr>
              <w:t xml:space="preserve"> </w:t>
            </w:r>
            <w:r w:rsidRPr="007C1138">
              <w:rPr>
                <w:lang w:val="hr-HR"/>
              </w:rPr>
              <w:tab/>
            </w:r>
          </w:p>
          <w:p w:rsidR="009C13A9" w:rsidRPr="007C1138"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hr-HR"/>
              </w:rPr>
            </w:pPr>
            <w:r w:rsidRPr="007C1138">
              <w:rPr>
                <w:noProof/>
                <w:sz w:val="18"/>
                <w:lang w:val="hr-HR"/>
              </w:rPr>
              <w:t xml:space="preserve">do </w:t>
            </w:r>
            <w:r w:rsidRPr="007C1138">
              <w:rPr>
                <w:lang w:val="hr-HR"/>
              </w:rPr>
              <w:tab/>
            </w:r>
          </w:p>
          <w:p w:rsidR="009C13A9" w:rsidRPr="007C1138" w:rsidRDefault="009C13A9" w:rsidP="009C13A9">
            <w:pPr>
              <w:tabs>
                <w:tab w:val="left" w:pos="57"/>
                <w:tab w:val="left" w:leader="dot" w:pos="8505"/>
              </w:tabs>
              <w:overflowPunct w:val="0"/>
              <w:adjustRightInd w:val="0"/>
              <w:ind w:left="57" w:hanging="57"/>
              <w:textAlignment w:val="baseline"/>
              <w:rPr>
                <w:rFonts w:cs="Arial"/>
                <w:sz w:val="18"/>
                <w:szCs w:val="20"/>
                <w:lang w:val="hr-HR"/>
              </w:rPr>
            </w:pPr>
          </w:p>
          <w:p w:rsidR="009C13A9" w:rsidRPr="007C1138"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hr-HR"/>
              </w:rPr>
            </w:pPr>
            <w:r w:rsidRPr="007C1138">
              <w:rPr>
                <w:lang w:val="hr-HR"/>
              </w:rPr>
              <w:tab/>
            </w:r>
            <w:r w:rsidRPr="007C1138">
              <w:rPr>
                <w:lang w:val="hr-HR"/>
              </w:rPr>
              <w:tab/>
            </w:r>
            <w:r w:rsidRPr="007C1138">
              <w:rPr>
                <w:noProof/>
                <w:sz w:val="18"/>
                <w:lang w:val="hr-HR"/>
              </w:rPr>
              <w:t xml:space="preserve">, </w:t>
            </w:r>
            <w:r w:rsidRPr="007C1138">
              <w:rPr>
                <w:lang w:val="hr-HR"/>
              </w:rPr>
              <w:tab/>
            </w:r>
          </w:p>
          <w:p w:rsidR="009C13A9" w:rsidRPr="007C1138" w:rsidRDefault="009C13A9" w:rsidP="009C13A9">
            <w:pPr>
              <w:tabs>
                <w:tab w:val="center" w:pos="2041"/>
                <w:tab w:val="center" w:pos="5216"/>
              </w:tabs>
              <w:overflowPunct w:val="0"/>
              <w:adjustRightInd w:val="0"/>
              <w:textAlignment w:val="baseline"/>
              <w:rPr>
                <w:rFonts w:cs="Arial"/>
                <w:sz w:val="18"/>
                <w:szCs w:val="20"/>
                <w:lang w:val="hr-HR"/>
              </w:rPr>
            </w:pPr>
            <w:r w:rsidRPr="007C1138">
              <w:rPr>
                <w:lang w:val="hr-HR"/>
              </w:rPr>
              <w:tab/>
            </w:r>
            <w:r w:rsidRPr="007C1138">
              <w:rPr>
                <w:noProof/>
                <w:sz w:val="16"/>
                <w:lang w:val="hr-HR"/>
              </w:rPr>
              <w:t>(mjesto)</w:t>
            </w:r>
            <w:r w:rsidRPr="007C1138">
              <w:rPr>
                <w:lang w:val="hr-HR"/>
              </w:rPr>
              <w:tab/>
            </w:r>
            <w:r w:rsidRPr="007C1138">
              <w:rPr>
                <w:noProof/>
                <w:sz w:val="16"/>
                <w:lang w:val="hr-HR"/>
              </w:rPr>
              <w:t>(datum)</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719"/>
              </w:tabs>
              <w:overflowPunct w:val="0"/>
              <w:adjustRightInd w:val="0"/>
              <w:textAlignment w:val="baseline"/>
              <w:rPr>
                <w:rFonts w:cs="Arial"/>
                <w:sz w:val="18"/>
                <w:szCs w:val="20"/>
                <w:lang w:val="hr-HR"/>
              </w:rPr>
            </w:pPr>
            <w:r w:rsidRPr="007C1138">
              <w:rPr>
                <w:lang w:val="hr-HR"/>
              </w:rPr>
              <w:tab/>
            </w:r>
            <w:r w:rsidRPr="007C1138">
              <w:rPr>
                <w:noProof/>
                <w:sz w:val="16"/>
                <w:lang w:val="hr-HR"/>
              </w:rPr>
              <w:t>Inspekcijsko tijelo</w:t>
            </w:r>
          </w:p>
          <w:p w:rsidR="009C13A9" w:rsidRPr="007C1138" w:rsidRDefault="009C13A9" w:rsidP="009C13A9">
            <w:pPr>
              <w:tabs>
                <w:tab w:val="center" w:pos="1985"/>
              </w:tabs>
              <w:overflowPunct w:val="0"/>
              <w:adjustRightInd w:val="0"/>
              <w:spacing w:before="120"/>
              <w:textAlignment w:val="baseline"/>
              <w:rPr>
                <w:rFonts w:cs="Arial"/>
                <w:sz w:val="18"/>
                <w:szCs w:val="20"/>
                <w:lang w:val="hr-HR"/>
              </w:rPr>
            </w:pPr>
            <w:r w:rsidRPr="007C1138">
              <w:rPr>
                <w:lang w:val="hr-HR"/>
              </w:rPr>
              <w:tab/>
            </w:r>
            <w:r w:rsidRPr="007C1138">
              <w:rPr>
                <w:noProof/>
                <w:sz w:val="16"/>
                <w:lang w:val="hr-HR"/>
              </w:rPr>
              <w:t>Pečat</w:t>
            </w:r>
          </w:p>
          <w:p w:rsidR="009C13A9" w:rsidRPr="007C1138" w:rsidRDefault="009C13A9" w:rsidP="009C13A9">
            <w:pPr>
              <w:tabs>
                <w:tab w:val="left" w:pos="4820"/>
                <w:tab w:val="left" w:leader="dot" w:pos="8505"/>
              </w:tabs>
              <w:overflowPunct w:val="0"/>
              <w:adjustRightInd w:val="0"/>
              <w:spacing w:before="12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6719"/>
              </w:tabs>
              <w:overflowPunct w:val="0"/>
              <w:adjustRightInd w:val="0"/>
              <w:textAlignment w:val="baseline"/>
              <w:rPr>
                <w:rFonts w:cs="Arial"/>
                <w:sz w:val="18"/>
                <w:szCs w:val="20"/>
                <w:lang w:val="hr-HR"/>
              </w:rPr>
            </w:pPr>
            <w:r w:rsidRPr="007C1138">
              <w:rPr>
                <w:lang w:val="hr-HR"/>
              </w:rPr>
              <w:tab/>
            </w:r>
            <w:r w:rsidRPr="007C1138">
              <w:rPr>
                <w:noProof/>
                <w:sz w:val="16"/>
                <w:lang w:val="hr-HR"/>
              </w:rPr>
              <w:t>(potpis)</w:t>
            </w:r>
          </w:p>
          <w:p w:rsidR="009C13A9" w:rsidRPr="007C1138" w:rsidRDefault="009C13A9" w:rsidP="009C13A9">
            <w:pPr>
              <w:tabs>
                <w:tab w:val="left" w:pos="57"/>
                <w:tab w:val="left" w:pos="5103"/>
              </w:tabs>
              <w:overflowPunct w:val="0"/>
              <w:adjustRightInd w:val="0"/>
              <w:spacing w:after="120"/>
              <w:textAlignment w:val="baseline"/>
              <w:rPr>
                <w:rFonts w:cs="Arial"/>
                <w:sz w:val="18"/>
                <w:szCs w:val="20"/>
                <w:lang w:val="hr-HR"/>
              </w:rPr>
            </w:pPr>
          </w:p>
        </w:tc>
      </w:tr>
    </w:tbl>
    <w:p w:rsidR="009C13A9" w:rsidRPr="007C1138" w:rsidRDefault="009C13A9" w:rsidP="009C13A9">
      <w:pPr>
        <w:overflowPunct w:val="0"/>
        <w:adjustRightInd w:val="0"/>
        <w:textAlignment w:val="baseline"/>
        <w:rPr>
          <w:rFonts w:cs="Arial"/>
          <w:sz w:val="16"/>
          <w:szCs w:val="20"/>
          <w:lang w:val="hr-HR"/>
        </w:rPr>
        <w:sectPr w:rsidR="009C13A9" w:rsidRPr="007C1138" w:rsidSect="009C13A9">
          <w:footnotePr>
            <w:numRestart w:val="eachPage"/>
          </w:footnotePr>
          <w:pgSz w:w="11907" w:h="16840"/>
          <w:pgMar w:top="851" w:right="1418" w:bottom="851" w:left="1418" w:header="720" w:footer="720" w:gutter="0"/>
          <w:cols w:space="720"/>
        </w:sectPr>
      </w:pPr>
    </w:p>
    <w:p w:rsidR="009C13A9" w:rsidRPr="007C1138" w:rsidRDefault="009C13A9" w:rsidP="00E3172D">
      <w:pPr>
        <w:tabs>
          <w:tab w:val="left" w:leader="dot" w:pos="2835"/>
          <w:tab w:val="left" w:leader="dot" w:pos="5103"/>
        </w:tabs>
        <w:overflowPunct w:val="0"/>
        <w:adjustRightInd w:val="0"/>
        <w:textAlignment w:val="baseline"/>
        <w:rPr>
          <w:rFonts w:cs="Arial"/>
          <w:szCs w:val="20"/>
          <w:lang w:val="hr-HR"/>
        </w:rPr>
      </w:pPr>
      <w:r w:rsidRPr="007C1138">
        <w:rPr>
          <w:lang w:val="hr-HR"/>
        </w:rPr>
        <w:lastRenderedPageBreak/>
        <w:br w:type="page"/>
      </w:r>
      <w:r w:rsidRPr="007C1138">
        <w:rPr>
          <w:lang w:val="hr-HR"/>
        </w:rPr>
        <w:lastRenderedPageBreak/>
        <w:t xml:space="preserve">Svjedodžba broda za unutarnju plovidbu br. </w:t>
      </w:r>
      <w:r w:rsidRPr="007C1138">
        <w:rPr>
          <w:lang w:val="hr-HR"/>
        </w:rPr>
        <w:tab/>
        <w:t xml:space="preserve"> koju je izdalo inspekcijsko tijelo </w:t>
      </w:r>
      <w:r w:rsidRPr="007C1138">
        <w:rPr>
          <w:lang w:val="hr-HR"/>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52.</w:t>
            </w:r>
          </w:p>
        </w:tc>
        <w:tc>
          <w:tcPr>
            <w:tcW w:w="8902" w:type="dxa"/>
            <w:tcBorders>
              <w:top w:val="single" w:sz="6" w:space="0" w:color="auto"/>
              <w:bottom w:val="single" w:sz="6" w:space="0" w:color="auto"/>
              <w:right w:val="single" w:sz="6" w:space="0" w:color="auto"/>
            </w:tcBorders>
          </w:tcPr>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sz w:val="18"/>
                <w:lang w:val="hr-HR"/>
              </w:rPr>
              <w:t>Prilog svjedodžbi broda za unutarnju plovidbu</w:t>
            </w:r>
            <w:r w:rsidRPr="007C1138">
              <w:rPr>
                <w:lang w:val="hr-HR"/>
              </w:rPr>
              <w:t xml:space="preserve"> </w:t>
            </w:r>
            <w:r w:rsidRPr="007C1138">
              <w:rPr>
                <w:sz w:val="18"/>
                <w:lang w:val="hr-HR"/>
              </w:rPr>
              <w:t xml:space="preserve">br. </w:t>
            </w:r>
            <w:r w:rsidRPr="007C1138">
              <w:rPr>
                <w:lang w:val="hr-HR"/>
              </w:rPr>
              <w:tab/>
            </w:r>
          </w:p>
          <w:p w:rsidR="009C13A9" w:rsidRPr="007C1138" w:rsidRDefault="009C13A9" w:rsidP="009C13A9">
            <w:pPr>
              <w:tabs>
                <w:tab w:val="left" w:leader="dot" w:pos="8505"/>
              </w:tabs>
              <w:overflowPunct w:val="0"/>
              <w:adjustRightInd w:val="0"/>
              <w:spacing w:before="8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0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ind w:left="57"/>
              <w:textAlignment w:val="baseline"/>
              <w:rPr>
                <w:rFonts w:cs="Arial"/>
                <w:sz w:val="18"/>
                <w:szCs w:val="20"/>
                <w:lang w:val="hr-HR"/>
              </w:rPr>
            </w:pPr>
            <w:r w:rsidRPr="007C1138">
              <w:rPr>
                <w:lang w:val="hr-HR"/>
              </w:rPr>
              <w:tab/>
            </w:r>
          </w:p>
          <w:p w:rsidR="009C13A9" w:rsidRPr="007C1138" w:rsidRDefault="009C13A9" w:rsidP="009C13A9">
            <w:pPr>
              <w:tabs>
                <w:tab w:val="left" w:leader="dot" w:pos="8505"/>
              </w:tabs>
              <w:overflowPunct w:val="0"/>
              <w:adjustRightInd w:val="0"/>
              <w:spacing w:before="120" w:after="40"/>
              <w:ind w:left="57"/>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bottom w:val="single" w:sz="6" w:space="0" w:color="auto"/>
            </w:tcBorders>
          </w:tcPr>
          <w:p w:rsidR="009C13A9" w:rsidRPr="007C1138" w:rsidRDefault="009C13A9" w:rsidP="009C13A9">
            <w:pPr>
              <w:tabs>
                <w:tab w:val="left" w:pos="57"/>
              </w:tabs>
              <w:overflowPunct w:val="0"/>
              <w:adjustRightInd w:val="0"/>
              <w:spacing w:before="80"/>
              <w:textAlignment w:val="baseline"/>
              <w:rPr>
                <w:rFonts w:cs="Arial"/>
                <w:sz w:val="18"/>
                <w:szCs w:val="20"/>
                <w:lang w:val="hr-HR"/>
              </w:rPr>
            </w:pPr>
            <w:r w:rsidRPr="007C1138">
              <w:rPr>
                <w:lang w:val="hr-HR"/>
              </w:rPr>
              <w:lastRenderedPageBreak/>
              <w:tab/>
            </w:r>
            <w:r w:rsidRPr="007C1138">
              <w:rPr>
                <w:sz w:val="18"/>
                <w:lang w:val="hr-HR"/>
              </w:rPr>
              <w:t>*)</w:t>
            </w:r>
            <w:r w:rsidRPr="007C1138">
              <w:rPr>
                <w:rFonts w:cs="Arial"/>
                <w:sz w:val="18"/>
                <w:szCs w:val="20"/>
                <w:lang w:val="hr-HR"/>
              </w:rPr>
              <w:br/>
            </w:r>
            <w:r w:rsidRPr="007C1138">
              <w:rPr>
                <w:rFonts w:cs="Arial"/>
                <w:sz w:val="18"/>
                <w:szCs w:val="20"/>
                <w:lang w:val="hr-HR"/>
              </w:rPr>
              <w:br/>
            </w:r>
          </w:p>
          <w:p w:rsidR="009C13A9" w:rsidRPr="007C1138" w:rsidRDefault="009C13A9" w:rsidP="009C13A9">
            <w:pPr>
              <w:tabs>
                <w:tab w:val="left" w:pos="57"/>
              </w:tabs>
              <w:overflowPunct w:val="0"/>
              <w:adjustRightInd w:val="0"/>
              <w:spacing w:before="80"/>
              <w:textAlignment w:val="baseline"/>
              <w:rPr>
                <w:rFonts w:cs="Arial"/>
                <w:sz w:val="18"/>
                <w:szCs w:val="20"/>
                <w:lang w:val="hr-HR"/>
              </w:rPr>
            </w:pPr>
          </w:p>
          <w:p w:rsidR="009C13A9" w:rsidRPr="007C1138" w:rsidRDefault="009C13A9" w:rsidP="009C13A9">
            <w:pPr>
              <w:tabs>
                <w:tab w:val="left" w:pos="57"/>
              </w:tabs>
              <w:overflowPunct w:val="0"/>
              <w:adjustRightInd w:val="0"/>
              <w:spacing w:before="160"/>
              <w:textAlignment w:val="baseline"/>
              <w:rPr>
                <w:rFonts w:cs="Arial"/>
                <w:sz w:val="18"/>
                <w:szCs w:val="20"/>
                <w:lang w:val="hr-HR"/>
              </w:rPr>
            </w:pPr>
            <w:r w:rsidRPr="007C1138">
              <w:rPr>
                <w:lang w:val="hr-HR"/>
              </w:rPr>
              <w:tab/>
            </w:r>
            <w:r w:rsidRPr="007C1138">
              <w:rPr>
                <w:sz w:val="18"/>
                <w:lang w:val="hr-HR"/>
              </w:rPr>
              <w:t>*)</w:t>
            </w:r>
          </w:p>
        </w:tc>
        <w:tc>
          <w:tcPr>
            <w:tcW w:w="8902" w:type="dxa"/>
            <w:tcBorders>
              <w:bottom w:val="single" w:sz="6" w:space="0" w:color="auto"/>
              <w:right w:val="single" w:sz="6" w:space="0" w:color="auto"/>
            </w:tcBorders>
          </w:tcPr>
          <w:p w:rsidR="009C13A9" w:rsidRPr="007C1138"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hr-HR"/>
              </w:rPr>
            </w:pPr>
            <w:r w:rsidRPr="007C1138">
              <w:rPr>
                <w:noProof/>
                <w:sz w:val="18"/>
                <w:lang w:val="hr-HR"/>
              </w:rPr>
              <w:t>Izmjena rubrike (rubrika): ....................</w:t>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noProof/>
                <w:sz w:val="18"/>
                <w:lang w:val="hr-HR"/>
              </w:rPr>
              <w:t>Novi tekst:</w:t>
            </w: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pos="57"/>
                <w:tab w:val="left" w:leader="dot" w:pos="8505"/>
              </w:tabs>
              <w:overflowPunct w:val="0"/>
              <w:adjustRightInd w:val="0"/>
              <w:spacing w:after="60"/>
              <w:ind w:left="57" w:right="57"/>
              <w:textAlignment w:val="baseline"/>
              <w:rPr>
                <w:rFonts w:cs="Arial"/>
                <w:sz w:val="18"/>
                <w:szCs w:val="20"/>
                <w:lang w:val="hr-HR"/>
              </w:rPr>
            </w:pPr>
            <w:r w:rsidRPr="007C1138">
              <w:rPr>
                <w:lang w:val="hr-HR"/>
              </w:rPr>
              <w:tab/>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Ova je stranica zamijenjena.</w:t>
            </w:r>
          </w:p>
          <w:p w:rsidR="009C13A9" w:rsidRPr="007C1138"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after="40"/>
              <w:ind w:left="57"/>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 xml:space="preserve"> </w:t>
            </w:r>
          </w:p>
        </w:tc>
        <w:tc>
          <w:tcPr>
            <w:tcW w:w="8902" w:type="dxa"/>
            <w:tcBorders>
              <w:top w:val="single" w:sz="6" w:space="0" w:color="auto"/>
              <w:bottom w:val="single" w:sz="6" w:space="0" w:color="auto"/>
              <w:right w:val="single" w:sz="6" w:space="0" w:color="auto"/>
            </w:tcBorders>
          </w:tcPr>
          <w:p w:rsidR="009C13A9" w:rsidRPr="007C1138" w:rsidRDefault="009C13A9" w:rsidP="00430B47">
            <w:pPr>
              <w:tabs>
                <w:tab w:val="left" w:pos="57"/>
                <w:tab w:val="left" w:pos="6295"/>
                <w:tab w:val="left" w:leader="dot" w:pos="8505"/>
              </w:tabs>
              <w:overflowPunct w:val="0"/>
              <w:adjustRightInd w:val="0"/>
              <w:spacing w:before="120" w:after="40"/>
              <w:textAlignment w:val="baseline"/>
              <w:rPr>
                <w:rFonts w:cs="Arial"/>
                <w:sz w:val="18"/>
                <w:szCs w:val="20"/>
                <w:lang w:val="hr-HR"/>
              </w:rPr>
            </w:pPr>
            <w:r w:rsidRPr="007C1138">
              <w:rPr>
                <w:lang w:val="hr-HR"/>
              </w:rPr>
              <w:tab/>
            </w:r>
            <w:r w:rsidRPr="007C1138">
              <w:rPr>
                <w:lang w:val="hr-HR"/>
              </w:rPr>
              <w:tab/>
            </w:r>
            <w:r w:rsidRPr="007C1138">
              <w:rPr>
                <w:sz w:val="18"/>
                <w:lang w:val="hr-HR"/>
              </w:rPr>
              <w:t>Nastavlja se na stranici</w:t>
            </w:r>
            <w:r w:rsidRPr="007C1138">
              <w:rPr>
                <w:position w:val="4"/>
                <w:sz w:val="16"/>
                <w:vertAlign w:val="superscript"/>
                <w:lang w:val="hr-HR"/>
              </w:rPr>
              <w:t>*)</w:t>
            </w:r>
            <w:r w:rsidRPr="007C1138">
              <w:rPr>
                <w:lang w:val="hr-HR"/>
              </w:rPr>
              <w:tab/>
            </w:r>
            <w:r w:rsidRPr="007C1138">
              <w:rPr>
                <w:rFonts w:cs="Arial"/>
                <w:position w:val="4"/>
                <w:sz w:val="16"/>
                <w:szCs w:val="20"/>
                <w:lang w:val="hr-HR"/>
              </w:rPr>
              <w:br/>
            </w:r>
            <w:r w:rsidRPr="007C1138">
              <w:rPr>
                <w:lang w:val="hr-HR"/>
              </w:rPr>
              <w:tab/>
            </w:r>
            <w:r w:rsidRPr="007C1138">
              <w:rPr>
                <w:lang w:val="hr-HR"/>
              </w:rPr>
              <w:tab/>
            </w:r>
            <w:r w:rsidRPr="007C1138">
              <w:rPr>
                <w:position w:val="4"/>
                <w:sz w:val="18"/>
                <w:lang w:val="hr-HR"/>
              </w:rPr>
              <w:t>Kraj svjedodžbe</w:t>
            </w:r>
            <w:r w:rsidRPr="007C1138">
              <w:rPr>
                <w:position w:val="4"/>
                <w:sz w:val="16"/>
                <w:vertAlign w:val="superscript"/>
                <w:lang w:val="hr-HR"/>
              </w:rPr>
              <w:t>*)</w:t>
            </w:r>
          </w:p>
        </w:tc>
      </w:tr>
    </w:tbl>
    <w:p w:rsidR="009C13A9" w:rsidRPr="007C1138" w:rsidRDefault="009C13A9" w:rsidP="009C13A9">
      <w:pPr>
        <w:overflowPunct w:val="0"/>
        <w:adjustRightInd w:val="0"/>
        <w:textAlignment w:val="baseline"/>
        <w:rPr>
          <w:rFonts w:cs="Arial"/>
          <w:sz w:val="16"/>
          <w:szCs w:val="16"/>
          <w:lang w:val="hr-HR"/>
        </w:rPr>
      </w:pPr>
    </w:p>
    <w:p w:rsidR="009C13A9" w:rsidRPr="007C1138" w:rsidRDefault="009C13A9" w:rsidP="009C13A9">
      <w:pPr>
        <w:overflowPunct w:val="0"/>
        <w:adjustRightInd w:val="0"/>
        <w:textAlignment w:val="baseline"/>
        <w:rPr>
          <w:rFonts w:cs="Arial"/>
          <w:sz w:val="16"/>
          <w:szCs w:val="16"/>
          <w:lang w:val="hr-HR"/>
        </w:rPr>
      </w:pPr>
      <w:r w:rsidRPr="007C1138">
        <w:rPr>
          <w:lang w:val="hr-HR"/>
        </w:rPr>
        <w:br w:type="page"/>
      </w:r>
    </w:p>
    <w:p w:rsidR="009C13A9" w:rsidRPr="007C1138" w:rsidRDefault="009C13A9" w:rsidP="009C13A9">
      <w:pPr>
        <w:overflowPunct w:val="0"/>
        <w:adjustRightInd w:val="0"/>
        <w:textAlignment w:val="baseline"/>
        <w:rPr>
          <w:rFonts w:cs="Arial"/>
          <w:sz w:val="16"/>
          <w:szCs w:val="16"/>
          <w:lang w:val="hr-HR"/>
        </w:rPr>
      </w:pPr>
    </w:p>
    <w:p w:rsidR="009C13A9" w:rsidRPr="007C1138" w:rsidRDefault="009C13A9" w:rsidP="009C13A9">
      <w:pPr>
        <w:overflowPunct w:val="0"/>
        <w:adjustRightInd w:val="0"/>
        <w:textAlignment w:val="baseline"/>
        <w:rPr>
          <w:rFonts w:cs="Arial"/>
          <w:sz w:val="16"/>
          <w:szCs w:val="16"/>
          <w:lang w:val="hr-HR"/>
        </w:rPr>
      </w:pPr>
    </w:p>
    <w:p w:rsidR="009C13A9" w:rsidRPr="007C1138" w:rsidRDefault="009C13A9" w:rsidP="009C13A9">
      <w:pPr>
        <w:overflowPunct w:val="0"/>
        <w:adjustRightInd w:val="0"/>
        <w:textAlignment w:val="baseline"/>
        <w:rPr>
          <w:rFonts w:cs="Arial"/>
          <w:sz w:val="16"/>
          <w:szCs w:val="16"/>
          <w:lang w:val="hr-HR"/>
        </w:rPr>
      </w:pPr>
    </w:p>
    <w:p w:rsidR="009C13A9" w:rsidRPr="007C1138" w:rsidRDefault="009C13A9" w:rsidP="001865DF">
      <w:pPr>
        <w:pStyle w:val="ESgauche"/>
        <w:rPr>
          <w:lang w:val="hr-HR"/>
        </w:rPr>
      </w:pPr>
      <w:r w:rsidRPr="007C1138">
        <w:rPr>
          <w:lang w:val="hr-HR"/>
        </w:rPr>
        <w:br w:type="page"/>
      </w:r>
    </w:p>
    <w:p w:rsidR="009C13A9" w:rsidRPr="007C1138" w:rsidRDefault="00925755" w:rsidP="00857FC2">
      <w:pPr>
        <w:pStyle w:val="ES-Titre3"/>
        <w:rPr>
          <w:noProof/>
          <w:lang w:val="hr-HR"/>
        </w:rPr>
      </w:pPr>
      <w:bookmarkStart w:id="610" w:name="_Toc491854297"/>
      <w:bookmarkStart w:id="611" w:name="_Toc535876964"/>
      <w:r w:rsidRPr="007C1138">
        <w:rPr>
          <w:lang w:val="hr-HR"/>
        </w:rPr>
        <w:lastRenderedPageBreak/>
        <w:t>Odjeljak II.</w:t>
      </w:r>
      <w:bookmarkEnd w:id="610"/>
      <w:bookmarkEnd w:id="611"/>
    </w:p>
    <w:p w:rsidR="009C13A9" w:rsidRPr="007C1138" w:rsidRDefault="009C13A9" w:rsidP="00857FC2">
      <w:pPr>
        <w:pStyle w:val="ES-Titre3a"/>
        <w:rPr>
          <w:noProof/>
          <w:lang w:val="hr-HR"/>
        </w:rPr>
      </w:pPr>
      <w:bookmarkStart w:id="612" w:name="_Toc491854298"/>
      <w:bookmarkStart w:id="613" w:name="_Toc535876965"/>
      <w:r w:rsidRPr="007C1138">
        <w:rPr>
          <w:lang w:val="hr-HR"/>
        </w:rPr>
        <w:t>Obrazac privremene svjedodžbe broda za unutarnju plovidbu</w:t>
      </w:r>
      <w:bookmarkEnd w:id="612"/>
      <w:bookmarkEnd w:id="613"/>
    </w:p>
    <w:p w:rsidR="009C13A9" w:rsidRPr="007C1138" w:rsidRDefault="009C13A9" w:rsidP="009C13A9">
      <w:pPr>
        <w:tabs>
          <w:tab w:val="center" w:pos="8080"/>
        </w:tabs>
        <w:overflowPunct w:val="0"/>
        <w:adjustRightInd w:val="0"/>
        <w:textAlignment w:val="baseline"/>
        <w:rPr>
          <w:rFonts w:cs="Arial"/>
          <w:szCs w:val="20"/>
          <w:lang w:val="hr-HR"/>
        </w:rPr>
      </w:pPr>
    </w:p>
    <w:p w:rsidR="009C13A9" w:rsidRPr="007C1138" w:rsidRDefault="009C13A9" w:rsidP="009C13A9">
      <w:pPr>
        <w:tabs>
          <w:tab w:val="left" w:pos="284"/>
          <w:tab w:val="left" w:leader="dot" w:pos="9356"/>
        </w:tabs>
        <w:overflowPunct w:val="0"/>
        <w:adjustRightInd w:val="0"/>
        <w:jc w:val="center"/>
        <w:textAlignment w:val="baseline"/>
        <w:rPr>
          <w:rFonts w:cs="Arial"/>
          <w:b/>
          <w:lang w:val="hr-HR"/>
        </w:rPr>
      </w:pPr>
      <w:r w:rsidRPr="007C1138">
        <w:rPr>
          <w:b/>
          <w:lang w:val="hr-HR"/>
        </w:rPr>
        <w:t>Država / pečat</w:t>
      </w:r>
    </w:p>
    <w:p w:rsidR="009C13A9" w:rsidRPr="007C1138" w:rsidRDefault="009C13A9" w:rsidP="009C13A9">
      <w:pPr>
        <w:tabs>
          <w:tab w:val="center" w:pos="8080"/>
        </w:tabs>
        <w:overflowPunct w:val="0"/>
        <w:adjustRightInd w:val="0"/>
        <w:textAlignment w:val="baseline"/>
        <w:rPr>
          <w:rFonts w:cs="Arial"/>
          <w:szCs w:val="20"/>
          <w:lang w:val="hr-HR"/>
        </w:rPr>
      </w:pPr>
    </w:p>
    <w:p w:rsidR="00E3172D" w:rsidRPr="007C1138" w:rsidRDefault="00E3172D" w:rsidP="00E3172D">
      <w:pPr>
        <w:tabs>
          <w:tab w:val="left" w:pos="284"/>
          <w:tab w:val="left" w:leader="dot" w:pos="9356"/>
        </w:tabs>
        <w:overflowPunct w:val="0"/>
        <w:adjustRightInd w:val="0"/>
        <w:jc w:val="center"/>
        <w:textAlignment w:val="baseline"/>
        <w:rPr>
          <w:rFonts w:cs="Arial"/>
          <w:b/>
          <w:lang w:val="hr-HR"/>
        </w:rPr>
      </w:pPr>
      <w:r w:rsidRPr="007C1138">
        <w:rPr>
          <w:b/>
          <w:lang w:val="hr-HR"/>
        </w:rPr>
        <w:t>Privremena svjedodžba broda za unutarnju plovidbu</w:t>
      </w:r>
    </w:p>
    <w:p w:rsidR="009C13A9" w:rsidRPr="007C1138" w:rsidRDefault="009C13A9" w:rsidP="009C13A9">
      <w:pPr>
        <w:overflowPunct w:val="0"/>
        <w:adjustRightInd w:val="0"/>
        <w:jc w:val="center"/>
        <w:textAlignment w:val="baseline"/>
        <w:rPr>
          <w:rFonts w:cs="Arial"/>
          <w:lang w:val="hr-HR"/>
        </w:rPr>
      </w:pPr>
    </w:p>
    <w:p w:rsidR="009C13A9" w:rsidRPr="007C1138" w:rsidRDefault="009C13A9" w:rsidP="009C13A9">
      <w:pPr>
        <w:overflowPunct w:val="0"/>
        <w:adjustRightInd w:val="0"/>
        <w:jc w:val="center"/>
        <w:textAlignment w:val="baseline"/>
        <w:rPr>
          <w:rFonts w:cs="Arial"/>
          <w:lang w:val="hr-HR"/>
        </w:rPr>
      </w:pPr>
      <w:r w:rsidRPr="007C1138">
        <w:rPr>
          <w:b/>
          <w:lang w:val="hr-HR"/>
        </w:rPr>
        <w:t>br.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s>
              <w:overflowPunct w:val="0"/>
              <w:adjustRightInd w:val="0"/>
              <w:spacing w:before="40"/>
              <w:textAlignment w:val="baseline"/>
              <w:rPr>
                <w:rFonts w:cs="Arial"/>
                <w:sz w:val="18"/>
                <w:szCs w:val="20"/>
                <w:lang w:val="hr-HR"/>
              </w:rPr>
            </w:pPr>
            <w:r w:rsidRPr="007C1138">
              <w:rPr>
                <w:lang w:val="hr-HR"/>
              </w:rPr>
              <w:tab/>
            </w:r>
            <w:r w:rsidRPr="007C1138">
              <w:rPr>
                <w:sz w:val="18"/>
                <w:lang w:val="hr-HR"/>
              </w:rPr>
              <w:t>1.</w:t>
            </w:r>
          </w:p>
        </w:tc>
        <w:tc>
          <w:tcPr>
            <w:tcW w:w="2778" w:type="dxa"/>
            <w:tcBorders>
              <w:top w:val="single" w:sz="6" w:space="0" w:color="auto"/>
              <w:bottom w:val="single" w:sz="6" w:space="0" w:color="auto"/>
              <w:right w:val="single" w:sz="6" w:space="0" w:color="auto"/>
            </w:tcBorders>
          </w:tcPr>
          <w:p w:rsidR="009C13A9" w:rsidRPr="007C1138" w:rsidRDefault="009C13A9" w:rsidP="009C13A9">
            <w:pPr>
              <w:tabs>
                <w:tab w:val="left" w:pos="57"/>
              </w:tabs>
              <w:overflowPunct w:val="0"/>
              <w:adjustRightInd w:val="0"/>
              <w:spacing w:before="40"/>
              <w:textAlignment w:val="baseline"/>
              <w:rPr>
                <w:rFonts w:cs="Arial"/>
                <w:sz w:val="18"/>
                <w:szCs w:val="20"/>
                <w:lang w:val="hr-HR"/>
              </w:rPr>
            </w:pPr>
            <w:r w:rsidRPr="007C1138">
              <w:rPr>
                <w:sz w:val="18"/>
                <w:lang w:val="hr-HR"/>
              </w:rPr>
              <w:t>Ime plovila</w:t>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p>
        </w:tc>
        <w:tc>
          <w:tcPr>
            <w:tcW w:w="3062" w:type="dxa"/>
            <w:gridSpan w:val="3"/>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57"/>
                <w:tab w:val="left" w:pos="227"/>
              </w:tabs>
              <w:overflowPunct w:val="0"/>
              <w:adjustRightInd w:val="0"/>
              <w:spacing w:before="40"/>
              <w:textAlignment w:val="baseline"/>
              <w:rPr>
                <w:rFonts w:cs="Arial"/>
                <w:sz w:val="18"/>
                <w:szCs w:val="20"/>
                <w:lang w:val="hr-HR"/>
              </w:rPr>
            </w:pPr>
            <w:r w:rsidRPr="007C1138">
              <w:rPr>
                <w:lang w:val="hr-HR"/>
              </w:rPr>
              <w:tab/>
            </w:r>
            <w:r w:rsidRPr="007C1138">
              <w:rPr>
                <w:sz w:val="18"/>
                <w:lang w:val="hr-HR"/>
              </w:rPr>
              <w:t>2.</w:t>
            </w:r>
            <w:r w:rsidRPr="007C1138">
              <w:rPr>
                <w:lang w:val="hr-HR"/>
              </w:rPr>
              <w:tab/>
            </w:r>
            <w:r w:rsidRPr="007C1138">
              <w:rPr>
                <w:sz w:val="18"/>
                <w:lang w:val="hr-HR"/>
              </w:rPr>
              <w:t>Vrsta plovila</w:t>
            </w:r>
          </w:p>
        </w:tc>
        <w:tc>
          <w:tcPr>
            <w:tcW w:w="3064" w:type="dxa"/>
            <w:gridSpan w:val="3"/>
            <w:tcBorders>
              <w:top w:val="single" w:sz="6" w:space="0" w:color="auto"/>
              <w:bottom w:val="single" w:sz="6" w:space="0" w:color="auto"/>
              <w:right w:val="single" w:sz="6" w:space="0" w:color="auto"/>
            </w:tcBorders>
          </w:tcPr>
          <w:p w:rsidR="009C13A9" w:rsidRPr="007C1138" w:rsidRDefault="009C13A9" w:rsidP="006D37CC">
            <w:pPr>
              <w:tabs>
                <w:tab w:val="left" w:pos="57"/>
                <w:tab w:val="left" w:pos="284"/>
              </w:tabs>
              <w:overflowPunct w:val="0"/>
              <w:adjustRightInd w:val="0"/>
              <w:spacing w:before="40"/>
              <w:ind w:left="284" w:hanging="284"/>
              <w:textAlignment w:val="baseline"/>
              <w:rPr>
                <w:rFonts w:cs="Arial"/>
                <w:sz w:val="18"/>
                <w:szCs w:val="20"/>
                <w:lang w:val="hr-HR"/>
              </w:rPr>
            </w:pPr>
            <w:r w:rsidRPr="007C1138">
              <w:rPr>
                <w:lang w:val="hr-HR"/>
              </w:rPr>
              <w:tab/>
            </w:r>
            <w:r w:rsidRPr="007C1138">
              <w:rPr>
                <w:sz w:val="18"/>
                <w:lang w:val="hr-HR"/>
              </w:rPr>
              <w:t>3.</w:t>
            </w:r>
            <w:r w:rsidRPr="007C1138">
              <w:rPr>
                <w:lang w:val="hr-HR"/>
              </w:rPr>
              <w:tab/>
            </w:r>
            <w:r w:rsidRPr="007C1138">
              <w:rPr>
                <w:noProof/>
                <w:sz w:val="18"/>
                <w:lang w:val="hr-HR"/>
              </w:rPr>
              <w:t>Jedinstveni europski identifikacijski broj plovila</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40"/>
              <w:textAlignment w:val="baseline"/>
              <w:rPr>
                <w:rFonts w:cs="Arial"/>
                <w:sz w:val="18"/>
                <w:szCs w:val="20"/>
                <w:lang w:val="hr-HR"/>
              </w:rPr>
            </w:pPr>
            <w:r w:rsidRPr="007C1138">
              <w:rPr>
                <w:lang w:val="hr-HR"/>
              </w:rPr>
              <w:tab/>
            </w:r>
            <w:r w:rsidRPr="007C1138">
              <w:rPr>
                <w:sz w:val="18"/>
                <w:lang w:val="hr-HR"/>
              </w:rPr>
              <w:t>4.</w:t>
            </w:r>
          </w:p>
        </w:tc>
        <w:tc>
          <w:tcPr>
            <w:tcW w:w="8904" w:type="dxa"/>
            <w:gridSpan w:val="7"/>
            <w:tcBorders>
              <w:top w:val="single" w:sz="6" w:space="0" w:color="auto"/>
              <w:bottom w:val="single" w:sz="6" w:space="0" w:color="auto"/>
              <w:right w:val="single" w:sz="6" w:space="0" w:color="auto"/>
            </w:tcBorders>
          </w:tcPr>
          <w:p w:rsidR="009C13A9" w:rsidRPr="007C1138" w:rsidRDefault="009C13A9" w:rsidP="009C13A9">
            <w:pPr>
              <w:tabs>
                <w:tab w:val="left" w:pos="57"/>
                <w:tab w:val="left" w:pos="227"/>
              </w:tabs>
              <w:overflowPunct w:val="0"/>
              <w:adjustRightInd w:val="0"/>
              <w:spacing w:before="40"/>
              <w:ind w:left="57"/>
              <w:textAlignment w:val="baseline"/>
              <w:rPr>
                <w:rFonts w:cs="Arial"/>
                <w:sz w:val="18"/>
                <w:szCs w:val="20"/>
                <w:lang w:val="hr-HR"/>
              </w:rPr>
            </w:pPr>
            <w:r w:rsidRPr="007C1138">
              <w:rPr>
                <w:sz w:val="18"/>
                <w:lang w:val="hr-HR"/>
              </w:rPr>
              <w:t>Ime i adresa vlasnika</w:t>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s>
              <w:overflowPunct w:val="0"/>
              <w:adjustRightInd w:val="0"/>
              <w:spacing w:before="40"/>
              <w:textAlignment w:val="baseline"/>
              <w:rPr>
                <w:rFonts w:cs="Arial"/>
                <w:sz w:val="18"/>
                <w:szCs w:val="20"/>
                <w:lang w:val="hr-HR"/>
              </w:rPr>
            </w:pPr>
            <w:r w:rsidRPr="007C1138">
              <w:rPr>
                <w:lang w:val="hr-HR"/>
              </w:rPr>
              <w:tab/>
            </w:r>
            <w:r w:rsidRPr="007C1138">
              <w:rPr>
                <w:sz w:val="18"/>
                <w:lang w:val="hr-HR"/>
              </w:rPr>
              <w:t>5.</w:t>
            </w:r>
          </w:p>
        </w:tc>
        <w:tc>
          <w:tcPr>
            <w:tcW w:w="8904" w:type="dxa"/>
            <w:gridSpan w:val="7"/>
            <w:tcBorders>
              <w:top w:val="single" w:sz="6" w:space="0" w:color="auto"/>
              <w:bottom w:val="single" w:sz="6" w:space="0" w:color="auto"/>
              <w:right w:val="single" w:sz="6" w:space="0" w:color="auto"/>
            </w:tcBorders>
          </w:tcPr>
          <w:p w:rsidR="009C13A9" w:rsidRPr="007C1138"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ind w:left="57"/>
              <w:textAlignment w:val="baseline"/>
              <w:rPr>
                <w:rFonts w:cs="Arial"/>
                <w:sz w:val="18"/>
                <w:szCs w:val="20"/>
                <w:lang w:val="hr-HR"/>
              </w:rPr>
            </w:pPr>
            <w:r w:rsidRPr="007C1138">
              <w:rPr>
                <w:sz w:val="18"/>
                <w:lang w:val="hr-HR"/>
              </w:rPr>
              <w:t xml:space="preserve">Duljina </w:t>
            </w:r>
            <m:oMath>
              <m:r>
                <w:rPr>
                  <w:rFonts w:ascii="Cambria Math" w:hAnsi="Cambria Math" w:cs="Arial"/>
                  <w:sz w:val="18"/>
                  <w:szCs w:val="20"/>
                  <w:lang w:val="hr-HR"/>
                </w:rPr>
                <m:t>L</m:t>
              </m:r>
            </m:oMath>
            <w:r w:rsidRPr="007C1138">
              <w:rPr>
                <w:sz w:val="18"/>
                <w:lang w:val="hr-HR"/>
              </w:rPr>
              <w:t xml:space="preserve">/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sz w:val="16"/>
                <w:vertAlign w:val="superscript"/>
                <w:lang w:val="hr-HR"/>
              </w:rPr>
              <w:t>*)</w:t>
            </w:r>
            <w:r w:rsidRPr="007C1138">
              <w:rPr>
                <w:lang w:val="hr-HR"/>
              </w:rPr>
              <w:tab/>
            </w:r>
            <w:r w:rsidRPr="007C1138">
              <w:rPr>
                <w:sz w:val="16"/>
                <w:vertAlign w:val="superscript"/>
                <w:lang w:val="hr-HR"/>
              </w:rPr>
              <w:t xml:space="preserve"> </w:t>
            </w:r>
            <w:r w:rsidRPr="007C1138">
              <w:rPr>
                <w:sz w:val="18"/>
                <w:lang w:val="hr-HR"/>
              </w:rPr>
              <w:t>Broj putnika</w:t>
            </w:r>
            <w:r w:rsidRPr="007C1138">
              <w:rPr>
                <w:lang w:val="hr-HR"/>
              </w:rPr>
              <w:tab/>
            </w:r>
          </w:p>
          <w:p w:rsidR="009C13A9" w:rsidRPr="007C1138"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after="80"/>
              <w:ind w:left="57"/>
              <w:textAlignment w:val="baseline"/>
              <w:rPr>
                <w:rFonts w:cs="Arial"/>
                <w:sz w:val="18"/>
                <w:szCs w:val="20"/>
                <w:lang w:val="hr-HR"/>
              </w:rPr>
            </w:pPr>
            <w:r w:rsidRPr="007C1138">
              <w:rPr>
                <w:sz w:val="18"/>
                <w:lang w:val="hr-HR"/>
              </w:rPr>
              <w:t>Broj kreveta</w:t>
            </w:r>
            <w:r w:rsidRPr="007C1138">
              <w:rPr>
                <w:sz w:val="16"/>
                <w:vertAlign w:val="superscript"/>
                <w:lang w:val="hr-HR"/>
              </w:rPr>
              <w:t>*)</w:t>
            </w:r>
            <w:r w:rsidRPr="007C1138">
              <w:rPr>
                <w:sz w:val="18"/>
                <w:lang w:val="hr-HR"/>
              </w:rPr>
              <w:t xml:space="preserve"> </w:t>
            </w:r>
            <w:r w:rsidRPr="007C1138">
              <w:rPr>
                <w:lang w:val="hr-HR"/>
              </w:rPr>
              <w:tab/>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40"/>
              <w:textAlignment w:val="baseline"/>
              <w:rPr>
                <w:rFonts w:cs="Arial"/>
                <w:sz w:val="18"/>
                <w:szCs w:val="20"/>
                <w:lang w:val="hr-HR"/>
              </w:rPr>
            </w:pPr>
            <w:r w:rsidRPr="007C1138">
              <w:rPr>
                <w:lang w:val="hr-HR"/>
              </w:rPr>
              <w:tab/>
            </w:r>
            <w:r w:rsidRPr="007C1138">
              <w:rPr>
                <w:sz w:val="18"/>
                <w:lang w:val="hr-HR"/>
              </w:rPr>
              <w:t>6.</w:t>
            </w:r>
          </w:p>
        </w:tc>
        <w:tc>
          <w:tcPr>
            <w:tcW w:w="8904" w:type="dxa"/>
            <w:gridSpan w:val="7"/>
            <w:tcBorders>
              <w:top w:val="single" w:sz="6" w:space="0" w:color="auto"/>
              <w:bottom w:val="single" w:sz="6" w:space="0" w:color="auto"/>
              <w:right w:val="single" w:sz="6" w:space="0" w:color="auto"/>
            </w:tcBorders>
          </w:tcPr>
          <w:p w:rsidR="009C13A9" w:rsidRPr="007C1138" w:rsidRDefault="009C13A9" w:rsidP="00166C9D">
            <w:pPr>
              <w:tabs>
                <w:tab w:val="left" w:pos="57"/>
                <w:tab w:val="left" w:pos="227"/>
                <w:tab w:val="left" w:leader="dot" w:pos="8505"/>
              </w:tabs>
              <w:overflowPunct w:val="0"/>
              <w:adjustRightInd w:val="0"/>
              <w:spacing w:before="40"/>
              <w:ind w:left="57"/>
              <w:textAlignment w:val="baseline"/>
              <w:rPr>
                <w:rFonts w:cs="Arial"/>
                <w:sz w:val="18"/>
                <w:szCs w:val="20"/>
                <w:lang w:val="hr-HR"/>
              </w:rPr>
            </w:pPr>
            <w:r w:rsidRPr="007C1138">
              <w:rPr>
                <w:sz w:val="18"/>
                <w:lang w:val="hr-HR"/>
              </w:rPr>
              <w:t xml:space="preserve">Posada: </w:t>
            </w:r>
            <w:r w:rsidRPr="007C1138">
              <w:rPr>
                <w:lang w:val="hr-HR"/>
              </w:rPr>
              <w:tab/>
            </w:r>
            <w:r w:rsidRPr="007C1138">
              <w:rPr>
                <w:rFonts w:cs="Arial"/>
                <w:sz w:val="18"/>
                <w:szCs w:val="20"/>
                <w:lang w:val="hr-HR"/>
              </w:rPr>
              <w:br/>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6.1.</w:t>
            </w:r>
          </w:p>
        </w:tc>
        <w:tc>
          <w:tcPr>
            <w:tcW w:w="8904" w:type="dxa"/>
            <w:gridSpan w:val="7"/>
            <w:tcBorders>
              <w:top w:val="single" w:sz="6" w:space="0" w:color="auto"/>
              <w:bottom w:val="single" w:sz="6" w:space="0" w:color="auto"/>
              <w:right w:val="single" w:sz="6" w:space="0" w:color="auto"/>
            </w:tcBorders>
          </w:tcPr>
          <w:p w:rsidR="009C13A9" w:rsidRPr="007C1138" w:rsidRDefault="009C13A9" w:rsidP="001C4EBD">
            <w:pPr>
              <w:ind w:left="57" w:right="57"/>
              <w:rPr>
                <w:sz w:val="18"/>
                <w:lang w:val="hr-HR"/>
              </w:rPr>
            </w:pPr>
          </w:p>
          <w:p w:rsidR="009C13A9" w:rsidRPr="007C1138" w:rsidRDefault="009C13A9" w:rsidP="001C4EBD">
            <w:pPr>
              <w:ind w:left="57" w:right="57"/>
              <w:rPr>
                <w:rFonts w:cs="Arial"/>
                <w:sz w:val="18"/>
                <w:szCs w:val="18"/>
                <w:lang w:val="hr-HR"/>
              </w:rPr>
            </w:pPr>
            <w:r w:rsidRPr="007C1138">
              <w:rPr>
                <w:sz w:val="18"/>
                <w:lang w:val="hr-HR"/>
              </w:rPr>
              <w:t>[Brod smije raditi u načinu rada A1</w:t>
            </w:r>
            <w:r w:rsidRPr="007C1138">
              <w:rPr>
                <w:sz w:val="16"/>
                <w:vertAlign w:val="superscript"/>
                <w:lang w:val="hr-HR"/>
              </w:rPr>
              <w:t>*)</w:t>
            </w:r>
            <w:r w:rsidRPr="007C1138">
              <w:rPr>
                <w:sz w:val="18"/>
                <w:lang w:val="hr-HR"/>
              </w:rPr>
              <w:t>, A2</w:t>
            </w:r>
            <w:r w:rsidRPr="007C1138">
              <w:rPr>
                <w:sz w:val="16"/>
                <w:vertAlign w:val="superscript"/>
                <w:lang w:val="hr-HR"/>
              </w:rPr>
              <w:t>*)</w:t>
            </w:r>
            <w:r w:rsidRPr="007C1138">
              <w:rPr>
                <w:sz w:val="18"/>
                <w:lang w:val="hr-HR"/>
              </w:rPr>
              <w:t>, B</w:t>
            </w:r>
            <w:r w:rsidRPr="007C1138">
              <w:rPr>
                <w:sz w:val="16"/>
                <w:vertAlign w:val="superscript"/>
                <w:lang w:val="hr-HR"/>
              </w:rPr>
              <w:t>*)</w:t>
            </w:r>
            <w:r w:rsidRPr="007C1138">
              <w:rPr>
                <w:sz w:val="18"/>
                <w:lang w:val="hr-HR"/>
              </w:rPr>
              <w:t xml:space="preserve"> / Stavka koja se odnosi na načine rada u skladu s nacionalnim i međunarodnim propisima.]</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6.2.</w:t>
            </w:r>
          </w:p>
        </w:tc>
        <w:tc>
          <w:tcPr>
            <w:tcW w:w="8904" w:type="dxa"/>
            <w:gridSpan w:val="7"/>
            <w:tcBorders>
              <w:top w:val="single" w:sz="6" w:space="0" w:color="auto"/>
              <w:bottom w:val="single" w:sz="6" w:space="0" w:color="auto"/>
              <w:right w:val="single" w:sz="6" w:space="0" w:color="auto"/>
            </w:tcBorders>
          </w:tcPr>
          <w:p w:rsidR="009C13A9" w:rsidRPr="007C1138" w:rsidRDefault="009C13A9" w:rsidP="001C4EBD">
            <w:pPr>
              <w:ind w:left="57" w:right="57"/>
              <w:rPr>
                <w:rFonts w:cs="Arial"/>
                <w:sz w:val="18"/>
                <w:szCs w:val="18"/>
                <w:lang w:val="hr-HR"/>
              </w:rPr>
            </w:pPr>
            <w:r w:rsidRPr="007C1138">
              <w:rPr>
                <w:noProof/>
                <w:sz w:val="18"/>
                <w:lang w:val="hr-HR"/>
              </w:rPr>
              <w:t>Oprema broda u skladu s člankom 31.01.</w:t>
            </w:r>
            <w:r w:rsidRPr="007C1138">
              <w:rPr>
                <w:noProof/>
                <w:sz w:val="18"/>
                <w:szCs w:val="20"/>
                <w:lang w:val="hr-HR"/>
              </w:rPr>
              <w:br/>
            </w:r>
            <w:r w:rsidRPr="007C1138">
              <w:rPr>
                <w:noProof/>
                <w:sz w:val="18"/>
                <w:lang w:val="hr-HR"/>
              </w:rPr>
              <w:t>Brod je u skladu</w:t>
            </w:r>
            <w:r w:rsidRPr="007C1138">
              <w:rPr>
                <w:position w:val="6"/>
                <w:sz w:val="16"/>
                <w:lang w:val="hr-HR"/>
              </w:rPr>
              <w:t xml:space="preserve"> *)</w:t>
            </w:r>
            <w:r w:rsidRPr="007C1138">
              <w:rPr>
                <w:sz w:val="18"/>
                <w:lang w:val="hr-HR"/>
              </w:rPr>
              <w:t xml:space="preserve"> / nije u skladu </w:t>
            </w:r>
            <w:r w:rsidRPr="007C1138">
              <w:rPr>
                <w:position w:val="6"/>
                <w:sz w:val="16"/>
                <w:lang w:val="hr-HR"/>
              </w:rPr>
              <w:t>*)</w:t>
            </w:r>
            <w:r w:rsidRPr="007C1138">
              <w:rPr>
                <w:sz w:val="18"/>
                <w:lang w:val="hr-HR"/>
              </w:rPr>
              <w:t xml:space="preserve"> s člankom 31.02. (Standard S1)</w:t>
            </w:r>
            <w:r w:rsidRPr="007C1138">
              <w:rPr>
                <w:position w:val="6"/>
                <w:sz w:val="16"/>
                <w:lang w:val="hr-HR"/>
              </w:rPr>
              <w:t>*)</w:t>
            </w:r>
            <w:r w:rsidRPr="007C1138">
              <w:rPr>
                <w:sz w:val="18"/>
                <w:lang w:val="hr-HR"/>
              </w:rPr>
              <w:t xml:space="preserve"> / člankom 31.03. (Standard S2)</w:t>
            </w:r>
            <w:r w:rsidRPr="007C1138">
              <w:rPr>
                <w:position w:val="6"/>
                <w:sz w:val="16"/>
                <w:lang w:val="hr-HR"/>
              </w:rPr>
              <w:t>*)</w:t>
            </w:r>
            <w:r w:rsidRPr="007C1138">
              <w:rPr>
                <w:sz w:val="18"/>
                <w:lang w:val="hr-HR"/>
              </w:rPr>
              <w:t>.</w:t>
            </w:r>
            <w:r w:rsidRPr="007C1138">
              <w:rPr>
                <w:rFonts w:cs="Arial"/>
                <w:sz w:val="18"/>
                <w:szCs w:val="18"/>
                <w:lang w:val="hr-HR"/>
              </w:rPr>
              <w:br/>
            </w:r>
            <w:r w:rsidRPr="007C1138">
              <w:rPr>
                <w:sz w:val="18"/>
                <w:lang w:val="hr-HR"/>
              </w:rPr>
              <w:t>[U skladu s člankom 3.18. Pravilnika o osoblju za plovidbu Rajnom / U skladu s nacionalnim ili međunarodnim propisima], minimalna posada treba se povećati kako slijedi</w:t>
            </w:r>
            <w:r w:rsidRPr="007C1138">
              <w:rPr>
                <w:position w:val="6"/>
                <w:sz w:val="16"/>
                <w:lang w:val="hr-HR"/>
              </w:rPr>
              <w:t>*)</w:t>
            </w:r>
            <w:r w:rsidRPr="007C1138">
              <w:rPr>
                <w:sz w:val="18"/>
                <w:lang w:val="hr-HR"/>
              </w:rPr>
              <w:t xml:space="preserve"> / ne treba se povećati:</w:t>
            </w:r>
            <w:r w:rsidRPr="007C1138">
              <w:rPr>
                <w:position w:val="6"/>
                <w:sz w:val="16"/>
                <w:lang w:val="hr-HR"/>
              </w:rPr>
              <w:t>*)</w:t>
            </w:r>
            <w:r w:rsidRPr="007C1138">
              <w:rPr>
                <w:sz w:val="18"/>
                <w:lang w:val="hr-HR"/>
              </w:rPr>
              <w:t>:</w:t>
            </w:r>
            <w:r w:rsidRPr="007C1138">
              <w:rPr>
                <w:sz w:val="18"/>
                <w:vertAlign w:val="superscript"/>
                <w:lang w:val="hr-HR"/>
              </w:rPr>
              <w:footnoteReference w:id="51"/>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gridSpan w:val="2"/>
            <w:tcBorders>
              <w:top w:val="single" w:sz="6" w:space="0" w:color="auto"/>
              <w:bottom w:val="single" w:sz="4" w:space="0" w:color="auto"/>
            </w:tcBorders>
          </w:tcPr>
          <w:p w:rsidR="009C13A9" w:rsidRPr="007C1138" w:rsidRDefault="009C13A9" w:rsidP="009C13A9">
            <w:pPr>
              <w:tabs>
                <w:tab w:val="left" w:pos="57"/>
                <w:tab w:val="left" w:leader="dot" w:pos="8505"/>
              </w:tabs>
              <w:overflowPunct w:val="0"/>
              <w:adjustRightInd w:val="0"/>
              <w:spacing w:before="120"/>
              <w:ind w:left="57" w:hanging="57"/>
              <w:textAlignment w:val="baseline"/>
              <w:rPr>
                <w:rFonts w:cs="Arial"/>
                <w:sz w:val="18"/>
                <w:szCs w:val="20"/>
                <w:lang w:val="hr-HR"/>
              </w:rPr>
            </w:pPr>
          </w:p>
        </w:tc>
        <w:tc>
          <w:tcPr>
            <w:tcW w:w="4254" w:type="dxa"/>
            <w:gridSpan w:val="4"/>
            <w:tcBorders>
              <w:top w:val="single" w:sz="6" w:space="0" w:color="auto"/>
              <w:bottom w:val="single" w:sz="4" w:space="0" w:color="auto"/>
            </w:tcBorders>
          </w:tcPr>
          <w:p w:rsidR="009C13A9" w:rsidRPr="007C1138" w:rsidRDefault="009C13A9" w:rsidP="009C13A9">
            <w:pPr>
              <w:tabs>
                <w:tab w:val="left" w:pos="1134"/>
              </w:tabs>
              <w:overflowPunct w:val="0"/>
              <w:adjustRightInd w:val="0"/>
              <w:spacing w:before="120"/>
              <w:ind w:left="57" w:hanging="57"/>
              <w:textAlignment w:val="baseline"/>
              <w:rPr>
                <w:rFonts w:cs="Arial"/>
                <w:sz w:val="18"/>
                <w:szCs w:val="20"/>
                <w:lang w:val="hr-HR"/>
              </w:rPr>
            </w:pPr>
          </w:p>
        </w:tc>
        <w:tc>
          <w:tcPr>
            <w:tcW w:w="397" w:type="dxa"/>
            <w:tcBorders>
              <w:left w:val="nil"/>
              <w:right w:val="single" w:sz="6" w:space="0" w:color="auto"/>
            </w:tcBorders>
          </w:tcPr>
          <w:p w:rsidR="009C13A9" w:rsidRPr="007C1138" w:rsidRDefault="009C13A9" w:rsidP="009C13A9">
            <w:pPr>
              <w:tabs>
                <w:tab w:val="left" w:pos="57"/>
                <w:tab w:val="left" w:pos="5103"/>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gridSpan w:val="2"/>
            <w:tcBorders>
              <w:top w:val="single" w:sz="4" w:space="0" w:color="auto"/>
              <w:left w:val="single" w:sz="6" w:space="0" w:color="auto"/>
              <w:right w:val="single" w:sz="6" w:space="0" w:color="auto"/>
            </w:tcBorders>
          </w:tcPr>
          <w:p w:rsidR="009C13A9" w:rsidRPr="007C1138" w:rsidRDefault="009C13A9" w:rsidP="009C13A9">
            <w:pPr>
              <w:tabs>
                <w:tab w:val="left" w:pos="57"/>
                <w:tab w:val="left" w:leader="dot" w:pos="8505"/>
              </w:tabs>
              <w:overflowPunct w:val="0"/>
              <w:adjustRightInd w:val="0"/>
              <w:spacing w:before="120"/>
              <w:ind w:left="57" w:hanging="57"/>
              <w:textAlignment w:val="baseline"/>
              <w:rPr>
                <w:rFonts w:cs="Arial"/>
                <w:sz w:val="18"/>
                <w:szCs w:val="20"/>
                <w:lang w:val="hr-HR"/>
              </w:rPr>
            </w:pPr>
          </w:p>
        </w:tc>
        <w:tc>
          <w:tcPr>
            <w:tcW w:w="4254" w:type="dxa"/>
            <w:gridSpan w:val="4"/>
            <w:tcBorders>
              <w:top w:val="single" w:sz="4" w:space="0" w:color="auto"/>
              <w:left w:val="single" w:sz="6" w:space="0" w:color="auto"/>
              <w:right w:val="single" w:sz="6" w:space="0" w:color="auto"/>
            </w:tcBorders>
          </w:tcPr>
          <w:p w:rsidR="009C13A9" w:rsidRPr="007C1138" w:rsidRDefault="009C13A9" w:rsidP="009C13A9">
            <w:pPr>
              <w:tabs>
                <w:tab w:val="left" w:pos="1134"/>
              </w:tabs>
              <w:overflowPunct w:val="0"/>
              <w:adjustRightInd w:val="0"/>
              <w:spacing w:before="120"/>
              <w:ind w:left="57" w:hanging="57"/>
              <w:textAlignment w:val="baseline"/>
              <w:rPr>
                <w:rFonts w:cs="Arial"/>
                <w:sz w:val="18"/>
                <w:szCs w:val="20"/>
                <w:lang w:val="hr-HR"/>
              </w:rPr>
            </w:pPr>
            <w:r w:rsidRPr="007C1138">
              <w:rPr>
                <w:lang w:val="hr-HR"/>
              </w:rPr>
              <w:tab/>
            </w:r>
            <w:r w:rsidRPr="007C1138">
              <w:rPr>
                <w:lang w:val="hr-HR"/>
              </w:rPr>
              <w:tab/>
            </w:r>
            <w:r w:rsidRPr="007C1138">
              <w:rPr>
                <w:sz w:val="18"/>
                <w:lang w:val="hr-HR"/>
              </w:rPr>
              <w:t>Načini rada</w:t>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textAlignment w:val="baseline"/>
              <w:rPr>
                <w:rFonts w:cs="Arial"/>
                <w:sz w:val="18"/>
                <w:szCs w:val="20"/>
                <w:lang w:val="hr-HR"/>
              </w:rPr>
            </w:pP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40" w:after="40"/>
              <w:textAlignment w:val="baseline"/>
              <w:rPr>
                <w:rFonts w:cs="Arial"/>
                <w:sz w:val="18"/>
                <w:szCs w:val="20"/>
                <w:lang w:val="hr-HR"/>
              </w:rPr>
            </w:pPr>
          </w:p>
        </w:tc>
        <w:tc>
          <w:tcPr>
            <w:tcW w:w="4253" w:type="dxa"/>
            <w:gridSpan w:val="2"/>
            <w:tcBorders>
              <w:top w:val="single" w:sz="6" w:space="0" w:color="auto"/>
              <w:left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40" w:after="40"/>
              <w:ind w:left="57" w:hanging="57"/>
              <w:textAlignment w:val="baseline"/>
              <w:rPr>
                <w:rFonts w:cs="Arial"/>
                <w:sz w:val="18"/>
                <w:szCs w:val="20"/>
                <w:lang w:val="hr-HR"/>
              </w:rPr>
            </w:pPr>
          </w:p>
        </w:tc>
        <w:tc>
          <w:tcPr>
            <w:tcW w:w="1418" w:type="dxa"/>
            <w:tcBorders>
              <w:top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spacing w:before="40" w:after="40"/>
              <w:ind w:left="57" w:hanging="57"/>
              <w:textAlignment w:val="baseline"/>
              <w:rPr>
                <w:rFonts w:cs="Arial"/>
                <w:sz w:val="18"/>
                <w:szCs w:val="20"/>
                <w:lang w:val="hr-HR"/>
              </w:rPr>
            </w:pPr>
          </w:p>
        </w:tc>
        <w:tc>
          <w:tcPr>
            <w:tcW w:w="1418" w:type="dxa"/>
            <w:gridSpan w:val="2"/>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spacing w:before="40" w:after="40"/>
              <w:ind w:left="57" w:hanging="57"/>
              <w:textAlignment w:val="baseline"/>
              <w:rPr>
                <w:rFonts w:cs="Arial"/>
                <w:sz w:val="18"/>
                <w:szCs w:val="20"/>
                <w:lang w:val="hr-HR"/>
              </w:rPr>
            </w:pPr>
          </w:p>
        </w:tc>
        <w:tc>
          <w:tcPr>
            <w:tcW w:w="1418" w:type="dxa"/>
            <w:tcBorders>
              <w:top w:val="single" w:sz="6" w:space="0" w:color="auto"/>
              <w:left w:val="single" w:sz="6" w:space="0" w:color="auto"/>
              <w:bottom w:val="single" w:sz="6" w:space="0" w:color="auto"/>
              <w:right w:val="single" w:sz="6" w:space="0" w:color="auto"/>
            </w:tcBorders>
          </w:tcPr>
          <w:p w:rsidR="009C13A9" w:rsidRPr="007C1138" w:rsidRDefault="009C13A9" w:rsidP="009C13A9">
            <w:pPr>
              <w:tabs>
                <w:tab w:val="left" w:pos="454"/>
              </w:tabs>
              <w:overflowPunct w:val="0"/>
              <w:adjustRightInd w:val="0"/>
              <w:spacing w:before="40" w:after="40"/>
              <w:ind w:left="57" w:hanging="57"/>
              <w:textAlignment w:val="baseline"/>
              <w:rPr>
                <w:rFonts w:cs="Arial"/>
                <w:sz w:val="18"/>
                <w:szCs w:val="20"/>
                <w:lang w:val="hr-HR"/>
              </w:rPr>
            </w:pP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40" w:after="4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gridSpan w:val="2"/>
            <w:tcBorders>
              <w:left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120"/>
              <w:ind w:left="114" w:hanging="57"/>
              <w:textAlignment w:val="baseline"/>
              <w:rPr>
                <w:rFonts w:cs="Arial"/>
                <w:sz w:val="18"/>
                <w:szCs w:val="20"/>
                <w:lang w:val="hr-HR"/>
              </w:rPr>
            </w:pPr>
          </w:p>
        </w:tc>
        <w:tc>
          <w:tcPr>
            <w:tcW w:w="1418" w:type="dxa"/>
            <w:tcBorders>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r w:rsidRPr="007C1138">
              <w:rPr>
                <w:lang w:val="hr-HR"/>
              </w:rPr>
              <w:tab/>
            </w:r>
            <w:r w:rsidRPr="007C1138">
              <w:rPr>
                <w:lang w:val="hr-HR"/>
              </w:rPr>
              <w:tab/>
            </w:r>
          </w:p>
        </w:tc>
        <w:tc>
          <w:tcPr>
            <w:tcW w:w="1418" w:type="dxa"/>
            <w:gridSpan w:val="2"/>
            <w:tcBorders>
              <w:left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r w:rsidRPr="007C1138">
              <w:rPr>
                <w:lang w:val="hr-HR"/>
              </w:rPr>
              <w:tab/>
            </w:r>
            <w:r w:rsidRPr="007C1138">
              <w:rPr>
                <w:lang w:val="hr-HR"/>
              </w:rPr>
              <w:tab/>
            </w:r>
          </w:p>
        </w:tc>
        <w:tc>
          <w:tcPr>
            <w:tcW w:w="1418" w:type="dxa"/>
            <w:tcBorders>
              <w:left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r w:rsidRPr="007C1138">
              <w:rPr>
                <w:lang w:val="hr-HR"/>
              </w:rPr>
              <w:tab/>
            </w: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1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p>
        </w:tc>
        <w:tc>
          <w:tcPr>
            <w:tcW w:w="4253"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leader="dot" w:pos="3969"/>
                <w:tab w:val="left" w:leader="dot" w:pos="8505"/>
              </w:tabs>
              <w:overflowPunct w:val="0"/>
              <w:adjustRightInd w:val="0"/>
              <w:spacing w:before="120"/>
              <w:ind w:left="114" w:hanging="57"/>
              <w:textAlignment w:val="baseline"/>
              <w:rPr>
                <w:rFonts w:cs="Arial"/>
                <w:sz w:val="18"/>
                <w:szCs w:val="20"/>
                <w:lang w:val="hr-HR"/>
              </w:rPr>
            </w:pPr>
          </w:p>
        </w:tc>
        <w:tc>
          <w:tcPr>
            <w:tcW w:w="1418" w:type="dxa"/>
            <w:tcBorders>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r w:rsidRPr="007C1138">
              <w:rPr>
                <w:lang w:val="hr-HR"/>
              </w:rPr>
              <w:tab/>
            </w:r>
            <w:r w:rsidRPr="007C1138">
              <w:rPr>
                <w:lang w:val="hr-HR"/>
              </w:rPr>
              <w:tab/>
            </w:r>
          </w:p>
        </w:tc>
        <w:tc>
          <w:tcPr>
            <w:tcW w:w="1418" w:type="dxa"/>
            <w:gridSpan w:val="2"/>
            <w:tcBorders>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r w:rsidRPr="007C1138">
              <w:rPr>
                <w:lang w:val="hr-HR"/>
              </w:rPr>
              <w:tab/>
            </w:r>
            <w:r w:rsidRPr="007C1138">
              <w:rPr>
                <w:lang w:val="hr-HR"/>
              </w:rPr>
              <w:tab/>
            </w:r>
          </w:p>
        </w:tc>
        <w:tc>
          <w:tcPr>
            <w:tcW w:w="1418" w:type="dxa"/>
            <w:tcBorders>
              <w:left w:val="single" w:sz="6" w:space="0" w:color="auto"/>
              <w:bottom w:val="single" w:sz="6" w:space="0" w:color="auto"/>
              <w:right w:val="single" w:sz="6" w:space="0" w:color="auto"/>
            </w:tcBorders>
          </w:tcPr>
          <w:p w:rsidR="009C13A9" w:rsidRPr="007C1138"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hr-HR"/>
              </w:rPr>
            </w:pPr>
            <w:r w:rsidRPr="007C1138">
              <w:rPr>
                <w:lang w:val="hr-HR"/>
              </w:rPr>
              <w:tab/>
            </w:r>
            <w:r w:rsidRPr="007C1138">
              <w:rPr>
                <w:lang w:val="hr-HR"/>
              </w:rPr>
              <w:tab/>
            </w:r>
          </w:p>
        </w:tc>
        <w:tc>
          <w:tcPr>
            <w:tcW w:w="397" w:type="dxa"/>
            <w:tcBorders>
              <w:right w:val="single" w:sz="6" w:space="0" w:color="auto"/>
            </w:tcBorders>
          </w:tcPr>
          <w:p w:rsidR="009C13A9" w:rsidRPr="007C1138" w:rsidRDefault="009C13A9" w:rsidP="009C13A9">
            <w:pPr>
              <w:tabs>
                <w:tab w:val="left" w:pos="57"/>
                <w:tab w:val="left" w:pos="5103"/>
              </w:tabs>
              <w:overflowPunct w:val="0"/>
              <w:adjustRightInd w:val="0"/>
              <w:spacing w:before="120"/>
              <w:textAlignment w:val="baseline"/>
              <w:rPr>
                <w:rFonts w:cs="Arial"/>
                <w:sz w:val="18"/>
                <w:szCs w:val="20"/>
                <w:lang w:val="hr-HR"/>
              </w:rPr>
            </w:pPr>
            <w:r w:rsidRPr="007C1138">
              <w:rPr>
                <w:lang w:val="hr-HR"/>
              </w:rPr>
              <w:tab/>
            </w:r>
          </w:p>
        </w:tc>
      </w:tr>
      <w:tr w:rsidR="009C13A9" w:rsidRPr="007C1138" w:rsidTr="009C13A9">
        <w:trPr>
          <w:cantSplit/>
          <w:jc w:val="center"/>
        </w:trPr>
        <w:tc>
          <w:tcPr>
            <w:tcW w:w="284" w:type="dxa"/>
            <w:tcBorders>
              <w:left w:val="single" w:sz="6" w:space="0" w:color="auto"/>
            </w:tcBorders>
          </w:tcPr>
          <w:p w:rsidR="009C13A9" w:rsidRPr="007C1138" w:rsidRDefault="009C13A9" w:rsidP="009C13A9">
            <w:pPr>
              <w:tabs>
                <w:tab w:val="left" w:pos="57"/>
                <w:tab w:val="left" w:pos="227"/>
              </w:tabs>
              <w:overflowPunct w:val="0"/>
              <w:adjustRightInd w:val="0"/>
              <w:spacing w:before="40"/>
              <w:textAlignment w:val="baseline"/>
              <w:rPr>
                <w:rFonts w:cs="Arial"/>
                <w:sz w:val="18"/>
                <w:szCs w:val="20"/>
                <w:lang w:val="hr-HR"/>
              </w:rPr>
            </w:pPr>
          </w:p>
        </w:tc>
        <w:tc>
          <w:tcPr>
            <w:tcW w:w="8904" w:type="dxa"/>
            <w:gridSpan w:val="7"/>
            <w:tcBorders>
              <w:right w:val="single" w:sz="6" w:space="0" w:color="auto"/>
            </w:tcBorders>
          </w:tcPr>
          <w:p w:rsidR="009C13A9" w:rsidRPr="007C1138" w:rsidRDefault="009C13A9" w:rsidP="009C13A9">
            <w:pPr>
              <w:tabs>
                <w:tab w:val="left" w:leader="dot" w:pos="8505"/>
              </w:tabs>
              <w:overflowPunct w:val="0"/>
              <w:adjustRightInd w:val="0"/>
              <w:spacing w:before="80"/>
              <w:ind w:left="57"/>
              <w:textAlignment w:val="baseline"/>
              <w:rPr>
                <w:rFonts w:cs="Arial"/>
                <w:sz w:val="18"/>
                <w:szCs w:val="20"/>
                <w:lang w:val="hr-HR"/>
              </w:rPr>
            </w:pPr>
            <w:r w:rsidRPr="007C1138">
              <w:rPr>
                <w:noProof/>
                <w:sz w:val="18"/>
                <w:lang w:val="hr-HR"/>
              </w:rPr>
              <w:t>Napomene i posebni uvjeti:</w:t>
            </w:r>
            <w:r w:rsidRPr="007C1138">
              <w:rPr>
                <w:noProof/>
                <w:sz w:val="18"/>
                <w:szCs w:val="20"/>
                <w:lang w:val="hr-HR"/>
              </w:rPr>
              <w:br/>
            </w:r>
            <w:r w:rsidRPr="007C1138">
              <w:rPr>
                <w:lang w:val="hr-HR"/>
              </w:rPr>
              <w:tab/>
            </w:r>
            <w:r w:rsidRPr="007C1138">
              <w:rPr>
                <w:rFonts w:cs="Arial"/>
                <w:sz w:val="18"/>
                <w:szCs w:val="20"/>
                <w:lang w:val="hr-HR"/>
              </w:rPr>
              <w:br/>
            </w:r>
            <w:r w:rsidRPr="007C1138">
              <w:rPr>
                <w:lang w:val="hr-HR"/>
              </w:rPr>
              <w:tab/>
            </w:r>
          </w:p>
        </w:tc>
      </w:tr>
      <w:tr w:rsidR="009C13A9" w:rsidRPr="007C1138" w:rsidTr="009C13A9">
        <w:trPr>
          <w:cantSplit/>
          <w:jc w:val="center"/>
        </w:trPr>
        <w:tc>
          <w:tcPr>
            <w:tcW w:w="284" w:type="dxa"/>
            <w:tcBorders>
              <w:top w:val="single" w:sz="6" w:space="0" w:color="auto"/>
              <w:left w:val="single" w:sz="6" w:space="0" w:color="auto"/>
            </w:tcBorders>
          </w:tcPr>
          <w:p w:rsidR="009C13A9" w:rsidRPr="007C1138" w:rsidRDefault="009C13A9" w:rsidP="009C13A9">
            <w:pPr>
              <w:tabs>
                <w:tab w:val="left" w:pos="57"/>
                <w:tab w:val="left" w:pos="227"/>
              </w:tabs>
              <w:overflowPunct w:val="0"/>
              <w:adjustRightInd w:val="0"/>
              <w:spacing w:before="120"/>
              <w:textAlignment w:val="baseline"/>
              <w:rPr>
                <w:rFonts w:cs="Arial"/>
                <w:sz w:val="18"/>
                <w:szCs w:val="20"/>
                <w:lang w:val="hr-HR"/>
              </w:rPr>
            </w:pPr>
            <w:r w:rsidRPr="007C1138">
              <w:rPr>
                <w:sz w:val="18"/>
                <w:lang w:val="hr-HR"/>
              </w:rPr>
              <w:t>6.3.</w:t>
            </w:r>
          </w:p>
        </w:tc>
        <w:tc>
          <w:tcPr>
            <w:tcW w:w="8904" w:type="dxa"/>
            <w:gridSpan w:val="7"/>
            <w:tcBorders>
              <w:top w:val="single" w:sz="6" w:space="0" w:color="auto"/>
              <w:right w:val="single" w:sz="6" w:space="0" w:color="auto"/>
            </w:tcBorders>
          </w:tcPr>
          <w:p w:rsidR="009C13A9" w:rsidRPr="007C1138" w:rsidRDefault="009C13A9" w:rsidP="00166C9D">
            <w:pPr>
              <w:tabs>
                <w:tab w:val="left" w:pos="57"/>
                <w:tab w:val="left" w:leader="dot" w:pos="8505"/>
              </w:tabs>
              <w:overflowPunct w:val="0"/>
              <w:adjustRightInd w:val="0"/>
              <w:spacing w:before="120" w:after="120"/>
              <w:ind w:left="57"/>
              <w:textAlignment w:val="baseline"/>
              <w:rPr>
                <w:rFonts w:cs="Arial"/>
                <w:sz w:val="18"/>
                <w:szCs w:val="20"/>
                <w:lang w:val="hr-HR"/>
              </w:rPr>
            </w:pPr>
            <w:r w:rsidRPr="007C1138">
              <w:rPr>
                <w:sz w:val="18"/>
                <w:lang w:val="hr-HR"/>
              </w:rPr>
              <w:t xml:space="preserve">Minimalna posada [u skladu s člankom 3.19. Pravilnika o osoblju za plovidbu Rajnom / U skladu s nacionalnim ili međunarodnim propisima]: </w:t>
            </w:r>
            <w:r w:rsidRPr="007C1138">
              <w:rPr>
                <w:lang w:val="hr-HR"/>
              </w:rPr>
              <w:tab/>
            </w:r>
            <w:r w:rsidRPr="007C1138">
              <w:rPr>
                <w:rFonts w:cs="Arial"/>
                <w:sz w:val="18"/>
                <w:szCs w:val="20"/>
                <w:lang w:val="hr-HR"/>
              </w:rPr>
              <w:br/>
            </w:r>
            <w:r w:rsidRPr="007C1138">
              <w:rPr>
                <w:lang w:val="hr-HR"/>
              </w:rPr>
              <w:tab/>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r w:rsidRPr="007C1138">
              <w:rPr>
                <w:sz w:val="18"/>
                <w:lang w:val="hr-HR"/>
              </w:rPr>
              <w:t xml:space="preserve"> 7.</w:t>
            </w:r>
          </w:p>
        </w:tc>
        <w:tc>
          <w:tcPr>
            <w:tcW w:w="8904" w:type="dxa"/>
            <w:gridSpan w:val="7"/>
            <w:tcBorders>
              <w:top w:val="single" w:sz="6" w:space="0" w:color="auto"/>
              <w:bottom w:val="single" w:sz="6" w:space="0" w:color="auto"/>
              <w:right w:val="single" w:sz="6" w:space="0" w:color="auto"/>
            </w:tcBorders>
          </w:tcPr>
          <w:p w:rsidR="009C13A9" w:rsidRPr="007C1138" w:rsidRDefault="009C13A9" w:rsidP="009C13A9">
            <w:pPr>
              <w:tabs>
                <w:tab w:val="left" w:pos="57"/>
                <w:tab w:val="left" w:leader="dot" w:pos="4536"/>
                <w:tab w:val="left" w:pos="5103"/>
              </w:tabs>
              <w:overflowPunct w:val="0"/>
              <w:adjustRightInd w:val="0"/>
              <w:spacing w:before="80" w:after="120"/>
              <w:ind w:left="57"/>
              <w:textAlignment w:val="baseline"/>
              <w:rPr>
                <w:rFonts w:cs="Arial"/>
                <w:sz w:val="18"/>
                <w:szCs w:val="20"/>
                <w:lang w:val="hr-HR"/>
              </w:rPr>
            </w:pPr>
            <w:r w:rsidRPr="007C1138">
              <w:rPr>
                <w:noProof/>
                <w:sz w:val="18"/>
                <w:lang w:val="hr-HR"/>
              </w:rPr>
              <w:t>Uređaji na ukapljeni plin</w:t>
            </w:r>
            <w:r w:rsidRPr="007C1138">
              <w:rPr>
                <w:noProof/>
                <w:sz w:val="18"/>
                <w:szCs w:val="20"/>
                <w:lang w:val="hr-HR"/>
              </w:rPr>
              <w:br/>
            </w:r>
            <w:r w:rsidRPr="007C1138">
              <w:rPr>
                <w:noProof/>
                <w:sz w:val="18"/>
                <w:lang w:val="hr-HR"/>
              </w:rPr>
              <w:t>Potvrda vrijedi do</w:t>
            </w:r>
            <w:r w:rsidRPr="007C1138">
              <w:rPr>
                <w:lang w:val="hr-HR"/>
              </w:rPr>
              <w:tab/>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40"/>
              <w:textAlignment w:val="baseline"/>
              <w:rPr>
                <w:rFonts w:cs="Arial"/>
                <w:sz w:val="18"/>
                <w:szCs w:val="20"/>
                <w:lang w:val="hr-HR"/>
              </w:rPr>
            </w:pPr>
            <w:r w:rsidRPr="007C1138">
              <w:rPr>
                <w:sz w:val="18"/>
                <w:lang w:val="hr-HR"/>
              </w:rPr>
              <w:t xml:space="preserve"> 8.</w:t>
            </w:r>
          </w:p>
        </w:tc>
        <w:tc>
          <w:tcPr>
            <w:tcW w:w="8904" w:type="dxa"/>
            <w:gridSpan w:val="7"/>
            <w:tcBorders>
              <w:top w:val="single" w:sz="6" w:space="0" w:color="auto"/>
              <w:bottom w:val="single" w:sz="6" w:space="0" w:color="auto"/>
              <w:right w:val="single" w:sz="6" w:space="0" w:color="auto"/>
            </w:tcBorders>
          </w:tcPr>
          <w:p w:rsidR="009C13A9" w:rsidRPr="007C1138" w:rsidRDefault="009C13A9" w:rsidP="009C13A9">
            <w:pPr>
              <w:tabs>
                <w:tab w:val="left" w:pos="57"/>
                <w:tab w:val="left" w:pos="5103"/>
              </w:tabs>
              <w:overflowPunct w:val="0"/>
              <w:adjustRightInd w:val="0"/>
              <w:spacing w:before="40" w:after="120"/>
              <w:ind w:left="57"/>
              <w:textAlignment w:val="baseline"/>
              <w:rPr>
                <w:rFonts w:cs="Arial"/>
                <w:sz w:val="18"/>
                <w:szCs w:val="20"/>
                <w:lang w:val="hr-HR"/>
              </w:rPr>
            </w:pPr>
            <w:r w:rsidRPr="007C1138">
              <w:rPr>
                <w:sz w:val="18"/>
                <w:lang w:val="hr-HR"/>
              </w:rPr>
              <w:t>Posebni uvjeti</w:t>
            </w:r>
            <w:r w:rsidRPr="007C1138">
              <w:rPr>
                <w:rFonts w:cs="Arial"/>
                <w:sz w:val="18"/>
                <w:szCs w:val="20"/>
                <w:lang w:val="hr-HR"/>
              </w:rPr>
              <w:br/>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r w:rsidRPr="007C1138">
              <w:rPr>
                <w:sz w:val="18"/>
                <w:lang w:val="hr-HR"/>
              </w:rPr>
              <w:t xml:space="preserve"> [9.</w:t>
            </w:r>
          </w:p>
        </w:tc>
        <w:tc>
          <w:tcPr>
            <w:tcW w:w="8904" w:type="dxa"/>
            <w:gridSpan w:val="7"/>
            <w:tcBorders>
              <w:top w:val="single" w:sz="6" w:space="0" w:color="auto"/>
              <w:bottom w:val="single" w:sz="6" w:space="0" w:color="auto"/>
              <w:right w:val="single" w:sz="6" w:space="0" w:color="auto"/>
            </w:tcBorders>
          </w:tcPr>
          <w:p w:rsidR="009C13A9" w:rsidRPr="007C1138" w:rsidRDefault="009C13A9" w:rsidP="009C13A9">
            <w:pPr>
              <w:tabs>
                <w:tab w:val="left" w:pos="57"/>
                <w:tab w:val="left" w:pos="5103"/>
              </w:tabs>
              <w:overflowPunct w:val="0"/>
              <w:adjustRightInd w:val="0"/>
              <w:spacing w:before="80" w:after="120"/>
              <w:ind w:left="57"/>
              <w:textAlignment w:val="baseline"/>
              <w:rPr>
                <w:rFonts w:cs="Arial"/>
                <w:sz w:val="18"/>
                <w:szCs w:val="20"/>
                <w:lang w:val="hr-HR"/>
              </w:rPr>
            </w:pPr>
            <w:r w:rsidRPr="007C1138">
              <w:rPr>
                <w:sz w:val="18"/>
                <w:lang w:val="hr-HR"/>
              </w:rPr>
              <w:t>Prijevoz opasnih tvari, vidjeti Privremenu potvrdu o odobrenju</w:t>
            </w:r>
            <w:r w:rsidRPr="007C1138">
              <w:rPr>
                <w:sz w:val="16"/>
                <w:vertAlign w:val="superscript"/>
                <w:lang w:val="hr-HR"/>
              </w:rPr>
              <w:t xml:space="preserve"> *)</w:t>
            </w:r>
            <w:r w:rsidRPr="007C1138">
              <w:rPr>
                <w:sz w:val="18"/>
                <w:lang w:val="hr-HR"/>
              </w:rPr>
              <w:t>]</w:t>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80"/>
              <w:textAlignment w:val="baseline"/>
              <w:rPr>
                <w:rFonts w:cs="Arial"/>
                <w:sz w:val="18"/>
                <w:szCs w:val="20"/>
                <w:lang w:val="hr-HR"/>
              </w:rPr>
            </w:pPr>
            <w:r w:rsidRPr="007C1138">
              <w:rPr>
                <w:sz w:val="18"/>
                <w:lang w:val="hr-HR"/>
              </w:rPr>
              <w:t>10.</w:t>
            </w:r>
          </w:p>
        </w:tc>
        <w:tc>
          <w:tcPr>
            <w:tcW w:w="8904" w:type="dxa"/>
            <w:gridSpan w:val="7"/>
            <w:tcBorders>
              <w:top w:val="single" w:sz="6" w:space="0" w:color="auto"/>
              <w:bottom w:val="single" w:sz="6" w:space="0" w:color="auto"/>
              <w:right w:val="single" w:sz="6" w:space="0" w:color="auto"/>
            </w:tcBorders>
          </w:tcPr>
          <w:p w:rsidR="009C13A9" w:rsidRPr="007C1138" w:rsidRDefault="009C13A9" w:rsidP="00E3172D">
            <w:pPr>
              <w:tabs>
                <w:tab w:val="left" w:pos="57"/>
                <w:tab w:val="left" w:leader="dot" w:pos="2835"/>
                <w:tab w:val="left" w:pos="6296"/>
                <w:tab w:val="left" w:leader="dot" w:pos="8564"/>
              </w:tabs>
              <w:overflowPunct w:val="0"/>
              <w:adjustRightInd w:val="0"/>
              <w:spacing w:before="80" w:after="20"/>
              <w:ind w:left="57"/>
              <w:textAlignment w:val="baseline"/>
              <w:rPr>
                <w:rFonts w:cs="Arial"/>
                <w:sz w:val="16"/>
                <w:szCs w:val="20"/>
                <w:lang w:val="hr-HR"/>
              </w:rPr>
            </w:pPr>
            <w:r w:rsidRPr="007C1138">
              <w:rPr>
                <w:sz w:val="18"/>
                <w:lang w:val="hr-HR"/>
              </w:rPr>
              <w:t>Valjanost</w:t>
            </w:r>
            <w:r w:rsidRPr="007C1138">
              <w:rPr>
                <w:rFonts w:cs="Arial"/>
                <w:sz w:val="18"/>
                <w:szCs w:val="20"/>
                <w:lang w:val="hr-HR"/>
              </w:rPr>
              <w:br/>
            </w:r>
            <w:r w:rsidRPr="007C1138">
              <w:rPr>
                <w:sz w:val="18"/>
                <w:lang w:val="hr-HR"/>
              </w:rPr>
              <w:t>Privremena svjedodžba broda za unutarnju plovidbu vrijedi do ………………………………………………………</w:t>
            </w:r>
            <w:r w:rsidRPr="007C1138">
              <w:rPr>
                <w:rFonts w:cs="Arial"/>
                <w:sz w:val="18"/>
                <w:szCs w:val="20"/>
                <w:lang w:val="hr-HR"/>
              </w:rPr>
              <w:br/>
            </w:r>
            <w:r w:rsidRPr="007C1138">
              <w:rPr>
                <w:sz w:val="18"/>
                <w:lang w:val="hr-HR"/>
              </w:rPr>
              <w:t>za plovidbu</w:t>
            </w:r>
            <w:r w:rsidRPr="007C1138">
              <w:rPr>
                <w:sz w:val="16"/>
                <w:vertAlign w:val="superscript"/>
                <w:lang w:val="hr-HR"/>
              </w:rPr>
              <w:t>*)</w:t>
            </w:r>
            <w:r w:rsidRPr="007C1138">
              <w:rPr>
                <w:sz w:val="18"/>
                <w:lang w:val="hr-HR"/>
              </w:rPr>
              <w:t xml:space="preserve"> / za jedno putovanje</w:t>
            </w:r>
            <w:r w:rsidRPr="007C1138">
              <w:rPr>
                <w:sz w:val="16"/>
                <w:vertAlign w:val="superscript"/>
                <w:lang w:val="hr-HR"/>
              </w:rPr>
              <w:t>*)</w:t>
            </w:r>
            <w:r w:rsidRPr="007C1138">
              <w:rPr>
                <w:lang w:val="hr-HR"/>
              </w:rPr>
              <w:tab/>
            </w:r>
            <w:r w:rsidRPr="007C1138">
              <w:rPr>
                <w:sz w:val="18"/>
                <w:lang w:val="hr-HR"/>
              </w:rPr>
              <w:t xml:space="preserve"> </w:t>
            </w:r>
            <w:r w:rsidRPr="007C1138">
              <w:rPr>
                <w:sz w:val="16"/>
                <w:lang w:val="hr-HR"/>
              </w:rPr>
              <w:t>(datum)</w:t>
            </w:r>
          </w:p>
          <w:p w:rsidR="009C13A9" w:rsidRPr="007C1138" w:rsidRDefault="009C13A9" w:rsidP="009C13A9">
            <w:pPr>
              <w:tabs>
                <w:tab w:val="left" w:pos="342"/>
                <w:tab w:val="left" w:leader="dot" w:pos="3969"/>
                <w:tab w:val="left" w:pos="4253"/>
                <w:tab w:val="left" w:leader="dot" w:pos="8505"/>
              </w:tabs>
              <w:overflowPunct w:val="0"/>
              <w:adjustRightInd w:val="0"/>
              <w:textAlignment w:val="baseline"/>
              <w:rPr>
                <w:noProof/>
                <w:position w:val="6"/>
                <w:sz w:val="16"/>
                <w:lang w:val="hr-HR"/>
              </w:rPr>
            </w:pPr>
            <w:r w:rsidRPr="007C1138">
              <w:rPr>
                <w:noProof/>
                <w:sz w:val="18"/>
                <w:lang w:val="hr-HR"/>
              </w:rPr>
              <w:t>–</w:t>
            </w:r>
            <w:r w:rsidRPr="007C1138">
              <w:rPr>
                <w:lang w:val="hr-HR"/>
              </w:rPr>
              <w:tab/>
            </w:r>
            <w:r w:rsidRPr="007C1138">
              <w:rPr>
                <w:noProof/>
                <w:sz w:val="18"/>
                <w:lang w:val="hr-HR"/>
              </w:rPr>
              <w:t>Rajnom </w:t>
            </w:r>
            <w:r w:rsidRPr="007C1138">
              <w:rPr>
                <w:noProof/>
                <w:position w:val="6"/>
                <w:sz w:val="16"/>
                <w:lang w:val="hr-HR"/>
              </w:rPr>
              <w:t>(*)</w:t>
            </w:r>
          </w:p>
          <w:p w:rsidR="009C13A9" w:rsidRPr="007C1138" w:rsidRDefault="009C13A9" w:rsidP="009C13A9">
            <w:pPr>
              <w:tabs>
                <w:tab w:val="left" w:pos="57"/>
                <w:tab w:val="left" w:leader="dot" w:pos="3969"/>
                <w:tab w:val="left" w:pos="4253"/>
                <w:tab w:val="left" w:leader="dot" w:pos="8505"/>
              </w:tabs>
              <w:overflowPunct w:val="0"/>
              <w:adjustRightInd w:val="0"/>
              <w:textAlignment w:val="baseline"/>
              <w:rPr>
                <w:rFonts w:cs="Arial"/>
                <w:position w:val="6"/>
                <w:sz w:val="16"/>
                <w:szCs w:val="20"/>
                <w:lang w:val="hr-HR"/>
              </w:rPr>
            </w:pPr>
            <w:r w:rsidRPr="007C1138">
              <w:rPr>
                <w:sz w:val="18"/>
                <w:lang w:val="hr-HR"/>
              </w:rPr>
              <w:t xml:space="preserve">između </w:t>
            </w:r>
            <w:r w:rsidRPr="007C1138">
              <w:rPr>
                <w:lang w:val="hr-HR"/>
              </w:rPr>
              <w:tab/>
            </w:r>
            <w:r w:rsidRPr="007C1138">
              <w:rPr>
                <w:lang w:val="hr-HR"/>
              </w:rPr>
              <w:tab/>
            </w:r>
            <w:r w:rsidRPr="007C1138">
              <w:rPr>
                <w:lang w:val="hr-HR"/>
              </w:rPr>
              <w:tab/>
            </w:r>
            <w:r w:rsidRPr="007C1138">
              <w:rPr>
                <w:position w:val="6"/>
                <w:sz w:val="16"/>
                <w:lang w:val="hr-HR"/>
              </w:rPr>
              <w:t>*)</w:t>
            </w:r>
          </w:p>
          <w:p w:rsidR="009C13A9" w:rsidRPr="007C1138" w:rsidRDefault="009C13A9" w:rsidP="009C13A9">
            <w:pPr>
              <w:tabs>
                <w:tab w:val="left" w:pos="57"/>
                <w:tab w:val="left" w:leader="dot" w:pos="3969"/>
                <w:tab w:val="left" w:pos="4253"/>
                <w:tab w:val="left" w:leader="dot" w:pos="8505"/>
              </w:tabs>
              <w:overflowPunct w:val="0"/>
              <w:adjustRightInd w:val="0"/>
              <w:textAlignment w:val="baseline"/>
              <w:rPr>
                <w:rFonts w:cs="Arial"/>
                <w:sz w:val="18"/>
                <w:szCs w:val="20"/>
                <w:lang w:val="hr-HR"/>
              </w:rPr>
            </w:pPr>
          </w:p>
          <w:p w:rsidR="009C13A9" w:rsidRPr="007C1138" w:rsidRDefault="009C13A9" w:rsidP="009C13A9">
            <w:pPr>
              <w:tabs>
                <w:tab w:val="left" w:pos="340"/>
                <w:tab w:val="left" w:leader="dot" w:pos="8564"/>
                <w:tab w:val="left" w:leader="dot" w:pos="8789"/>
              </w:tabs>
              <w:overflowPunct w:val="0"/>
              <w:adjustRightInd w:val="0"/>
              <w:textAlignment w:val="baseline"/>
              <w:rPr>
                <w:noProof/>
                <w:position w:val="6"/>
                <w:sz w:val="16"/>
                <w:lang w:val="hr-HR"/>
              </w:rPr>
            </w:pPr>
            <w:r w:rsidRPr="007C1138">
              <w:rPr>
                <w:noProof/>
                <w:sz w:val="18"/>
                <w:lang w:val="hr-HR"/>
              </w:rPr>
              <w:t>–</w:t>
            </w:r>
            <w:r w:rsidRPr="007C1138">
              <w:rPr>
                <w:lang w:val="hr-HR"/>
              </w:rPr>
              <w:tab/>
            </w:r>
            <w:r w:rsidRPr="007C1138">
              <w:rPr>
                <w:noProof/>
                <w:sz w:val="18"/>
                <w:lang w:val="hr-HR"/>
              </w:rPr>
              <w:t xml:space="preserve">plovnim putovima EU-a u zoni (zonama) </w:t>
            </w:r>
            <w:r w:rsidRPr="007C1138">
              <w:rPr>
                <w:noProof/>
                <w:position w:val="6"/>
                <w:sz w:val="16"/>
                <w:lang w:val="hr-HR"/>
              </w:rPr>
              <w:t xml:space="preserve">(*) </w:t>
            </w:r>
            <w:r w:rsidRPr="007C1138">
              <w:rPr>
                <w:lang w:val="hr-HR"/>
              </w:rPr>
              <w:tab/>
            </w:r>
          </w:p>
          <w:p w:rsidR="009C13A9" w:rsidRPr="007C1138" w:rsidRDefault="009C13A9" w:rsidP="009C13A9">
            <w:pPr>
              <w:tabs>
                <w:tab w:val="left" w:leader="dot" w:pos="8564"/>
                <w:tab w:val="left" w:leader="dot" w:pos="8789"/>
              </w:tabs>
              <w:overflowPunct w:val="0"/>
              <w:adjustRightInd w:val="0"/>
              <w:ind w:left="342" w:hanging="342"/>
              <w:textAlignment w:val="baseline"/>
              <w:rPr>
                <w:noProof/>
                <w:sz w:val="18"/>
                <w:szCs w:val="20"/>
                <w:lang w:val="hr-HR"/>
              </w:rPr>
            </w:pPr>
            <w:r w:rsidRPr="007C1138">
              <w:rPr>
                <w:lang w:val="hr-HR"/>
              </w:rPr>
              <w:tab/>
            </w:r>
            <w:r w:rsidRPr="007C1138">
              <w:rPr>
                <w:lang w:val="hr-HR"/>
              </w:rPr>
              <w:tab/>
            </w:r>
          </w:p>
          <w:p w:rsidR="009C13A9" w:rsidRPr="007C1138" w:rsidRDefault="009C13A9" w:rsidP="009C13A9">
            <w:pPr>
              <w:tabs>
                <w:tab w:val="left" w:leader="dot" w:pos="8564"/>
                <w:tab w:val="left" w:leader="dot" w:pos="8789"/>
              </w:tabs>
              <w:overflowPunct w:val="0"/>
              <w:adjustRightInd w:val="0"/>
              <w:ind w:left="342" w:hanging="342"/>
              <w:textAlignment w:val="baseline"/>
              <w:rPr>
                <w:noProof/>
                <w:sz w:val="18"/>
                <w:lang w:val="hr-HR"/>
              </w:rPr>
            </w:pPr>
          </w:p>
          <w:p w:rsidR="009C13A9" w:rsidRPr="007C1138" w:rsidRDefault="009C13A9" w:rsidP="009C13A9">
            <w:pPr>
              <w:tabs>
                <w:tab w:val="left" w:leader="dot" w:pos="8564"/>
                <w:tab w:val="left" w:leader="dot" w:pos="8789"/>
              </w:tabs>
              <w:overflowPunct w:val="0"/>
              <w:adjustRightInd w:val="0"/>
              <w:ind w:left="342" w:hanging="342"/>
              <w:textAlignment w:val="baseline"/>
              <w:rPr>
                <w:noProof/>
                <w:sz w:val="18"/>
                <w:lang w:val="hr-HR"/>
              </w:rPr>
            </w:pPr>
            <w:r w:rsidRPr="007C1138">
              <w:rPr>
                <w:noProof/>
                <w:sz w:val="18"/>
                <w:lang w:val="hr-HR"/>
              </w:rPr>
              <w:t>–</w:t>
            </w:r>
            <w:r w:rsidRPr="007C1138">
              <w:rPr>
                <w:lang w:val="hr-HR"/>
              </w:rPr>
              <w:tab/>
            </w:r>
            <w:r w:rsidRPr="007C1138">
              <w:rPr>
                <w:noProof/>
                <w:sz w:val="18"/>
                <w:lang w:val="hr-HR"/>
              </w:rPr>
              <w:t xml:space="preserve">plovnim putovima u zoni (zonama) </w:t>
            </w:r>
            <w:r w:rsidRPr="007C1138">
              <w:rPr>
                <w:noProof/>
                <w:position w:val="6"/>
                <w:sz w:val="16"/>
                <w:lang w:val="hr-HR"/>
              </w:rPr>
              <w:t xml:space="preserve">(*) </w:t>
            </w:r>
            <w:r w:rsidRPr="007C1138">
              <w:rPr>
                <w:lang w:val="hr-HR"/>
              </w:rPr>
              <w:tab/>
            </w:r>
          </w:p>
          <w:p w:rsidR="009C13A9" w:rsidRPr="007C1138" w:rsidRDefault="009C13A9" w:rsidP="009C13A9">
            <w:pPr>
              <w:tabs>
                <w:tab w:val="right" w:pos="342"/>
                <w:tab w:val="left" w:leader="dot" w:pos="8564"/>
              </w:tabs>
              <w:overflowPunct w:val="0"/>
              <w:adjustRightInd w:val="0"/>
              <w:textAlignment w:val="baseline"/>
              <w:rPr>
                <w:noProof/>
                <w:sz w:val="18"/>
                <w:lang w:val="hr-HR"/>
              </w:rPr>
            </w:pPr>
            <w:r w:rsidRPr="007C1138">
              <w:rPr>
                <w:lang w:val="hr-HR"/>
              </w:rPr>
              <w:tab/>
            </w:r>
            <w:r w:rsidRPr="007C1138">
              <w:rPr>
                <w:noProof/>
                <w:sz w:val="18"/>
                <w:lang w:val="hr-HR"/>
              </w:rPr>
              <w:t>.</w:t>
            </w:r>
            <w:r w:rsidRPr="007C1138">
              <w:rPr>
                <w:lang w:val="hr-HR"/>
              </w:rPr>
              <w:tab/>
            </w:r>
          </w:p>
          <w:p w:rsidR="009C13A9" w:rsidRPr="007C1138" w:rsidRDefault="009C13A9" w:rsidP="009C13A9">
            <w:pPr>
              <w:tabs>
                <w:tab w:val="left" w:leader="dot" w:pos="8564"/>
                <w:tab w:val="left" w:leader="dot" w:pos="8789"/>
              </w:tabs>
              <w:overflowPunct w:val="0"/>
              <w:adjustRightInd w:val="0"/>
              <w:spacing w:before="120"/>
              <w:textAlignment w:val="baseline"/>
              <w:rPr>
                <w:noProof/>
                <w:sz w:val="18"/>
                <w:lang w:val="hr-HR"/>
              </w:rPr>
            </w:pPr>
            <w:r w:rsidRPr="007C1138">
              <w:rPr>
                <w:noProof/>
                <w:sz w:val="18"/>
                <w:lang w:val="hr-HR"/>
              </w:rPr>
              <w:t>u [imena država </w:t>
            </w:r>
            <w:r w:rsidRPr="007C1138">
              <w:rPr>
                <w:noProof/>
                <w:position w:val="6"/>
                <w:sz w:val="16"/>
                <w:lang w:val="hr-HR"/>
              </w:rPr>
              <w:t>(*)</w:t>
            </w:r>
            <w:r w:rsidRPr="007C1138">
              <w:rPr>
                <w:noProof/>
                <w:sz w:val="18"/>
                <w:lang w:val="hr-HR"/>
              </w:rPr>
              <w:t xml:space="preserve">] </w:t>
            </w:r>
          </w:p>
          <w:p w:rsidR="009C13A9" w:rsidRPr="007C1138" w:rsidRDefault="009C13A9" w:rsidP="009C13A9">
            <w:pPr>
              <w:tabs>
                <w:tab w:val="left" w:leader="dot" w:pos="8564"/>
                <w:tab w:val="left" w:leader="dot" w:pos="8789"/>
              </w:tabs>
              <w:overflowPunct w:val="0"/>
              <w:adjustRightInd w:val="0"/>
              <w:textAlignment w:val="baseline"/>
              <w:rPr>
                <w:noProof/>
                <w:sz w:val="18"/>
                <w:lang w:val="hr-HR"/>
              </w:rPr>
            </w:pPr>
            <w:r w:rsidRPr="007C1138">
              <w:rPr>
                <w:lang w:val="hr-HR"/>
              </w:rPr>
              <w:tab/>
            </w:r>
            <w:r w:rsidRPr="007C1138">
              <w:rPr>
                <w:noProof/>
                <w:sz w:val="18"/>
                <w:lang w:val="hr-HR"/>
              </w:rPr>
              <w:br/>
            </w:r>
            <w:r w:rsidRPr="007C1138">
              <w:rPr>
                <w:lang w:val="hr-HR"/>
              </w:rPr>
              <w:tab/>
            </w:r>
            <w:r w:rsidRPr="007C1138">
              <w:rPr>
                <w:noProof/>
                <w:sz w:val="18"/>
                <w:szCs w:val="20"/>
                <w:lang w:val="hr-HR"/>
              </w:rPr>
              <w:br/>
            </w:r>
            <w:r w:rsidRPr="007C1138">
              <w:rPr>
                <w:noProof/>
                <w:sz w:val="18"/>
                <w:lang w:val="hr-HR"/>
              </w:rPr>
              <w:t xml:space="preserve">osim: </w:t>
            </w:r>
            <w:r w:rsidRPr="007C1138">
              <w:rPr>
                <w:lang w:val="hr-HR"/>
              </w:rPr>
              <w:tab/>
            </w:r>
            <w:r w:rsidRPr="007C1138">
              <w:rPr>
                <w:noProof/>
                <w:sz w:val="18"/>
                <w:szCs w:val="20"/>
                <w:lang w:val="hr-HR"/>
              </w:rPr>
              <w:br/>
            </w:r>
            <w:r w:rsidRPr="007C1138">
              <w:rPr>
                <w:lang w:val="hr-HR"/>
              </w:rPr>
              <w:tab/>
            </w:r>
          </w:p>
          <w:p w:rsidR="009C13A9" w:rsidRPr="007C1138" w:rsidRDefault="009C13A9" w:rsidP="009C13A9">
            <w:pPr>
              <w:tabs>
                <w:tab w:val="left" w:leader="dot" w:pos="8564"/>
                <w:tab w:val="left" w:leader="dot" w:pos="8789"/>
              </w:tabs>
              <w:overflowPunct w:val="0"/>
              <w:adjustRightInd w:val="0"/>
              <w:textAlignment w:val="baseline"/>
              <w:rPr>
                <w:noProof/>
                <w:sz w:val="18"/>
                <w:lang w:val="hr-HR"/>
              </w:rPr>
            </w:pPr>
            <w:r w:rsidRPr="007C1138">
              <w:rPr>
                <w:lang w:val="hr-HR"/>
              </w:rPr>
              <w:tab/>
            </w:r>
          </w:p>
          <w:p w:rsidR="009C13A9" w:rsidRPr="007C1138" w:rsidRDefault="009C13A9" w:rsidP="009C13A9">
            <w:pPr>
              <w:tabs>
                <w:tab w:val="left" w:pos="57"/>
                <w:tab w:val="left" w:pos="345"/>
                <w:tab w:val="left" w:leader="dot" w:pos="8505"/>
              </w:tabs>
              <w:overflowPunct w:val="0"/>
              <w:adjustRightInd w:val="0"/>
              <w:spacing w:before="120" w:after="120"/>
              <w:textAlignment w:val="baseline"/>
              <w:rPr>
                <w:noProof/>
                <w:sz w:val="18"/>
                <w:lang w:val="hr-HR"/>
              </w:rPr>
            </w:pPr>
            <w:r w:rsidRPr="007C1138">
              <w:rPr>
                <w:noProof/>
                <w:sz w:val="18"/>
                <w:lang w:val="hr-HR"/>
              </w:rPr>
              <w:t>–</w:t>
            </w:r>
            <w:r w:rsidRPr="007C1138">
              <w:rPr>
                <w:lang w:val="hr-HR"/>
              </w:rPr>
              <w:tab/>
            </w:r>
            <w:r w:rsidRPr="007C1138">
              <w:rPr>
                <w:noProof/>
                <w:sz w:val="18"/>
                <w:lang w:val="hr-HR"/>
              </w:rPr>
              <w:t>sljedećim plovnim putovima u [ime države </w:t>
            </w:r>
            <w:r w:rsidRPr="007C1138">
              <w:rPr>
                <w:noProof/>
                <w:position w:val="6"/>
                <w:sz w:val="16"/>
                <w:lang w:val="hr-HR"/>
              </w:rPr>
              <w:t>(*)</w:t>
            </w:r>
            <w:r w:rsidRPr="007C1138">
              <w:rPr>
                <w:noProof/>
                <w:sz w:val="18"/>
                <w:lang w:val="hr-HR"/>
              </w:rPr>
              <w:t>]</w:t>
            </w:r>
            <w:r w:rsidRPr="007C1138">
              <w:rPr>
                <w:lang w:val="hr-HR"/>
              </w:rPr>
              <w:tab/>
            </w:r>
          </w:p>
          <w:p w:rsidR="009C13A9" w:rsidRPr="007C1138" w:rsidRDefault="009C13A9" w:rsidP="009C13A9">
            <w:pPr>
              <w:tabs>
                <w:tab w:val="left" w:leader="dot" w:pos="8505"/>
              </w:tabs>
              <w:overflowPunct w:val="0"/>
              <w:adjustRightInd w:val="0"/>
              <w:spacing w:after="120"/>
              <w:ind w:left="342"/>
              <w:textAlignment w:val="baseline"/>
              <w:rPr>
                <w:rFonts w:cs="Arial"/>
                <w:sz w:val="18"/>
                <w:szCs w:val="20"/>
                <w:lang w:val="hr-HR"/>
              </w:rPr>
            </w:pPr>
            <w:r w:rsidRPr="007C1138">
              <w:rPr>
                <w:lang w:val="hr-HR"/>
              </w:rPr>
              <w:tab/>
            </w:r>
            <w:r w:rsidRPr="007C1138">
              <w:rPr>
                <w:noProof/>
                <w:sz w:val="18"/>
                <w:szCs w:val="20"/>
                <w:lang w:val="hr-HR"/>
              </w:rPr>
              <w:br/>
            </w:r>
            <w:r w:rsidRPr="007C1138">
              <w:rPr>
                <w:lang w:val="hr-HR"/>
              </w:rPr>
              <w:tab/>
            </w:r>
            <w:r w:rsidRPr="007C1138">
              <w:rPr>
                <w:noProof/>
                <w:sz w:val="18"/>
                <w:szCs w:val="20"/>
                <w:lang w:val="hr-HR"/>
              </w:rPr>
              <w:br/>
            </w:r>
            <w:r w:rsidRPr="007C1138">
              <w:rPr>
                <w:lang w:val="hr-HR"/>
              </w:rPr>
              <w:tab/>
            </w:r>
          </w:p>
        </w:tc>
      </w:tr>
      <w:tr w:rsidR="009C13A9" w:rsidRPr="007C1138" w:rsidTr="009C13A9">
        <w:trPr>
          <w:cantSplit/>
          <w:jc w:val="center"/>
        </w:trPr>
        <w:tc>
          <w:tcPr>
            <w:tcW w:w="284" w:type="dxa"/>
            <w:tcBorders>
              <w:top w:val="single" w:sz="6" w:space="0" w:color="auto"/>
              <w:left w:val="single" w:sz="6" w:space="0" w:color="auto"/>
              <w:bottom w:val="single" w:sz="6" w:space="0" w:color="auto"/>
            </w:tcBorders>
          </w:tcPr>
          <w:p w:rsidR="009C13A9" w:rsidRPr="007C1138" w:rsidRDefault="009C13A9" w:rsidP="009C13A9">
            <w:pPr>
              <w:tabs>
                <w:tab w:val="left" w:pos="57"/>
                <w:tab w:val="left" w:pos="227"/>
              </w:tabs>
              <w:overflowPunct w:val="0"/>
              <w:adjustRightInd w:val="0"/>
              <w:spacing w:before="100"/>
              <w:textAlignment w:val="baseline"/>
              <w:rPr>
                <w:rFonts w:cs="Arial"/>
                <w:sz w:val="18"/>
                <w:szCs w:val="20"/>
                <w:lang w:val="hr-HR"/>
              </w:rPr>
            </w:pPr>
            <w:r w:rsidRPr="007C1138">
              <w:rPr>
                <w:sz w:val="18"/>
                <w:lang w:val="hr-HR"/>
              </w:rPr>
              <w:lastRenderedPageBreak/>
              <w:t>11.</w:t>
            </w:r>
          </w:p>
        </w:tc>
        <w:tc>
          <w:tcPr>
            <w:tcW w:w="8904" w:type="dxa"/>
            <w:gridSpan w:val="7"/>
            <w:tcBorders>
              <w:top w:val="single" w:sz="6" w:space="0" w:color="auto"/>
              <w:bottom w:val="single" w:sz="6" w:space="0" w:color="auto"/>
              <w:right w:val="single" w:sz="6" w:space="0" w:color="auto"/>
            </w:tcBorders>
          </w:tcPr>
          <w:p w:rsidR="009C13A9" w:rsidRPr="007C1138" w:rsidRDefault="009C13A9" w:rsidP="009C13A9">
            <w:pPr>
              <w:tabs>
                <w:tab w:val="left" w:leader="dot" w:pos="4536"/>
                <w:tab w:val="center" w:pos="6862"/>
              </w:tabs>
              <w:overflowPunct w:val="0"/>
              <w:adjustRightInd w:val="0"/>
              <w:spacing w:before="100" w:after="80"/>
              <w:ind w:left="57" w:right="57"/>
              <w:textAlignment w:val="baseline"/>
              <w:rPr>
                <w:rFonts w:cs="Arial"/>
                <w:sz w:val="18"/>
                <w:szCs w:val="20"/>
                <w:lang w:val="hr-HR"/>
              </w:rPr>
            </w:pPr>
            <w:r w:rsidRPr="007C1138">
              <w:rPr>
                <w:sz w:val="18"/>
                <w:lang w:val="hr-HR"/>
              </w:rPr>
              <w:t xml:space="preserve">Mjesto, datum </w:t>
            </w:r>
            <w:r w:rsidRPr="007C1138">
              <w:rPr>
                <w:lang w:val="hr-HR"/>
              </w:rPr>
              <w:tab/>
            </w:r>
            <w:r w:rsidRPr="007C1138">
              <w:rPr>
                <w:lang w:val="hr-HR"/>
              </w:rPr>
              <w:tab/>
            </w:r>
            <w:r w:rsidRPr="007C1138">
              <w:rPr>
                <w:sz w:val="18"/>
                <w:lang w:val="hr-HR"/>
              </w:rPr>
              <w:t>Inspekcijsko tijelo</w:t>
            </w:r>
          </w:p>
          <w:p w:rsidR="009C13A9" w:rsidRPr="007C1138" w:rsidRDefault="009C13A9" w:rsidP="009C13A9">
            <w:pPr>
              <w:tabs>
                <w:tab w:val="left" w:pos="5103"/>
                <w:tab w:val="left" w:leader="dot" w:pos="8505"/>
              </w:tabs>
              <w:overflowPunct w:val="0"/>
              <w:adjustRightInd w:val="0"/>
              <w:textAlignment w:val="baseline"/>
              <w:rPr>
                <w:rFonts w:cs="Arial"/>
                <w:sz w:val="18"/>
                <w:szCs w:val="20"/>
                <w:lang w:val="hr-HR"/>
              </w:rPr>
            </w:pPr>
            <w:r w:rsidRPr="007C1138">
              <w:rPr>
                <w:lang w:val="hr-HR"/>
              </w:rPr>
              <w:tab/>
            </w:r>
            <w:r w:rsidRPr="007C1138">
              <w:rPr>
                <w:lang w:val="hr-HR"/>
              </w:rPr>
              <w:tab/>
            </w:r>
          </w:p>
          <w:p w:rsidR="009C13A9" w:rsidRPr="007C1138" w:rsidRDefault="009C13A9" w:rsidP="009C13A9">
            <w:pPr>
              <w:tabs>
                <w:tab w:val="center" w:pos="1701"/>
              </w:tabs>
              <w:overflowPunct w:val="0"/>
              <w:adjustRightInd w:val="0"/>
              <w:spacing w:after="80"/>
              <w:textAlignment w:val="baseline"/>
              <w:rPr>
                <w:rFonts w:cs="Arial"/>
                <w:sz w:val="18"/>
                <w:szCs w:val="20"/>
                <w:lang w:val="hr-HR"/>
              </w:rPr>
            </w:pPr>
            <w:r w:rsidRPr="007C1138">
              <w:rPr>
                <w:lang w:val="hr-HR"/>
              </w:rPr>
              <w:tab/>
            </w:r>
            <w:r w:rsidRPr="007C1138">
              <w:rPr>
                <w:sz w:val="18"/>
                <w:lang w:val="hr-HR"/>
              </w:rPr>
              <w:t>Pečat</w:t>
            </w:r>
          </w:p>
          <w:p w:rsidR="009C13A9" w:rsidRPr="007C1138" w:rsidRDefault="009C13A9" w:rsidP="009C13A9">
            <w:pPr>
              <w:tabs>
                <w:tab w:val="left" w:pos="5103"/>
                <w:tab w:val="left" w:leader="dot" w:pos="8505"/>
              </w:tabs>
              <w:overflowPunct w:val="0"/>
              <w:adjustRightInd w:val="0"/>
              <w:textAlignment w:val="baseline"/>
              <w:rPr>
                <w:rFonts w:cs="Arial"/>
                <w:szCs w:val="20"/>
                <w:lang w:val="hr-HR"/>
              </w:rPr>
            </w:pPr>
            <w:r w:rsidRPr="007C1138">
              <w:rPr>
                <w:lang w:val="hr-HR"/>
              </w:rPr>
              <w:tab/>
            </w:r>
            <w:r w:rsidRPr="007C1138">
              <w:rPr>
                <w:lang w:val="hr-HR"/>
              </w:rPr>
              <w:tab/>
            </w:r>
          </w:p>
          <w:p w:rsidR="009C13A9" w:rsidRPr="007C1138" w:rsidRDefault="009C13A9" w:rsidP="009C13A9">
            <w:pPr>
              <w:tabs>
                <w:tab w:val="center" w:pos="6862"/>
              </w:tabs>
              <w:overflowPunct w:val="0"/>
              <w:adjustRightInd w:val="0"/>
              <w:textAlignment w:val="baseline"/>
              <w:rPr>
                <w:rFonts w:cs="Arial"/>
                <w:sz w:val="16"/>
                <w:szCs w:val="20"/>
                <w:lang w:val="hr-HR"/>
              </w:rPr>
            </w:pPr>
            <w:r w:rsidRPr="007C1138">
              <w:rPr>
                <w:lang w:val="hr-HR"/>
              </w:rPr>
              <w:tab/>
            </w:r>
            <w:r w:rsidRPr="007C1138">
              <w:rPr>
                <w:sz w:val="16"/>
                <w:lang w:val="hr-HR"/>
              </w:rPr>
              <w:t>(potpis)</w:t>
            </w:r>
          </w:p>
          <w:p w:rsidR="009C13A9" w:rsidRPr="007C1138"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hr-HR"/>
              </w:rPr>
            </w:pPr>
            <w:r w:rsidRPr="007C1138">
              <w:rPr>
                <w:sz w:val="18"/>
                <w:lang w:val="hr-HR"/>
              </w:rPr>
              <w:t>_______________________</w:t>
            </w:r>
          </w:p>
          <w:p w:rsidR="009C13A9" w:rsidRPr="007C1138" w:rsidRDefault="009C13A9" w:rsidP="009C13A9">
            <w:pPr>
              <w:tabs>
                <w:tab w:val="left" w:pos="284"/>
              </w:tabs>
              <w:overflowPunct w:val="0"/>
              <w:adjustRightInd w:val="0"/>
              <w:spacing w:before="80"/>
              <w:textAlignment w:val="baseline"/>
              <w:rPr>
                <w:rFonts w:cs="Arial"/>
                <w:sz w:val="18"/>
                <w:szCs w:val="20"/>
                <w:lang w:val="hr-HR"/>
              </w:rPr>
            </w:pPr>
            <w:r w:rsidRPr="007C1138">
              <w:rPr>
                <w:position w:val="4"/>
                <w:sz w:val="16"/>
                <w:lang w:val="hr-HR"/>
              </w:rPr>
              <w:t>*)</w:t>
            </w:r>
            <w:r w:rsidRPr="007C1138">
              <w:rPr>
                <w:lang w:val="hr-HR"/>
              </w:rPr>
              <w:tab/>
            </w:r>
            <w:r w:rsidRPr="007C1138">
              <w:rPr>
                <w:sz w:val="16"/>
                <w:lang w:val="hr-HR"/>
              </w:rPr>
              <w:t>Izbrisati nepotrebno.</w:t>
            </w:r>
          </w:p>
        </w:tc>
      </w:tr>
    </w:tbl>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spacing w:line="240" w:lineRule="atLeast"/>
        <w:ind w:left="567" w:hanging="567"/>
        <w:rPr>
          <w:noProof/>
          <w:lang w:val="hr-HR"/>
        </w:rPr>
      </w:pPr>
      <w:r w:rsidRPr="007C1138">
        <w:rPr>
          <w:lang w:val="hr-HR"/>
        </w:rPr>
        <w:br w:type="page"/>
      </w:r>
    </w:p>
    <w:p w:rsidR="009C13A9" w:rsidRPr="007C1138" w:rsidRDefault="00925755" w:rsidP="00857FC2">
      <w:pPr>
        <w:pStyle w:val="ES-Titre3"/>
        <w:rPr>
          <w:noProof/>
          <w:lang w:val="hr-HR"/>
        </w:rPr>
      </w:pPr>
      <w:bookmarkStart w:id="614" w:name="_Toc491854299"/>
      <w:bookmarkStart w:id="615" w:name="_Toc535876966"/>
      <w:r w:rsidRPr="007C1138">
        <w:rPr>
          <w:lang w:val="hr-HR"/>
        </w:rPr>
        <w:lastRenderedPageBreak/>
        <w:t>Odjeljak III.</w:t>
      </w:r>
      <w:bookmarkEnd w:id="614"/>
      <w:bookmarkEnd w:id="615"/>
    </w:p>
    <w:p w:rsidR="009C13A9" w:rsidRPr="007C1138" w:rsidRDefault="009C13A9" w:rsidP="00857FC2">
      <w:pPr>
        <w:pStyle w:val="ES-Titre3a"/>
        <w:rPr>
          <w:noProof/>
          <w:lang w:val="hr-HR"/>
        </w:rPr>
      </w:pPr>
      <w:bookmarkStart w:id="616" w:name="_Toc491854300"/>
      <w:bookmarkStart w:id="617" w:name="_Toc535876967"/>
      <w:r w:rsidRPr="007C1138">
        <w:rPr>
          <w:lang w:val="hr-HR"/>
        </w:rPr>
        <w:t>Obrazac dopunske svjedodžbe Unije za unutarnju plovidbu</w:t>
      </w:r>
      <w:bookmarkEnd w:id="616"/>
      <w:bookmarkEnd w:id="617"/>
    </w:p>
    <w:p w:rsidR="009C13A9" w:rsidRPr="007C1138" w:rsidRDefault="009C13A9" w:rsidP="009C13A9">
      <w:pPr>
        <w:widowControl w:val="0"/>
        <w:spacing w:line="240" w:lineRule="atLeast"/>
        <w:jc w:val="center"/>
        <w:rPr>
          <w:noProof/>
          <w:szCs w:val="20"/>
          <w:lang w:val="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9C13A9" w:rsidRPr="007C1138" w:rsidTr="009C13A9">
        <w:tc>
          <w:tcPr>
            <w:tcW w:w="9286" w:type="dxa"/>
            <w:vAlign w:val="center"/>
          </w:tcPr>
          <w:p w:rsidR="009C13A9" w:rsidRPr="007C1138" w:rsidRDefault="00E3172D" w:rsidP="007233FE">
            <w:pPr>
              <w:widowControl w:val="0"/>
              <w:tabs>
                <w:tab w:val="left" w:leader="dot" w:pos="7655"/>
              </w:tabs>
              <w:spacing w:before="80" w:after="80" w:line="240" w:lineRule="atLeast"/>
              <w:rPr>
                <w:noProof/>
                <w:szCs w:val="20"/>
                <w:lang w:val="hr-HR"/>
              </w:rPr>
            </w:pPr>
            <w:r w:rsidRPr="007C1138">
              <w:rPr>
                <w:lang w:val="hr-HR"/>
              </w:rPr>
              <w:t xml:space="preserve">Prilog svjedodžbi broda za unutarnju plovidbu br. </w:t>
            </w:r>
            <w:r w:rsidRPr="007C1138">
              <w:rPr>
                <w:lang w:val="hr-HR"/>
              </w:rPr>
              <w:tab/>
            </w:r>
          </w:p>
        </w:tc>
      </w:tr>
      <w:tr w:rsidR="009C13A9" w:rsidRPr="007C1138" w:rsidTr="009C13A9">
        <w:tc>
          <w:tcPr>
            <w:tcW w:w="9286" w:type="dxa"/>
          </w:tcPr>
          <w:p w:rsidR="009C13A9" w:rsidRPr="007C1138" w:rsidRDefault="009C13A9" w:rsidP="009C13A9">
            <w:pPr>
              <w:widowControl w:val="0"/>
              <w:spacing w:before="120" w:line="240" w:lineRule="atLeast"/>
              <w:jc w:val="center"/>
              <w:rPr>
                <w:b/>
                <w:noProof/>
                <w:szCs w:val="20"/>
                <w:lang w:val="hr-HR"/>
              </w:rPr>
            </w:pPr>
            <w:r w:rsidRPr="007C1138">
              <w:rPr>
                <w:b/>
                <w:noProof/>
                <w:lang w:val="hr-HR"/>
              </w:rPr>
              <w:t>Dopunska svjedodžba Unije za unutarnju plovidbu</w:t>
            </w:r>
          </w:p>
          <w:p w:rsidR="009C13A9" w:rsidRPr="007C1138" w:rsidRDefault="009C13A9" w:rsidP="009C13A9">
            <w:pPr>
              <w:widowControl w:val="0"/>
              <w:spacing w:line="240" w:lineRule="atLeast"/>
              <w:jc w:val="center"/>
              <w:rPr>
                <w:noProof/>
                <w:szCs w:val="20"/>
                <w:lang w:val="hr-HR"/>
              </w:rPr>
            </w:pPr>
          </w:p>
          <w:p w:rsidR="009C13A9" w:rsidRPr="007C1138" w:rsidRDefault="009C13A9" w:rsidP="009C13A9">
            <w:pPr>
              <w:widowControl w:val="0"/>
              <w:spacing w:line="240" w:lineRule="atLeast"/>
              <w:jc w:val="center"/>
              <w:rPr>
                <w:noProof/>
                <w:szCs w:val="20"/>
                <w:lang w:val="hr-HR"/>
              </w:rPr>
            </w:pPr>
          </w:p>
          <w:p w:rsidR="009C13A9" w:rsidRPr="007C1138" w:rsidRDefault="009C13A9" w:rsidP="009C13A9">
            <w:pPr>
              <w:widowControl w:val="0"/>
              <w:spacing w:line="240" w:lineRule="atLeast"/>
              <w:jc w:val="center"/>
              <w:rPr>
                <w:b/>
                <w:noProof/>
                <w:szCs w:val="20"/>
                <w:lang w:val="hr-HR"/>
              </w:rPr>
            </w:pPr>
            <w:r w:rsidRPr="007C1138">
              <w:rPr>
                <w:b/>
                <w:noProof/>
                <w:lang w:val="hr-HR"/>
              </w:rPr>
              <w:t>Država / pečat</w:t>
            </w:r>
          </w:p>
          <w:p w:rsidR="009C13A9" w:rsidRPr="007C1138" w:rsidRDefault="009C13A9" w:rsidP="009C13A9">
            <w:pPr>
              <w:widowControl w:val="0"/>
              <w:spacing w:line="240" w:lineRule="atLeast"/>
              <w:jc w:val="center"/>
              <w:rPr>
                <w:noProof/>
                <w:szCs w:val="20"/>
                <w:lang w:val="hr-HR"/>
              </w:rPr>
            </w:pPr>
          </w:p>
          <w:p w:rsidR="009C13A9" w:rsidRPr="007C1138" w:rsidRDefault="009C13A9" w:rsidP="009C13A9">
            <w:pPr>
              <w:widowControl w:val="0"/>
              <w:spacing w:line="240" w:lineRule="atLeast"/>
              <w:jc w:val="center"/>
              <w:rPr>
                <w:noProof/>
                <w:szCs w:val="20"/>
                <w:lang w:val="hr-HR"/>
              </w:rPr>
            </w:pPr>
          </w:p>
          <w:p w:rsidR="009C13A9" w:rsidRPr="007C1138" w:rsidRDefault="009C13A9" w:rsidP="009C13A9">
            <w:pPr>
              <w:widowControl w:val="0"/>
              <w:spacing w:line="240" w:lineRule="atLeast"/>
              <w:jc w:val="center"/>
              <w:rPr>
                <w:noProof/>
                <w:szCs w:val="20"/>
                <w:lang w:val="hr-HR"/>
              </w:rPr>
            </w:pPr>
            <w:r w:rsidRPr="007C1138">
              <w:rPr>
                <w:lang w:val="hr-HR"/>
              </w:rPr>
              <w:t>Naziv i adresa nadležnog tijela koje izdaje dopunsku svjedodžbu</w:t>
            </w:r>
          </w:p>
          <w:p w:rsidR="009C13A9" w:rsidRPr="007C1138" w:rsidRDefault="009C13A9" w:rsidP="009C13A9">
            <w:pPr>
              <w:widowControl w:val="0"/>
              <w:spacing w:line="240" w:lineRule="atLeast"/>
              <w:jc w:val="center"/>
              <w:rPr>
                <w:noProof/>
                <w:lang w:val="hr-HR"/>
              </w:rPr>
            </w:pPr>
          </w:p>
          <w:p w:rsidR="009C13A9" w:rsidRPr="007C1138" w:rsidRDefault="009C13A9" w:rsidP="009C13A9">
            <w:pPr>
              <w:widowControl w:val="0"/>
              <w:tabs>
                <w:tab w:val="left" w:pos="851"/>
                <w:tab w:val="right" w:leader="dot" w:pos="8931"/>
              </w:tabs>
              <w:spacing w:line="360" w:lineRule="auto"/>
              <w:rPr>
                <w:noProof/>
                <w:szCs w:val="20"/>
                <w:lang w:val="hr-HR"/>
              </w:rPr>
            </w:pPr>
            <w:r w:rsidRPr="007C1138">
              <w:rPr>
                <w:lang w:val="hr-HR"/>
              </w:rPr>
              <w:t>1.</w:t>
            </w:r>
            <w:r w:rsidRPr="007C1138">
              <w:rPr>
                <w:lang w:val="hr-HR"/>
              </w:rPr>
              <w:tab/>
              <w:t xml:space="preserve">Ime plovila: </w:t>
            </w:r>
            <w:r w:rsidRPr="007C1138">
              <w:rPr>
                <w:lang w:val="hr-HR"/>
              </w:rPr>
              <w:tab/>
            </w:r>
          </w:p>
          <w:p w:rsidR="009C13A9" w:rsidRPr="007C1138" w:rsidRDefault="009C13A9" w:rsidP="009C13A9">
            <w:pPr>
              <w:widowControl w:val="0"/>
              <w:tabs>
                <w:tab w:val="left" w:pos="851"/>
                <w:tab w:val="right" w:leader="dot" w:pos="8931"/>
              </w:tabs>
              <w:spacing w:line="360" w:lineRule="auto"/>
              <w:rPr>
                <w:noProof/>
                <w:lang w:val="hr-HR"/>
              </w:rPr>
            </w:pPr>
            <w:r w:rsidRPr="007C1138">
              <w:rPr>
                <w:lang w:val="hr-HR"/>
              </w:rPr>
              <w:t>2.</w:t>
            </w:r>
            <w:r w:rsidRPr="007C1138">
              <w:rPr>
                <w:lang w:val="hr-HR"/>
              </w:rPr>
              <w:tab/>
              <w:t xml:space="preserve">Jedinstveni europski identifikacijski broj plovila: </w:t>
            </w:r>
            <w:r w:rsidRPr="007C1138">
              <w:rPr>
                <w:lang w:val="hr-HR"/>
              </w:rPr>
              <w:tab/>
            </w:r>
          </w:p>
          <w:p w:rsidR="009C13A9" w:rsidRPr="007C1138" w:rsidRDefault="009C13A9" w:rsidP="009C13A9">
            <w:pPr>
              <w:widowControl w:val="0"/>
              <w:tabs>
                <w:tab w:val="left" w:pos="851"/>
                <w:tab w:val="right" w:leader="dot" w:pos="8931"/>
              </w:tabs>
              <w:spacing w:line="360" w:lineRule="auto"/>
              <w:rPr>
                <w:noProof/>
                <w:lang w:val="hr-HR"/>
              </w:rPr>
            </w:pPr>
            <w:r w:rsidRPr="007C1138">
              <w:rPr>
                <w:lang w:val="hr-HR"/>
              </w:rPr>
              <w:t>3.</w:t>
            </w:r>
            <w:r w:rsidRPr="007C1138">
              <w:rPr>
                <w:lang w:val="hr-HR"/>
              </w:rPr>
              <w:tab/>
              <w:t xml:space="preserve">Mjesto upisa i registarski broj: </w:t>
            </w:r>
            <w:r w:rsidRPr="007C1138">
              <w:rPr>
                <w:lang w:val="hr-HR"/>
              </w:rPr>
              <w:tab/>
            </w:r>
          </w:p>
          <w:p w:rsidR="009C13A9" w:rsidRPr="007C1138" w:rsidRDefault="009C13A9" w:rsidP="009C13A9">
            <w:pPr>
              <w:widowControl w:val="0"/>
              <w:tabs>
                <w:tab w:val="left" w:pos="851"/>
                <w:tab w:val="right" w:leader="dot" w:pos="8931"/>
              </w:tabs>
              <w:spacing w:line="360" w:lineRule="auto"/>
              <w:rPr>
                <w:noProof/>
                <w:szCs w:val="20"/>
                <w:lang w:val="hr-HR"/>
              </w:rPr>
            </w:pPr>
            <w:r w:rsidRPr="007C1138">
              <w:rPr>
                <w:lang w:val="hr-HR"/>
              </w:rPr>
              <w:t>4.</w:t>
            </w:r>
            <w:r w:rsidRPr="007C1138">
              <w:rPr>
                <w:lang w:val="hr-HR"/>
              </w:rPr>
              <w:tab/>
              <w:t xml:space="preserve">Država upisa i/ili matična luka: </w:t>
            </w:r>
            <w:r w:rsidRPr="007C1138">
              <w:rPr>
                <w:noProof/>
                <w:vertAlign w:val="superscript"/>
                <w:lang w:val="hr-HR"/>
              </w:rPr>
              <w:t xml:space="preserve">(1) </w:t>
            </w:r>
            <w:r w:rsidRPr="007C1138">
              <w:rPr>
                <w:lang w:val="hr-HR"/>
              </w:rPr>
              <w:tab/>
            </w:r>
          </w:p>
          <w:p w:rsidR="009C13A9" w:rsidRPr="007C1138" w:rsidRDefault="009C13A9" w:rsidP="009C13A9">
            <w:pPr>
              <w:widowControl w:val="0"/>
              <w:tabs>
                <w:tab w:val="left" w:pos="851"/>
                <w:tab w:val="right" w:leader="dot" w:pos="7230"/>
              </w:tabs>
              <w:spacing w:line="360" w:lineRule="auto"/>
              <w:rPr>
                <w:noProof/>
                <w:szCs w:val="20"/>
                <w:lang w:val="hr-HR"/>
              </w:rPr>
            </w:pPr>
            <w:r w:rsidRPr="007C1138">
              <w:rPr>
                <w:lang w:val="hr-HR"/>
              </w:rPr>
              <w:t>5.</w:t>
            </w:r>
            <w:r w:rsidRPr="007C1138">
              <w:rPr>
                <w:lang w:val="hr-HR"/>
              </w:rPr>
              <w:tab/>
              <w:t xml:space="preserve">Uzimajući u obzir svjedodžbu broda za unutarnju plovidbu br. </w:t>
            </w:r>
            <w:r w:rsidRPr="007C1138">
              <w:rPr>
                <w:lang w:val="hr-HR"/>
              </w:rPr>
              <w:tab/>
            </w:r>
          </w:p>
          <w:p w:rsidR="009C13A9" w:rsidRPr="007C1138" w:rsidRDefault="009C13A9" w:rsidP="009C13A9">
            <w:pPr>
              <w:widowControl w:val="0"/>
              <w:tabs>
                <w:tab w:val="left" w:pos="851"/>
                <w:tab w:val="right" w:leader="dot" w:pos="8931"/>
              </w:tabs>
              <w:spacing w:line="360" w:lineRule="auto"/>
              <w:ind w:firstLine="1"/>
              <w:rPr>
                <w:noProof/>
                <w:szCs w:val="20"/>
                <w:lang w:val="hr-HR"/>
              </w:rPr>
            </w:pPr>
            <w:r w:rsidRPr="007C1138">
              <w:rPr>
                <w:lang w:val="hr-HR"/>
              </w:rPr>
              <w:t xml:space="preserve">od (datum): …………….………………….. valjanu do </w:t>
            </w:r>
            <w:r w:rsidRPr="007C1138">
              <w:rPr>
                <w:lang w:val="hr-HR"/>
              </w:rPr>
              <w:tab/>
            </w:r>
          </w:p>
          <w:p w:rsidR="009C13A9" w:rsidRPr="007C1138" w:rsidRDefault="009C13A9" w:rsidP="009C13A9">
            <w:pPr>
              <w:widowControl w:val="0"/>
              <w:tabs>
                <w:tab w:val="left" w:pos="851"/>
                <w:tab w:val="right" w:leader="dot" w:pos="8931"/>
              </w:tabs>
              <w:spacing w:line="360" w:lineRule="auto"/>
              <w:rPr>
                <w:noProof/>
                <w:szCs w:val="20"/>
                <w:lang w:val="hr-HR"/>
              </w:rPr>
            </w:pPr>
            <w:r w:rsidRPr="007C1138">
              <w:rPr>
                <w:lang w:val="hr-HR"/>
              </w:rPr>
              <w:t>6.</w:t>
            </w:r>
            <w:r w:rsidRPr="007C1138">
              <w:rPr>
                <w:lang w:val="hr-HR"/>
              </w:rPr>
              <w:tab/>
              <w:t xml:space="preserve">Uzimajući u obzir rezultate inspekcijskog pregleda </w:t>
            </w:r>
            <w:r w:rsidRPr="007C1138">
              <w:rPr>
                <w:lang w:val="hr-HR"/>
              </w:rPr>
              <w:tab/>
            </w:r>
          </w:p>
          <w:p w:rsidR="009C13A9" w:rsidRPr="007C1138" w:rsidRDefault="009C13A9" w:rsidP="009C13A9">
            <w:pPr>
              <w:widowControl w:val="0"/>
              <w:tabs>
                <w:tab w:val="left" w:leader="dot" w:pos="3686"/>
                <w:tab w:val="left" w:pos="3969"/>
                <w:tab w:val="right" w:leader="dot" w:pos="8931"/>
              </w:tabs>
              <w:spacing w:line="360" w:lineRule="auto"/>
              <w:rPr>
                <w:noProof/>
                <w:szCs w:val="20"/>
                <w:lang w:val="hr-HR"/>
              </w:rPr>
            </w:pPr>
            <w:r w:rsidRPr="007C1138">
              <w:rPr>
                <w:lang w:val="hr-HR"/>
              </w:rPr>
              <w:tab/>
            </w:r>
            <w:r w:rsidRPr="007C1138">
              <w:rPr>
                <w:lang w:val="hr-HR"/>
              </w:rPr>
              <w:tab/>
              <w:t xml:space="preserve">dana </w:t>
            </w:r>
            <w:r w:rsidRPr="007C1138">
              <w:rPr>
                <w:lang w:val="hr-HR"/>
              </w:rPr>
              <w:tab/>
            </w:r>
          </w:p>
          <w:p w:rsidR="009C13A9" w:rsidRPr="007C1138" w:rsidRDefault="009C13A9" w:rsidP="009C13A9">
            <w:pPr>
              <w:widowControl w:val="0"/>
              <w:tabs>
                <w:tab w:val="left" w:pos="851"/>
                <w:tab w:val="right" w:leader="dot" w:pos="8789"/>
              </w:tabs>
              <w:spacing w:line="360" w:lineRule="auto"/>
              <w:rPr>
                <w:noProof/>
                <w:szCs w:val="20"/>
                <w:lang w:val="hr-HR"/>
              </w:rPr>
            </w:pPr>
            <w:r w:rsidRPr="007C1138">
              <w:rPr>
                <w:lang w:val="hr-HR"/>
              </w:rPr>
              <w:t>7.</w:t>
            </w:r>
            <w:r w:rsidRPr="007C1138">
              <w:rPr>
                <w:lang w:val="hr-HR"/>
              </w:rPr>
              <w:tab/>
              <w:t>gore navedeni brod smatra se prikladnim za plovidbu unutarnjim plovnim putovima Europske unije u zoni (zonama)</w:t>
            </w:r>
          </w:p>
          <w:p w:rsidR="009C13A9" w:rsidRPr="007C1138" w:rsidRDefault="009C13A9" w:rsidP="009C13A9">
            <w:pPr>
              <w:widowControl w:val="0"/>
              <w:tabs>
                <w:tab w:val="left" w:pos="426"/>
                <w:tab w:val="right" w:leader="dot" w:pos="8931"/>
              </w:tabs>
              <w:spacing w:line="360" w:lineRule="auto"/>
              <w:ind w:firstLine="1"/>
              <w:rPr>
                <w:noProof/>
                <w:lang w:val="hr-HR"/>
              </w:rPr>
            </w:pPr>
            <w:r w:rsidRPr="007C1138">
              <w:rPr>
                <w:lang w:val="hr-HR"/>
              </w:rPr>
              <w:tab/>
            </w:r>
          </w:p>
          <w:p w:rsidR="009C13A9" w:rsidRPr="007C1138" w:rsidRDefault="009C13A9" w:rsidP="009C13A9">
            <w:pPr>
              <w:widowControl w:val="0"/>
              <w:tabs>
                <w:tab w:val="left" w:pos="426"/>
                <w:tab w:val="right" w:leader="dot" w:pos="8931"/>
              </w:tabs>
              <w:spacing w:line="360" w:lineRule="auto"/>
              <w:rPr>
                <w:noProof/>
                <w:szCs w:val="20"/>
                <w:lang w:val="hr-HR"/>
              </w:rPr>
            </w:pPr>
            <w:r w:rsidRPr="007C1138">
              <w:rPr>
                <w:lang w:val="hr-HR"/>
              </w:rPr>
              <w:t>8.</w:t>
            </w:r>
            <w:r w:rsidRPr="007C1138">
              <w:rPr>
                <w:lang w:val="hr-HR"/>
              </w:rPr>
              <w:tab/>
              <w:t xml:space="preserve">Ova dopunska svjedodžba istječe dana </w:t>
            </w:r>
            <w:r w:rsidRPr="007C1138">
              <w:rPr>
                <w:lang w:val="hr-HR"/>
              </w:rPr>
              <w:tab/>
            </w:r>
          </w:p>
          <w:p w:rsidR="009C13A9" w:rsidRPr="007C1138" w:rsidRDefault="009C13A9" w:rsidP="009C13A9">
            <w:pPr>
              <w:widowControl w:val="0"/>
              <w:tabs>
                <w:tab w:val="left" w:pos="851"/>
                <w:tab w:val="left" w:leader="dot" w:pos="3969"/>
                <w:tab w:val="right" w:leader="dot" w:pos="8931"/>
              </w:tabs>
              <w:spacing w:line="360" w:lineRule="auto"/>
              <w:rPr>
                <w:noProof/>
                <w:szCs w:val="20"/>
                <w:lang w:val="hr-HR"/>
              </w:rPr>
            </w:pPr>
            <w:r w:rsidRPr="007C1138">
              <w:rPr>
                <w:lang w:val="hr-HR"/>
              </w:rPr>
              <w:t>9.</w:t>
            </w:r>
            <w:r w:rsidRPr="007C1138">
              <w:rPr>
                <w:lang w:val="hr-HR"/>
              </w:rPr>
              <w:tab/>
              <w:t xml:space="preserve">Izdana u </w:t>
            </w:r>
            <w:r w:rsidRPr="007C1138">
              <w:rPr>
                <w:lang w:val="hr-HR"/>
              </w:rPr>
              <w:tab/>
              <w:t xml:space="preserve">, dana </w:t>
            </w:r>
            <w:r w:rsidRPr="007C1138">
              <w:rPr>
                <w:lang w:val="hr-HR"/>
              </w:rPr>
              <w:tab/>
            </w:r>
          </w:p>
          <w:p w:rsidR="009C13A9" w:rsidRPr="007C1138" w:rsidRDefault="00074E15" w:rsidP="009C13A9">
            <w:pPr>
              <w:widowControl w:val="0"/>
              <w:tabs>
                <w:tab w:val="left" w:pos="5954"/>
                <w:tab w:val="left" w:leader="dot" w:pos="8789"/>
              </w:tabs>
              <w:spacing w:line="360" w:lineRule="auto"/>
              <w:rPr>
                <w:lang w:val="hr-HR"/>
              </w:rPr>
            </w:pPr>
            <w:r w:rsidRPr="007C1138">
              <w:rPr>
                <w:lang w:val="hr-HR"/>
              </w:rPr>
              <w:lastRenderedPageBreak/>
              <w:t>10.</w:t>
            </w:r>
          </w:p>
          <w:p w:rsidR="009C13A9" w:rsidRPr="007C1138" w:rsidRDefault="009C13A9" w:rsidP="009C13A9">
            <w:pPr>
              <w:widowControl w:val="0"/>
              <w:tabs>
                <w:tab w:val="center" w:pos="6804"/>
                <w:tab w:val="left" w:leader="dot" w:pos="8789"/>
              </w:tabs>
              <w:spacing w:line="360" w:lineRule="auto"/>
              <w:rPr>
                <w:noProof/>
                <w:szCs w:val="20"/>
                <w:lang w:val="hr-HR"/>
              </w:rPr>
            </w:pPr>
            <w:r w:rsidRPr="007C1138">
              <w:rPr>
                <w:lang w:val="hr-HR"/>
              </w:rPr>
              <w:tab/>
              <w:t>…………………………………….</w:t>
            </w:r>
          </w:p>
          <w:p w:rsidR="009C13A9" w:rsidRPr="007C1138" w:rsidRDefault="009C13A9" w:rsidP="009C13A9">
            <w:pPr>
              <w:widowControl w:val="0"/>
              <w:tabs>
                <w:tab w:val="center" w:pos="6804"/>
                <w:tab w:val="left" w:leader="dot" w:pos="8789"/>
              </w:tabs>
              <w:spacing w:after="240" w:line="360" w:lineRule="auto"/>
              <w:rPr>
                <w:noProof/>
                <w:lang w:val="hr-HR"/>
              </w:rPr>
            </w:pPr>
            <w:r w:rsidRPr="007C1138">
              <w:rPr>
                <w:lang w:val="hr-HR"/>
              </w:rPr>
              <w:tab/>
              <w:t>(Inspekcijsko tijelo)</w:t>
            </w:r>
          </w:p>
          <w:p w:rsidR="009C13A9" w:rsidRPr="007C1138" w:rsidRDefault="00313B91" w:rsidP="009C13A9">
            <w:pPr>
              <w:widowControl w:val="0"/>
              <w:tabs>
                <w:tab w:val="center" w:pos="6804"/>
                <w:tab w:val="left" w:leader="dot" w:pos="8789"/>
              </w:tabs>
              <w:spacing w:line="240" w:lineRule="atLeast"/>
              <w:ind w:left="1134"/>
              <w:rPr>
                <w:noProof/>
                <w:szCs w:val="20"/>
                <w:lang w:val="hr-HR"/>
              </w:rPr>
            </w:pPr>
            <w:r w:rsidRPr="007C1138">
              <w:rPr>
                <w:lang w:val="hr-HR"/>
              </w:rPr>
              <w:t>Pečat</w:t>
            </w:r>
          </w:p>
          <w:p w:rsidR="009C13A9" w:rsidRPr="007C1138" w:rsidRDefault="009C13A9" w:rsidP="009C13A9">
            <w:pPr>
              <w:widowControl w:val="0"/>
              <w:tabs>
                <w:tab w:val="center" w:pos="6804"/>
                <w:tab w:val="left" w:leader="dot" w:pos="8789"/>
              </w:tabs>
              <w:spacing w:line="360" w:lineRule="auto"/>
              <w:rPr>
                <w:noProof/>
                <w:szCs w:val="20"/>
                <w:lang w:val="hr-HR"/>
              </w:rPr>
            </w:pPr>
            <w:r w:rsidRPr="007C1138">
              <w:rPr>
                <w:lang w:val="hr-HR"/>
              </w:rPr>
              <w:tab/>
              <w:t>…………………………………….</w:t>
            </w:r>
          </w:p>
          <w:p w:rsidR="009C13A9" w:rsidRPr="007C1138" w:rsidRDefault="009C13A9" w:rsidP="009C13A9">
            <w:pPr>
              <w:widowControl w:val="0"/>
              <w:tabs>
                <w:tab w:val="center" w:pos="6804"/>
                <w:tab w:val="left" w:leader="dot" w:pos="8789"/>
              </w:tabs>
              <w:spacing w:after="240" w:line="360" w:lineRule="auto"/>
              <w:rPr>
                <w:noProof/>
                <w:sz w:val="16"/>
                <w:szCs w:val="20"/>
                <w:lang w:val="hr-HR"/>
              </w:rPr>
            </w:pPr>
            <w:r w:rsidRPr="007C1138">
              <w:rPr>
                <w:lang w:val="hr-HR"/>
              </w:rPr>
              <w:tab/>
              <w:t>(potpis)</w:t>
            </w:r>
          </w:p>
          <w:p w:rsidR="009C13A9" w:rsidRPr="007C1138" w:rsidRDefault="009C13A9" w:rsidP="009C13A9">
            <w:pPr>
              <w:widowControl w:val="0"/>
              <w:tabs>
                <w:tab w:val="left" w:pos="6946"/>
                <w:tab w:val="left" w:leader="dot" w:pos="8789"/>
              </w:tabs>
              <w:spacing w:line="360" w:lineRule="auto"/>
              <w:rPr>
                <w:noProof/>
                <w:sz w:val="16"/>
                <w:szCs w:val="20"/>
                <w:vertAlign w:val="superscript"/>
                <w:lang w:val="hr-HR"/>
              </w:rPr>
            </w:pPr>
          </w:p>
          <w:p w:rsidR="009C13A9" w:rsidRPr="007C1138" w:rsidRDefault="009C13A9" w:rsidP="009C13A9">
            <w:pPr>
              <w:widowControl w:val="0"/>
              <w:tabs>
                <w:tab w:val="left" w:pos="6946"/>
                <w:tab w:val="left" w:leader="dot" w:pos="8789"/>
              </w:tabs>
              <w:spacing w:line="360" w:lineRule="auto"/>
              <w:rPr>
                <w:noProof/>
                <w:sz w:val="16"/>
                <w:szCs w:val="20"/>
                <w:vertAlign w:val="superscript"/>
                <w:lang w:val="hr-HR"/>
              </w:rPr>
            </w:pPr>
            <w:r w:rsidRPr="007C1138">
              <w:rPr>
                <w:noProof/>
                <w:sz w:val="16"/>
                <w:vertAlign w:val="superscript"/>
                <w:lang w:val="hr-HR"/>
              </w:rPr>
              <w:t>_________________</w:t>
            </w:r>
          </w:p>
          <w:p w:rsidR="009C13A9" w:rsidRPr="007C1138" w:rsidRDefault="009C13A9" w:rsidP="009C13A9">
            <w:pPr>
              <w:widowControl w:val="0"/>
              <w:tabs>
                <w:tab w:val="left" w:pos="6946"/>
                <w:tab w:val="left" w:leader="dot" w:pos="8789"/>
              </w:tabs>
              <w:spacing w:line="360" w:lineRule="auto"/>
              <w:rPr>
                <w:b/>
                <w:noProof/>
                <w:szCs w:val="20"/>
                <w:lang w:val="hr-HR"/>
              </w:rPr>
            </w:pPr>
            <w:r w:rsidRPr="007C1138">
              <w:rPr>
                <w:noProof/>
                <w:sz w:val="16"/>
                <w:vertAlign w:val="superscript"/>
                <w:lang w:val="hr-HR"/>
              </w:rPr>
              <w:t>(1)</w:t>
            </w:r>
            <w:r w:rsidRPr="007C1138">
              <w:rPr>
                <w:noProof/>
                <w:sz w:val="16"/>
                <w:lang w:val="hr-HR"/>
              </w:rPr>
              <w:t xml:space="preserve"> Izbrisati nepotrebno.</w:t>
            </w:r>
          </w:p>
        </w:tc>
      </w:tr>
    </w:tbl>
    <w:p w:rsidR="009C13A9" w:rsidRPr="007C1138" w:rsidRDefault="009C13A9" w:rsidP="009C13A9">
      <w:pPr>
        <w:widowControl w:val="0"/>
        <w:spacing w:line="360" w:lineRule="auto"/>
        <w:rPr>
          <w:noProof/>
          <w:szCs w:val="20"/>
          <w:lang w:val="hr-HR"/>
        </w:rPr>
      </w:pPr>
    </w:p>
    <w:p w:rsidR="009C13A9" w:rsidRPr="007C1138" w:rsidRDefault="009C13A9" w:rsidP="009C13A9">
      <w:pPr>
        <w:widowControl w:val="0"/>
        <w:rPr>
          <w:noProof/>
          <w:szCs w:val="20"/>
          <w:lang w:val="hr-HR"/>
        </w:rPr>
      </w:pPr>
      <w:r w:rsidRPr="007C1138">
        <w:rPr>
          <w:lang w:val="hr-HR"/>
        </w:rPr>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9C13A9" w:rsidRPr="007C1138" w:rsidTr="009C13A9">
        <w:tc>
          <w:tcPr>
            <w:tcW w:w="9322" w:type="dxa"/>
            <w:tcBorders>
              <w:left w:val="single" w:sz="4" w:space="0" w:color="auto"/>
              <w:bottom w:val="nil"/>
            </w:tcBorders>
          </w:tcPr>
          <w:p w:rsidR="009C13A9" w:rsidRPr="007C1138" w:rsidRDefault="009C13A9" w:rsidP="009C13A9">
            <w:pPr>
              <w:widowControl w:val="0"/>
              <w:spacing w:before="60" w:after="60" w:line="240" w:lineRule="atLeast"/>
              <w:rPr>
                <w:noProof/>
                <w:szCs w:val="20"/>
                <w:lang w:val="hr-HR"/>
              </w:rPr>
            </w:pPr>
            <w:r w:rsidRPr="007C1138">
              <w:rPr>
                <w:lang w:val="hr-HR"/>
              </w:rPr>
              <w:lastRenderedPageBreak/>
              <w:br w:type="page"/>
              <w:t>Prilog svjedodžbi broda za unutarnju plovidbu br. ……………………….</w:t>
            </w:r>
          </w:p>
        </w:tc>
      </w:tr>
      <w:tr w:rsidR="009C13A9" w:rsidRPr="007C1138" w:rsidTr="009C13A9">
        <w:trPr>
          <w:cantSplit/>
        </w:trPr>
        <w:tc>
          <w:tcPr>
            <w:tcW w:w="9322" w:type="dxa"/>
            <w:tcBorders>
              <w:left w:val="single" w:sz="4" w:space="0" w:color="auto"/>
              <w:bottom w:val="nil"/>
            </w:tcBorders>
          </w:tcPr>
          <w:p w:rsidR="009C13A9" w:rsidRPr="007C1138" w:rsidRDefault="009C13A9" w:rsidP="009C13A9">
            <w:pPr>
              <w:widowControl w:val="0"/>
              <w:tabs>
                <w:tab w:val="left" w:leader="dot" w:pos="2835"/>
                <w:tab w:val="left" w:leader="dot" w:pos="7371"/>
              </w:tabs>
              <w:spacing w:line="360" w:lineRule="auto"/>
              <w:ind w:left="284"/>
              <w:rPr>
                <w:noProof/>
                <w:sz w:val="18"/>
                <w:szCs w:val="20"/>
                <w:lang w:val="hr-HR"/>
              </w:rPr>
            </w:pPr>
          </w:p>
        </w:tc>
      </w:tr>
      <w:tr w:rsidR="009C13A9" w:rsidRPr="007C1138" w:rsidTr="009C13A9">
        <w:tc>
          <w:tcPr>
            <w:tcW w:w="9322" w:type="dxa"/>
            <w:tcBorders>
              <w:top w:val="nil"/>
              <w:left w:val="single" w:sz="4" w:space="0" w:color="auto"/>
              <w:bottom w:val="nil"/>
            </w:tcBorders>
          </w:tcPr>
          <w:p w:rsidR="009C13A9" w:rsidRPr="007C1138" w:rsidRDefault="009C13A9" w:rsidP="009C13A9">
            <w:pPr>
              <w:tabs>
                <w:tab w:val="left" w:pos="57"/>
                <w:tab w:val="left" w:pos="345"/>
                <w:tab w:val="left" w:leader="dot" w:pos="8505"/>
              </w:tabs>
              <w:overflowPunct w:val="0"/>
              <w:adjustRightInd w:val="0"/>
              <w:spacing w:line="240" w:lineRule="atLeast"/>
              <w:textAlignment w:val="baseline"/>
              <w:rPr>
                <w:rFonts w:eastAsia="Calibri" w:cs="Arial"/>
                <w:sz w:val="18"/>
                <w:szCs w:val="20"/>
                <w:lang w:val="hr-HR"/>
              </w:rPr>
            </w:pPr>
            <w:r w:rsidRPr="007C1138">
              <w:rPr>
                <w:sz w:val="18"/>
                <w:lang w:val="hr-HR"/>
              </w:rPr>
              <w:t>11.</w:t>
            </w:r>
          </w:p>
        </w:tc>
      </w:tr>
      <w:tr w:rsidR="009C13A9" w:rsidRPr="007C1138" w:rsidTr="009C13A9">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9C13A9" w:rsidRPr="007C1138" w:rsidTr="009C13A9">
              <w:trPr>
                <w:jc w:val="center"/>
              </w:trPr>
              <w:tc>
                <w:tcPr>
                  <w:tcW w:w="1077" w:type="dxa"/>
                  <w:tcBorders>
                    <w:top w:val="nil"/>
                    <w:left w:val="nil"/>
                    <w:bottom w:val="nil"/>
                    <w:right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2041" w:type="dxa"/>
                  <w:tcBorders>
                    <w:top w:val="nil"/>
                    <w:left w:val="nil"/>
                    <w:bottom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5105" w:type="dxa"/>
                  <w:gridSpan w:val="5"/>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hr-HR"/>
                    </w:rPr>
                  </w:pPr>
                  <w:r w:rsidRPr="007C1138">
                    <w:rPr>
                      <w:noProof/>
                      <w:sz w:val="18"/>
                      <w:lang w:val="hr-HR"/>
                    </w:rPr>
                    <w:t xml:space="preserve">Zona i / ili plovni putovi </w:t>
                  </w:r>
                  <w:r w:rsidRPr="007C1138">
                    <w:rPr>
                      <w:sz w:val="18"/>
                      <w:vertAlign w:val="superscript"/>
                      <w:lang w:val="hr-HR"/>
                    </w:rPr>
                    <w:t>(1)</w:t>
                  </w:r>
                </w:p>
              </w:tc>
              <w:tc>
                <w:tcPr>
                  <w:tcW w:w="170" w:type="dxa"/>
                  <w:tcBorders>
                    <w:top w:val="nil"/>
                    <w:bottom w:val="nil"/>
                    <w:right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hr-HR"/>
                    </w:rPr>
                  </w:pPr>
                </w:p>
              </w:tc>
            </w:tr>
            <w:tr w:rsidR="009C13A9" w:rsidRPr="007C1138" w:rsidTr="009C13A9">
              <w:trPr>
                <w:jc w:val="center"/>
              </w:trPr>
              <w:tc>
                <w:tcPr>
                  <w:tcW w:w="1077" w:type="dxa"/>
                  <w:tcBorders>
                    <w:top w:val="nil"/>
                    <w:left w:val="nil"/>
                    <w:bottom w:val="single" w:sz="4" w:space="0" w:color="auto"/>
                    <w:right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2041" w:type="dxa"/>
                  <w:tcBorders>
                    <w:top w:val="nil"/>
                    <w:left w:val="nil"/>
                    <w:bottom w:val="single" w:sz="4" w:space="0" w:color="auto"/>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hr-HR"/>
                    </w:rPr>
                  </w:pPr>
                  <w:r w:rsidRPr="007C1138">
                    <w:rPr>
                      <w:sz w:val="18"/>
                      <w:lang w:val="hr-HR"/>
                    </w:rPr>
                    <w:t>4</w:t>
                  </w: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hr-HR"/>
                    </w:rPr>
                  </w:pPr>
                  <w:r w:rsidRPr="007C1138">
                    <w:rPr>
                      <w:sz w:val="18"/>
                      <w:lang w:val="hr-HR"/>
                    </w:rPr>
                    <w:t>3</w:t>
                  </w: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hr-HR"/>
                    </w:rPr>
                  </w:pPr>
                  <w:r w:rsidRPr="007C1138">
                    <w:rPr>
                      <w:sz w:val="18"/>
                      <w:lang w:val="hr-HR"/>
                    </w:rPr>
                    <w:t>2</w:t>
                  </w: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hr-HR"/>
                    </w:rPr>
                  </w:pPr>
                  <w:r w:rsidRPr="007C1138">
                    <w:rPr>
                      <w:sz w:val="18"/>
                      <w:lang w:val="hr-HR"/>
                    </w:rPr>
                    <w:t>1</w:t>
                  </w: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70" w:type="dxa"/>
                  <w:tcBorders>
                    <w:top w:val="nil"/>
                    <w:bottom w:val="nil"/>
                    <w:right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hr-HR"/>
                    </w:rPr>
                  </w:pPr>
                </w:p>
              </w:tc>
            </w:tr>
            <w:tr w:rsidR="009C13A9" w:rsidRPr="007C1138" w:rsidTr="009C13A9">
              <w:trPr>
                <w:jc w:val="center"/>
              </w:trPr>
              <w:tc>
                <w:tcPr>
                  <w:tcW w:w="1077" w:type="dxa"/>
                  <w:tcBorders>
                    <w:top w:val="single" w:sz="4" w:space="0" w:color="auto"/>
                    <w:bottom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r w:rsidRPr="007C1138">
                    <w:rPr>
                      <w:noProof/>
                      <w:sz w:val="18"/>
                      <w:lang w:val="hr-HR"/>
                    </w:rPr>
                    <w:t>Nadvođe (cm)</w:t>
                  </w:r>
                </w:p>
              </w:tc>
              <w:tc>
                <w:tcPr>
                  <w:tcW w:w="2041" w:type="dxa"/>
                  <w:tcBorders>
                    <w:top w:val="single" w:sz="4" w:space="0" w:color="auto"/>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r w:rsidRPr="007C1138">
                    <w:rPr>
                      <w:noProof/>
                      <w:sz w:val="18"/>
                      <w:lang w:val="hr-HR"/>
                    </w:rPr>
                    <w:t>sa zatvorenim skladištem</w:t>
                  </w: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70" w:type="dxa"/>
                  <w:tcBorders>
                    <w:top w:val="nil"/>
                    <w:bottom w:val="nil"/>
                    <w:right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hr-HR"/>
                    </w:rPr>
                  </w:pPr>
                </w:p>
              </w:tc>
            </w:tr>
            <w:tr w:rsidR="009C13A9" w:rsidRPr="007C1138" w:rsidTr="009C13A9">
              <w:trPr>
                <w:jc w:val="center"/>
              </w:trPr>
              <w:tc>
                <w:tcPr>
                  <w:tcW w:w="1077" w:type="dxa"/>
                  <w:tcBorders>
                    <w:top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204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r w:rsidRPr="007C1138">
                    <w:rPr>
                      <w:noProof/>
                      <w:sz w:val="18"/>
                      <w:lang w:val="hr-HR"/>
                    </w:rPr>
                    <w:t>s otvorenim skladištem</w:t>
                  </w: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021" w:type="dxa"/>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hr-HR"/>
                    </w:rPr>
                  </w:pPr>
                </w:p>
              </w:tc>
              <w:tc>
                <w:tcPr>
                  <w:tcW w:w="170" w:type="dxa"/>
                  <w:tcBorders>
                    <w:top w:val="nil"/>
                    <w:bottom w:val="nil"/>
                    <w:right w:val="nil"/>
                  </w:tcBorders>
                  <w:shd w:val="clear" w:color="auto" w:fill="auto"/>
                </w:tcPr>
                <w:p w:rsidR="009C13A9" w:rsidRPr="007C1138"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hr-HR"/>
                    </w:rPr>
                  </w:pPr>
                </w:p>
              </w:tc>
            </w:tr>
          </w:tbl>
          <w:p w:rsidR="009C13A9" w:rsidRPr="007C1138" w:rsidRDefault="009C13A9" w:rsidP="009C13A9">
            <w:pPr>
              <w:widowControl w:val="0"/>
              <w:tabs>
                <w:tab w:val="left" w:pos="426"/>
                <w:tab w:val="right" w:pos="8789"/>
              </w:tabs>
              <w:spacing w:before="240" w:line="360" w:lineRule="auto"/>
              <w:ind w:left="426" w:hanging="426"/>
              <w:rPr>
                <w:noProof/>
                <w:lang w:val="hr-HR"/>
              </w:rPr>
            </w:pPr>
          </w:p>
        </w:tc>
      </w:tr>
      <w:tr w:rsidR="009C13A9" w:rsidRPr="007C1138" w:rsidTr="009C13A9">
        <w:tc>
          <w:tcPr>
            <w:tcW w:w="9322" w:type="dxa"/>
            <w:tcBorders>
              <w:top w:val="nil"/>
              <w:left w:val="single" w:sz="4" w:space="0" w:color="auto"/>
              <w:bottom w:val="single" w:sz="4" w:space="0" w:color="auto"/>
            </w:tcBorders>
          </w:tcPr>
          <w:p w:rsidR="009C13A9" w:rsidRPr="007C1138" w:rsidRDefault="009C13A9" w:rsidP="009C13A9">
            <w:pPr>
              <w:widowControl w:val="0"/>
              <w:tabs>
                <w:tab w:val="left" w:pos="426"/>
                <w:tab w:val="right" w:pos="8789"/>
              </w:tabs>
              <w:spacing w:before="240" w:line="360" w:lineRule="auto"/>
              <w:ind w:left="426" w:hanging="426"/>
              <w:rPr>
                <w:noProof/>
                <w:szCs w:val="20"/>
                <w:lang w:val="hr-HR"/>
              </w:rPr>
            </w:pPr>
            <w:r w:rsidRPr="007C1138">
              <w:rPr>
                <w:lang w:val="hr-HR"/>
              </w:rPr>
              <w:t>12.</w:t>
            </w:r>
            <w:r w:rsidRPr="007C1138">
              <w:rPr>
                <w:lang w:val="hr-HR"/>
              </w:rPr>
              <w:tab/>
              <w:t>Odstupanja od svjedodžbe broda za unutarnju plovidbu br. ……………………….</w:t>
            </w:r>
          </w:p>
          <w:p w:rsidR="009C13A9" w:rsidRPr="007C1138" w:rsidRDefault="009C13A9" w:rsidP="009C13A9">
            <w:pPr>
              <w:widowControl w:val="0"/>
              <w:tabs>
                <w:tab w:val="right" w:leader="dot" w:pos="8789"/>
              </w:tabs>
              <w:spacing w:line="360" w:lineRule="auto"/>
              <w:ind w:left="426"/>
              <w:rPr>
                <w:noProof/>
                <w:lang w:val="hr-HR"/>
              </w:rPr>
            </w:pPr>
            <w:r w:rsidRPr="007C1138">
              <w:rPr>
                <w:lang w:val="hr-HR"/>
              </w:rPr>
              <w:tab/>
            </w:r>
          </w:p>
          <w:p w:rsidR="009C13A9" w:rsidRPr="007C1138" w:rsidRDefault="009C13A9" w:rsidP="009C13A9">
            <w:pPr>
              <w:widowControl w:val="0"/>
              <w:tabs>
                <w:tab w:val="right" w:leader="dot" w:pos="8789"/>
              </w:tabs>
              <w:spacing w:line="360" w:lineRule="auto"/>
              <w:ind w:left="426"/>
              <w:rPr>
                <w:noProof/>
                <w:lang w:val="hr-HR"/>
              </w:rPr>
            </w:pPr>
            <w:r w:rsidRPr="007C1138">
              <w:rPr>
                <w:lang w:val="hr-HR"/>
              </w:rPr>
              <w:tab/>
            </w:r>
          </w:p>
          <w:p w:rsidR="009C13A9" w:rsidRPr="007C1138" w:rsidRDefault="009C13A9" w:rsidP="009C13A9">
            <w:pPr>
              <w:widowControl w:val="0"/>
              <w:tabs>
                <w:tab w:val="right" w:leader="dot" w:pos="8789"/>
              </w:tabs>
              <w:spacing w:line="360" w:lineRule="auto"/>
              <w:ind w:left="426"/>
              <w:rPr>
                <w:noProof/>
                <w:lang w:val="hr-HR"/>
              </w:rPr>
            </w:pPr>
            <w:r w:rsidRPr="007C1138">
              <w:rPr>
                <w:lang w:val="hr-HR"/>
              </w:rPr>
              <w:tab/>
            </w:r>
          </w:p>
          <w:p w:rsidR="009C13A9" w:rsidRPr="007C1138" w:rsidRDefault="009C13A9" w:rsidP="009C13A9">
            <w:pPr>
              <w:widowControl w:val="0"/>
              <w:tabs>
                <w:tab w:val="right" w:leader="dot" w:pos="8789"/>
              </w:tabs>
              <w:spacing w:line="360" w:lineRule="auto"/>
              <w:ind w:left="426"/>
              <w:rPr>
                <w:noProof/>
                <w:lang w:val="hr-HR"/>
              </w:rPr>
            </w:pPr>
            <w:r w:rsidRPr="007C1138">
              <w:rPr>
                <w:lang w:val="hr-HR"/>
              </w:rPr>
              <w:tab/>
            </w:r>
          </w:p>
          <w:p w:rsidR="009C13A9" w:rsidRPr="007C1138" w:rsidRDefault="009C13A9" w:rsidP="009C13A9">
            <w:pPr>
              <w:widowControl w:val="0"/>
              <w:tabs>
                <w:tab w:val="right" w:leader="dot" w:pos="8789"/>
              </w:tabs>
              <w:spacing w:line="360" w:lineRule="auto"/>
              <w:ind w:left="426"/>
              <w:rPr>
                <w:noProof/>
                <w:lang w:val="hr-HR"/>
              </w:rPr>
            </w:pPr>
            <w:r w:rsidRPr="007C1138">
              <w:rPr>
                <w:lang w:val="hr-HR"/>
              </w:rPr>
              <w:tab/>
            </w:r>
          </w:p>
          <w:p w:rsidR="009C13A9" w:rsidRPr="007C1138" w:rsidRDefault="009C13A9" w:rsidP="009C13A9">
            <w:pPr>
              <w:widowControl w:val="0"/>
              <w:tabs>
                <w:tab w:val="right" w:leader="dot" w:pos="8789"/>
              </w:tabs>
              <w:spacing w:line="360" w:lineRule="auto"/>
              <w:ind w:left="426"/>
              <w:rPr>
                <w:noProof/>
                <w:lang w:val="hr-HR"/>
              </w:rPr>
            </w:pPr>
            <w:r w:rsidRPr="007C1138">
              <w:rPr>
                <w:lang w:val="hr-HR"/>
              </w:rPr>
              <w:tab/>
            </w:r>
          </w:p>
          <w:p w:rsidR="009C13A9" w:rsidRPr="007C1138" w:rsidRDefault="009C13A9" w:rsidP="009C13A9">
            <w:pPr>
              <w:widowControl w:val="0"/>
              <w:tabs>
                <w:tab w:val="right" w:pos="8789"/>
              </w:tabs>
              <w:spacing w:line="360" w:lineRule="auto"/>
              <w:ind w:left="426" w:hanging="426"/>
              <w:rPr>
                <w:noProof/>
                <w:szCs w:val="20"/>
                <w:lang w:val="hr-HR"/>
              </w:rPr>
            </w:pPr>
            <w:r w:rsidRPr="007C1138">
              <w:rPr>
                <w:lang w:val="hr-HR"/>
              </w:rPr>
              <w:t>13.</w:t>
            </w:r>
            <w:r w:rsidRPr="007C1138">
              <w:rPr>
                <w:lang w:val="hr-HR"/>
              </w:rPr>
              <w:tab/>
              <w:t>Rubrike koje se odnose na broj članova posade u svjedodžbi broda za unutarnju plovidbu ne primjenjuju se.</w:t>
            </w:r>
          </w:p>
          <w:p w:rsidR="009C13A9" w:rsidRPr="007C1138" w:rsidRDefault="009C13A9" w:rsidP="009C13A9">
            <w:pPr>
              <w:widowControl w:val="0"/>
              <w:tabs>
                <w:tab w:val="right" w:leader="dot" w:pos="6804"/>
              </w:tabs>
              <w:spacing w:line="360" w:lineRule="auto"/>
              <w:rPr>
                <w:noProof/>
                <w:szCs w:val="20"/>
                <w:lang w:val="hr-HR"/>
              </w:rPr>
            </w:pPr>
            <w:r w:rsidRPr="007C1138">
              <w:rPr>
                <w:lang w:val="hr-HR"/>
              </w:rPr>
              <w:t>14.</w:t>
            </w:r>
            <w:r w:rsidRPr="007C1138">
              <w:rPr>
                <w:lang w:val="hr-HR"/>
              </w:rPr>
              <w:tab/>
              <w:t>Uzimajući u obzir svjedodžbu broda za unutarnju plovidbu br.</w:t>
            </w:r>
            <w:r w:rsidRPr="007C1138">
              <w:rPr>
                <w:lang w:val="hr-HR"/>
              </w:rPr>
              <w:tab/>
            </w:r>
          </w:p>
          <w:p w:rsidR="009C13A9" w:rsidRPr="007C1138" w:rsidRDefault="009C13A9" w:rsidP="009C13A9">
            <w:pPr>
              <w:widowControl w:val="0"/>
              <w:tabs>
                <w:tab w:val="left" w:pos="709"/>
                <w:tab w:val="left" w:leader="dot" w:pos="3686"/>
                <w:tab w:val="right" w:leader="dot" w:pos="8789"/>
              </w:tabs>
              <w:spacing w:line="360" w:lineRule="auto"/>
              <w:ind w:left="426"/>
              <w:rPr>
                <w:noProof/>
                <w:szCs w:val="20"/>
                <w:lang w:val="hr-HR"/>
              </w:rPr>
            </w:pPr>
            <w:r w:rsidRPr="007C1138">
              <w:rPr>
                <w:lang w:val="hr-HR"/>
              </w:rPr>
              <w:t xml:space="preserve">čiji je datum izdavanja </w:t>
            </w:r>
            <w:r w:rsidRPr="007C1138">
              <w:rPr>
                <w:lang w:val="hr-HR"/>
              </w:rPr>
              <w:tab/>
              <w:t xml:space="preserve"> i koja vrijedi do </w:t>
            </w:r>
            <w:r w:rsidRPr="007C1138">
              <w:rPr>
                <w:lang w:val="hr-HR"/>
              </w:rPr>
              <w:tab/>
            </w:r>
          </w:p>
          <w:p w:rsidR="009C13A9" w:rsidRPr="007C1138" w:rsidRDefault="009C13A9" w:rsidP="009C13A9">
            <w:pPr>
              <w:widowControl w:val="0"/>
              <w:tabs>
                <w:tab w:val="left" w:pos="709"/>
                <w:tab w:val="right" w:leader="dot" w:pos="8789"/>
              </w:tabs>
              <w:spacing w:line="360" w:lineRule="auto"/>
              <w:ind w:left="426"/>
              <w:rPr>
                <w:noProof/>
                <w:lang w:val="hr-HR"/>
              </w:rPr>
            </w:pPr>
            <w:r w:rsidRPr="007C1138">
              <w:rPr>
                <w:lang w:val="hr-HR"/>
              </w:rPr>
              <w:t xml:space="preserve">Uzimajući u obzir rezultate inspekcijskog pregleda </w:t>
            </w:r>
            <w:r w:rsidRPr="007C1138">
              <w:rPr>
                <w:lang w:val="hr-HR"/>
              </w:rPr>
              <w:tab/>
              <w:t>,</w:t>
            </w:r>
          </w:p>
          <w:p w:rsidR="009C13A9" w:rsidRPr="007C1138" w:rsidRDefault="009C13A9" w:rsidP="009C13A9">
            <w:pPr>
              <w:widowControl w:val="0"/>
              <w:tabs>
                <w:tab w:val="left" w:pos="709"/>
                <w:tab w:val="right" w:leader="dot" w:pos="8789"/>
              </w:tabs>
              <w:spacing w:line="360" w:lineRule="auto"/>
              <w:ind w:left="426"/>
              <w:rPr>
                <w:noProof/>
                <w:szCs w:val="20"/>
                <w:lang w:val="hr-HR"/>
              </w:rPr>
            </w:pPr>
            <w:r w:rsidRPr="007C1138">
              <w:rPr>
                <w:lang w:val="hr-HR"/>
              </w:rPr>
              <w:t>dana ………………………….,</w:t>
            </w:r>
          </w:p>
          <w:p w:rsidR="009C13A9" w:rsidRPr="007C1138" w:rsidRDefault="009C13A9" w:rsidP="009C13A9">
            <w:pPr>
              <w:widowControl w:val="0"/>
              <w:tabs>
                <w:tab w:val="right" w:leader="dot" w:pos="8789"/>
              </w:tabs>
              <w:spacing w:line="360" w:lineRule="auto"/>
              <w:ind w:left="426"/>
              <w:rPr>
                <w:noProof/>
                <w:lang w:val="hr-HR"/>
              </w:rPr>
            </w:pPr>
            <w:r w:rsidRPr="007C1138">
              <w:rPr>
                <w:lang w:val="hr-HR"/>
              </w:rPr>
              <w:t xml:space="preserve">ova se dopunska svjedodžba produžuje/obnavlja </w:t>
            </w:r>
            <w:r w:rsidRPr="007C1138">
              <w:rPr>
                <w:noProof/>
                <w:vertAlign w:val="superscript"/>
                <w:lang w:val="hr-HR"/>
              </w:rPr>
              <w:t>(1)</w:t>
            </w:r>
            <w:r w:rsidRPr="007C1138">
              <w:rPr>
                <w:lang w:val="hr-HR"/>
              </w:rPr>
              <w:t xml:space="preserve"> do </w:t>
            </w:r>
            <w:r w:rsidRPr="007C1138">
              <w:rPr>
                <w:lang w:val="hr-HR"/>
              </w:rPr>
              <w:tab/>
            </w:r>
          </w:p>
          <w:p w:rsidR="009C13A9" w:rsidRPr="007C1138" w:rsidRDefault="009C13A9" w:rsidP="009C13A9">
            <w:pPr>
              <w:widowControl w:val="0"/>
              <w:tabs>
                <w:tab w:val="right" w:leader="dot" w:pos="8789"/>
              </w:tabs>
              <w:spacing w:line="360" w:lineRule="auto"/>
              <w:ind w:left="284"/>
              <w:rPr>
                <w:lang w:val="hr-HR"/>
              </w:rPr>
            </w:pPr>
            <w:r w:rsidRPr="007C1138">
              <w:rPr>
                <w:lang w:val="hr-HR"/>
              </w:rPr>
              <w:tab/>
            </w:r>
          </w:p>
          <w:p w:rsidR="009C13A9" w:rsidRPr="007C1138" w:rsidRDefault="009C13A9" w:rsidP="009C13A9">
            <w:pPr>
              <w:widowControl w:val="0"/>
              <w:tabs>
                <w:tab w:val="right" w:leader="dot" w:pos="8789"/>
              </w:tabs>
              <w:spacing w:line="360" w:lineRule="auto"/>
              <w:ind w:left="284"/>
              <w:rPr>
                <w:lang w:val="hr-HR"/>
              </w:rPr>
            </w:pPr>
          </w:p>
          <w:p w:rsidR="009C13A9" w:rsidRPr="007C1138" w:rsidRDefault="009C13A9" w:rsidP="009C13A9">
            <w:pPr>
              <w:widowControl w:val="0"/>
              <w:tabs>
                <w:tab w:val="left" w:pos="5954"/>
                <w:tab w:val="left" w:leader="dot" w:pos="8789"/>
              </w:tabs>
              <w:spacing w:line="240" w:lineRule="atLeast"/>
              <w:rPr>
                <w:noProof/>
                <w:lang w:val="hr-HR"/>
              </w:rPr>
            </w:pPr>
            <w:r w:rsidRPr="007C1138">
              <w:rPr>
                <w:lang w:val="hr-HR"/>
              </w:rPr>
              <w:tab/>
            </w:r>
            <w:r w:rsidRPr="007C1138">
              <w:rPr>
                <w:lang w:val="hr-HR"/>
              </w:rPr>
              <w:tab/>
              <w:t>,</w:t>
            </w:r>
          </w:p>
          <w:p w:rsidR="009C13A9" w:rsidRPr="007C1138" w:rsidRDefault="009C13A9" w:rsidP="009C13A9">
            <w:pPr>
              <w:widowControl w:val="0"/>
              <w:tabs>
                <w:tab w:val="left" w:pos="6804"/>
                <w:tab w:val="left" w:leader="dot" w:pos="8789"/>
              </w:tabs>
              <w:spacing w:after="240" w:line="360" w:lineRule="auto"/>
              <w:rPr>
                <w:noProof/>
                <w:lang w:val="hr-HR"/>
              </w:rPr>
            </w:pPr>
            <w:r w:rsidRPr="007C1138">
              <w:rPr>
                <w:lang w:val="hr-HR"/>
              </w:rPr>
              <w:lastRenderedPageBreak/>
              <w:tab/>
              <w:t>(Mjesto) (Datum)</w:t>
            </w:r>
          </w:p>
          <w:p w:rsidR="009C13A9" w:rsidRPr="007C1138" w:rsidRDefault="009C13A9" w:rsidP="009C13A9">
            <w:pPr>
              <w:widowControl w:val="0"/>
              <w:tabs>
                <w:tab w:val="left" w:pos="5954"/>
                <w:tab w:val="left" w:leader="dot" w:pos="8789"/>
              </w:tabs>
              <w:spacing w:line="240" w:lineRule="atLeast"/>
              <w:rPr>
                <w:noProof/>
                <w:szCs w:val="20"/>
                <w:lang w:val="hr-HR"/>
              </w:rPr>
            </w:pPr>
            <w:r w:rsidRPr="007C1138">
              <w:rPr>
                <w:lang w:val="hr-HR"/>
              </w:rPr>
              <w:tab/>
              <w:t>…………………………………….</w:t>
            </w:r>
          </w:p>
          <w:p w:rsidR="009C13A9" w:rsidRPr="007C1138" w:rsidRDefault="009C13A9" w:rsidP="009C13A9">
            <w:pPr>
              <w:widowControl w:val="0"/>
              <w:tabs>
                <w:tab w:val="left" w:pos="6521"/>
                <w:tab w:val="left" w:leader="dot" w:pos="8789"/>
              </w:tabs>
              <w:spacing w:after="240" w:line="360" w:lineRule="auto"/>
              <w:rPr>
                <w:noProof/>
                <w:lang w:val="hr-HR"/>
              </w:rPr>
            </w:pPr>
            <w:r w:rsidRPr="007C1138">
              <w:rPr>
                <w:lang w:val="hr-HR"/>
              </w:rPr>
              <w:tab/>
              <w:t>(Inspekcijsko tijelo)</w:t>
            </w:r>
          </w:p>
          <w:p w:rsidR="009C13A9" w:rsidRPr="007C1138" w:rsidRDefault="00313B91" w:rsidP="009C13A9">
            <w:pPr>
              <w:widowControl w:val="0"/>
              <w:tabs>
                <w:tab w:val="center" w:pos="6804"/>
                <w:tab w:val="left" w:leader="dot" w:pos="8789"/>
              </w:tabs>
              <w:spacing w:line="240" w:lineRule="atLeast"/>
              <w:ind w:left="1134"/>
              <w:rPr>
                <w:noProof/>
                <w:szCs w:val="20"/>
                <w:lang w:val="hr-HR"/>
              </w:rPr>
            </w:pPr>
            <w:r w:rsidRPr="007C1138">
              <w:rPr>
                <w:lang w:val="hr-HR"/>
              </w:rPr>
              <w:t>Pečat</w:t>
            </w:r>
          </w:p>
          <w:p w:rsidR="009C13A9" w:rsidRPr="007C1138" w:rsidRDefault="009C13A9" w:rsidP="009C13A9">
            <w:pPr>
              <w:widowControl w:val="0"/>
              <w:tabs>
                <w:tab w:val="left" w:pos="5954"/>
                <w:tab w:val="left" w:leader="dot" w:pos="8789"/>
              </w:tabs>
              <w:spacing w:line="240" w:lineRule="atLeast"/>
              <w:rPr>
                <w:noProof/>
                <w:szCs w:val="20"/>
                <w:lang w:val="hr-HR"/>
              </w:rPr>
            </w:pPr>
            <w:r w:rsidRPr="007C1138">
              <w:rPr>
                <w:lang w:val="hr-HR"/>
              </w:rPr>
              <w:tab/>
              <w:t>…………………………………….</w:t>
            </w:r>
          </w:p>
          <w:p w:rsidR="009C13A9" w:rsidRPr="007C1138" w:rsidRDefault="009C13A9" w:rsidP="009C13A9">
            <w:pPr>
              <w:widowControl w:val="0"/>
              <w:tabs>
                <w:tab w:val="left" w:pos="7088"/>
                <w:tab w:val="left" w:leader="dot" w:pos="8789"/>
              </w:tabs>
              <w:spacing w:after="240" w:line="360" w:lineRule="auto"/>
              <w:rPr>
                <w:noProof/>
                <w:sz w:val="16"/>
                <w:szCs w:val="20"/>
                <w:lang w:val="hr-HR"/>
              </w:rPr>
            </w:pPr>
            <w:r w:rsidRPr="007C1138">
              <w:rPr>
                <w:lang w:val="hr-HR"/>
              </w:rPr>
              <w:tab/>
              <w:t>(potpis)</w:t>
            </w:r>
          </w:p>
          <w:p w:rsidR="009C13A9" w:rsidRPr="007C1138" w:rsidRDefault="009C13A9" w:rsidP="009C13A9">
            <w:pPr>
              <w:widowControl w:val="0"/>
              <w:tabs>
                <w:tab w:val="left" w:pos="6946"/>
                <w:tab w:val="left" w:leader="dot" w:pos="8789"/>
              </w:tabs>
              <w:spacing w:before="960" w:line="240" w:lineRule="atLeast"/>
              <w:ind w:left="284" w:hanging="284"/>
              <w:rPr>
                <w:noProof/>
                <w:sz w:val="16"/>
                <w:szCs w:val="20"/>
                <w:vertAlign w:val="superscript"/>
                <w:lang w:val="hr-HR"/>
              </w:rPr>
            </w:pPr>
            <w:r w:rsidRPr="007C1138">
              <w:rPr>
                <w:noProof/>
                <w:sz w:val="16"/>
                <w:vertAlign w:val="superscript"/>
                <w:lang w:val="hr-HR"/>
              </w:rPr>
              <w:t>_________________</w:t>
            </w:r>
          </w:p>
          <w:p w:rsidR="009C13A9" w:rsidRPr="007C1138" w:rsidRDefault="009C13A9" w:rsidP="00FF6A33">
            <w:pPr>
              <w:widowControl w:val="0"/>
              <w:tabs>
                <w:tab w:val="right" w:pos="8789"/>
              </w:tabs>
              <w:spacing w:line="360" w:lineRule="auto"/>
              <w:ind w:left="284" w:hanging="284"/>
              <w:rPr>
                <w:noProof/>
                <w:szCs w:val="20"/>
                <w:lang w:val="hr-HR"/>
              </w:rPr>
            </w:pPr>
            <w:r w:rsidRPr="007C1138">
              <w:rPr>
                <w:noProof/>
                <w:sz w:val="16"/>
                <w:vertAlign w:val="superscript"/>
                <w:lang w:val="hr-HR"/>
              </w:rPr>
              <w:t>(1)</w:t>
            </w:r>
            <w:r w:rsidRPr="007C1138">
              <w:rPr>
                <w:noProof/>
                <w:sz w:val="16"/>
                <w:lang w:val="hr-HR"/>
              </w:rPr>
              <w:t xml:space="preserve"> Izbrisati nepotrebno.</w:t>
            </w:r>
          </w:p>
        </w:tc>
      </w:tr>
    </w:tbl>
    <w:p w:rsidR="009C13A9" w:rsidRPr="007C1138" w:rsidRDefault="009C13A9" w:rsidP="00857FC2">
      <w:pPr>
        <w:pStyle w:val="ES-Titre3"/>
        <w:rPr>
          <w:noProof/>
          <w:lang w:val="hr-HR"/>
        </w:rPr>
      </w:pPr>
      <w:r w:rsidRPr="007C1138">
        <w:rPr>
          <w:lang w:val="hr-HR"/>
        </w:rPr>
        <w:lastRenderedPageBreak/>
        <w:br w:type="page"/>
      </w:r>
      <w:bookmarkStart w:id="618" w:name="_Toc491854301"/>
      <w:bookmarkStart w:id="619" w:name="_Toc535876968"/>
      <w:r w:rsidRPr="007C1138">
        <w:rPr>
          <w:lang w:val="hr-HR"/>
        </w:rPr>
        <w:lastRenderedPageBreak/>
        <w:t>Odjeljak IV.</w:t>
      </w:r>
      <w:bookmarkEnd w:id="618"/>
      <w:bookmarkEnd w:id="619"/>
    </w:p>
    <w:p w:rsidR="009C13A9" w:rsidRPr="007C1138" w:rsidRDefault="009C13A9" w:rsidP="00857FC2">
      <w:pPr>
        <w:pStyle w:val="ES-Titre3a"/>
        <w:rPr>
          <w:noProof/>
          <w:lang w:val="hr-HR"/>
        </w:rPr>
      </w:pPr>
      <w:bookmarkStart w:id="620" w:name="_Toc491854302"/>
      <w:bookmarkStart w:id="621" w:name="_Toc535876969"/>
      <w:r w:rsidRPr="007C1138">
        <w:rPr>
          <w:lang w:val="hr-HR"/>
        </w:rPr>
        <w:t>Obrazac svjedodžbe za pomorski brod koji smije ploviti Rajnom</w:t>
      </w:r>
      <w:bookmarkEnd w:id="620"/>
      <w:bookmarkEnd w:id="621"/>
    </w:p>
    <w:p w:rsidR="009C13A9" w:rsidRPr="007C1138" w:rsidRDefault="009C13A9" w:rsidP="00DE404B">
      <w:pPr>
        <w:pStyle w:val="ESch"/>
        <w:rPr>
          <w:lang w:val="hr-HR"/>
        </w:rPr>
      </w:pPr>
    </w:p>
    <w:p w:rsidR="009C13A9" w:rsidRPr="007C1138" w:rsidRDefault="009C13A9" w:rsidP="009C13A9">
      <w:pPr>
        <w:tabs>
          <w:tab w:val="left" w:pos="284"/>
          <w:tab w:val="left" w:leader="dot" w:pos="9356"/>
        </w:tabs>
        <w:overflowPunct w:val="0"/>
        <w:adjustRightInd w:val="0"/>
        <w:jc w:val="center"/>
        <w:textAlignment w:val="baseline"/>
        <w:rPr>
          <w:rFonts w:cs="Arial"/>
          <w:b/>
          <w:lang w:val="hr-HR"/>
        </w:rPr>
      </w:pPr>
      <w:r w:rsidRPr="007C1138">
        <w:rPr>
          <w:b/>
          <w:lang w:val="hr-HR"/>
        </w:rPr>
        <w:t>Država / pečat</w:t>
      </w:r>
    </w:p>
    <w:p w:rsidR="009C13A9" w:rsidRPr="007C1138" w:rsidRDefault="009C13A9" w:rsidP="00DE404B">
      <w:pPr>
        <w:pStyle w:val="ESch"/>
        <w:rPr>
          <w:lang w:val="hr-HR"/>
        </w:rPr>
      </w:pPr>
    </w:p>
    <w:p w:rsidR="009C13A9" w:rsidRPr="007C1138" w:rsidRDefault="009C13A9" w:rsidP="009C13A9">
      <w:pPr>
        <w:overflowPunct w:val="0"/>
        <w:adjustRightInd w:val="0"/>
        <w:jc w:val="center"/>
        <w:textAlignment w:val="baseline"/>
        <w:rPr>
          <w:rFonts w:cs="Arial"/>
          <w:b/>
          <w:lang w:val="hr-HR"/>
        </w:rPr>
      </w:pPr>
      <w:r w:rsidRPr="007C1138">
        <w:rPr>
          <w:b/>
          <w:lang w:val="hr-HR"/>
        </w:rPr>
        <w:t>Svjedodžba za pomorski brod koji smije ploviti Rajnom</w:t>
      </w:r>
    </w:p>
    <w:p w:rsidR="009C13A9" w:rsidRPr="007C1138" w:rsidRDefault="009C13A9" w:rsidP="009C13A9">
      <w:pPr>
        <w:overflowPunct w:val="0"/>
        <w:adjustRightInd w:val="0"/>
        <w:jc w:val="center"/>
        <w:textAlignment w:val="baseline"/>
        <w:rPr>
          <w:rFonts w:cs="Arial"/>
          <w:b/>
          <w:lang w:val="hr-HR"/>
        </w:rPr>
      </w:pPr>
      <w:r w:rsidRPr="007C1138">
        <w:rPr>
          <w:b/>
          <w:lang w:val="hr-HR"/>
        </w:rPr>
        <w:t>br. ........................</w:t>
      </w:r>
    </w:p>
    <w:p w:rsidR="009C13A9" w:rsidRPr="007C1138" w:rsidRDefault="009C13A9" w:rsidP="009C13A9">
      <w:pPr>
        <w:tabs>
          <w:tab w:val="left" w:pos="284"/>
          <w:tab w:val="left" w:leader="dot" w:pos="9072"/>
        </w:tabs>
        <w:ind w:left="284" w:hanging="284"/>
        <w:rPr>
          <w:lang w:val="hr-HR"/>
        </w:rPr>
      </w:pPr>
    </w:p>
    <w:p w:rsidR="009C13A9" w:rsidRPr="007C1138" w:rsidRDefault="009C13A9" w:rsidP="009C13A9">
      <w:pPr>
        <w:tabs>
          <w:tab w:val="left" w:leader="dot" w:pos="5954"/>
          <w:tab w:val="left" w:leader="dot" w:pos="9072"/>
        </w:tabs>
        <w:rPr>
          <w:lang w:val="hr-HR"/>
        </w:rPr>
      </w:pPr>
      <w:r w:rsidRPr="007C1138">
        <w:rPr>
          <w:lang w:val="hr-HR"/>
        </w:rPr>
        <w:t xml:space="preserve">Inspekcijsko tijelo </w:t>
      </w:r>
      <w:r w:rsidRPr="007C1138">
        <w:rPr>
          <w:lang w:val="hr-HR"/>
        </w:rPr>
        <w:tab/>
        <w:t xml:space="preserve"> ovim potvrđuje da pomorski brod </w:t>
      </w:r>
    </w:p>
    <w:p w:rsidR="009C13A9" w:rsidRPr="007C1138" w:rsidRDefault="009C13A9" w:rsidP="00DE404B">
      <w:pPr>
        <w:pStyle w:val="ESch"/>
        <w:rPr>
          <w:lang w:val="hr-HR"/>
        </w:rPr>
      </w:pPr>
    </w:p>
    <w:p w:rsidR="009C13A9" w:rsidRPr="007C1138" w:rsidRDefault="009C13A9" w:rsidP="009C13A9">
      <w:pPr>
        <w:tabs>
          <w:tab w:val="left" w:pos="284"/>
          <w:tab w:val="left" w:leader="dot" w:pos="9072"/>
        </w:tabs>
        <w:spacing w:after="120"/>
        <w:ind w:left="284" w:hanging="284"/>
        <w:rPr>
          <w:lang w:val="hr-HR"/>
        </w:rPr>
      </w:pPr>
      <w:r w:rsidRPr="007C1138">
        <w:rPr>
          <w:lang w:val="hr-HR"/>
        </w:rPr>
        <w:t xml:space="preserve">Ime: </w:t>
      </w:r>
      <w:r w:rsidRPr="007C1138">
        <w:rPr>
          <w:lang w:val="hr-HR"/>
        </w:rPr>
        <w:tab/>
      </w:r>
    </w:p>
    <w:p w:rsidR="009C13A9" w:rsidRPr="007C1138" w:rsidRDefault="009C13A9" w:rsidP="009C13A9">
      <w:pPr>
        <w:tabs>
          <w:tab w:val="left" w:pos="284"/>
          <w:tab w:val="left" w:leader="dot" w:pos="9072"/>
        </w:tabs>
        <w:spacing w:after="120"/>
        <w:ind w:left="284" w:hanging="284"/>
        <w:rPr>
          <w:lang w:val="hr-HR"/>
        </w:rPr>
      </w:pPr>
      <w:r w:rsidRPr="007C1138">
        <w:rPr>
          <w:lang w:val="hr-HR"/>
        </w:rPr>
        <w:t xml:space="preserve">Registracijski broj ili slovna oznaka: </w:t>
      </w:r>
      <w:r w:rsidRPr="007C1138">
        <w:rPr>
          <w:lang w:val="hr-HR"/>
        </w:rPr>
        <w:tab/>
      </w:r>
    </w:p>
    <w:p w:rsidR="009C13A9" w:rsidRPr="007C1138" w:rsidRDefault="009C13A9" w:rsidP="009C13A9">
      <w:pPr>
        <w:tabs>
          <w:tab w:val="left" w:pos="284"/>
          <w:tab w:val="left" w:leader="dot" w:pos="9072"/>
        </w:tabs>
        <w:spacing w:after="120"/>
        <w:ind w:left="284" w:hanging="284"/>
        <w:rPr>
          <w:lang w:val="hr-HR"/>
        </w:rPr>
      </w:pPr>
      <w:r w:rsidRPr="007C1138">
        <w:rPr>
          <w:lang w:val="hr-HR"/>
        </w:rPr>
        <w:t xml:space="preserve">Mjesto registracije: </w:t>
      </w:r>
      <w:r w:rsidRPr="007C1138">
        <w:rPr>
          <w:lang w:val="hr-HR"/>
        </w:rPr>
        <w:tab/>
      </w:r>
    </w:p>
    <w:p w:rsidR="009C13A9" w:rsidRPr="007C1138" w:rsidRDefault="009C13A9" w:rsidP="009C13A9">
      <w:pPr>
        <w:tabs>
          <w:tab w:val="left" w:pos="284"/>
          <w:tab w:val="left" w:leader="dot" w:pos="9072"/>
        </w:tabs>
        <w:spacing w:after="120"/>
        <w:ind w:left="284" w:hanging="284"/>
        <w:rPr>
          <w:lang w:val="hr-HR"/>
        </w:rPr>
      </w:pPr>
      <w:r w:rsidRPr="007C1138">
        <w:rPr>
          <w:lang w:val="hr-HR"/>
        </w:rPr>
        <w:t xml:space="preserve">Godina izgradnje: </w:t>
      </w:r>
      <w:r w:rsidRPr="007C1138">
        <w:rPr>
          <w:lang w:val="hr-HR"/>
        </w:rPr>
        <w:tab/>
      </w:r>
    </w:p>
    <w:p w:rsidR="009C13A9" w:rsidRPr="007C1138" w:rsidRDefault="009C13A9" w:rsidP="009C13A9">
      <w:pPr>
        <w:tabs>
          <w:tab w:val="left" w:pos="284"/>
          <w:tab w:val="left" w:leader="dot" w:pos="9072"/>
        </w:tabs>
        <w:spacing w:after="120"/>
        <w:ind w:left="284" w:hanging="284"/>
        <w:rPr>
          <w:lang w:val="hr-HR"/>
        </w:rPr>
      </w:pPr>
      <w:r w:rsidRPr="007C1138">
        <w:rPr>
          <w:lang w:val="hr-HR"/>
        </w:rPr>
        <w:t xml:space="preserve">Duljina broda: </w:t>
      </w:r>
      <w:r w:rsidRPr="007C1138">
        <w:rPr>
          <w:lang w:val="hr-HR"/>
        </w:rPr>
        <w:tab/>
      </w:r>
    </w:p>
    <w:p w:rsidR="009C13A9" w:rsidRPr="007C1138" w:rsidRDefault="009C13A9" w:rsidP="00DE404B">
      <w:pPr>
        <w:tabs>
          <w:tab w:val="left" w:leader="dot" w:pos="4536"/>
          <w:tab w:val="left" w:leader="dot" w:pos="9072"/>
        </w:tabs>
        <w:spacing w:before="80" w:after="80" w:line="240" w:lineRule="atLeast"/>
        <w:ind w:right="-1"/>
        <w:rPr>
          <w:lang w:val="hr-HR"/>
        </w:rPr>
      </w:pPr>
      <w:r w:rsidRPr="007C1138">
        <w:rPr>
          <w:lang w:val="hr-HR"/>
        </w:rPr>
        <w:t xml:space="preserve">nakon što je obavljena inspekcija, za_______ </w:t>
      </w:r>
      <w:r w:rsidRPr="007C1138">
        <w:rPr>
          <w:lang w:val="hr-HR"/>
        </w:rPr>
        <w:tab/>
        <w:t xml:space="preserve"> se potvrđuje da može i smije ploviti Rajnom pod posebnim uvjetima koji su navedeni u nastavku.</w:t>
      </w:r>
    </w:p>
    <w:p w:rsidR="009C13A9" w:rsidRPr="007C1138" w:rsidRDefault="009C13A9" w:rsidP="00DE404B">
      <w:pPr>
        <w:tabs>
          <w:tab w:val="left" w:leader="dot" w:pos="9072"/>
        </w:tabs>
        <w:spacing w:line="240" w:lineRule="atLeast"/>
        <w:rPr>
          <w:lang w:val="hr-HR"/>
        </w:rPr>
      </w:pPr>
      <w:r w:rsidRPr="007C1138">
        <w:rPr>
          <w:lang w:val="hr-HR"/>
        </w:rPr>
        <w:t xml:space="preserve">Posebni uvjeti: </w:t>
      </w:r>
      <w:r w:rsidRPr="007C1138">
        <w:rPr>
          <w:lang w:val="hr-HR"/>
        </w:rPr>
        <w:tab/>
      </w:r>
    </w:p>
    <w:p w:rsidR="009C13A9" w:rsidRPr="007C1138" w:rsidRDefault="009C13A9" w:rsidP="00DE404B">
      <w:pPr>
        <w:tabs>
          <w:tab w:val="left" w:leader="dot" w:pos="9072"/>
        </w:tabs>
        <w:spacing w:line="240" w:lineRule="atLeast"/>
        <w:rPr>
          <w:lang w:val="hr-HR"/>
        </w:rPr>
      </w:pPr>
      <w:r w:rsidRPr="007C1138">
        <w:rPr>
          <w:lang w:val="hr-HR"/>
        </w:rPr>
        <w:tab/>
      </w:r>
    </w:p>
    <w:p w:rsidR="009C13A9" w:rsidRPr="007C1138" w:rsidRDefault="009C13A9" w:rsidP="00DE404B">
      <w:pPr>
        <w:tabs>
          <w:tab w:val="left" w:leader="dot" w:pos="9072"/>
        </w:tabs>
        <w:spacing w:line="240" w:lineRule="atLeast"/>
        <w:rPr>
          <w:lang w:val="hr-HR"/>
        </w:rPr>
      </w:pPr>
      <w:r w:rsidRPr="007C1138">
        <w:rPr>
          <w:lang w:val="hr-HR"/>
        </w:rPr>
        <w:tab/>
      </w:r>
    </w:p>
    <w:p w:rsidR="009C13A9" w:rsidRPr="007C1138" w:rsidRDefault="009C13A9" w:rsidP="00DE404B">
      <w:pPr>
        <w:tabs>
          <w:tab w:val="left" w:leader="dot" w:pos="9072"/>
        </w:tabs>
        <w:spacing w:line="240" w:lineRule="atLeast"/>
        <w:rPr>
          <w:lang w:val="hr-HR"/>
        </w:rPr>
      </w:pPr>
      <w:r w:rsidRPr="007C1138">
        <w:rPr>
          <w:lang w:val="hr-HR"/>
        </w:rPr>
        <w:tab/>
      </w:r>
    </w:p>
    <w:p w:rsidR="00DE404B" w:rsidRPr="007C1138" w:rsidRDefault="00DE404B" w:rsidP="00DE404B">
      <w:pPr>
        <w:pStyle w:val="ESch"/>
        <w:rPr>
          <w:lang w:val="hr-HR"/>
        </w:rPr>
      </w:pPr>
    </w:p>
    <w:p w:rsidR="009C13A9" w:rsidRPr="007C1138" w:rsidRDefault="009C13A9" w:rsidP="009C13A9">
      <w:pPr>
        <w:tabs>
          <w:tab w:val="left" w:leader="dot" w:pos="9072"/>
        </w:tabs>
        <w:spacing w:before="60" w:after="40" w:line="240" w:lineRule="atLeast"/>
        <w:ind w:right="-1"/>
        <w:rPr>
          <w:lang w:val="hr-HR"/>
        </w:rPr>
      </w:pPr>
      <w:r w:rsidRPr="007C1138">
        <w:rPr>
          <w:lang w:val="hr-HR"/>
        </w:rPr>
        <w:t xml:space="preserve">Ova je svjedodžba valjana samo pod uvjetom da brod ima valjane svjedodžbe za plovidbumorem ili obalnim vodama, i nije valjana nakon: </w:t>
      </w:r>
      <w:r w:rsidRPr="007C1138">
        <w:rPr>
          <w:lang w:val="hr-HR"/>
        </w:rPr>
        <w:tab/>
      </w:r>
    </w:p>
    <w:p w:rsidR="009C13A9" w:rsidRPr="007C1138" w:rsidRDefault="009C13A9" w:rsidP="009C13A9">
      <w:pPr>
        <w:tabs>
          <w:tab w:val="left" w:pos="284"/>
          <w:tab w:val="left" w:leader="dot" w:pos="9072"/>
        </w:tabs>
        <w:ind w:left="284" w:hanging="284"/>
        <w:rPr>
          <w:lang w:val="hr-HR"/>
        </w:rPr>
      </w:pPr>
    </w:p>
    <w:p w:rsidR="009C13A9" w:rsidRPr="007C1138" w:rsidRDefault="009C13A9" w:rsidP="009C13A9">
      <w:pPr>
        <w:tabs>
          <w:tab w:val="left" w:pos="2835"/>
          <w:tab w:val="left" w:leader="dot" w:pos="5670"/>
          <w:tab w:val="left" w:leader="dot" w:pos="9072"/>
        </w:tabs>
        <w:ind w:left="284" w:hanging="284"/>
        <w:rPr>
          <w:lang w:val="hr-HR"/>
        </w:rPr>
      </w:pPr>
      <w:r w:rsidRPr="007C1138">
        <w:rPr>
          <w:lang w:val="hr-HR"/>
        </w:rPr>
        <w:tab/>
      </w:r>
      <w:r w:rsidRPr="007C1138">
        <w:rPr>
          <w:lang w:val="hr-HR"/>
        </w:rPr>
        <w:tab/>
      </w:r>
      <w:r w:rsidRPr="007C1138">
        <w:rPr>
          <w:lang w:val="hr-HR"/>
        </w:rPr>
        <w:tab/>
        <w:t xml:space="preserve">, </w:t>
      </w:r>
      <w:r w:rsidRPr="007C1138">
        <w:rPr>
          <w:lang w:val="hr-HR"/>
        </w:rPr>
        <w:tab/>
      </w:r>
    </w:p>
    <w:p w:rsidR="009C13A9" w:rsidRPr="007C1138" w:rsidRDefault="009C13A9" w:rsidP="009C13A9">
      <w:pPr>
        <w:tabs>
          <w:tab w:val="center" w:pos="4253"/>
          <w:tab w:val="center" w:pos="7513"/>
          <w:tab w:val="left" w:leader="dot" w:pos="9072"/>
        </w:tabs>
        <w:ind w:left="284" w:hanging="284"/>
        <w:rPr>
          <w:lang w:val="hr-HR"/>
        </w:rPr>
      </w:pPr>
      <w:r w:rsidRPr="007C1138">
        <w:rPr>
          <w:lang w:val="hr-HR"/>
        </w:rPr>
        <w:tab/>
      </w:r>
      <w:r w:rsidRPr="007C1138">
        <w:rPr>
          <w:lang w:val="hr-HR"/>
        </w:rPr>
        <w:tab/>
        <w:t xml:space="preserve">(mjesto) </w:t>
      </w:r>
      <w:r w:rsidRPr="007C1138">
        <w:rPr>
          <w:lang w:val="hr-HR"/>
        </w:rPr>
        <w:tab/>
        <w:t>(datum)</w:t>
      </w:r>
    </w:p>
    <w:p w:rsidR="009C13A9" w:rsidRPr="007C1138" w:rsidRDefault="009C13A9" w:rsidP="00DE404B">
      <w:pPr>
        <w:pStyle w:val="ESch"/>
        <w:rPr>
          <w:lang w:val="hr-HR"/>
        </w:rPr>
      </w:pPr>
    </w:p>
    <w:p w:rsidR="009C13A9" w:rsidRPr="007C1138" w:rsidRDefault="009C13A9" w:rsidP="009C13A9">
      <w:pPr>
        <w:tabs>
          <w:tab w:val="left" w:pos="5103"/>
          <w:tab w:val="left" w:leader="dot" w:pos="9072"/>
        </w:tabs>
        <w:ind w:left="284" w:hanging="284"/>
        <w:rPr>
          <w:lang w:val="hr-HR"/>
        </w:rPr>
      </w:pPr>
      <w:r w:rsidRPr="007C1138">
        <w:rPr>
          <w:lang w:val="hr-HR"/>
        </w:rPr>
        <w:tab/>
      </w:r>
      <w:r w:rsidRPr="007C1138">
        <w:rPr>
          <w:lang w:val="hr-HR"/>
        </w:rPr>
        <w:tab/>
      </w:r>
      <w:r w:rsidRPr="007C1138">
        <w:rPr>
          <w:lang w:val="hr-HR"/>
        </w:rPr>
        <w:tab/>
      </w:r>
    </w:p>
    <w:p w:rsidR="009C13A9" w:rsidRPr="007C1138" w:rsidRDefault="00313B91" w:rsidP="00313B91">
      <w:pPr>
        <w:tabs>
          <w:tab w:val="center" w:pos="7088"/>
          <w:tab w:val="left" w:leader="dot" w:pos="9072"/>
        </w:tabs>
        <w:ind w:left="1560"/>
        <w:rPr>
          <w:lang w:val="hr-HR"/>
        </w:rPr>
      </w:pPr>
      <w:r w:rsidRPr="007C1138">
        <w:rPr>
          <w:lang w:val="hr-HR"/>
        </w:rPr>
        <w:t>Pečat</w:t>
      </w:r>
      <w:r w:rsidRPr="007C1138">
        <w:rPr>
          <w:lang w:val="hr-HR"/>
        </w:rPr>
        <w:tab/>
        <w:t>(Inspekcijsko tijelo)</w:t>
      </w:r>
    </w:p>
    <w:p w:rsidR="009C13A9" w:rsidRPr="007C1138" w:rsidRDefault="009C13A9" w:rsidP="009C13A9">
      <w:pPr>
        <w:tabs>
          <w:tab w:val="left" w:pos="5103"/>
          <w:tab w:val="left" w:leader="dot" w:pos="9072"/>
        </w:tabs>
        <w:ind w:left="284" w:hanging="284"/>
        <w:rPr>
          <w:lang w:val="hr-HR"/>
        </w:rPr>
      </w:pPr>
      <w:r w:rsidRPr="007C1138">
        <w:rPr>
          <w:lang w:val="hr-HR"/>
        </w:rPr>
        <w:lastRenderedPageBreak/>
        <w:tab/>
      </w:r>
      <w:r w:rsidRPr="007C1138">
        <w:rPr>
          <w:lang w:val="hr-HR"/>
        </w:rPr>
        <w:tab/>
      </w:r>
      <w:r w:rsidRPr="007C1138">
        <w:rPr>
          <w:lang w:val="hr-HR"/>
        </w:rPr>
        <w:tab/>
      </w:r>
    </w:p>
    <w:p w:rsidR="009C13A9" w:rsidRPr="007C1138" w:rsidRDefault="009C13A9" w:rsidP="009C13A9">
      <w:pPr>
        <w:tabs>
          <w:tab w:val="center" w:pos="7088"/>
          <w:tab w:val="left" w:leader="dot" w:pos="9072"/>
        </w:tabs>
        <w:ind w:left="284" w:hanging="284"/>
        <w:rPr>
          <w:lang w:val="hr-HR"/>
        </w:rPr>
      </w:pPr>
      <w:r w:rsidRPr="007C1138">
        <w:rPr>
          <w:lang w:val="hr-HR"/>
        </w:rPr>
        <w:tab/>
      </w:r>
      <w:r w:rsidRPr="007C1138">
        <w:rPr>
          <w:lang w:val="hr-HR"/>
        </w:rPr>
        <w:tab/>
        <w:t>(potpis)</w:t>
      </w:r>
    </w:p>
    <w:p w:rsidR="009C13A9" w:rsidRPr="007C1138" w:rsidRDefault="009C13A9" w:rsidP="009C13A9">
      <w:pPr>
        <w:tabs>
          <w:tab w:val="left" w:pos="2579"/>
        </w:tabs>
        <w:rPr>
          <w:lang w:val="hr-HR"/>
        </w:rPr>
      </w:pPr>
      <w:r w:rsidRPr="007C1138">
        <w:rPr>
          <w:lang w:val="hr-HR"/>
        </w:rPr>
        <w:br w:type="page"/>
      </w:r>
    </w:p>
    <w:p w:rsidR="001865DF" w:rsidRPr="007C1138" w:rsidRDefault="001865DF" w:rsidP="009C13A9">
      <w:pPr>
        <w:tabs>
          <w:tab w:val="left" w:pos="2579"/>
        </w:tabs>
        <w:rPr>
          <w:lang w:val="hr-HR"/>
        </w:rPr>
      </w:pPr>
    </w:p>
    <w:p w:rsidR="001865DF" w:rsidRPr="007C1138" w:rsidRDefault="001865DF" w:rsidP="009C13A9">
      <w:pPr>
        <w:tabs>
          <w:tab w:val="left" w:pos="2579"/>
        </w:tabs>
        <w:rPr>
          <w:lang w:val="hr-HR"/>
        </w:rPr>
      </w:pPr>
    </w:p>
    <w:p w:rsidR="001865DF" w:rsidRPr="007C1138" w:rsidRDefault="001865DF" w:rsidP="009C13A9">
      <w:pPr>
        <w:tabs>
          <w:tab w:val="left" w:pos="2579"/>
        </w:tabs>
        <w:rPr>
          <w:lang w:val="hr-HR"/>
        </w:rPr>
      </w:pPr>
      <w:r w:rsidRPr="007C1138">
        <w:rPr>
          <w:lang w:val="hr-HR"/>
        </w:rPr>
        <w:br w:type="page"/>
      </w:r>
    </w:p>
    <w:p w:rsidR="009C13A9" w:rsidRPr="007C1138" w:rsidRDefault="00925755" w:rsidP="00857FC2">
      <w:pPr>
        <w:pStyle w:val="ES-Titre3"/>
        <w:rPr>
          <w:noProof/>
          <w:lang w:val="hr-HR"/>
        </w:rPr>
      </w:pPr>
      <w:bookmarkStart w:id="622" w:name="_Toc491854303"/>
      <w:bookmarkStart w:id="623" w:name="_Toc535876970"/>
      <w:r w:rsidRPr="007C1138">
        <w:rPr>
          <w:lang w:val="hr-HR"/>
        </w:rPr>
        <w:lastRenderedPageBreak/>
        <w:t>Odjeljak V.</w:t>
      </w:r>
      <w:bookmarkEnd w:id="622"/>
      <w:bookmarkEnd w:id="623"/>
    </w:p>
    <w:p w:rsidR="009C13A9" w:rsidRPr="007C1138" w:rsidRDefault="00E3172D" w:rsidP="00677052">
      <w:pPr>
        <w:pStyle w:val="ES-Titre3a"/>
        <w:rPr>
          <w:rFonts w:cs="Arial"/>
          <w:color w:val="000000"/>
          <w:lang w:val="hr-HR"/>
        </w:rPr>
      </w:pPr>
      <w:bookmarkStart w:id="624" w:name="_Toc491854304"/>
      <w:bookmarkStart w:id="625" w:name="_Toc535876971"/>
      <w:r w:rsidRPr="007C1138">
        <w:rPr>
          <w:lang w:val="hr-HR"/>
        </w:rPr>
        <w:t>Obrazac priloga „Tradicionalno plovilo” svjedodžbi broda za unutarnju plovidbu u skladu s poglavljem 24.</w:t>
      </w:r>
      <w:bookmarkEnd w:id="624"/>
      <w:bookmarkEnd w:id="625"/>
    </w:p>
    <w:p w:rsidR="009C13A9" w:rsidRPr="007C1138" w:rsidRDefault="009C13A9" w:rsidP="009C13A9">
      <w:pPr>
        <w:tabs>
          <w:tab w:val="center" w:pos="8222"/>
        </w:tabs>
        <w:rPr>
          <w:lang w:val="hr-HR"/>
        </w:rPr>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E3172D" w:rsidRPr="007C1138" w:rsidTr="001077F3">
        <w:tc>
          <w:tcPr>
            <w:tcW w:w="10188" w:type="dxa"/>
            <w:gridSpan w:val="2"/>
            <w:tcBorders>
              <w:bottom w:val="nil"/>
            </w:tcBorders>
          </w:tcPr>
          <w:p w:rsidR="00E3172D" w:rsidRPr="007C1138" w:rsidRDefault="00E3172D" w:rsidP="001077F3">
            <w:pPr>
              <w:spacing w:before="60" w:after="60" w:line="240" w:lineRule="atLeast"/>
              <w:jc w:val="center"/>
              <w:rPr>
                <w:rFonts w:cs="Arial"/>
                <w:b/>
                <w:color w:val="000000"/>
                <w:lang w:val="hr-HR"/>
              </w:rPr>
            </w:pPr>
            <w:r w:rsidRPr="007C1138">
              <w:rPr>
                <w:b/>
                <w:color w:val="000000"/>
                <w:lang w:val="hr-HR"/>
              </w:rPr>
              <w:t>Prilog „Tradicionalno plovilo”</w:t>
            </w:r>
          </w:p>
          <w:p w:rsidR="00E3172D" w:rsidRPr="007C1138" w:rsidRDefault="00E3172D" w:rsidP="001077F3">
            <w:pPr>
              <w:spacing w:before="60" w:after="60" w:line="240" w:lineRule="atLeast"/>
              <w:jc w:val="center"/>
              <w:rPr>
                <w:rFonts w:cs="Arial"/>
                <w:color w:val="000000"/>
                <w:lang w:val="hr-HR"/>
              </w:rPr>
            </w:pPr>
          </w:p>
        </w:tc>
      </w:tr>
      <w:tr w:rsidR="00E3172D" w:rsidRPr="007C1138" w:rsidTr="001077F3">
        <w:tc>
          <w:tcPr>
            <w:tcW w:w="10188" w:type="dxa"/>
            <w:gridSpan w:val="2"/>
            <w:tcBorders>
              <w:top w:val="nil"/>
              <w:bottom w:val="nil"/>
            </w:tcBorders>
          </w:tcPr>
          <w:p w:rsidR="00E3172D" w:rsidRPr="007C1138" w:rsidRDefault="00E3172D" w:rsidP="001077F3">
            <w:pPr>
              <w:spacing w:before="60" w:after="60" w:line="240" w:lineRule="atLeast"/>
              <w:jc w:val="center"/>
              <w:rPr>
                <w:rFonts w:cs="Arial"/>
                <w:b/>
                <w:color w:val="000000"/>
                <w:lang w:val="hr-HR"/>
              </w:rPr>
            </w:pPr>
            <w:r w:rsidRPr="007C1138">
              <w:rPr>
                <w:b/>
                <w:lang w:val="hr-HR"/>
              </w:rPr>
              <w:t>Država / pečat</w:t>
            </w:r>
          </w:p>
          <w:p w:rsidR="00E3172D" w:rsidRPr="007C1138" w:rsidRDefault="00E3172D" w:rsidP="001077F3">
            <w:pPr>
              <w:spacing w:before="60" w:after="60" w:line="240" w:lineRule="atLeast"/>
              <w:jc w:val="center"/>
              <w:rPr>
                <w:rFonts w:cs="Arial"/>
                <w:b/>
                <w:color w:val="000000"/>
                <w:lang w:val="hr-HR"/>
              </w:rPr>
            </w:pPr>
          </w:p>
        </w:tc>
      </w:tr>
      <w:tr w:rsidR="00E3172D" w:rsidRPr="007C1138" w:rsidTr="001077F3">
        <w:tc>
          <w:tcPr>
            <w:tcW w:w="10188" w:type="dxa"/>
            <w:gridSpan w:val="2"/>
            <w:tcBorders>
              <w:top w:val="nil"/>
            </w:tcBorders>
          </w:tcPr>
          <w:p w:rsidR="00E3172D" w:rsidRPr="007C1138" w:rsidRDefault="00E3172D" w:rsidP="001077F3">
            <w:pPr>
              <w:spacing w:before="60" w:after="60" w:line="240" w:lineRule="atLeast"/>
              <w:jc w:val="center"/>
              <w:rPr>
                <w:rFonts w:cs="Arial"/>
                <w:color w:val="000000"/>
                <w:lang w:val="hr-HR"/>
              </w:rPr>
            </w:pPr>
            <w:r w:rsidRPr="007C1138">
              <w:rPr>
                <w:b/>
                <w:color w:val="000000"/>
                <w:lang w:val="hr-HR"/>
              </w:rPr>
              <w:t>Prilog</w:t>
            </w:r>
            <w:r w:rsidRPr="007C1138">
              <w:rPr>
                <w:lang w:val="hr-HR"/>
              </w:rPr>
              <w:t xml:space="preserve"> </w:t>
            </w:r>
            <w:r w:rsidRPr="007C1138">
              <w:rPr>
                <w:b/>
                <w:color w:val="000000"/>
                <w:lang w:val="hr-HR"/>
              </w:rPr>
              <w:t xml:space="preserve">svjedodžbi broda za unutarnju plovidbu br. </w:t>
            </w:r>
            <w:r w:rsidRPr="007C1138">
              <w:rPr>
                <w:color w:val="000000"/>
                <w:lang w:val="hr-HR"/>
              </w:rPr>
              <w:t>…………….</w:t>
            </w:r>
          </w:p>
          <w:p w:rsidR="00E3172D" w:rsidRPr="007C1138" w:rsidRDefault="00E3172D" w:rsidP="001077F3">
            <w:pPr>
              <w:spacing w:before="60" w:after="60" w:line="240" w:lineRule="atLeast"/>
              <w:jc w:val="center"/>
              <w:rPr>
                <w:rFonts w:cs="Arial"/>
                <w:color w:val="000000"/>
                <w:lang w:val="hr-HR"/>
              </w:rPr>
            </w:pPr>
          </w:p>
        </w:tc>
      </w:tr>
      <w:tr w:rsidR="00E3172D" w:rsidRPr="007C1138" w:rsidTr="001077F3">
        <w:tc>
          <w:tcPr>
            <w:tcW w:w="5094" w:type="dxa"/>
          </w:tcPr>
          <w:p w:rsidR="00E3172D" w:rsidRPr="007C1138" w:rsidRDefault="00E3172D" w:rsidP="001077F3">
            <w:pPr>
              <w:tabs>
                <w:tab w:val="left" w:pos="284"/>
                <w:tab w:val="left" w:leader="dot" w:pos="4253"/>
              </w:tabs>
              <w:spacing w:before="80" w:line="360" w:lineRule="auto"/>
              <w:rPr>
                <w:rFonts w:cs="Arial"/>
                <w:color w:val="000000"/>
                <w:lang w:val="hr-HR"/>
              </w:rPr>
            </w:pPr>
            <w:r w:rsidRPr="007C1138">
              <w:rPr>
                <w:color w:val="000000"/>
                <w:sz w:val="18"/>
                <w:lang w:val="hr-HR"/>
              </w:rPr>
              <w:t>1.</w:t>
            </w:r>
            <w:r w:rsidRPr="007C1138">
              <w:rPr>
                <w:lang w:val="hr-HR"/>
              </w:rPr>
              <w:tab/>
            </w:r>
            <w:r w:rsidRPr="007C1138">
              <w:rPr>
                <w:color w:val="000000"/>
                <w:sz w:val="18"/>
                <w:lang w:val="hr-HR"/>
              </w:rPr>
              <w:t>Ime tradicionalnog plovila:</w:t>
            </w:r>
            <w:r w:rsidRPr="007C1138">
              <w:rPr>
                <w:color w:val="000000"/>
                <w:sz w:val="18"/>
                <w:lang w:val="hr-HR"/>
              </w:rPr>
              <w:br/>
            </w:r>
            <w:r w:rsidRPr="007C1138">
              <w:rPr>
                <w:lang w:val="hr-HR"/>
              </w:rPr>
              <w:tab/>
            </w:r>
            <w:r w:rsidRPr="007C1138">
              <w:rPr>
                <w:lang w:val="hr-HR"/>
              </w:rPr>
              <w:tab/>
            </w:r>
          </w:p>
        </w:tc>
        <w:tc>
          <w:tcPr>
            <w:tcW w:w="5094" w:type="dxa"/>
          </w:tcPr>
          <w:p w:rsidR="00E3172D" w:rsidRPr="007C1138" w:rsidRDefault="00E3172D" w:rsidP="001077F3">
            <w:pPr>
              <w:tabs>
                <w:tab w:val="left" w:pos="227"/>
                <w:tab w:val="left" w:leader="dot" w:pos="4196"/>
              </w:tabs>
              <w:spacing w:before="80"/>
              <w:ind w:left="227" w:hanging="227"/>
              <w:rPr>
                <w:rFonts w:cs="Arial"/>
                <w:color w:val="000000"/>
                <w:sz w:val="18"/>
                <w:lang w:val="hr-HR"/>
              </w:rPr>
            </w:pPr>
            <w:r w:rsidRPr="007C1138">
              <w:rPr>
                <w:sz w:val="18"/>
                <w:lang w:val="hr-HR"/>
              </w:rPr>
              <w:t>2.</w:t>
            </w:r>
            <w:r w:rsidRPr="007C1138">
              <w:rPr>
                <w:lang w:val="hr-HR"/>
              </w:rPr>
              <w:tab/>
            </w:r>
            <w:r w:rsidRPr="007C1138">
              <w:rPr>
                <w:sz w:val="18"/>
                <w:lang w:val="hr-HR"/>
              </w:rPr>
              <w:t>Jedinstveni europski identifikacijski broj plovila</w:t>
            </w:r>
          </w:p>
          <w:p w:rsidR="00E3172D" w:rsidRPr="007C1138" w:rsidRDefault="00E3172D" w:rsidP="001077F3">
            <w:pPr>
              <w:tabs>
                <w:tab w:val="left" w:pos="227"/>
                <w:tab w:val="left" w:leader="dot" w:pos="4196"/>
              </w:tabs>
              <w:spacing w:before="80" w:line="360" w:lineRule="auto"/>
              <w:ind w:left="227" w:hanging="227"/>
              <w:rPr>
                <w:rFonts w:cs="Arial"/>
                <w:color w:val="000000"/>
                <w:lang w:val="hr-HR"/>
              </w:rPr>
            </w:pPr>
            <w:r w:rsidRPr="007C1138">
              <w:rPr>
                <w:lang w:val="hr-HR"/>
              </w:rPr>
              <w:tab/>
            </w:r>
            <w:r w:rsidRPr="007C1138">
              <w:rPr>
                <w:lang w:val="hr-HR"/>
              </w:rPr>
              <w:tab/>
            </w:r>
          </w:p>
        </w:tc>
      </w:tr>
      <w:tr w:rsidR="00E3172D" w:rsidRPr="007C1138" w:rsidTr="001077F3">
        <w:tc>
          <w:tcPr>
            <w:tcW w:w="5094" w:type="dxa"/>
          </w:tcPr>
          <w:p w:rsidR="00E3172D" w:rsidRPr="007C1138" w:rsidRDefault="00E3172D" w:rsidP="001077F3">
            <w:pPr>
              <w:tabs>
                <w:tab w:val="left" w:pos="284"/>
                <w:tab w:val="left" w:leader="dot" w:pos="4253"/>
              </w:tabs>
              <w:spacing w:before="80" w:line="360" w:lineRule="auto"/>
              <w:rPr>
                <w:rFonts w:cs="Arial"/>
                <w:color w:val="000000"/>
                <w:sz w:val="18"/>
                <w:lang w:val="hr-HR"/>
              </w:rPr>
            </w:pPr>
            <w:r w:rsidRPr="007C1138">
              <w:rPr>
                <w:color w:val="000000"/>
                <w:sz w:val="18"/>
                <w:lang w:val="hr-HR"/>
              </w:rPr>
              <w:t>3.</w:t>
            </w:r>
            <w:r w:rsidRPr="007C1138">
              <w:rPr>
                <w:lang w:val="hr-HR"/>
              </w:rPr>
              <w:tab/>
            </w:r>
            <w:r w:rsidRPr="007C1138">
              <w:rPr>
                <w:color w:val="000000"/>
                <w:sz w:val="18"/>
                <w:lang w:val="hr-HR"/>
              </w:rPr>
              <w:t>Vrsta plovila prije priznavanja</w:t>
            </w:r>
            <w:r w:rsidRPr="007C1138">
              <w:rPr>
                <w:color w:val="000000"/>
                <w:sz w:val="18"/>
                <w:lang w:val="hr-HR"/>
              </w:rPr>
              <w:br/>
            </w:r>
            <w:r w:rsidRPr="007C1138">
              <w:rPr>
                <w:lang w:val="hr-HR"/>
              </w:rPr>
              <w:tab/>
            </w:r>
            <w:r w:rsidRPr="007C1138">
              <w:rPr>
                <w:lang w:val="hr-HR"/>
              </w:rPr>
              <w:tab/>
            </w:r>
          </w:p>
        </w:tc>
        <w:tc>
          <w:tcPr>
            <w:tcW w:w="5094" w:type="dxa"/>
          </w:tcPr>
          <w:p w:rsidR="00E3172D" w:rsidRPr="007C1138" w:rsidRDefault="00E3172D" w:rsidP="001077F3">
            <w:pPr>
              <w:tabs>
                <w:tab w:val="left" w:pos="293"/>
                <w:tab w:val="left" w:leader="dot" w:pos="4196"/>
              </w:tabs>
              <w:spacing w:before="80" w:line="360" w:lineRule="auto"/>
              <w:rPr>
                <w:rFonts w:cs="Arial"/>
                <w:color w:val="000000"/>
                <w:sz w:val="18"/>
                <w:lang w:val="hr-HR"/>
              </w:rPr>
            </w:pPr>
            <w:r w:rsidRPr="007C1138">
              <w:rPr>
                <w:color w:val="000000"/>
                <w:sz w:val="18"/>
                <w:lang w:val="hr-HR"/>
              </w:rPr>
              <w:t>4.</w:t>
            </w:r>
            <w:r w:rsidRPr="007C1138">
              <w:rPr>
                <w:lang w:val="hr-HR"/>
              </w:rPr>
              <w:tab/>
            </w:r>
            <w:r w:rsidRPr="007C1138">
              <w:rPr>
                <w:color w:val="000000"/>
                <w:sz w:val="18"/>
                <w:lang w:val="hr-HR"/>
              </w:rPr>
              <w:t>Povijesno razdoblje</w:t>
            </w:r>
            <w:r w:rsidRPr="007C1138">
              <w:rPr>
                <w:color w:val="000000"/>
                <w:sz w:val="18"/>
                <w:lang w:val="hr-HR"/>
              </w:rPr>
              <w:br/>
            </w:r>
            <w:r w:rsidRPr="007C1138">
              <w:rPr>
                <w:lang w:val="hr-HR"/>
              </w:rPr>
              <w:tab/>
            </w:r>
            <w:r w:rsidRPr="007C1138">
              <w:rPr>
                <w:lang w:val="hr-HR"/>
              </w:rPr>
              <w:tab/>
            </w:r>
          </w:p>
        </w:tc>
      </w:tr>
      <w:tr w:rsidR="00E3172D" w:rsidRPr="007C1138" w:rsidTr="001077F3">
        <w:tc>
          <w:tcPr>
            <w:tcW w:w="10188" w:type="dxa"/>
            <w:gridSpan w:val="2"/>
          </w:tcPr>
          <w:p w:rsidR="00E3172D" w:rsidRPr="007C1138" w:rsidRDefault="00E3172D" w:rsidP="001077F3">
            <w:pPr>
              <w:tabs>
                <w:tab w:val="left" w:pos="284"/>
              </w:tabs>
              <w:spacing w:before="120" w:line="360" w:lineRule="auto"/>
              <w:ind w:left="284" w:hanging="284"/>
              <w:rPr>
                <w:rFonts w:cs="Arial"/>
                <w:color w:val="000000"/>
                <w:sz w:val="18"/>
                <w:lang w:val="hr-HR"/>
              </w:rPr>
            </w:pPr>
            <w:r w:rsidRPr="007C1138">
              <w:rPr>
                <w:color w:val="000000"/>
                <w:sz w:val="18"/>
                <w:lang w:val="hr-HR"/>
              </w:rPr>
              <w:t>5.</w:t>
            </w:r>
            <w:r w:rsidRPr="007C1138">
              <w:rPr>
                <w:lang w:val="hr-HR"/>
              </w:rPr>
              <w:tab/>
            </w:r>
            <w:r w:rsidRPr="007C1138">
              <w:rPr>
                <w:color w:val="000000"/>
                <w:sz w:val="18"/>
                <w:lang w:val="hr-HR"/>
              </w:rPr>
              <w:t xml:space="preserve">Utvrđena je sukladnost tradicionalnog plovila navedenog u gornjem tekstu, na temelju </w:t>
            </w:r>
          </w:p>
          <w:p w:rsidR="00E3172D" w:rsidRPr="007C1138" w:rsidRDefault="00E3172D" w:rsidP="00486A70">
            <w:pPr>
              <w:tabs>
                <w:tab w:val="left" w:pos="284"/>
                <w:tab w:val="left" w:leader="dot" w:pos="4820"/>
              </w:tabs>
              <w:spacing w:before="120" w:line="360" w:lineRule="auto"/>
              <w:ind w:left="284"/>
              <w:rPr>
                <w:rFonts w:cs="Arial"/>
                <w:color w:val="000000"/>
                <w:sz w:val="18"/>
                <w:lang w:val="hr-HR"/>
              </w:rPr>
            </w:pPr>
            <w:r w:rsidRPr="007C1138">
              <w:rPr>
                <w:color w:val="000000"/>
                <w:sz w:val="18"/>
                <w:lang w:val="hr-HR"/>
              </w:rPr>
              <w:t xml:space="preserve">inspekcijskog pregleda </w:t>
            </w:r>
            <w:r w:rsidRPr="007C1138">
              <w:rPr>
                <w:lang w:val="hr-HR"/>
              </w:rPr>
              <w:tab/>
            </w:r>
            <w:r w:rsidRPr="007C1138">
              <w:rPr>
                <w:color w:val="000000"/>
                <w:sz w:val="18"/>
                <w:lang w:val="hr-HR"/>
              </w:rPr>
              <w:t>,</w:t>
            </w:r>
          </w:p>
          <w:p w:rsidR="00E3172D" w:rsidRPr="007C1138" w:rsidRDefault="00E3172D" w:rsidP="00486A70">
            <w:pPr>
              <w:tabs>
                <w:tab w:val="left" w:pos="720"/>
              </w:tabs>
              <w:spacing w:line="360" w:lineRule="auto"/>
              <w:ind w:left="284"/>
              <w:rPr>
                <w:rFonts w:cs="Arial"/>
                <w:color w:val="000000"/>
                <w:lang w:val="hr-HR"/>
              </w:rPr>
            </w:pPr>
            <w:r w:rsidRPr="007C1138">
              <w:rPr>
                <w:color w:val="000000"/>
                <w:sz w:val="18"/>
                <w:lang w:val="hr-HR"/>
              </w:rPr>
              <w:t>i stručnog izvješća tijela za očuvanje baštine / stručnjaka za tradicionalna plovila</w:t>
            </w:r>
            <w:r w:rsidRPr="007C1138">
              <w:rPr>
                <w:color w:val="000000"/>
                <w:vertAlign w:val="superscript"/>
                <w:lang w:val="hr-HR"/>
              </w:rPr>
              <w:t>*)</w:t>
            </w:r>
          </w:p>
          <w:p w:rsidR="00E3172D" w:rsidRPr="007C1138" w:rsidRDefault="00E3172D" w:rsidP="00486A70">
            <w:pPr>
              <w:tabs>
                <w:tab w:val="left" w:pos="284"/>
                <w:tab w:val="left" w:leader="dot" w:pos="5812"/>
                <w:tab w:val="left" w:leader="dot" w:pos="8789"/>
              </w:tabs>
              <w:spacing w:line="360" w:lineRule="auto"/>
              <w:ind w:left="284"/>
              <w:rPr>
                <w:rFonts w:cs="Arial"/>
                <w:color w:val="000000"/>
                <w:sz w:val="18"/>
                <w:lang w:val="hr-HR"/>
              </w:rPr>
            </w:pPr>
            <w:r w:rsidRPr="007C1138">
              <w:rPr>
                <w:lang w:val="hr-HR"/>
              </w:rPr>
              <w:tab/>
            </w:r>
            <w:r w:rsidRPr="007C1138">
              <w:rPr>
                <w:color w:val="000000"/>
                <w:sz w:val="18"/>
                <w:lang w:val="hr-HR"/>
              </w:rPr>
              <w:t xml:space="preserve"> čiji je datum izdavanja </w:t>
            </w:r>
            <w:r w:rsidRPr="007C1138">
              <w:rPr>
                <w:lang w:val="hr-HR"/>
              </w:rPr>
              <w:tab/>
            </w:r>
          </w:p>
          <w:p w:rsidR="00E3172D" w:rsidRPr="007C1138" w:rsidRDefault="00E3172D" w:rsidP="00486A70">
            <w:pPr>
              <w:spacing w:line="360" w:lineRule="auto"/>
              <w:ind w:left="284"/>
              <w:rPr>
                <w:rFonts w:cs="Arial"/>
                <w:color w:val="000000"/>
                <w:lang w:val="hr-HR"/>
              </w:rPr>
            </w:pPr>
            <w:r w:rsidRPr="007C1138">
              <w:rPr>
                <w:color w:val="000000"/>
                <w:sz w:val="18"/>
                <w:lang w:val="hr-HR"/>
              </w:rPr>
              <w:t xml:space="preserve">s </w:t>
            </w:r>
          </w:p>
          <w:p w:rsidR="00E3172D" w:rsidRPr="007C1138" w:rsidRDefault="00E3172D" w:rsidP="001077F3">
            <w:pPr>
              <w:spacing w:line="360" w:lineRule="auto"/>
              <w:ind w:left="709"/>
              <w:rPr>
                <w:rFonts w:cs="Arial"/>
                <w:color w:val="000000"/>
                <w:lang w:val="hr-HR"/>
              </w:rPr>
            </w:pPr>
            <w:r w:rsidRPr="007C1138">
              <w:rPr>
                <w:color w:val="000000"/>
                <w:sz w:val="18"/>
                <w:lang w:val="hr-HR"/>
              </w:rPr>
              <w:t>–</w:t>
            </w:r>
            <w:r w:rsidRPr="007C1138">
              <w:rPr>
                <w:lang w:val="hr-HR"/>
              </w:rPr>
              <w:tab/>
            </w:r>
            <w:r w:rsidRPr="007C1138">
              <w:rPr>
                <w:color w:val="000000"/>
                <w:sz w:val="18"/>
                <w:lang w:val="hr-HR"/>
              </w:rPr>
              <w:t>odstupanjima navedenima u rubrici 6, i</w:t>
            </w:r>
          </w:p>
          <w:p w:rsidR="00E3172D" w:rsidRPr="007C1138" w:rsidRDefault="00E3172D" w:rsidP="001077F3">
            <w:pPr>
              <w:spacing w:line="360" w:lineRule="auto"/>
              <w:ind w:left="709"/>
              <w:rPr>
                <w:rFonts w:cs="Arial"/>
                <w:color w:val="000000"/>
                <w:lang w:val="hr-HR"/>
              </w:rPr>
            </w:pPr>
            <w:r w:rsidRPr="007C1138">
              <w:rPr>
                <w:color w:val="000000"/>
                <w:sz w:val="18"/>
                <w:lang w:val="hr-HR"/>
              </w:rPr>
              <w:t>–</w:t>
            </w:r>
            <w:r w:rsidRPr="007C1138">
              <w:rPr>
                <w:lang w:val="hr-HR"/>
              </w:rPr>
              <w:tab/>
            </w:r>
            <w:r w:rsidRPr="007C1138">
              <w:rPr>
                <w:color w:val="000000"/>
                <w:sz w:val="18"/>
                <w:lang w:val="hr-HR"/>
              </w:rPr>
              <w:t>dodatnim zahtjevima navedenima u rubrici 7</w:t>
            </w:r>
          </w:p>
          <w:p w:rsidR="00E3172D" w:rsidRPr="007C1138" w:rsidRDefault="00E3172D" w:rsidP="00486A70">
            <w:pPr>
              <w:spacing w:line="360" w:lineRule="auto"/>
              <w:ind w:left="284"/>
              <w:rPr>
                <w:rFonts w:cs="Arial"/>
                <w:color w:val="000000"/>
                <w:lang w:val="hr-HR"/>
              </w:rPr>
            </w:pPr>
            <w:r w:rsidRPr="007C1138">
              <w:rPr>
                <w:color w:val="000000"/>
                <w:sz w:val="18"/>
                <w:lang w:val="hr-HR"/>
              </w:rPr>
              <w:t>koji se smatraju opravdanima.</w:t>
            </w:r>
          </w:p>
        </w:tc>
      </w:tr>
      <w:tr w:rsidR="00E3172D" w:rsidRPr="007C1138" w:rsidTr="001077F3">
        <w:tc>
          <w:tcPr>
            <w:tcW w:w="10188" w:type="dxa"/>
            <w:gridSpan w:val="2"/>
          </w:tcPr>
          <w:p w:rsidR="00E3172D" w:rsidRPr="007C1138" w:rsidRDefault="00E3172D" w:rsidP="001077F3">
            <w:pPr>
              <w:rPr>
                <w:rFonts w:cs="Arial"/>
                <w:color w:val="000000"/>
                <w:lang w:val="hr-HR"/>
              </w:rPr>
            </w:pPr>
          </w:p>
          <w:p w:rsidR="00E3172D" w:rsidRPr="007C1138" w:rsidRDefault="00E3172D" w:rsidP="00486A70">
            <w:pPr>
              <w:tabs>
                <w:tab w:val="left" w:leader="dot" w:pos="3969"/>
                <w:tab w:val="left" w:leader="dot" w:pos="6237"/>
                <w:tab w:val="left" w:leader="dot" w:pos="8789"/>
              </w:tabs>
              <w:ind w:left="284"/>
              <w:rPr>
                <w:rFonts w:cs="Arial"/>
                <w:color w:val="000000"/>
                <w:lang w:val="hr-HR"/>
              </w:rPr>
            </w:pPr>
            <w:r w:rsidRPr="007C1138">
              <w:rPr>
                <w:lang w:val="hr-HR"/>
              </w:rPr>
              <w:tab/>
            </w:r>
            <w:r w:rsidRPr="007C1138">
              <w:rPr>
                <w:color w:val="000000"/>
                <w:lang w:val="hr-HR"/>
              </w:rPr>
              <w:t xml:space="preserve">, </w:t>
            </w:r>
            <w:r w:rsidRPr="007C1138">
              <w:rPr>
                <w:lang w:val="hr-HR"/>
              </w:rPr>
              <w:tab/>
            </w:r>
          </w:p>
          <w:p w:rsidR="00E3172D" w:rsidRPr="007C1138" w:rsidRDefault="00E3172D" w:rsidP="00486A70">
            <w:pPr>
              <w:tabs>
                <w:tab w:val="center" w:pos="2127"/>
                <w:tab w:val="center" w:pos="5103"/>
                <w:tab w:val="center" w:pos="8080"/>
              </w:tabs>
              <w:ind w:firstLine="1"/>
              <w:rPr>
                <w:rFonts w:cs="Arial"/>
                <w:color w:val="000000"/>
                <w:lang w:val="hr-HR"/>
              </w:rPr>
            </w:pPr>
            <w:r w:rsidRPr="007C1138">
              <w:rPr>
                <w:lang w:val="hr-HR"/>
              </w:rPr>
              <w:tab/>
            </w:r>
            <w:r w:rsidRPr="007C1138">
              <w:rPr>
                <w:color w:val="000000"/>
                <w:sz w:val="16"/>
                <w:lang w:val="hr-HR"/>
              </w:rPr>
              <w:t>(mjesto)</w:t>
            </w:r>
            <w:r w:rsidRPr="007C1138">
              <w:rPr>
                <w:lang w:val="hr-HR"/>
              </w:rPr>
              <w:tab/>
            </w:r>
            <w:r w:rsidRPr="007C1138">
              <w:rPr>
                <w:color w:val="000000"/>
                <w:sz w:val="16"/>
                <w:lang w:val="hr-HR"/>
              </w:rPr>
              <w:t>(datum)</w:t>
            </w:r>
          </w:p>
          <w:p w:rsidR="00E3172D" w:rsidRPr="007C1138" w:rsidRDefault="00E3172D" w:rsidP="001077F3">
            <w:pPr>
              <w:rPr>
                <w:rFonts w:cs="Arial"/>
                <w:color w:val="000000"/>
                <w:lang w:val="hr-HR"/>
              </w:rPr>
            </w:pPr>
          </w:p>
          <w:p w:rsidR="00E3172D" w:rsidRPr="007C1138" w:rsidRDefault="00E3172D" w:rsidP="00486A70">
            <w:pPr>
              <w:tabs>
                <w:tab w:val="left" w:pos="4820"/>
                <w:tab w:val="left" w:leader="dot" w:pos="8789"/>
              </w:tabs>
              <w:ind w:firstLine="1"/>
              <w:rPr>
                <w:rFonts w:cs="Arial"/>
                <w:color w:val="000000"/>
                <w:lang w:val="hr-HR"/>
              </w:rPr>
            </w:pPr>
            <w:r w:rsidRPr="007C1138">
              <w:rPr>
                <w:lang w:val="hr-HR"/>
              </w:rPr>
              <w:tab/>
            </w:r>
            <w:r w:rsidRPr="007C1138">
              <w:rPr>
                <w:lang w:val="hr-HR"/>
              </w:rPr>
              <w:tab/>
            </w:r>
          </w:p>
          <w:p w:rsidR="00E3172D" w:rsidRPr="007C1138" w:rsidRDefault="00E3172D" w:rsidP="00486A70">
            <w:pPr>
              <w:tabs>
                <w:tab w:val="center" w:pos="6804"/>
              </w:tabs>
              <w:ind w:firstLine="1"/>
              <w:rPr>
                <w:rFonts w:cs="Arial"/>
                <w:color w:val="000000"/>
                <w:lang w:val="hr-HR"/>
              </w:rPr>
            </w:pPr>
            <w:r w:rsidRPr="007C1138">
              <w:rPr>
                <w:lang w:val="hr-HR"/>
              </w:rPr>
              <w:tab/>
            </w:r>
            <w:r w:rsidRPr="007C1138">
              <w:rPr>
                <w:color w:val="000000"/>
                <w:sz w:val="16"/>
                <w:lang w:val="hr-HR"/>
              </w:rPr>
              <w:t>Inspekcijsko tijelo</w:t>
            </w:r>
          </w:p>
          <w:p w:rsidR="00E3172D" w:rsidRPr="007C1138" w:rsidRDefault="00E3172D" w:rsidP="00486A70">
            <w:pPr>
              <w:tabs>
                <w:tab w:val="center" w:pos="1985"/>
              </w:tabs>
              <w:spacing w:before="120" w:line="240" w:lineRule="atLeast"/>
              <w:ind w:firstLine="1"/>
              <w:rPr>
                <w:rFonts w:cs="Arial"/>
                <w:color w:val="000000"/>
                <w:sz w:val="18"/>
                <w:szCs w:val="18"/>
                <w:lang w:val="hr-HR"/>
              </w:rPr>
            </w:pPr>
            <w:r w:rsidRPr="007C1138">
              <w:rPr>
                <w:lang w:val="hr-HR"/>
              </w:rPr>
              <w:lastRenderedPageBreak/>
              <w:tab/>
            </w:r>
            <w:r w:rsidRPr="007C1138">
              <w:rPr>
                <w:color w:val="000000"/>
                <w:sz w:val="18"/>
                <w:lang w:val="hr-HR"/>
              </w:rPr>
              <w:t>Pečat</w:t>
            </w:r>
          </w:p>
          <w:p w:rsidR="00E3172D" w:rsidRPr="007C1138" w:rsidRDefault="00E3172D" w:rsidP="00486A70">
            <w:pPr>
              <w:tabs>
                <w:tab w:val="left" w:pos="4820"/>
                <w:tab w:val="left" w:leader="dot" w:pos="8789"/>
              </w:tabs>
              <w:spacing w:before="120" w:line="240" w:lineRule="atLeast"/>
              <w:ind w:firstLine="1"/>
              <w:rPr>
                <w:rFonts w:cs="Arial"/>
                <w:color w:val="000000"/>
                <w:lang w:val="hr-HR"/>
              </w:rPr>
            </w:pPr>
            <w:r w:rsidRPr="007C1138">
              <w:rPr>
                <w:lang w:val="hr-HR"/>
              </w:rPr>
              <w:tab/>
            </w:r>
            <w:r w:rsidRPr="007C1138">
              <w:rPr>
                <w:lang w:val="hr-HR"/>
              </w:rPr>
              <w:tab/>
            </w:r>
          </w:p>
          <w:p w:rsidR="00E3172D" w:rsidRPr="007C1138" w:rsidRDefault="00E3172D" w:rsidP="00486A70">
            <w:pPr>
              <w:tabs>
                <w:tab w:val="center" w:pos="6804"/>
              </w:tabs>
              <w:ind w:firstLine="1"/>
              <w:rPr>
                <w:rFonts w:cs="Arial"/>
                <w:color w:val="000000"/>
                <w:sz w:val="16"/>
                <w:lang w:val="hr-HR"/>
              </w:rPr>
            </w:pPr>
            <w:r w:rsidRPr="007C1138">
              <w:rPr>
                <w:lang w:val="hr-HR"/>
              </w:rPr>
              <w:tab/>
            </w:r>
            <w:r w:rsidRPr="007C1138">
              <w:rPr>
                <w:color w:val="000000"/>
                <w:sz w:val="16"/>
                <w:lang w:val="hr-HR"/>
              </w:rPr>
              <w:t>(potpis)</w:t>
            </w:r>
          </w:p>
          <w:p w:rsidR="00E3172D" w:rsidRPr="007C1138" w:rsidRDefault="00E3172D" w:rsidP="00486A70">
            <w:pPr>
              <w:ind w:firstLine="1"/>
              <w:rPr>
                <w:rFonts w:cs="Arial"/>
                <w:color w:val="000000"/>
                <w:lang w:val="hr-HR"/>
              </w:rPr>
            </w:pPr>
          </w:p>
          <w:p w:rsidR="00E3172D" w:rsidRPr="007C1138" w:rsidRDefault="00E3172D" w:rsidP="00486A70">
            <w:pPr>
              <w:ind w:firstLine="1"/>
              <w:rPr>
                <w:rFonts w:cs="Arial"/>
                <w:color w:val="000000"/>
                <w:lang w:val="hr-HR"/>
              </w:rPr>
            </w:pPr>
          </w:p>
          <w:p w:rsidR="00E3172D" w:rsidRPr="007C1138" w:rsidRDefault="00E3172D" w:rsidP="00486A70">
            <w:pPr>
              <w:tabs>
                <w:tab w:val="left" w:leader="dot" w:pos="8789"/>
              </w:tabs>
              <w:ind w:left="3261"/>
              <w:rPr>
                <w:rFonts w:cs="Arial"/>
                <w:color w:val="000000"/>
                <w:sz w:val="16"/>
                <w:lang w:val="hr-HR"/>
              </w:rPr>
            </w:pPr>
            <w:r w:rsidRPr="007C1138">
              <w:rPr>
                <w:lang w:val="hr-HR"/>
              </w:rPr>
              <w:tab/>
            </w:r>
          </w:p>
          <w:p w:rsidR="00E3172D" w:rsidRPr="007C1138" w:rsidRDefault="00E3172D" w:rsidP="00486A70">
            <w:pPr>
              <w:ind w:left="4111"/>
              <w:rPr>
                <w:rFonts w:cs="Arial"/>
                <w:color w:val="000000"/>
                <w:sz w:val="16"/>
                <w:lang w:val="hr-HR"/>
              </w:rPr>
            </w:pPr>
            <w:r w:rsidRPr="007C1138">
              <w:rPr>
                <w:color w:val="000000"/>
                <w:sz w:val="16"/>
                <w:lang w:val="hr-HR"/>
              </w:rPr>
              <w:t>Ime/adresa stručnjaka za tradicionalna plovila:</w:t>
            </w:r>
          </w:p>
          <w:p w:rsidR="00E3172D" w:rsidRPr="007C1138" w:rsidRDefault="00E3172D" w:rsidP="00486A70">
            <w:pPr>
              <w:ind w:firstLine="1"/>
              <w:rPr>
                <w:rFonts w:cs="Arial"/>
                <w:color w:val="000000"/>
                <w:lang w:val="hr-HR"/>
              </w:rPr>
            </w:pPr>
          </w:p>
          <w:p w:rsidR="00E3172D" w:rsidRPr="007C1138" w:rsidRDefault="00E3172D" w:rsidP="001077F3">
            <w:pPr>
              <w:rPr>
                <w:rFonts w:cs="Arial"/>
                <w:color w:val="000000"/>
                <w:sz w:val="12"/>
                <w:lang w:val="hr-HR"/>
              </w:rPr>
            </w:pPr>
            <w:r w:rsidRPr="007C1138">
              <w:rPr>
                <w:color w:val="000000"/>
                <w:sz w:val="12"/>
                <w:lang w:val="hr-HR"/>
              </w:rPr>
              <w:t>___________________________________</w:t>
            </w:r>
          </w:p>
          <w:p w:rsidR="00E3172D" w:rsidRPr="007C1138" w:rsidRDefault="00E3172D" w:rsidP="001077F3">
            <w:pPr>
              <w:spacing w:before="40" w:after="40" w:line="240" w:lineRule="atLeast"/>
              <w:ind w:left="284" w:hanging="284"/>
              <w:rPr>
                <w:rFonts w:cs="Arial"/>
                <w:color w:val="000000"/>
                <w:sz w:val="16"/>
                <w:szCs w:val="16"/>
                <w:lang w:val="hr-HR"/>
              </w:rPr>
            </w:pPr>
            <w:r w:rsidRPr="007C1138">
              <w:rPr>
                <w:sz w:val="16"/>
                <w:lang w:val="hr-HR"/>
              </w:rPr>
              <w:t>*)</w:t>
            </w:r>
            <w:r w:rsidRPr="007C1138">
              <w:rPr>
                <w:lang w:val="hr-HR"/>
              </w:rPr>
              <w:tab/>
            </w:r>
            <w:r w:rsidRPr="007C1138">
              <w:rPr>
                <w:color w:val="000000"/>
                <w:sz w:val="16"/>
                <w:lang w:val="hr-HR"/>
              </w:rPr>
              <w:t xml:space="preserve">Izbrisati nepotrebno. </w:t>
            </w:r>
          </w:p>
        </w:tc>
      </w:tr>
    </w:tbl>
    <w:p w:rsidR="00E3172D" w:rsidRPr="007C1138" w:rsidRDefault="00E3172D" w:rsidP="009C13A9">
      <w:pPr>
        <w:tabs>
          <w:tab w:val="center" w:pos="8222"/>
        </w:tabs>
        <w:rPr>
          <w:lang w:val="hr-HR"/>
        </w:rPr>
      </w:pPr>
    </w:p>
    <w:p w:rsidR="009C13A9" w:rsidRPr="007C1138" w:rsidRDefault="009C13A9" w:rsidP="009C13A9">
      <w:pPr>
        <w:tabs>
          <w:tab w:val="center" w:pos="8222"/>
        </w:tabs>
        <w:rPr>
          <w:lang w:val="hr-HR"/>
        </w:rPr>
      </w:pPr>
    </w:p>
    <w:p w:rsidR="00A50F11" w:rsidRPr="007C1138" w:rsidRDefault="00A50F11" w:rsidP="009C13A9">
      <w:pPr>
        <w:tabs>
          <w:tab w:val="center" w:pos="8222"/>
        </w:tabs>
        <w:rPr>
          <w:lang w:val="hr-HR"/>
        </w:rPr>
      </w:pPr>
      <w:r w:rsidRPr="007C1138">
        <w:rPr>
          <w:lang w:val="hr-HR"/>
        </w:rPr>
        <w:br w:type="page"/>
      </w:r>
    </w:p>
    <w:p w:rsidR="00A50F11" w:rsidRPr="007C1138" w:rsidRDefault="00A50F11" w:rsidP="009C13A9">
      <w:pPr>
        <w:tabs>
          <w:tab w:val="center" w:pos="8222"/>
        </w:tabs>
        <w:rPr>
          <w:lang w:val="hr-HR"/>
        </w:rPr>
      </w:pPr>
    </w:p>
    <w:p w:rsidR="000F600A" w:rsidRPr="007C1138" w:rsidRDefault="000F600A" w:rsidP="000F600A">
      <w:pPr>
        <w:tabs>
          <w:tab w:val="left" w:leader="dot" w:pos="8364"/>
        </w:tabs>
        <w:spacing w:line="240" w:lineRule="atLeast"/>
        <w:jc w:val="center"/>
        <w:rPr>
          <w:b/>
          <w:color w:val="000000"/>
          <w:sz w:val="18"/>
          <w:szCs w:val="18"/>
          <w:lang w:val="hr-HR"/>
        </w:rPr>
      </w:pPr>
      <w:r w:rsidRPr="007C1138">
        <w:rPr>
          <w:b/>
          <w:color w:val="000000"/>
          <w:lang w:val="hr-HR"/>
        </w:rPr>
        <w:t xml:space="preserve">Prilog svjedodžbi broda za unutarnju plovidbu br. ……………. </w:t>
      </w:r>
      <w:r w:rsidRPr="007C1138">
        <w:rPr>
          <w:lang w:val="hr-HR"/>
        </w:rPr>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0F600A" w:rsidRPr="007C1138" w:rsidTr="001077F3">
        <w:tc>
          <w:tcPr>
            <w:tcW w:w="5063" w:type="dxa"/>
            <w:tcBorders>
              <w:bottom w:val="nil"/>
            </w:tcBorders>
          </w:tcPr>
          <w:p w:rsidR="000F600A" w:rsidRPr="007C1138" w:rsidRDefault="000F600A" w:rsidP="001077F3">
            <w:pPr>
              <w:spacing w:before="80" w:after="60" w:line="240" w:lineRule="atLeast"/>
              <w:ind w:left="284" w:hanging="284"/>
              <w:rPr>
                <w:rFonts w:cs="Arial"/>
                <w:color w:val="000000"/>
                <w:sz w:val="18"/>
                <w:szCs w:val="18"/>
                <w:lang w:val="hr-HR"/>
              </w:rPr>
            </w:pPr>
            <w:r w:rsidRPr="007C1138">
              <w:rPr>
                <w:color w:val="000000"/>
                <w:sz w:val="18"/>
                <w:lang w:val="hr-HR"/>
              </w:rPr>
              <w:t>6.</w:t>
            </w:r>
            <w:r w:rsidRPr="007C1138">
              <w:rPr>
                <w:lang w:val="hr-HR"/>
              </w:rPr>
              <w:tab/>
            </w:r>
            <w:r w:rsidRPr="007C1138">
              <w:rPr>
                <w:color w:val="000000"/>
                <w:sz w:val="18"/>
                <w:lang w:val="hr-HR"/>
              </w:rPr>
              <w:t>Popis odstupanja u tehničkom smislu od primjenjivog standarda za odabrano povijesno razdoblje u vrijeme priznavanja:</w:t>
            </w:r>
          </w:p>
        </w:tc>
        <w:tc>
          <w:tcPr>
            <w:tcW w:w="5063" w:type="dxa"/>
            <w:tcBorders>
              <w:bottom w:val="nil"/>
            </w:tcBorders>
          </w:tcPr>
          <w:p w:rsidR="000F600A" w:rsidRPr="007C1138" w:rsidRDefault="000F600A" w:rsidP="001077F3">
            <w:pPr>
              <w:spacing w:before="80" w:after="60" w:line="240" w:lineRule="atLeast"/>
              <w:ind w:left="284" w:hanging="284"/>
              <w:rPr>
                <w:rFonts w:cs="Arial"/>
                <w:color w:val="000000"/>
                <w:sz w:val="18"/>
                <w:szCs w:val="18"/>
                <w:lang w:val="hr-HR"/>
              </w:rPr>
            </w:pPr>
            <w:r w:rsidRPr="007C1138">
              <w:rPr>
                <w:color w:val="000000"/>
                <w:sz w:val="18"/>
                <w:lang w:val="hr-HR"/>
              </w:rPr>
              <w:t>7.</w:t>
            </w:r>
            <w:r w:rsidRPr="007C1138">
              <w:rPr>
                <w:lang w:val="hr-HR"/>
              </w:rPr>
              <w:tab/>
            </w:r>
            <w:r w:rsidRPr="007C1138">
              <w:rPr>
                <w:color w:val="000000"/>
                <w:sz w:val="18"/>
                <w:lang w:val="hr-HR"/>
              </w:rPr>
              <w:t>Dodatni zahtjevi koji proizlaze iz rubrike 6:</w:t>
            </w:r>
          </w:p>
        </w:tc>
      </w:tr>
      <w:tr w:rsidR="000F600A" w:rsidRPr="007C1138" w:rsidTr="001077F3">
        <w:tc>
          <w:tcPr>
            <w:tcW w:w="5063" w:type="dxa"/>
            <w:tcBorders>
              <w:top w:val="nil"/>
            </w:tcBorders>
          </w:tcPr>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253"/>
              </w:tabs>
              <w:spacing w:line="360" w:lineRule="auto"/>
              <w:ind w:left="284"/>
              <w:rPr>
                <w:rFonts w:cs="Arial"/>
                <w:color w:val="000000"/>
                <w:sz w:val="18"/>
                <w:szCs w:val="18"/>
                <w:lang w:val="hr-HR"/>
              </w:rPr>
            </w:pPr>
            <w:r w:rsidRPr="007C1138">
              <w:rPr>
                <w:lang w:val="hr-HR"/>
              </w:rPr>
              <w:tab/>
            </w:r>
            <w:r w:rsidRPr="007C1138">
              <w:rPr>
                <w:lang w:val="hr-HR"/>
              </w:rPr>
              <w:tab/>
            </w:r>
          </w:p>
        </w:tc>
        <w:tc>
          <w:tcPr>
            <w:tcW w:w="5063" w:type="dxa"/>
            <w:tcBorders>
              <w:top w:val="nil"/>
            </w:tcBorders>
          </w:tcPr>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4196"/>
              </w:tabs>
              <w:spacing w:line="360" w:lineRule="auto"/>
              <w:ind w:left="284"/>
              <w:rPr>
                <w:rFonts w:cs="Arial"/>
                <w:color w:val="000000"/>
                <w:sz w:val="18"/>
                <w:szCs w:val="18"/>
                <w:lang w:val="hr-HR"/>
              </w:rPr>
            </w:pPr>
            <w:r w:rsidRPr="007C1138">
              <w:rPr>
                <w:lang w:val="hr-HR"/>
              </w:rPr>
              <w:tab/>
            </w:r>
            <w:r w:rsidRPr="007C1138">
              <w:rPr>
                <w:lang w:val="hr-HR"/>
              </w:rPr>
              <w:tab/>
            </w:r>
          </w:p>
        </w:tc>
      </w:tr>
      <w:tr w:rsidR="000F600A" w:rsidRPr="007C1138" w:rsidTr="001077F3">
        <w:tc>
          <w:tcPr>
            <w:tcW w:w="10126" w:type="dxa"/>
            <w:gridSpan w:val="2"/>
          </w:tcPr>
          <w:p w:rsidR="000F600A" w:rsidRPr="007C1138" w:rsidRDefault="000F600A" w:rsidP="001077F3">
            <w:pPr>
              <w:spacing w:before="80"/>
              <w:ind w:left="284" w:hanging="284"/>
              <w:rPr>
                <w:rFonts w:cs="Arial"/>
                <w:sz w:val="18"/>
                <w:szCs w:val="18"/>
                <w:lang w:val="hr-HR"/>
              </w:rPr>
            </w:pPr>
            <w:r w:rsidRPr="007C1138">
              <w:rPr>
                <w:sz w:val="18"/>
                <w:lang w:val="hr-HR"/>
              </w:rPr>
              <w:t>8.</w:t>
            </w:r>
            <w:r w:rsidRPr="007C1138">
              <w:rPr>
                <w:lang w:val="hr-HR"/>
              </w:rPr>
              <w:tab/>
            </w:r>
            <w:r w:rsidRPr="007C1138">
              <w:rPr>
                <w:sz w:val="18"/>
                <w:lang w:val="hr-HR"/>
              </w:rPr>
              <w:t>Ostali uvjeti:</w:t>
            </w:r>
          </w:p>
          <w:p w:rsidR="000F600A" w:rsidRPr="007C1138" w:rsidRDefault="000F600A" w:rsidP="001077F3">
            <w:pPr>
              <w:tabs>
                <w:tab w:val="left" w:leader="dot" w:pos="8789"/>
              </w:tabs>
              <w:spacing w:before="40"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8789"/>
              </w:tabs>
              <w:spacing w:before="40" w:line="360" w:lineRule="auto"/>
              <w:ind w:left="284"/>
              <w:rPr>
                <w:rFonts w:cs="Arial"/>
                <w:color w:val="000000"/>
                <w:sz w:val="18"/>
                <w:szCs w:val="18"/>
                <w:lang w:val="hr-HR"/>
              </w:rPr>
            </w:pPr>
            <w:r w:rsidRPr="007C1138">
              <w:rPr>
                <w:lang w:val="hr-HR"/>
              </w:rPr>
              <w:lastRenderedPageBreak/>
              <w:tab/>
            </w:r>
            <w:r w:rsidRPr="007C1138">
              <w:rPr>
                <w:lang w:val="hr-HR"/>
              </w:rPr>
              <w:tab/>
            </w:r>
          </w:p>
        </w:tc>
      </w:tr>
      <w:tr w:rsidR="000F600A" w:rsidRPr="007C1138" w:rsidTr="001077F3">
        <w:tc>
          <w:tcPr>
            <w:tcW w:w="10126" w:type="dxa"/>
            <w:gridSpan w:val="2"/>
          </w:tcPr>
          <w:p w:rsidR="000F600A" w:rsidRPr="007C1138" w:rsidRDefault="000F600A" w:rsidP="001077F3">
            <w:pPr>
              <w:spacing w:before="80"/>
              <w:ind w:left="284" w:hanging="284"/>
              <w:rPr>
                <w:rFonts w:cs="Arial"/>
                <w:sz w:val="18"/>
                <w:szCs w:val="18"/>
                <w:lang w:val="hr-HR"/>
              </w:rPr>
            </w:pPr>
            <w:r w:rsidRPr="007C1138">
              <w:rPr>
                <w:sz w:val="18"/>
                <w:lang w:val="hr-HR"/>
              </w:rPr>
              <w:lastRenderedPageBreak/>
              <w:t>9.</w:t>
            </w:r>
            <w:r w:rsidRPr="007C1138">
              <w:rPr>
                <w:lang w:val="hr-HR"/>
              </w:rPr>
              <w:tab/>
            </w:r>
            <w:r w:rsidRPr="007C1138">
              <w:rPr>
                <w:sz w:val="18"/>
                <w:lang w:val="hr-HR"/>
              </w:rPr>
              <w:t>Primjedbe:</w:t>
            </w:r>
          </w:p>
          <w:p w:rsidR="000F600A" w:rsidRPr="007C1138" w:rsidRDefault="000F600A" w:rsidP="001077F3">
            <w:pPr>
              <w:tabs>
                <w:tab w:val="left" w:leader="dot" w:pos="8789"/>
              </w:tabs>
              <w:spacing w:before="40" w:line="360" w:lineRule="auto"/>
              <w:ind w:left="284"/>
              <w:rPr>
                <w:rFonts w:cs="Arial"/>
                <w:color w:val="000000"/>
                <w:sz w:val="18"/>
                <w:szCs w:val="18"/>
                <w:lang w:val="hr-HR"/>
              </w:rPr>
            </w:pPr>
            <w:r w:rsidRPr="007C1138">
              <w:rPr>
                <w:lang w:val="hr-HR"/>
              </w:rPr>
              <w:tab/>
            </w:r>
            <w:r w:rsidRPr="007C1138">
              <w:rPr>
                <w:lang w:val="hr-HR"/>
              </w:rPr>
              <w:tab/>
            </w:r>
          </w:p>
          <w:p w:rsidR="000F600A" w:rsidRPr="007C1138" w:rsidRDefault="000F600A" w:rsidP="001077F3">
            <w:pPr>
              <w:tabs>
                <w:tab w:val="left" w:leader="dot" w:pos="8789"/>
              </w:tabs>
              <w:spacing w:before="40" w:line="360" w:lineRule="auto"/>
              <w:ind w:left="284"/>
              <w:rPr>
                <w:rFonts w:cs="Arial"/>
                <w:color w:val="000000"/>
                <w:sz w:val="18"/>
                <w:szCs w:val="18"/>
                <w:lang w:val="hr-HR"/>
              </w:rPr>
            </w:pPr>
            <w:r w:rsidRPr="007C1138">
              <w:rPr>
                <w:lang w:val="hr-HR"/>
              </w:rPr>
              <w:tab/>
            </w:r>
            <w:r w:rsidRPr="007C1138">
              <w:rPr>
                <w:lang w:val="hr-HR"/>
              </w:rPr>
              <w:tab/>
            </w:r>
          </w:p>
        </w:tc>
      </w:tr>
      <w:tr w:rsidR="000F600A" w:rsidRPr="007C1138" w:rsidTr="001077F3">
        <w:tc>
          <w:tcPr>
            <w:tcW w:w="10126" w:type="dxa"/>
            <w:gridSpan w:val="2"/>
          </w:tcPr>
          <w:p w:rsidR="000F600A" w:rsidRPr="007C1138" w:rsidRDefault="000F600A" w:rsidP="001077F3">
            <w:pPr>
              <w:spacing w:before="80"/>
              <w:rPr>
                <w:rFonts w:cs="Arial"/>
                <w:color w:val="000000"/>
                <w:sz w:val="18"/>
                <w:szCs w:val="18"/>
                <w:lang w:val="hr-HR"/>
              </w:rPr>
            </w:pPr>
            <w:r w:rsidRPr="007C1138">
              <w:rPr>
                <w:sz w:val="18"/>
                <w:lang w:val="hr-HR"/>
              </w:rPr>
              <w:t>Ova je stranica izdana / zamijenjena (*)</w:t>
            </w:r>
          </w:p>
          <w:p w:rsidR="000F600A" w:rsidRPr="007C1138" w:rsidRDefault="000F600A" w:rsidP="001077F3">
            <w:pPr>
              <w:rPr>
                <w:rFonts w:cs="Arial"/>
                <w:color w:val="000000"/>
                <w:sz w:val="18"/>
                <w:szCs w:val="18"/>
                <w:lang w:val="hr-HR"/>
              </w:rPr>
            </w:pPr>
          </w:p>
          <w:p w:rsidR="000F600A" w:rsidRPr="007C1138" w:rsidRDefault="000F600A" w:rsidP="001077F3">
            <w:pPr>
              <w:tabs>
                <w:tab w:val="left" w:leader="dot" w:pos="4536"/>
                <w:tab w:val="center" w:pos="7088"/>
              </w:tabs>
              <w:spacing w:after="80" w:line="240" w:lineRule="atLeast"/>
              <w:rPr>
                <w:color w:val="000000"/>
                <w:sz w:val="18"/>
                <w:szCs w:val="18"/>
                <w:lang w:val="hr-HR"/>
              </w:rPr>
            </w:pPr>
            <w:r w:rsidRPr="007C1138">
              <w:rPr>
                <w:color w:val="000000"/>
                <w:sz w:val="18"/>
                <w:lang w:val="hr-HR"/>
              </w:rPr>
              <w:t xml:space="preserve">Mjesto, datum </w:t>
            </w:r>
            <w:r w:rsidRPr="007C1138">
              <w:rPr>
                <w:lang w:val="hr-HR"/>
              </w:rPr>
              <w:tab/>
            </w:r>
            <w:r w:rsidRPr="007C1138">
              <w:rPr>
                <w:lang w:val="hr-HR"/>
              </w:rPr>
              <w:tab/>
            </w:r>
            <w:r w:rsidRPr="007C1138">
              <w:rPr>
                <w:color w:val="000000"/>
                <w:sz w:val="18"/>
                <w:lang w:val="hr-HR"/>
              </w:rPr>
              <w:t>Inspekcijsko tijelo</w:t>
            </w:r>
          </w:p>
          <w:p w:rsidR="000F600A" w:rsidRPr="007C1138" w:rsidRDefault="000F600A" w:rsidP="001077F3">
            <w:pPr>
              <w:tabs>
                <w:tab w:val="left" w:pos="5387"/>
                <w:tab w:val="left" w:leader="dot" w:pos="8789"/>
              </w:tabs>
              <w:rPr>
                <w:rFonts w:cs="Arial"/>
                <w:color w:val="000000"/>
                <w:sz w:val="18"/>
                <w:szCs w:val="18"/>
                <w:lang w:val="hr-HR"/>
              </w:rPr>
            </w:pPr>
            <w:r w:rsidRPr="007C1138">
              <w:rPr>
                <w:lang w:val="hr-HR"/>
              </w:rPr>
              <w:tab/>
            </w:r>
            <w:r w:rsidRPr="007C1138">
              <w:rPr>
                <w:lang w:val="hr-HR"/>
              </w:rPr>
              <w:tab/>
            </w:r>
          </w:p>
          <w:p w:rsidR="000F600A" w:rsidRPr="007C1138" w:rsidRDefault="000F600A" w:rsidP="001077F3">
            <w:pPr>
              <w:rPr>
                <w:rFonts w:cs="Arial"/>
                <w:color w:val="000000"/>
                <w:sz w:val="18"/>
                <w:szCs w:val="18"/>
                <w:lang w:val="hr-HR"/>
              </w:rPr>
            </w:pPr>
          </w:p>
          <w:p w:rsidR="000F600A" w:rsidRPr="007C1138" w:rsidRDefault="000F600A" w:rsidP="001077F3">
            <w:pPr>
              <w:tabs>
                <w:tab w:val="center" w:pos="1985"/>
              </w:tabs>
              <w:rPr>
                <w:rFonts w:cs="Arial"/>
                <w:color w:val="000000"/>
                <w:sz w:val="18"/>
                <w:szCs w:val="18"/>
                <w:lang w:val="hr-HR"/>
              </w:rPr>
            </w:pPr>
            <w:r w:rsidRPr="007C1138">
              <w:rPr>
                <w:lang w:val="hr-HR"/>
              </w:rPr>
              <w:tab/>
            </w:r>
            <w:r w:rsidRPr="007C1138">
              <w:rPr>
                <w:color w:val="000000"/>
                <w:sz w:val="18"/>
                <w:lang w:val="hr-HR"/>
              </w:rPr>
              <w:t>Pečat</w:t>
            </w:r>
          </w:p>
          <w:p w:rsidR="000F600A" w:rsidRPr="007C1138" w:rsidRDefault="000F600A" w:rsidP="001077F3">
            <w:pPr>
              <w:tabs>
                <w:tab w:val="left" w:leader="dot" w:pos="8789"/>
              </w:tabs>
              <w:ind w:left="5387"/>
              <w:rPr>
                <w:rFonts w:cs="Arial"/>
                <w:color w:val="000000"/>
                <w:lang w:val="hr-HR"/>
              </w:rPr>
            </w:pPr>
            <w:r w:rsidRPr="007C1138">
              <w:rPr>
                <w:lang w:val="hr-HR"/>
              </w:rPr>
              <w:tab/>
            </w:r>
            <w:r w:rsidRPr="007C1138">
              <w:rPr>
                <w:lang w:val="hr-HR"/>
              </w:rPr>
              <w:tab/>
            </w:r>
          </w:p>
          <w:p w:rsidR="000F600A" w:rsidRPr="007C1138" w:rsidRDefault="000F600A" w:rsidP="001077F3">
            <w:pPr>
              <w:tabs>
                <w:tab w:val="center" w:pos="7088"/>
              </w:tabs>
              <w:rPr>
                <w:rFonts w:cs="Arial"/>
                <w:color w:val="000000"/>
                <w:sz w:val="16"/>
                <w:lang w:val="hr-HR"/>
              </w:rPr>
            </w:pPr>
            <w:r w:rsidRPr="007C1138">
              <w:rPr>
                <w:lang w:val="hr-HR"/>
              </w:rPr>
              <w:tab/>
            </w:r>
            <w:r w:rsidRPr="007C1138">
              <w:rPr>
                <w:lang w:val="hr-HR"/>
              </w:rPr>
              <w:tab/>
            </w:r>
            <w:r w:rsidRPr="007C1138">
              <w:rPr>
                <w:color w:val="000000"/>
                <w:sz w:val="16"/>
                <w:lang w:val="hr-HR"/>
              </w:rPr>
              <w:t xml:space="preserve"> (potpis)</w:t>
            </w:r>
          </w:p>
          <w:p w:rsidR="000F600A" w:rsidRPr="007C1138" w:rsidRDefault="000F600A" w:rsidP="001077F3">
            <w:pPr>
              <w:rPr>
                <w:rFonts w:cs="Arial"/>
                <w:color w:val="000000"/>
                <w:lang w:val="hr-HR"/>
              </w:rPr>
            </w:pPr>
          </w:p>
          <w:p w:rsidR="000F600A" w:rsidRPr="007C1138" w:rsidRDefault="000F600A" w:rsidP="001077F3">
            <w:pPr>
              <w:rPr>
                <w:rFonts w:cs="Arial"/>
                <w:color w:val="000000"/>
                <w:sz w:val="12"/>
                <w:lang w:val="hr-HR"/>
              </w:rPr>
            </w:pPr>
            <w:r w:rsidRPr="007C1138">
              <w:rPr>
                <w:color w:val="000000"/>
                <w:sz w:val="12"/>
                <w:lang w:val="hr-HR"/>
              </w:rPr>
              <w:t>___________________________________</w:t>
            </w:r>
          </w:p>
          <w:p w:rsidR="000F600A" w:rsidRPr="007C1138" w:rsidRDefault="000F600A" w:rsidP="001077F3">
            <w:pPr>
              <w:spacing w:before="40" w:after="40" w:line="240" w:lineRule="atLeast"/>
              <w:ind w:left="284" w:hanging="284"/>
              <w:rPr>
                <w:rFonts w:cs="Arial"/>
                <w:color w:val="000000"/>
                <w:sz w:val="18"/>
                <w:szCs w:val="18"/>
                <w:lang w:val="hr-HR"/>
              </w:rPr>
            </w:pPr>
            <w:r w:rsidRPr="007C1138">
              <w:rPr>
                <w:sz w:val="16"/>
                <w:lang w:val="hr-HR"/>
              </w:rPr>
              <w:t>*)</w:t>
            </w:r>
            <w:r w:rsidRPr="007C1138">
              <w:rPr>
                <w:lang w:val="hr-HR"/>
              </w:rPr>
              <w:tab/>
            </w:r>
            <w:r w:rsidRPr="007C1138">
              <w:rPr>
                <w:color w:val="000000"/>
                <w:sz w:val="16"/>
                <w:lang w:val="hr-HR"/>
              </w:rPr>
              <w:t>Izbrisati nepotrebno.</w:t>
            </w:r>
          </w:p>
        </w:tc>
      </w:tr>
      <w:tr w:rsidR="000F600A" w:rsidRPr="007C1138" w:rsidTr="001077F3">
        <w:tc>
          <w:tcPr>
            <w:tcW w:w="10126" w:type="dxa"/>
            <w:gridSpan w:val="2"/>
          </w:tcPr>
          <w:p w:rsidR="000F600A" w:rsidRPr="007C1138" w:rsidRDefault="000F600A" w:rsidP="005F2D46">
            <w:pPr>
              <w:tabs>
                <w:tab w:val="left" w:pos="5670"/>
                <w:tab w:val="left" w:leader="dot" w:pos="8789"/>
              </w:tabs>
              <w:spacing w:before="120" w:after="40"/>
              <w:ind w:left="5670"/>
              <w:rPr>
                <w:rFonts w:cs="Arial"/>
                <w:color w:val="000000"/>
                <w:sz w:val="18"/>
                <w:szCs w:val="18"/>
                <w:lang w:val="hr-HR"/>
              </w:rPr>
            </w:pPr>
            <w:r w:rsidRPr="007C1138">
              <w:rPr>
                <w:color w:val="000000"/>
                <w:sz w:val="18"/>
                <w:lang w:val="hr-HR"/>
              </w:rPr>
              <w:t>Nastavlja se na stranici</w:t>
            </w:r>
            <w:r w:rsidRPr="007C1138">
              <w:rPr>
                <w:sz w:val="16"/>
                <w:lang w:val="hr-HR"/>
              </w:rPr>
              <w:t xml:space="preserve">*) </w:t>
            </w:r>
            <w:r w:rsidRPr="007C1138">
              <w:rPr>
                <w:lang w:val="hr-HR"/>
              </w:rPr>
              <w:tab/>
            </w:r>
            <w:r w:rsidRPr="007C1138">
              <w:rPr>
                <w:color w:val="000000"/>
                <w:sz w:val="18"/>
                <w:szCs w:val="18"/>
                <w:lang w:val="hr-HR"/>
              </w:rPr>
              <w:br/>
            </w:r>
            <w:r w:rsidRPr="007C1138">
              <w:rPr>
                <w:color w:val="000000"/>
                <w:sz w:val="18"/>
                <w:lang w:val="hr-HR"/>
              </w:rPr>
              <w:t>Kraj Priloga „Tradicionalno plovilo”</w:t>
            </w:r>
            <w:r w:rsidRPr="007C1138">
              <w:rPr>
                <w:sz w:val="16"/>
                <w:lang w:val="hr-HR"/>
              </w:rPr>
              <w:t>*)</w:t>
            </w:r>
          </w:p>
        </w:tc>
      </w:tr>
    </w:tbl>
    <w:p w:rsidR="000F600A" w:rsidRPr="007C1138" w:rsidRDefault="000F600A" w:rsidP="000F600A">
      <w:pPr>
        <w:jc w:val="right"/>
        <w:outlineLvl w:val="0"/>
        <w:rPr>
          <w:lang w:val="hr-HR"/>
        </w:rPr>
      </w:pPr>
      <w:r w:rsidRPr="007C1138">
        <w:rPr>
          <w:lang w:val="hr-HR"/>
        </w:rPr>
        <w:t> “</w:t>
      </w:r>
    </w:p>
    <w:p w:rsidR="000F600A" w:rsidRPr="007C1138" w:rsidRDefault="000F600A" w:rsidP="000F600A">
      <w:pPr>
        <w:spacing w:line="240" w:lineRule="atLeast"/>
        <w:ind w:left="851"/>
        <w:rPr>
          <w:rFonts w:cs="Arial"/>
          <w:bCs/>
          <w:i/>
          <w:lang w:val="hr-HR"/>
        </w:rPr>
      </w:pPr>
    </w:p>
    <w:p w:rsidR="000F600A" w:rsidRPr="007C1138" w:rsidRDefault="000F600A" w:rsidP="000F600A">
      <w:pPr>
        <w:rPr>
          <w:rFonts w:cs="Arial"/>
          <w:szCs w:val="20"/>
          <w:lang w:val="hr-HR"/>
        </w:rPr>
      </w:pPr>
      <w:r w:rsidRPr="007C1138">
        <w:rPr>
          <w:lang w:val="hr-HR"/>
        </w:rPr>
        <w:br w:type="page"/>
      </w:r>
    </w:p>
    <w:p w:rsidR="001077F3" w:rsidRPr="007C1138" w:rsidRDefault="001077F3" w:rsidP="0091173E">
      <w:pPr>
        <w:pStyle w:val="ESch"/>
        <w:rPr>
          <w:noProof/>
          <w:lang w:val="hr-HR"/>
        </w:rPr>
      </w:pPr>
    </w:p>
    <w:p w:rsidR="00A50F11" w:rsidRPr="007C1138" w:rsidRDefault="00A50F11" w:rsidP="00A50F11">
      <w:pPr>
        <w:pStyle w:val="ES-Titre3"/>
        <w:rPr>
          <w:noProof/>
          <w:lang w:val="hr-HR"/>
        </w:rPr>
      </w:pPr>
      <w:bookmarkStart w:id="626" w:name="_Toc491854305"/>
      <w:bookmarkStart w:id="627" w:name="_Toc535876972"/>
      <w:r w:rsidRPr="007C1138">
        <w:rPr>
          <w:lang w:val="hr-HR"/>
        </w:rPr>
        <w:t>Odjeljak VI.</w:t>
      </w:r>
      <w:bookmarkEnd w:id="626"/>
      <w:bookmarkEnd w:id="627"/>
    </w:p>
    <w:p w:rsidR="00A50F11" w:rsidRPr="007C1138" w:rsidRDefault="00A50F11" w:rsidP="00A50F11">
      <w:pPr>
        <w:pStyle w:val="ES-Titre3a"/>
        <w:rPr>
          <w:lang w:val="hr-HR"/>
        </w:rPr>
      </w:pPr>
      <w:bookmarkStart w:id="628" w:name="_Toc491854306"/>
      <w:bookmarkStart w:id="629" w:name="_Toc535876973"/>
      <w:r w:rsidRPr="007C1138">
        <w:rPr>
          <w:lang w:val="hr-HR"/>
        </w:rPr>
        <w:t>Obrazac upisnika svjedodžbi broda za unutarnju plovidbu</w:t>
      </w:r>
      <w:bookmarkEnd w:id="628"/>
      <w:bookmarkEnd w:id="629"/>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jc w:val="center"/>
        <w:textAlignment w:val="baseline"/>
        <w:rPr>
          <w:rFonts w:cs="Arial"/>
          <w:szCs w:val="20"/>
          <w:lang w:val="hr-HR"/>
        </w:rPr>
      </w:pPr>
      <w:r w:rsidRPr="007C1138">
        <w:rPr>
          <w:b/>
          <w:sz w:val="24"/>
          <w:lang w:val="hr-HR"/>
        </w:rPr>
        <w:t>Upisnik svjedodžbi broda za unutarnju plovidbu</w:t>
      </w: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tabs>
          <w:tab w:val="left" w:leader="dot" w:pos="5670"/>
        </w:tabs>
        <w:overflowPunct w:val="0"/>
        <w:adjustRightInd w:val="0"/>
        <w:jc w:val="center"/>
        <w:textAlignment w:val="baseline"/>
        <w:rPr>
          <w:rFonts w:cs="Arial"/>
          <w:szCs w:val="20"/>
          <w:lang w:val="hr-HR"/>
        </w:rPr>
      </w:pPr>
      <w:r w:rsidRPr="007C1138">
        <w:rPr>
          <w:lang w:val="hr-HR"/>
        </w:rPr>
        <w:t>Nadležno tijelo/inspekcijsko tijelo</w:t>
      </w:r>
      <w:r w:rsidRPr="007C1138">
        <w:rPr>
          <w:lang w:val="hr-HR"/>
        </w:rPr>
        <w:tab/>
      </w:r>
    </w:p>
    <w:p w:rsidR="00A50F11" w:rsidRPr="007C1138" w:rsidRDefault="00A50F11" w:rsidP="00A50F11">
      <w:pPr>
        <w:tabs>
          <w:tab w:val="left" w:leader="dot" w:pos="5670"/>
        </w:tabs>
        <w:overflowPunct w:val="0"/>
        <w:adjustRightInd w:val="0"/>
        <w:jc w:val="center"/>
        <w:textAlignment w:val="baseline"/>
        <w:rPr>
          <w:rFonts w:cs="Arial"/>
          <w:szCs w:val="20"/>
          <w:lang w:val="hr-HR"/>
        </w:rPr>
      </w:pPr>
    </w:p>
    <w:p w:rsidR="00A50F11" w:rsidRPr="007C1138" w:rsidRDefault="00A50F11" w:rsidP="00A50F11">
      <w:pPr>
        <w:tabs>
          <w:tab w:val="left" w:leader="dot" w:pos="5670"/>
        </w:tabs>
        <w:overflowPunct w:val="0"/>
        <w:adjustRightInd w:val="0"/>
        <w:jc w:val="center"/>
        <w:textAlignment w:val="baseline"/>
        <w:rPr>
          <w:rFonts w:cs="Arial"/>
          <w:szCs w:val="20"/>
          <w:lang w:val="hr-HR"/>
        </w:rPr>
      </w:pPr>
    </w:p>
    <w:p w:rsidR="00A50F11" w:rsidRPr="007C1138" w:rsidRDefault="00A50F11" w:rsidP="00A50F11">
      <w:pPr>
        <w:tabs>
          <w:tab w:val="left" w:leader="dot" w:pos="5670"/>
        </w:tabs>
        <w:overflowPunct w:val="0"/>
        <w:adjustRightInd w:val="0"/>
        <w:jc w:val="center"/>
        <w:textAlignment w:val="baseline"/>
        <w:rPr>
          <w:rFonts w:cs="Arial"/>
          <w:szCs w:val="20"/>
          <w:lang w:val="hr-HR"/>
        </w:rPr>
      </w:pPr>
    </w:p>
    <w:p w:rsidR="00A50F11" w:rsidRPr="007C1138" w:rsidRDefault="00A50F11" w:rsidP="00A50F11">
      <w:pPr>
        <w:tabs>
          <w:tab w:val="left" w:leader="dot" w:pos="5670"/>
        </w:tabs>
        <w:overflowPunct w:val="0"/>
        <w:adjustRightInd w:val="0"/>
        <w:jc w:val="center"/>
        <w:textAlignment w:val="baseline"/>
        <w:rPr>
          <w:rFonts w:cs="Arial"/>
          <w:szCs w:val="20"/>
          <w:lang w:val="hr-HR"/>
        </w:rPr>
      </w:pPr>
      <w:r w:rsidRPr="007C1138">
        <w:rPr>
          <w:lang w:val="hr-HR"/>
        </w:rPr>
        <w:t>Upisnik svjedodžbi</w:t>
      </w:r>
    </w:p>
    <w:p w:rsidR="00A50F11" w:rsidRPr="007C1138" w:rsidRDefault="00A50F11" w:rsidP="00A50F11">
      <w:pPr>
        <w:tabs>
          <w:tab w:val="left" w:leader="dot" w:pos="5670"/>
        </w:tabs>
        <w:overflowPunct w:val="0"/>
        <w:adjustRightInd w:val="0"/>
        <w:jc w:val="center"/>
        <w:textAlignment w:val="baseline"/>
        <w:rPr>
          <w:rFonts w:cs="Arial"/>
          <w:szCs w:val="20"/>
          <w:lang w:val="hr-HR"/>
        </w:rPr>
      </w:pPr>
    </w:p>
    <w:p w:rsidR="00A50F11" w:rsidRPr="007C1138" w:rsidRDefault="00A50F11" w:rsidP="00A50F11">
      <w:pPr>
        <w:tabs>
          <w:tab w:val="left" w:leader="dot" w:pos="5670"/>
        </w:tabs>
        <w:overflowPunct w:val="0"/>
        <w:adjustRightInd w:val="0"/>
        <w:jc w:val="center"/>
        <w:textAlignment w:val="baseline"/>
        <w:rPr>
          <w:rFonts w:cs="Arial"/>
          <w:szCs w:val="20"/>
          <w:lang w:val="hr-HR"/>
        </w:rPr>
      </w:pPr>
    </w:p>
    <w:p w:rsidR="00A50F11" w:rsidRPr="007C1138" w:rsidRDefault="00A50F11" w:rsidP="00A50F11">
      <w:pPr>
        <w:tabs>
          <w:tab w:val="left" w:leader="dot" w:pos="5670"/>
        </w:tabs>
        <w:overflowPunct w:val="0"/>
        <w:adjustRightInd w:val="0"/>
        <w:jc w:val="center"/>
        <w:textAlignment w:val="baseline"/>
        <w:rPr>
          <w:rFonts w:cs="Arial"/>
          <w:szCs w:val="20"/>
          <w:lang w:val="hr-HR"/>
        </w:rPr>
      </w:pPr>
    </w:p>
    <w:p w:rsidR="00A50F11" w:rsidRPr="007C1138" w:rsidRDefault="00A50F11" w:rsidP="00A50F11">
      <w:pPr>
        <w:tabs>
          <w:tab w:val="left" w:leader="dot" w:pos="1701"/>
        </w:tabs>
        <w:overflowPunct w:val="0"/>
        <w:adjustRightInd w:val="0"/>
        <w:jc w:val="center"/>
        <w:textAlignment w:val="baseline"/>
        <w:rPr>
          <w:rFonts w:cs="Arial"/>
          <w:szCs w:val="20"/>
          <w:lang w:val="hr-HR"/>
        </w:rPr>
      </w:pPr>
      <w:r w:rsidRPr="007C1138">
        <w:rPr>
          <w:lang w:val="hr-HR"/>
        </w:rPr>
        <w:t xml:space="preserve">Godina </w:t>
      </w:r>
      <w:r w:rsidRPr="007C1138">
        <w:rPr>
          <w:lang w:val="hr-HR"/>
        </w:rPr>
        <w:tab/>
      </w:r>
    </w:p>
    <w:p w:rsidR="00A50F11" w:rsidRPr="007C1138" w:rsidRDefault="00A50F11" w:rsidP="00A50F11">
      <w:pPr>
        <w:overflowPunct w:val="0"/>
        <w:adjustRightInd w:val="0"/>
        <w:spacing w:line="240" w:lineRule="atLeast"/>
        <w:jc w:val="center"/>
        <w:textAlignment w:val="baseline"/>
        <w:rPr>
          <w:rFonts w:eastAsia="Calibri"/>
          <w:b/>
          <w:i/>
          <w:caps/>
          <w:sz w:val="24"/>
          <w:lang w:val="hr-HR"/>
        </w:rPr>
      </w:pPr>
    </w:p>
    <w:p w:rsidR="00A50F11" w:rsidRPr="007C1138" w:rsidRDefault="00A50F11" w:rsidP="00A50F11">
      <w:pPr>
        <w:tabs>
          <w:tab w:val="center" w:pos="8647"/>
        </w:tabs>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A50F11">
      <w:pPr>
        <w:overflowPunct w:val="0"/>
        <w:adjustRightInd w:val="0"/>
        <w:textAlignment w:val="baseline"/>
        <w:rPr>
          <w:rFonts w:cs="Arial"/>
          <w:szCs w:val="20"/>
          <w:lang w:val="hr-HR"/>
        </w:rPr>
      </w:pPr>
    </w:p>
    <w:p w:rsidR="00A50F11" w:rsidRPr="007C1138" w:rsidRDefault="00A50F11" w:rsidP="00C92875">
      <w:pPr>
        <w:tabs>
          <w:tab w:val="left" w:leader="dot" w:pos="1701"/>
        </w:tabs>
        <w:overflowPunct w:val="0"/>
        <w:adjustRightInd w:val="0"/>
        <w:textAlignment w:val="baseline"/>
        <w:rPr>
          <w:rFonts w:cs="Arial"/>
          <w:b/>
          <w:szCs w:val="20"/>
          <w:lang w:val="hr-HR"/>
        </w:rPr>
      </w:pPr>
    </w:p>
    <w:p w:rsidR="00A50F11" w:rsidRPr="007C1138" w:rsidRDefault="00A50F11" w:rsidP="00A50F11">
      <w:pPr>
        <w:tabs>
          <w:tab w:val="left" w:leader="dot" w:pos="1701"/>
        </w:tabs>
        <w:overflowPunct w:val="0"/>
        <w:adjustRightInd w:val="0"/>
        <w:textAlignment w:val="baseline"/>
        <w:rPr>
          <w:rFonts w:cs="Arial"/>
          <w:b/>
          <w:szCs w:val="20"/>
          <w:lang w:val="hr-HR"/>
        </w:rPr>
      </w:pPr>
    </w:p>
    <w:p w:rsidR="00A50F11" w:rsidRPr="007C1138" w:rsidRDefault="00A50F11" w:rsidP="00A50F11">
      <w:pPr>
        <w:rPr>
          <w:rFonts w:cs="Arial"/>
          <w:b/>
          <w:szCs w:val="20"/>
          <w:lang w:val="hr-HR"/>
        </w:rPr>
      </w:pPr>
    </w:p>
    <w:p w:rsidR="00A50F11" w:rsidRPr="007C1138" w:rsidRDefault="00A50F11" w:rsidP="00A50F11">
      <w:pPr>
        <w:tabs>
          <w:tab w:val="left" w:pos="3930"/>
        </w:tabs>
        <w:rPr>
          <w:rFonts w:cs="Arial"/>
          <w:b/>
          <w:szCs w:val="20"/>
          <w:lang w:val="hr-HR"/>
        </w:rPr>
      </w:pPr>
    </w:p>
    <w:p w:rsidR="00A50F11" w:rsidRPr="007C1138" w:rsidRDefault="00A50F11" w:rsidP="00A50F11">
      <w:pPr>
        <w:rPr>
          <w:rFonts w:cs="Arial"/>
          <w:b/>
          <w:szCs w:val="20"/>
          <w:lang w:val="hr-HR"/>
        </w:rPr>
      </w:pPr>
    </w:p>
    <w:p w:rsidR="00A50F11" w:rsidRPr="007C1138" w:rsidRDefault="00A50F11" w:rsidP="00A50F11">
      <w:pPr>
        <w:rPr>
          <w:rFonts w:cs="Arial"/>
          <w:b/>
          <w:szCs w:val="20"/>
          <w:lang w:val="hr-HR"/>
        </w:rPr>
        <w:sectPr w:rsidR="00A50F11" w:rsidRPr="007C1138" w:rsidSect="0042206B">
          <w:headerReference w:type="default" r:id="rId47"/>
          <w:footerReference w:type="default" r:id="rId48"/>
          <w:footnotePr>
            <w:numRestart w:val="eachPage"/>
          </w:footnotePr>
          <w:type w:val="continuous"/>
          <w:pgSz w:w="11907" w:h="16840"/>
          <w:pgMar w:top="1418" w:right="1418" w:bottom="1418" w:left="1418" w:header="720" w:footer="720" w:gutter="0"/>
          <w:cols w:space="720"/>
          <w:docGrid w:linePitch="272"/>
        </w:sectPr>
      </w:pPr>
    </w:p>
    <w:p w:rsidR="00A50F11" w:rsidRPr="007C1138" w:rsidRDefault="00A50F11" w:rsidP="00A50F11">
      <w:pPr>
        <w:tabs>
          <w:tab w:val="left" w:leader="dot" w:pos="1701"/>
        </w:tabs>
        <w:overflowPunct w:val="0"/>
        <w:adjustRightInd w:val="0"/>
        <w:spacing w:before="60" w:after="60"/>
        <w:jc w:val="center"/>
        <w:textAlignment w:val="baseline"/>
        <w:rPr>
          <w:rFonts w:cs="Arial"/>
          <w:szCs w:val="20"/>
          <w:lang w:val="hr-HR"/>
        </w:rPr>
      </w:pPr>
      <w:r w:rsidRPr="007C1138">
        <w:rPr>
          <w:lang w:val="hr-HR"/>
        </w:rPr>
        <w:lastRenderedPageBreak/>
        <w:t>(lijeva stranica)</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A50F11" w:rsidRPr="007C1138" w:rsidTr="00FC0393">
        <w:tc>
          <w:tcPr>
            <w:tcW w:w="2495" w:type="dxa"/>
            <w:gridSpan w:val="3"/>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Svjedodžbe broda za unutarnju plovidbu</w:t>
            </w:r>
          </w:p>
        </w:tc>
        <w:tc>
          <w:tcPr>
            <w:tcW w:w="1985" w:type="dxa"/>
            <w:tcBorders>
              <w:bottom w:val="nil"/>
            </w:tcBorders>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noProof/>
                <w:sz w:val="18"/>
                <w:lang w:val="hr-HR"/>
              </w:rPr>
              <w:t>Ime plovila</w:t>
            </w:r>
          </w:p>
        </w:tc>
        <w:tc>
          <w:tcPr>
            <w:tcW w:w="1985" w:type="dxa"/>
            <w:tcBorders>
              <w:bottom w:val="nil"/>
            </w:tcBorders>
            <w:vAlign w:val="center"/>
          </w:tcPr>
          <w:p w:rsidR="00A50F11" w:rsidRPr="007C1138" w:rsidRDefault="00A50F11" w:rsidP="006D37CC">
            <w:pPr>
              <w:tabs>
                <w:tab w:val="left" w:leader="dot" w:pos="1701"/>
              </w:tabs>
              <w:overflowPunct w:val="0"/>
              <w:adjustRightInd w:val="0"/>
              <w:spacing w:before="40"/>
              <w:jc w:val="center"/>
              <w:textAlignment w:val="baseline"/>
              <w:rPr>
                <w:rFonts w:cs="Arial"/>
                <w:sz w:val="18"/>
                <w:szCs w:val="18"/>
                <w:lang w:val="hr-HR"/>
              </w:rPr>
            </w:pPr>
            <w:r w:rsidRPr="007C1138">
              <w:rPr>
                <w:noProof/>
                <w:sz w:val="18"/>
                <w:lang w:val="hr-HR"/>
              </w:rPr>
              <w:t xml:space="preserve">Jedinstveni europski identifikacijski broj plovila </w:t>
            </w:r>
          </w:p>
        </w:tc>
        <w:tc>
          <w:tcPr>
            <w:tcW w:w="3686" w:type="dxa"/>
            <w:gridSpan w:val="2"/>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Vlasnik</w:t>
            </w:r>
          </w:p>
        </w:tc>
        <w:tc>
          <w:tcPr>
            <w:tcW w:w="2383" w:type="dxa"/>
            <w:gridSpan w:val="2"/>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Upisnik broda</w:t>
            </w:r>
          </w:p>
        </w:tc>
        <w:tc>
          <w:tcPr>
            <w:tcW w:w="1644" w:type="dxa"/>
            <w:tcBorders>
              <w:bottom w:val="nil"/>
            </w:tcBorders>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Vrsta plovila</w:t>
            </w:r>
          </w:p>
        </w:tc>
      </w:tr>
      <w:tr w:rsidR="00A50F11" w:rsidRPr="007C1138" w:rsidTr="00FC0393">
        <w:tc>
          <w:tcPr>
            <w:tcW w:w="831"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Br.</w:t>
            </w:r>
          </w:p>
        </w:tc>
        <w:tc>
          <w:tcPr>
            <w:tcW w:w="831"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Dan</w:t>
            </w:r>
          </w:p>
        </w:tc>
        <w:tc>
          <w:tcPr>
            <w:tcW w:w="833"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Mjesec</w:t>
            </w:r>
          </w:p>
        </w:tc>
        <w:tc>
          <w:tcPr>
            <w:tcW w:w="1985" w:type="dxa"/>
            <w:tcBorders>
              <w:top w:val="nil"/>
            </w:tcBorders>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p>
        </w:tc>
        <w:tc>
          <w:tcPr>
            <w:tcW w:w="1985" w:type="dxa"/>
            <w:tcBorders>
              <w:top w:val="nil"/>
            </w:tcBorders>
          </w:tcPr>
          <w:p w:rsidR="00A50F11" w:rsidRPr="007C1138" w:rsidRDefault="006D37CC" w:rsidP="00FC0393">
            <w:pPr>
              <w:tabs>
                <w:tab w:val="left" w:leader="dot" w:pos="1701"/>
              </w:tabs>
              <w:overflowPunct w:val="0"/>
              <w:adjustRightInd w:val="0"/>
              <w:spacing w:after="40"/>
              <w:jc w:val="center"/>
              <w:textAlignment w:val="baseline"/>
              <w:rPr>
                <w:rFonts w:cs="Arial"/>
                <w:sz w:val="18"/>
                <w:szCs w:val="20"/>
                <w:lang w:val="hr-HR"/>
              </w:rPr>
            </w:pPr>
            <w:r w:rsidRPr="007C1138">
              <w:rPr>
                <w:noProof/>
                <w:sz w:val="18"/>
                <w:lang w:val="hr-HR"/>
              </w:rPr>
              <w:t xml:space="preserve"> </w:t>
            </w:r>
          </w:p>
        </w:tc>
        <w:tc>
          <w:tcPr>
            <w:tcW w:w="1474"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Ime</w:t>
            </w:r>
          </w:p>
        </w:tc>
        <w:tc>
          <w:tcPr>
            <w:tcW w:w="2212"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Adresa</w:t>
            </w:r>
          </w:p>
        </w:tc>
        <w:tc>
          <w:tcPr>
            <w:tcW w:w="1190"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Mjesto</w:t>
            </w:r>
          </w:p>
        </w:tc>
        <w:tc>
          <w:tcPr>
            <w:tcW w:w="1193"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Br.</w:t>
            </w:r>
          </w:p>
        </w:tc>
        <w:tc>
          <w:tcPr>
            <w:tcW w:w="1644" w:type="dxa"/>
            <w:tcBorders>
              <w:top w:val="nil"/>
            </w:tcBorders>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p>
        </w:tc>
      </w:tr>
      <w:tr w:rsidR="00A50F11" w:rsidRPr="007C1138" w:rsidTr="00FC0393">
        <w:tc>
          <w:tcPr>
            <w:tcW w:w="831"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lastRenderedPageBreak/>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p>
        </w:tc>
        <w:tc>
          <w:tcPr>
            <w:tcW w:w="831"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833"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985"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985"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474"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2212"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190"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193"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644"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r>
    </w:tbl>
    <w:p w:rsidR="00A50F11" w:rsidRPr="007C1138" w:rsidRDefault="00A50F11" w:rsidP="00A50F11">
      <w:pPr>
        <w:tabs>
          <w:tab w:val="left" w:leader="dot" w:pos="1701"/>
        </w:tabs>
        <w:overflowPunct w:val="0"/>
        <w:adjustRightInd w:val="0"/>
        <w:textAlignment w:val="baseline"/>
        <w:rPr>
          <w:rFonts w:cs="Arial"/>
          <w:szCs w:val="20"/>
          <w:lang w:val="hr-HR"/>
        </w:rPr>
      </w:pPr>
    </w:p>
    <w:p w:rsidR="00A50F11" w:rsidRPr="007C1138" w:rsidRDefault="00A50F11" w:rsidP="00A50F11">
      <w:pPr>
        <w:tabs>
          <w:tab w:val="left" w:leader="dot" w:pos="1701"/>
        </w:tabs>
        <w:overflowPunct w:val="0"/>
        <w:adjustRightInd w:val="0"/>
        <w:jc w:val="center"/>
        <w:textAlignment w:val="baseline"/>
        <w:rPr>
          <w:rFonts w:cs="Arial"/>
          <w:szCs w:val="20"/>
          <w:lang w:val="hr-HR"/>
        </w:rPr>
      </w:pPr>
      <w:r w:rsidRPr="007C1138">
        <w:rPr>
          <w:lang w:val="hr-HR"/>
        </w:rPr>
        <w:br w:type="page"/>
      </w:r>
      <w:r w:rsidRPr="007C1138">
        <w:rPr>
          <w:lang w:val="hr-HR"/>
        </w:rPr>
        <w:lastRenderedPageBreak/>
        <w:t>(desna stranica)</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A50F11" w:rsidRPr="007C1138" w:rsidTr="00FC0393">
        <w:tc>
          <w:tcPr>
            <w:tcW w:w="3572" w:type="dxa"/>
            <w:gridSpan w:val="3"/>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DWT u skladu s potvrdom o izmjerama ili deplasmanom*</w:t>
            </w:r>
          </w:p>
        </w:tc>
        <w:tc>
          <w:tcPr>
            <w:tcW w:w="3515" w:type="dxa"/>
            <w:gridSpan w:val="2"/>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Zone ili dionica unutarnjeg plovnog puta,</w:t>
            </w:r>
            <w:r w:rsidRPr="007C1138">
              <w:rPr>
                <w:rFonts w:cs="Arial"/>
                <w:sz w:val="18"/>
                <w:szCs w:val="20"/>
                <w:lang w:val="hr-HR"/>
              </w:rPr>
              <w:br/>
            </w:r>
            <w:r w:rsidRPr="007C1138">
              <w:rPr>
                <w:sz w:val="18"/>
                <w:lang w:val="hr-HR"/>
              </w:rPr>
              <w:t>ako je relevantno</w:t>
            </w:r>
          </w:p>
        </w:tc>
        <w:tc>
          <w:tcPr>
            <w:tcW w:w="2948" w:type="dxa"/>
            <w:tcBorders>
              <w:bottom w:val="nil"/>
            </w:tcBorders>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 xml:space="preserve">Upisi koji se odnose na periodične ili posebne inspekcijske preglede, povlačenje i poništenje </w:t>
            </w:r>
          </w:p>
        </w:tc>
        <w:tc>
          <w:tcPr>
            <w:tcW w:w="2325" w:type="dxa"/>
            <w:tcBorders>
              <w:bottom w:val="nil"/>
            </w:tcBorders>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rFonts w:cs="Arial"/>
                <w:sz w:val="18"/>
                <w:szCs w:val="20"/>
                <w:lang w:val="hr-HR"/>
              </w:rPr>
              <w:br/>
            </w:r>
            <w:r w:rsidRPr="007C1138">
              <w:rPr>
                <w:sz w:val="18"/>
                <w:lang w:val="hr-HR"/>
              </w:rPr>
              <w:t xml:space="preserve">Svjedodžba </w:t>
            </w:r>
          </w:p>
        </w:tc>
        <w:tc>
          <w:tcPr>
            <w:tcW w:w="1758" w:type="dxa"/>
            <w:tcBorders>
              <w:bottom w:val="nil"/>
            </w:tcBorders>
            <w:vAlign w:val="center"/>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rFonts w:cs="Arial"/>
                <w:sz w:val="18"/>
                <w:szCs w:val="20"/>
                <w:lang w:val="hr-HR"/>
              </w:rPr>
              <w:br/>
            </w:r>
            <w:r w:rsidRPr="007C1138">
              <w:rPr>
                <w:sz w:val="18"/>
                <w:lang w:val="hr-HR"/>
              </w:rPr>
              <w:t xml:space="preserve">Ostali komentari </w:t>
            </w:r>
          </w:p>
        </w:tc>
      </w:tr>
      <w:tr w:rsidR="00A50F11" w:rsidRPr="007C1138" w:rsidTr="00FC0393">
        <w:tc>
          <w:tcPr>
            <w:tcW w:w="1190"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datum potvrde</w:t>
            </w:r>
          </w:p>
        </w:tc>
        <w:tc>
          <w:tcPr>
            <w:tcW w:w="1190"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oznaka</w:t>
            </w:r>
            <w:r w:rsidRPr="007C1138">
              <w:rPr>
                <w:rFonts w:cs="Arial"/>
                <w:sz w:val="18"/>
                <w:szCs w:val="20"/>
                <w:lang w:val="hr-HR"/>
              </w:rPr>
              <w:br/>
            </w:r>
            <w:r w:rsidRPr="007C1138">
              <w:rPr>
                <w:sz w:val="18"/>
                <w:lang w:val="hr-HR"/>
              </w:rPr>
              <w:t>tonaže</w:t>
            </w:r>
          </w:p>
        </w:tc>
        <w:tc>
          <w:tcPr>
            <w:tcW w:w="1192"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t ili</w:t>
            </w:r>
            <w:r w:rsidRPr="007C1138">
              <w:rPr>
                <w:rFonts w:cs="Arial"/>
                <w:sz w:val="18"/>
                <w:szCs w:val="20"/>
                <w:lang w:val="hr-HR"/>
              </w:rPr>
              <w:br/>
            </w:r>
            <w:r w:rsidRPr="007C1138">
              <w:rPr>
                <w:sz w:val="18"/>
                <w:lang w:val="hr-HR"/>
              </w:rPr>
              <w:t>m</w:t>
            </w:r>
            <w:r w:rsidRPr="007C1138">
              <w:rPr>
                <w:position w:val="4"/>
                <w:sz w:val="16"/>
                <w:vertAlign w:val="superscript"/>
                <w:lang w:val="hr-HR"/>
              </w:rPr>
              <w:t>3</w:t>
            </w:r>
          </w:p>
        </w:tc>
        <w:tc>
          <w:tcPr>
            <w:tcW w:w="1757"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između</w:t>
            </w:r>
          </w:p>
        </w:tc>
        <w:tc>
          <w:tcPr>
            <w:tcW w:w="1758" w:type="dxa"/>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i</w:t>
            </w:r>
          </w:p>
        </w:tc>
        <w:tc>
          <w:tcPr>
            <w:tcW w:w="2948" w:type="dxa"/>
            <w:tcBorders>
              <w:top w:val="nil"/>
            </w:tcBorders>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svjedodžbe</w:t>
            </w:r>
          </w:p>
        </w:tc>
        <w:tc>
          <w:tcPr>
            <w:tcW w:w="2325" w:type="dxa"/>
            <w:tcBorders>
              <w:top w:val="nil"/>
            </w:tcBorders>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r w:rsidRPr="007C1138">
              <w:rPr>
                <w:sz w:val="18"/>
                <w:lang w:val="hr-HR"/>
              </w:rPr>
              <w:t>vrijedi do</w:t>
            </w:r>
          </w:p>
        </w:tc>
        <w:tc>
          <w:tcPr>
            <w:tcW w:w="1758" w:type="dxa"/>
            <w:tcBorders>
              <w:top w:val="nil"/>
            </w:tcBorders>
          </w:tcPr>
          <w:p w:rsidR="00A50F11" w:rsidRPr="007C1138" w:rsidRDefault="00A50F11" w:rsidP="00FC0393">
            <w:pPr>
              <w:tabs>
                <w:tab w:val="left" w:leader="dot" w:pos="1701"/>
              </w:tabs>
              <w:overflowPunct w:val="0"/>
              <w:adjustRightInd w:val="0"/>
              <w:spacing w:before="40" w:after="40"/>
              <w:jc w:val="center"/>
              <w:textAlignment w:val="baseline"/>
              <w:rPr>
                <w:rFonts w:cs="Arial"/>
                <w:sz w:val="18"/>
                <w:szCs w:val="20"/>
                <w:lang w:val="hr-HR"/>
              </w:rPr>
            </w:pPr>
          </w:p>
        </w:tc>
      </w:tr>
      <w:tr w:rsidR="00A50F11" w:rsidRPr="007C1138" w:rsidTr="00FC0393">
        <w:tc>
          <w:tcPr>
            <w:tcW w:w="1190" w:type="dxa"/>
          </w:tcPr>
          <w:p w:rsidR="00A50F11" w:rsidRPr="007C1138" w:rsidRDefault="00A50F11" w:rsidP="00C92875">
            <w:pPr>
              <w:tabs>
                <w:tab w:val="left" w:leader="dot" w:pos="1701"/>
              </w:tabs>
              <w:overflowPunct w:val="0"/>
              <w:adjustRightInd w:val="0"/>
              <w:jc w:val="center"/>
              <w:textAlignment w:val="baseline"/>
              <w:rPr>
                <w:rFonts w:cs="Arial"/>
                <w:sz w:val="18"/>
                <w:szCs w:val="20"/>
                <w:lang w:val="hr-HR"/>
              </w:rPr>
            </w:pP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lastRenderedPageBreak/>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r w:rsidRPr="007C1138">
              <w:rPr>
                <w:rFonts w:cs="Arial"/>
                <w:sz w:val="18"/>
                <w:szCs w:val="20"/>
                <w:lang w:val="hr-HR"/>
              </w:rPr>
              <w:br/>
            </w:r>
          </w:p>
        </w:tc>
        <w:tc>
          <w:tcPr>
            <w:tcW w:w="1190"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192"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757" w:type="dxa"/>
          </w:tcPr>
          <w:p w:rsidR="00A50F11" w:rsidRPr="007C1138" w:rsidRDefault="00A50F11" w:rsidP="00FC0393">
            <w:pPr>
              <w:tabs>
                <w:tab w:val="left" w:leader="dot" w:pos="1701"/>
              </w:tabs>
              <w:overflowPunct w:val="0"/>
              <w:adjustRightInd w:val="0"/>
              <w:spacing w:before="120"/>
              <w:jc w:val="center"/>
              <w:textAlignment w:val="baseline"/>
              <w:rPr>
                <w:rFonts w:cs="Arial"/>
                <w:sz w:val="18"/>
                <w:szCs w:val="20"/>
                <w:lang w:val="hr-HR"/>
              </w:rPr>
            </w:pPr>
          </w:p>
        </w:tc>
        <w:tc>
          <w:tcPr>
            <w:tcW w:w="1758" w:type="dxa"/>
          </w:tcPr>
          <w:p w:rsidR="00A50F11" w:rsidRPr="007C1138" w:rsidRDefault="00A50F11" w:rsidP="00FC0393">
            <w:pPr>
              <w:tabs>
                <w:tab w:val="left" w:leader="dot" w:pos="1701"/>
              </w:tabs>
              <w:overflowPunct w:val="0"/>
              <w:adjustRightInd w:val="0"/>
              <w:spacing w:before="120"/>
              <w:jc w:val="center"/>
              <w:textAlignment w:val="baseline"/>
              <w:rPr>
                <w:rFonts w:cs="Arial"/>
                <w:sz w:val="18"/>
                <w:szCs w:val="20"/>
                <w:lang w:val="hr-HR"/>
              </w:rPr>
            </w:pPr>
          </w:p>
        </w:tc>
        <w:tc>
          <w:tcPr>
            <w:tcW w:w="2948"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2325"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c>
          <w:tcPr>
            <w:tcW w:w="1758" w:type="dxa"/>
          </w:tcPr>
          <w:p w:rsidR="00A50F11" w:rsidRPr="007C1138" w:rsidRDefault="00A50F11" w:rsidP="00FC0393">
            <w:pPr>
              <w:tabs>
                <w:tab w:val="left" w:leader="dot" w:pos="1701"/>
              </w:tabs>
              <w:overflowPunct w:val="0"/>
              <w:adjustRightInd w:val="0"/>
              <w:jc w:val="center"/>
              <w:textAlignment w:val="baseline"/>
              <w:rPr>
                <w:rFonts w:cs="Arial"/>
                <w:sz w:val="18"/>
                <w:szCs w:val="20"/>
                <w:lang w:val="hr-HR"/>
              </w:rPr>
            </w:pPr>
          </w:p>
        </w:tc>
      </w:tr>
    </w:tbl>
    <w:p w:rsidR="00A50F11" w:rsidRPr="007C1138" w:rsidRDefault="00A50F11" w:rsidP="00C92875">
      <w:pPr>
        <w:tabs>
          <w:tab w:val="left" w:pos="284"/>
          <w:tab w:val="left" w:leader="dot" w:pos="1701"/>
        </w:tabs>
        <w:overflowPunct w:val="0"/>
        <w:adjustRightInd w:val="0"/>
        <w:spacing w:before="60"/>
        <w:textAlignment w:val="baseline"/>
        <w:rPr>
          <w:rFonts w:cs="Arial"/>
          <w:sz w:val="16"/>
          <w:szCs w:val="20"/>
          <w:lang w:val="hr-HR"/>
        </w:rPr>
      </w:pPr>
      <w:r w:rsidRPr="007C1138">
        <w:rPr>
          <w:sz w:val="18"/>
          <w:lang w:val="hr-HR"/>
        </w:rPr>
        <w:lastRenderedPageBreak/>
        <w:t>*)</w:t>
      </w:r>
      <w:r w:rsidRPr="007C1138">
        <w:rPr>
          <w:lang w:val="hr-HR"/>
        </w:rPr>
        <w:tab/>
      </w:r>
      <w:r w:rsidRPr="007C1138">
        <w:rPr>
          <w:sz w:val="16"/>
          <w:lang w:val="hr-HR"/>
        </w:rPr>
        <w:t>Ako ne postoji potvrda o izmjerama, procijeniti nosivost ili istisninu.</w:t>
      </w:r>
    </w:p>
    <w:p w:rsidR="00C92875" w:rsidRPr="007C1138" w:rsidRDefault="00C92875">
      <w:pPr>
        <w:rPr>
          <w:rFonts w:cs="Arial"/>
          <w:sz w:val="18"/>
          <w:szCs w:val="20"/>
          <w:lang w:val="hr-HR"/>
        </w:rPr>
      </w:pPr>
      <w:r w:rsidRPr="007C1138">
        <w:rPr>
          <w:lang w:val="hr-HR"/>
        </w:rPr>
        <w:br w:type="page"/>
      </w:r>
    </w:p>
    <w:p w:rsidR="00402237" w:rsidRPr="007C1138" w:rsidRDefault="00402237" w:rsidP="00C92875">
      <w:pPr>
        <w:tabs>
          <w:tab w:val="left" w:pos="284"/>
          <w:tab w:val="left" w:leader="dot" w:pos="1701"/>
        </w:tabs>
        <w:overflowPunct w:val="0"/>
        <w:adjustRightInd w:val="0"/>
        <w:textAlignment w:val="baseline"/>
        <w:rPr>
          <w:rFonts w:cs="Arial"/>
          <w:sz w:val="18"/>
          <w:szCs w:val="20"/>
          <w:lang w:val="hr-HR"/>
        </w:rPr>
      </w:pPr>
    </w:p>
    <w:p w:rsidR="00A50F11" w:rsidRPr="007C1138" w:rsidRDefault="00A50F11" w:rsidP="00A50F11">
      <w:pPr>
        <w:tabs>
          <w:tab w:val="left" w:pos="284"/>
          <w:tab w:val="left" w:leader="dot" w:pos="1701"/>
        </w:tabs>
        <w:overflowPunct w:val="0"/>
        <w:adjustRightInd w:val="0"/>
        <w:textAlignment w:val="baseline"/>
        <w:rPr>
          <w:rFonts w:cs="Arial"/>
          <w:sz w:val="18"/>
          <w:szCs w:val="20"/>
          <w:lang w:val="hr-HR"/>
        </w:rPr>
      </w:pPr>
    </w:p>
    <w:p w:rsidR="00A50F11" w:rsidRPr="007C1138" w:rsidRDefault="00A50F11" w:rsidP="00A50F11">
      <w:pPr>
        <w:tabs>
          <w:tab w:val="left" w:pos="284"/>
          <w:tab w:val="left" w:leader="dot" w:pos="1701"/>
        </w:tabs>
        <w:overflowPunct w:val="0"/>
        <w:adjustRightInd w:val="0"/>
        <w:textAlignment w:val="baseline"/>
        <w:rPr>
          <w:rFonts w:cs="Arial"/>
          <w:sz w:val="18"/>
          <w:szCs w:val="20"/>
          <w:lang w:val="hr-HR"/>
        </w:rPr>
      </w:pPr>
    </w:p>
    <w:p w:rsidR="009C13A9" w:rsidRPr="007C1138" w:rsidRDefault="009C13A9" w:rsidP="00A50F11">
      <w:pPr>
        <w:tabs>
          <w:tab w:val="left" w:pos="284"/>
          <w:tab w:val="left" w:leader="dot" w:pos="1701"/>
        </w:tabs>
        <w:overflowPunct w:val="0"/>
        <w:adjustRightInd w:val="0"/>
        <w:textAlignment w:val="baseline"/>
        <w:rPr>
          <w:lang w:val="hr-HR"/>
        </w:rPr>
      </w:pPr>
    </w:p>
    <w:p w:rsidR="009C13A9" w:rsidRPr="007C1138" w:rsidRDefault="009C13A9" w:rsidP="009C13A9">
      <w:pPr>
        <w:tabs>
          <w:tab w:val="center" w:pos="8222"/>
        </w:tabs>
        <w:rPr>
          <w:lang w:val="hr-HR"/>
        </w:rPr>
      </w:pPr>
    </w:p>
    <w:p w:rsidR="009C13A9" w:rsidRPr="007C1138" w:rsidRDefault="009C13A9" w:rsidP="009C13A9">
      <w:pPr>
        <w:tabs>
          <w:tab w:val="center" w:pos="7088"/>
          <w:tab w:val="left" w:leader="dot" w:pos="9072"/>
        </w:tabs>
        <w:ind w:left="284" w:hanging="284"/>
        <w:rPr>
          <w:sz w:val="18"/>
          <w:lang w:val="hr-HR"/>
        </w:rPr>
      </w:pPr>
    </w:p>
    <w:p w:rsidR="009C13A9" w:rsidRPr="007C1138" w:rsidRDefault="009C13A9" w:rsidP="009C13A9">
      <w:pPr>
        <w:tabs>
          <w:tab w:val="center" w:pos="7088"/>
          <w:tab w:val="left" w:leader="dot" w:pos="9072"/>
        </w:tabs>
        <w:ind w:left="284" w:hanging="284"/>
        <w:rPr>
          <w:sz w:val="18"/>
          <w:lang w:val="hr-HR"/>
        </w:rPr>
        <w:sectPr w:rsidR="009C13A9" w:rsidRPr="007C1138" w:rsidSect="00FB55E9">
          <w:headerReference w:type="default" r:id="rId49"/>
          <w:footerReference w:type="default" r:id="rId50"/>
          <w:footerReference w:type="first" r:id="rId51"/>
          <w:footnotePr>
            <w:numRestart w:val="eachPage"/>
          </w:footnotePr>
          <w:pgSz w:w="16840" w:h="11907" w:orient="landscape" w:code="9"/>
          <w:pgMar w:top="1418" w:right="1418" w:bottom="1418" w:left="1418" w:header="680" w:footer="680" w:gutter="0"/>
          <w:cols w:space="720"/>
          <w:docGrid w:linePitch="326"/>
        </w:sectPr>
      </w:pPr>
    </w:p>
    <w:p w:rsidR="009C13A9" w:rsidRPr="007C1138" w:rsidRDefault="009C13A9" w:rsidP="00857FC2">
      <w:pPr>
        <w:pStyle w:val="ES-Titre1"/>
      </w:pPr>
      <w:bookmarkStart w:id="630" w:name="_Toc491854307"/>
      <w:bookmarkStart w:id="631" w:name="_Toc535876974"/>
      <w:r w:rsidRPr="007C1138">
        <w:lastRenderedPageBreak/>
        <w:t>DIO II.</w:t>
      </w:r>
      <w:r w:rsidRPr="007C1138">
        <w:br/>
        <w:t>DODATNI ZAHTJEVI ZA POJEDINU OPREMU KOJA SE KORISTI NA BRODU</w:t>
      </w:r>
      <w:bookmarkEnd w:id="630"/>
      <w:bookmarkEnd w:id="631"/>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857FC2">
      <w:pPr>
        <w:pStyle w:val="ES-Titre2"/>
        <w:pageBreakBefore w:val="0"/>
      </w:pPr>
      <w:bookmarkStart w:id="632" w:name="_Toc491854308"/>
      <w:bookmarkStart w:id="633" w:name="_Toc535876975"/>
      <w:r w:rsidRPr="007C1138">
        <w:t>Prilog 4.</w:t>
      </w:r>
      <w:r w:rsidRPr="007C1138">
        <w:br/>
        <w:t>Sigurnosni znakovi</w:t>
      </w:r>
      <w:bookmarkEnd w:id="632"/>
      <w:bookmarkEnd w:id="633"/>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7C1138" w:rsidTr="009C13A9">
        <w:tc>
          <w:tcPr>
            <w:tcW w:w="3331" w:type="dxa"/>
            <w:vAlign w:val="center"/>
          </w:tcPr>
          <w:p w:rsidR="009C13A9" w:rsidRPr="007C113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hr-HR"/>
              </w:rPr>
            </w:pPr>
            <w:r w:rsidRPr="007C1138">
              <w:rPr>
                <w:lang w:val="hr-HR"/>
              </w:rPr>
              <w:t>Slika 1.</w:t>
            </w:r>
          </w:p>
          <w:p w:rsidR="009C13A9" w:rsidRPr="007C1138" w:rsidRDefault="009C13A9" w:rsidP="009C13A9">
            <w:pPr>
              <w:overflowPunct w:val="0"/>
              <w:adjustRightInd w:val="0"/>
              <w:textAlignment w:val="baseline"/>
              <w:rPr>
                <w:rFonts w:cs="Arial"/>
                <w:szCs w:val="20"/>
                <w:lang w:val="hr-HR"/>
              </w:rPr>
            </w:pPr>
            <w:r w:rsidRPr="007C1138">
              <w:rPr>
                <w:lang w:val="hr-HR"/>
              </w:rPr>
              <w:t>Zabranjen ulaz neovlaštenim osobama</w:t>
            </w:r>
          </w:p>
        </w:tc>
        <w:tc>
          <w:tcPr>
            <w:tcW w:w="2551" w:type="dxa"/>
          </w:tcPr>
          <w:p w:rsidR="009C13A9" w:rsidRPr="007C1138" w:rsidRDefault="009C13A9" w:rsidP="009C13A9">
            <w:pPr>
              <w:overflowPunct w:val="0"/>
              <w:adjustRightInd w:val="0"/>
              <w:textAlignment w:val="baseline"/>
              <w:rPr>
                <w:rFonts w:cs="Arial"/>
                <w:sz w:val="18"/>
                <w:szCs w:val="20"/>
                <w:lang w:val="hr-HR"/>
              </w:rPr>
            </w:pPr>
          </w:p>
          <w:p w:rsidR="009C13A9" w:rsidRPr="007C1138" w:rsidRDefault="002C0BA5" w:rsidP="009C13A9">
            <w:pPr>
              <w:overflowPunct w:val="0"/>
              <w:adjustRightInd w:val="0"/>
              <w:jc w:val="center"/>
              <w:textAlignment w:val="baseline"/>
              <w:rPr>
                <w:rFonts w:cs="Arial"/>
                <w:sz w:val="18"/>
                <w:szCs w:val="20"/>
                <w:lang w:val="hr-HR"/>
              </w:rPr>
            </w:pPr>
            <w:r w:rsidRPr="007C1138">
              <w:rPr>
                <w:rFonts w:cs="Arial"/>
                <w:b/>
                <w:noProof/>
                <w:szCs w:val="20"/>
                <w:lang w:val="hr-HR" w:eastAsia="en-GB"/>
              </w:rPr>
              <w:drawing>
                <wp:inline distT="0" distB="0" distL="0" distR="0" wp14:anchorId="663885D2" wp14:editId="2172A60E">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C1138" w:rsidRDefault="009C13A9" w:rsidP="009C13A9">
            <w:pPr>
              <w:overflowPunct w:val="0"/>
              <w:adjustRightInd w:val="0"/>
              <w:textAlignment w:val="baseline"/>
              <w:rPr>
                <w:rFonts w:cs="Arial"/>
                <w:sz w:val="18"/>
                <w:szCs w:val="20"/>
                <w:lang w:val="hr-HR"/>
              </w:rPr>
            </w:pPr>
          </w:p>
        </w:tc>
        <w:tc>
          <w:tcPr>
            <w:tcW w:w="3328" w:type="dxa"/>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Boja: crvena/bijela/crna</w:t>
            </w:r>
          </w:p>
        </w:tc>
      </w:tr>
      <w:tr w:rsidR="009C13A9" w:rsidRPr="007C1138" w:rsidTr="009C13A9">
        <w:tc>
          <w:tcPr>
            <w:tcW w:w="3331" w:type="dxa"/>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Slika 2.</w:t>
            </w:r>
          </w:p>
          <w:p w:rsidR="009C13A9" w:rsidRPr="007C1138" w:rsidRDefault="009C13A9" w:rsidP="009C13A9">
            <w:pPr>
              <w:overflowPunct w:val="0"/>
              <w:adjustRightInd w:val="0"/>
              <w:textAlignment w:val="baseline"/>
              <w:rPr>
                <w:rFonts w:cs="Arial"/>
                <w:szCs w:val="20"/>
                <w:lang w:val="hr-HR"/>
              </w:rPr>
            </w:pPr>
            <w:r w:rsidRPr="007C1138">
              <w:rPr>
                <w:lang w:val="hr-HR"/>
              </w:rPr>
              <w:t>Zabranjeno paljenje vatre, otvoreni plamen i pušenje</w:t>
            </w:r>
          </w:p>
        </w:tc>
        <w:tc>
          <w:tcPr>
            <w:tcW w:w="2551" w:type="dxa"/>
          </w:tcPr>
          <w:p w:rsidR="009C13A9" w:rsidRPr="007C1138" w:rsidRDefault="009C13A9" w:rsidP="009C13A9">
            <w:pPr>
              <w:overflowPunct w:val="0"/>
              <w:adjustRightInd w:val="0"/>
              <w:textAlignment w:val="baseline"/>
              <w:rPr>
                <w:rFonts w:cs="Arial"/>
                <w:sz w:val="18"/>
                <w:szCs w:val="20"/>
                <w:lang w:val="hr-HR"/>
              </w:rPr>
            </w:pPr>
          </w:p>
          <w:p w:rsidR="009C13A9" w:rsidRPr="007C1138" w:rsidRDefault="002C0BA5" w:rsidP="009C13A9">
            <w:pPr>
              <w:overflowPunct w:val="0"/>
              <w:adjustRightInd w:val="0"/>
              <w:jc w:val="center"/>
              <w:textAlignment w:val="baseline"/>
              <w:rPr>
                <w:rFonts w:cs="Arial"/>
                <w:sz w:val="18"/>
                <w:szCs w:val="20"/>
                <w:lang w:val="hr-HR"/>
              </w:rPr>
            </w:pPr>
            <w:r w:rsidRPr="007C1138">
              <w:rPr>
                <w:rFonts w:cs="Arial"/>
                <w:noProof/>
                <w:szCs w:val="20"/>
                <w:lang w:val="hr-HR" w:eastAsia="en-GB"/>
              </w:rPr>
              <w:drawing>
                <wp:inline distT="0" distB="0" distL="0" distR="0" wp14:anchorId="46592115" wp14:editId="6456ECBB">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C1138" w:rsidRDefault="009C13A9" w:rsidP="009C13A9">
            <w:pPr>
              <w:overflowPunct w:val="0"/>
              <w:adjustRightInd w:val="0"/>
              <w:textAlignment w:val="baseline"/>
              <w:rPr>
                <w:rFonts w:cs="Arial"/>
                <w:sz w:val="18"/>
                <w:szCs w:val="20"/>
                <w:lang w:val="hr-HR"/>
              </w:rPr>
            </w:pPr>
          </w:p>
        </w:tc>
        <w:tc>
          <w:tcPr>
            <w:tcW w:w="3328" w:type="dxa"/>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Boja: crvena/bijela/crna</w:t>
            </w:r>
          </w:p>
        </w:tc>
      </w:tr>
      <w:tr w:rsidR="009C13A9" w:rsidRPr="007C1138" w:rsidTr="009C13A9">
        <w:tc>
          <w:tcPr>
            <w:tcW w:w="3331" w:type="dxa"/>
            <w:vAlign w:val="center"/>
          </w:tcPr>
          <w:p w:rsidR="009C13A9" w:rsidRPr="007C113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hr-HR"/>
              </w:rPr>
            </w:pPr>
            <w:r w:rsidRPr="007C1138">
              <w:rPr>
                <w:lang w:val="hr-HR"/>
              </w:rPr>
              <w:t>Slika 3.</w:t>
            </w:r>
          </w:p>
          <w:p w:rsidR="009C13A9" w:rsidRPr="007C1138" w:rsidRDefault="009C13A9" w:rsidP="009C13A9">
            <w:pPr>
              <w:overflowPunct w:val="0"/>
              <w:adjustRightInd w:val="0"/>
              <w:textAlignment w:val="baseline"/>
              <w:rPr>
                <w:rFonts w:cs="Arial"/>
                <w:szCs w:val="20"/>
                <w:lang w:val="hr-HR"/>
              </w:rPr>
            </w:pPr>
            <w:r w:rsidRPr="007C1138">
              <w:rPr>
                <w:lang w:val="hr-HR"/>
              </w:rPr>
              <w:t>Aparat za gašenje požara</w:t>
            </w:r>
          </w:p>
        </w:tc>
        <w:tc>
          <w:tcPr>
            <w:tcW w:w="2551" w:type="dxa"/>
          </w:tcPr>
          <w:p w:rsidR="009C13A9" w:rsidRPr="007C1138" w:rsidRDefault="009C13A9" w:rsidP="009C13A9">
            <w:pPr>
              <w:overflowPunct w:val="0"/>
              <w:adjustRightInd w:val="0"/>
              <w:textAlignment w:val="baseline"/>
              <w:rPr>
                <w:rFonts w:cs="Arial"/>
                <w:sz w:val="18"/>
                <w:szCs w:val="20"/>
                <w:lang w:val="hr-HR"/>
              </w:rPr>
            </w:pPr>
          </w:p>
          <w:p w:rsidR="009C13A9" w:rsidRPr="007C1138" w:rsidRDefault="002C0BA5" w:rsidP="009C13A9">
            <w:pPr>
              <w:overflowPunct w:val="0"/>
              <w:adjustRightInd w:val="0"/>
              <w:jc w:val="center"/>
              <w:textAlignment w:val="baseline"/>
              <w:rPr>
                <w:rFonts w:cs="Arial"/>
                <w:sz w:val="18"/>
                <w:szCs w:val="20"/>
                <w:lang w:val="hr-HR"/>
              </w:rPr>
            </w:pPr>
            <w:r w:rsidRPr="007C1138">
              <w:rPr>
                <w:rFonts w:cs="Arial"/>
                <w:noProof/>
                <w:szCs w:val="20"/>
                <w:lang w:val="hr-HR" w:eastAsia="en-GB"/>
              </w:rPr>
              <w:drawing>
                <wp:inline distT="0" distB="0" distL="0" distR="0" wp14:anchorId="75C4B46C" wp14:editId="164A820E">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C1138" w:rsidRDefault="009C13A9" w:rsidP="009C13A9">
            <w:pPr>
              <w:overflowPunct w:val="0"/>
              <w:adjustRightInd w:val="0"/>
              <w:textAlignment w:val="baseline"/>
              <w:rPr>
                <w:rFonts w:cs="Arial"/>
                <w:sz w:val="18"/>
                <w:szCs w:val="20"/>
                <w:lang w:val="hr-HR"/>
              </w:rPr>
            </w:pPr>
          </w:p>
        </w:tc>
        <w:tc>
          <w:tcPr>
            <w:tcW w:w="3328" w:type="dxa"/>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Boja: crvena/bijela</w:t>
            </w:r>
          </w:p>
        </w:tc>
      </w:tr>
      <w:tr w:rsidR="009C13A9" w:rsidRPr="007C1138" w:rsidTr="009C13A9">
        <w:tc>
          <w:tcPr>
            <w:tcW w:w="3331" w:type="dxa"/>
            <w:vAlign w:val="center"/>
          </w:tcPr>
          <w:p w:rsidR="009C13A9" w:rsidRPr="007C113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hr-HR"/>
              </w:rPr>
            </w:pPr>
            <w:r w:rsidRPr="007C1138">
              <w:rPr>
                <w:lang w:val="hr-HR"/>
              </w:rPr>
              <w:t>Slika 4.</w:t>
            </w:r>
          </w:p>
          <w:p w:rsidR="009C13A9" w:rsidRPr="007C1138" w:rsidRDefault="009C13A9" w:rsidP="009C13A9">
            <w:pPr>
              <w:overflowPunct w:val="0"/>
              <w:adjustRightInd w:val="0"/>
              <w:textAlignment w:val="baseline"/>
              <w:rPr>
                <w:rFonts w:cs="Arial"/>
                <w:szCs w:val="20"/>
                <w:lang w:val="hr-HR"/>
              </w:rPr>
            </w:pPr>
            <w:r w:rsidRPr="007C1138">
              <w:rPr>
                <w:lang w:val="hr-HR"/>
              </w:rPr>
              <w:lastRenderedPageBreak/>
              <w:t>Upozorenje opće opasnosti</w:t>
            </w:r>
          </w:p>
        </w:tc>
        <w:tc>
          <w:tcPr>
            <w:tcW w:w="2551" w:type="dxa"/>
          </w:tcPr>
          <w:p w:rsidR="009C13A9" w:rsidRPr="007C1138" w:rsidRDefault="009C13A9" w:rsidP="009C13A9">
            <w:pPr>
              <w:overflowPunct w:val="0"/>
              <w:adjustRightInd w:val="0"/>
              <w:textAlignment w:val="baseline"/>
              <w:rPr>
                <w:rFonts w:cs="Arial"/>
                <w:sz w:val="18"/>
                <w:szCs w:val="20"/>
                <w:lang w:val="hr-HR"/>
              </w:rPr>
            </w:pPr>
          </w:p>
          <w:p w:rsidR="009C13A9" w:rsidRPr="007C1138" w:rsidRDefault="002C0BA5" w:rsidP="009C13A9">
            <w:pPr>
              <w:overflowPunct w:val="0"/>
              <w:adjustRightInd w:val="0"/>
              <w:jc w:val="center"/>
              <w:textAlignment w:val="baseline"/>
              <w:rPr>
                <w:rFonts w:cs="Arial"/>
                <w:sz w:val="18"/>
                <w:szCs w:val="20"/>
                <w:lang w:val="hr-HR"/>
              </w:rPr>
            </w:pPr>
            <w:r w:rsidRPr="007C1138">
              <w:rPr>
                <w:rFonts w:cs="Arial"/>
                <w:noProof/>
                <w:szCs w:val="20"/>
                <w:lang w:val="hr-HR" w:eastAsia="en-GB"/>
              </w:rPr>
              <w:lastRenderedPageBreak/>
              <w:drawing>
                <wp:inline distT="0" distB="0" distL="0" distR="0" wp14:anchorId="436C1F70" wp14:editId="25FEE90D">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9C13A9" w:rsidRPr="007C1138" w:rsidRDefault="009C13A9" w:rsidP="009C13A9">
            <w:pPr>
              <w:overflowPunct w:val="0"/>
              <w:adjustRightInd w:val="0"/>
              <w:textAlignment w:val="baseline"/>
              <w:rPr>
                <w:rFonts w:cs="Arial"/>
                <w:sz w:val="18"/>
                <w:szCs w:val="20"/>
                <w:lang w:val="hr-HR"/>
              </w:rPr>
            </w:pPr>
          </w:p>
        </w:tc>
        <w:tc>
          <w:tcPr>
            <w:tcW w:w="3328" w:type="dxa"/>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lastRenderedPageBreak/>
              <w:t>Boja: crna/žuta</w:t>
            </w:r>
          </w:p>
        </w:tc>
      </w:tr>
    </w:tbl>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r w:rsidRPr="007C1138">
        <w:rPr>
          <w:lang w:val="hr-HR"/>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7C1138" w:rsidTr="009C13A9">
        <w:tc>
          <w:tcPr>
            <w:tcW w:w="3331" w:type="dxa"/>
            <w:vAlign w:val="center"/>
          </w:tcPr>
          <w:p w:rsidR="009C13A9" w:rsidRPr="007C113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hr-HR"/>
              </w:rPr>
            </w:pPr>
            <w:r w:rsidRPr="007C1138">
              <w:rPr>
                <w:lang w:val="hr-HR"/>
              </w:rPr>
              <w:lastRenderedPageBreak/>
              <w:t>Slika 5.</w:t>
            </w:r>
          </w:p>
          <w:p w:rsidR="009C13A9" w:rsidRPr="007C1138" w:rsidRDefault="009C13A9" w:rsidP="009C13A9">
            <w:pPr>
              <w:overflowPunct w:val="0"/>
              <w:adjustRightInd w:val="0"/>
              <w:textAlignment w:val="baseline"/>
              <w:rPr>
                <w:rFonts w:cs="Arial"/>
                <w:szCs w:val="20"/>
                <w:lang w:val="hr-HR"/>
              </w:rPr>
            </w:pPr>
            <w:r w:rsidRPr="007C1138">
              <w:rPr>
                <w:lang w:val="hr-HR"/>
              </w:rPr>
              <w:t>Vatrogasna cijev</w:t>
            </w:r>
          </w:p>
        </w:tc>
        <w:tc>
          <w:tcPr>
            <w:tcW w:w="2551" w:type="dxa"/>
          </w:tcPr>
          <w:p w:rsidR="009C13A9" w:rsidRPr="007C1138" w:rsidRDefault="009C13A9" w:rsidP="009C13A9">
            <w:pPr>
              <w:overflowPunct w:val="0"/>
              <w:adjustRightInd w:val="0"/>
              <w:textAlignment w:val="baseline"/>
              <w:rPr>
                <w:rFonts w:cs="Arial"/>
                <w:sz w:val="18"/>
                <w:szCs w:val="20"/>
                <w:lang w:val="hr-HR"/>
              </w:rPr>
            </w:pPr>
          </w:p>
          <w:p w:rsidR="009C13A9" w:rsidRPr="007C1138" w:rsidRDefault="002C0BA5" w:rsidP="009C13A9">
            <w:pPr>
              <w:overflowPunct w:val="0"/>
              <w:adjustRightInd w:val="0"/>
              <w:jc w:val="center"/>
              <w:textAlignment w:val="baseline"/>
              <w:rPr>
                <w:rFonts w:cs="Arial"/>
                <w:sz w:val="18"/>
                <w:szCs w:val="20"/>
                <w:lang w:val="hr-HR"/>
              </w:rPr>
            </w:pPr>
            <w:r w:rsidRPr="007C1138">
              <w:rPr>
                <w:rFonts w:cs="Arial"/>
                <w:noProof/>
                <w:szCs w:val="20"/>
                <w:lang w:val="hr-HR" w:eastAsia="en-GB"/>
              </w:rPr>
              <w:drawing>
                <wp:inline distT="0" distB="0" distL="0" distR="0" wp14:anchorId="3F3F57A3" wp14:editId="7C11DFBA">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C1138" w:rsidRDefault="009C13A9" w:rsidP="009C13A9">
            <w:pPr>
              <w:overflowPunct w:val="0"/>
              <w:adjustRightInd w:val="0"/>
              <w:textAlignment w:val="baseline"/>
              <w:rPr>
                <w:rFonts w:cs="Arial"/>
                <w:sz w:val="18"/>
                <w:szCs w:val="20"/>
                <w:lang w:val="hr-HR"/>
              </w:rPr>
            </w:pPr>
          </w:p>
        </w:tc>
        <w:tc>
          <w:tcPr>
            <w:tcW w:w="3328" w:type="dxa"/>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Boja: crvena/bijela</w:t>
            </w:r>
          </w:p>
        </w:tc>
      </w:tr>
      <w:tr w:rsidR="009C13A9" w:rsidRPr="007C1138" w:rsidTr="009C13A9">
        <w:tc>
          <w:tcPr>
            <w:tcW w:w="3331" w:type="dxa"/>
            <w:vAlign w:val="center"/>
          </w:tcPr>
          <w:p w:rsidR="009C13A9" w:rsidRPr="007C113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hr-HR"/>
              </w:rPr>
            </w:pPr>
            <w:r w:rsidRPr="007C1138">
              <w:rPr>
                <w:lang w:val="hr-HR"/>
              </w:rPr>
              <w:t>Slika 6.</w:t>
            </w:r>
          </w:p>
          <w:p w:rsidR="009C13A9" w:rsidRPr="007C1138" w:rsidRDefault="009C13A9" w:rsidP="009C13A9">
            <w:pPr>
              <w:overflowPunct w:val="0"/>
              <w:adjustRightInd w:val="0"/>
              <w:textAlignment w:val="baseline"/>
              <w:rPr>
                <w:rFonts w:cs="Arial"/>
                <w:szCs w:val="20"/>
                <w:lang w:val="hr-HR"/>
              </w:rPr>
            </w:pPr>
            <w:r w:rsidRPr="007C1138">
              <w:rPr>
                <w:lang w:val="hr-HR"/>
              </w:rPr>
              <w:t>Protupožarni uređaj</w:t>
            </w:r>
          </w:p>
        </w:tc>
        <w:tc>
          <w:tcPr>
            <w:tcW w:w="2551" w:type="dxa"/>
          </w:tcPr>
          <w:p w:rsidR="009C13A9" w:rsidRPr="007C1138" w:rsidRDefault="009C13A9" w:rsidP="009C13A9">
            <w:pPr>
              <w:overflowPunct w:val="0"/>
              <w:adjustRightInd w:val="0"/>
              <w:textAlignment w:val="baseline"/>
              <w:rPr>
                <w:rFonts w:cs="Arial"/>
                <w:sz w:val="18"/>
                <w:szCs w:val="20"/>
                <w:lang w:val="hr-HR"/>
              </w:rPr>
            </w:pPr>
          </w:p>
          <w:p w:rsidR="009C13A9" w:rsidRPr="007C1138" w:rsidRDefault="002C0BA5" w:rsidP="009C13A9">
            <w:pPr>
              <w:overflowPunct w:val="0"/>
              <w:adjustRightInd w:val="0"/>
              <w:jc w:val="center"/>
              <w:textAlignment w:val="baseline"/>
              <w:rPr>
                <w:rFonts w:cs="Arial"/>
                <w:sz w:val="18"/>
                <w:szCs w:val="20"/>
                <w:lang w:val="hr-HR"/>
              </w:rPr>
            </w:pPr>
            <w:r w:rsidRPr="007C1138">
              <w:rPr>
                <w:rFonts w:cs="Arial"/>
                <w:noProof/>
                <w:szCs w:val="20"/>
                <w:lang w:val="hr-HR" w:eastAsia="en-GB"/>
              </w:rPr>
              <w:drawing>
                <wp:inline distT="0" distB="0" distL="0" distR="0" wp14:anchorId="54C0E8C4" wp14:editId="07AE8D56">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C1138" w:rsidRDefault="009C13A9" w:rsidP="009C13A9">
            <w:pPr>
              <w:overflowPunct w:val="0"/>
              <w:adjustRightInd w:val="0"/>
              <w:textAlignment w:val="baseline"/>
              <w:rPr>
                <w:rFonts w:cs="Arial"/>
                <w:sz w:val="18"/>
                <w:szCs w:val="20"/>
                <w:lang w:val="hr-HR"/>
              </w:rPr>
            </w:pPr>
          </w:p>
        </w:tc>
        <w:tc>
          <w:tcPr>
            <w:tcW w:w="3328" w:type="dxa"/>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Boja: crvena/bijela</w:t>
            </w:r>
          </w:p>
        </w:tc>
      </w:tr>
      <w:tr w:rsidR="009C13A9" w:rsidRPr="007C1138" w:rsidTr="009C13A9">
        <w:tc>
          <w:tcPr>
            <w:tcW w:w="3331" w:type="dxa"/>
            <w:vAlign w:val="center"/>
          </w:tcPr>
          <w:p w:rsidR="009C13A9" w:rsidRPr="007C113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hr-HR"/>
              </w:rPr>
            </w:pPr>
            <w:r w:rsidRPr="007C1138">
              <w:rPr>
                <w:lang w:val="hr-HR"/>
              </w:rPr>
              <w:t>Slika 7.</w:t>
            </w:r>
          </w:p>
          <w:p w:rsidR="009C13A9" w:rsidRPr="007C1138" w:rsidRDefault="009C13A9" w:rsidP="009C13A9">
            <w:pPr>
              <w:overflowPunct w:val="0"/>
              <w:adjustRightInd w:val="0"/>
              <w:textAlignment w:val="baseline"/>
              <w:rPr>
                <w:rFonts w:cs="Arial"/>
                <w:szCs w:val="20"/>
                <w:lang w:val="hr-HR"/>
              </w:rPr>
            </w:pPr>
            <w:r w:rsidRPr="007C1138">
              <w:rPr>
                <w:lang w:val="hr-HR"/>
              </w:rPr>
              <w:t>Obvezna oprema za zaštitu od buke</w:t>
            </w:r>
          </w:p>
        </w:tc>
        <w:tc>
          <w:tcPr>
            <w:tcW w:w="2551" w:type="dxa"/>
          </w:tcPr>
          <w:p w:rsidR="009C13A9" w:rsidRPr="007C1138" w:rsidRDefault="009C13A9" w:rsidP="009C13A9">
            <w:pPr>
              <w:overflowPunct w:val="0"/>
              <w:adjustRightInd w:val="0"/>
              <w:textAlignment w:val="baseline"/>
              <w:rPr>
                <w:rFonts w:cs="Arial"/>
                <w:sz w:val="18"/>
                <w:szCs w:val="20"/>
                <w:lang w:val="hr-HR"/>
              </w:rPr>
            </w:pPr>
          </w:p>
          <w:p w:rsidR="009C13A9" w:rsidRPr="007C1138" w:rsidRDefault="002C0BA5" w:rsidP="009C13A9">
            <w:pPr>
              <w:overflowPunct w:val="0"/>
              <w:adjustRightInd w:val="0"/>
              <w:jc w:val="center"/>
              <w:textAlignment w:val="baseline"/>
              <w:rPr>
                <w:rFonts w:cs="Arial"/>
                <w:sz w:val="18"/>
                <w:szCs w:val="20"/>
                <w:lang w:val="hr-HR"/>
              </w:rPr>
            </w:pPr>
            <w:r w:rsidRPr="007C1138">
              <w:rPr>
                <w:rFonts w:cs="Arial"/>
                <w:noProof/>
                <w:szCs w:val="20"/>
                <w:lang w:val="hr-HR" w:eastAsia="en-GB"/>
              </w:rPr>
              <w:drawing>
                <wp:inline distT="0" distB="0" distL="0" distR="0" wp14:anchorId="4E70BF75" wp14:editId="566DD394">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C1138" w:rsidRDefault="009C13A9" w:rsidP="009C13A9">
            <w:pPr>
              <w:overflowPunct w:val="0"/>
              <w:adjustRightInd w:val="0"/>
              <w:textAlignment w:val="baseline"/>
              <w:rPr>
                <w:rFonts w:cs="Arial"/>
                <w:sz w:val="18"/>
                <w:szCs w:val="20"/>
                <w:lang w:val="hr-HR"/>
              </w:rPr>
            </w:pPr>
          </w:p>
        </w:tc>
        <w:tc>
          <w:tcPr>
            <w:tcW w:w="3328" w:type="dxa"/>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Boja: plava/bijela</w:t>
            </w:r>
          </w:p>
        </w:tc>
      </w:tr>
      <w:tr w:rsidR="009C13A9" w:rsidRPr="007C1138" w:rsidTr="009C13A9">
        <w:tc>
          <w:tcPr>
            <w:tcW w:w="3331" w:type="dxa"/>
            <w:tcBorders>
              <w:bottom w:val="single" w:sz="6" w:space="0" w:color="auto"/>
            </w:tcBorders>
            <w:vAlign w:val="center"/>
          </w:tcPr>
          <w:p w:rsidR="009C13A9" w:rsidRPr="007C113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hr-HR"/>
              </w:rPr>
            </w:pPr>
            <w:r w:rsidRPr="007C1138">
              <w:rPr>
                <w:lang w:val="hr-HR"/>
              </w:rPr>
              <w:t>Slika 8.</w:t>
            </w:r>
          </w:p>
          <w:p w:rsidR="009C13A9" w:rsidRPr="007C1138" w:rsidRDefault="009C13A9" w:rsidP="009C13A9">
            <w:pPr>
              <w:overflowPunct w:val="0"/>
              <w:adjustRightInd w:val="0"/>
              <w:textAlignment w:val="baseline"/>
              <w:rPr>
                <w:rFonts w:cs="Arial"/>
                <w:szCs w:val="20"/>
                <w:lang w:val="hr-HR"/>
              </w:rPr>
            </w:pPr>
            <w:r w:rsidRPr="007C1138">
              <w:rPr>
                <w:lang w:val="hr-HR"/>
              </w:rPr>
              <w:t>Pribor za prvu pomoć</w:t>
            </w:r>
          </w:p>
        </w:tc>
        <w:tc>
          <w:tcPr>
            <w:tcW w:w="2551" w:type="dxa"/>
            <w:tcBorders>
              <w:bottom w:val="single" w:sz="6" w:space="0" w:color="auto"/>
            </w:tcBorders>
          </w:tcPr>
          <w:p w:rsidR="009C13A9" w:rsidRPr="007C1138" w:rsidRDefault="00014931" w:rsidP="009C13A9">
            <w:pPr>
              <w:overflowPunct w:val="0"/>
              <w:adjustRightInd w:val="0"/>
              <w:spacing w:line="240" w:lineRule="atLeast"/>
              <w:textAlignment w:val="baseline"/>
              <w:rPr>
                <w:rFonts w:cs="Arial"/>
                <w:sz w:val="18"/>
                <w:szCs w:val="20"/>
                <w:lang w:val="hr-HR"/>
              </w:rPr>
            </w:pPr>
            <w:r w:rsidRPr="007C1138">
              <w:rPr>
                <w:rFonts w:cs="Arial"/>
                <w:noProof/>
                <w:sz w:val="18"/>
                <w:szCs w:val="20"/>
                <w:lang w:val="hr-HR" w:eastAsia="en-GB"/>
              </w:rPr>
              <w:drawing>
                <wp:inline distT="0" distB="0" distL="0" distR="0" wp14:anchorId="4E5ABA11" wp14:editId="09A10E32">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Boja: zelena/bijela</w:t>
            </w:r>
          </w:p>
        </w:tc>
      </w:tr>
      <w:tr w:rsidR="009C13A9" w:rsidRPr="007C1138" w:rsidTr="009C13A9">
        <w:tc>
          <w:tcPr>
            <w:tcW w:w="3331" w:type="dxa"/>
            <w:tcBorders>
              <w:bottom w:val="single" w:sz="4" w:space="0" w:color="auto"/>
            </w:tcBorders>
            <w:vAlign w:val="center"/>
          </w:tcPr>
          <w:p w:rsidR="009C13A9" w:rsidRPr="007C1138" w:rsidRDefault="009C13A9" w:rsidP="009C13A9">
            <w:pPr>
              <w:rPr>
                <w:rFonts w:cs="Arial"/>
                <w:noProof/>
                <w:szCs w:val="20"/>
                <w:lang w:val="hr-HR"/>
              </w:rPr>
            </w:pPr>
            <w:r w:rsidRPr="007C1138">
              <w:rPr>
                <w:lang w:val="hr-HR"/>
              </w:rPr>
              <w:lastRenderedPageBreak/>
              <w:t>Slika 9.</w:t>
            </w:r>
          </w:p>
          <w:p w:rsidR="009C13A9" w:rsidRPr="007C1138" w:rsidRDefault="009C13A9" w:rsidP="009C13A9">
            <w:pPr>
              <w:overflowPunct w:val="0"/>
              <w:adjustRightInd w:val="0"/>
              <w:textAlignment w:val="baseline"/>
              <w:rPr>
                <w:rFonts w:cs="Arial"/>
                <w:szCs w:val="20"/>
                <w:lang w:val="hr-HR"/>
              </w:rPr>
            </w:pPr>
            <w:r w:rsidRPr="007C1138">
              <w:rPr>
                <w:lang w:val="hr-HR"/>
              </w:rPr>
              <w:t>Brzozatvarajući ventil na tanku </w:t>
            </w:r>
          </w:p>
        </w:tc>
        <w:tc>
          <w:tcPr>
            <w:tcW w:w="2551" w:type="dxa"/>
            <w:tcBorders>
              <w:bottom w:val="single" w:sz="4" w:space="0" w:color="auto"/>
            </w:tcBorders>
          </w:tcPr>
          <w:p w:rsidR="009C13A9" w:rsidRPr="007C1138" w:rsidRDefault="00014931" w:rsidP="009C13A9">
            <w:pPr>
              <w:overflowPunct w:val="0"/>
              <w:adjustRightInd w:val="0"/>
              <w:spacing w:line="240" w:lineRule="atLeast"/>
              <w:textAlignment w:val="baseline"/>
              <w:rPr>
                <w:rFonts w:cs="Arial"/>
                <w:sz w:val="18"/>
                <w:szCs w:val="20"/>
                <w:lang w:val="hr-HR"/>
              </w:rPr>
            </w:pPr>
            <w:r w:rsidRPr="007C1138">
              <w:rPr>
                <w:rFonts w:cs="Arial"/>
                <w:noProof/>
                <w:sz w:val="18"/>
                <w:szCs w:val="20"/>
                <w:lang w:val="hr-HR" w:eastAsia="en-GB"/>
              </w:rPr>
              <w:drawing>
                <wp:anchor distT="0" distB="0" distL="0" distR="0" simplePos="0" relativeHeight="251648000" behindDoc="0" locked="0" layoutInCell="1" allowOverlap="1" wp14:anchorId="02AA5CD9" wp14:editId="5CB8ABA6">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9C13A9" w:rsidRPr="007C1138" w:rsidRDefault="009C13A9" w:rsidP="009C13A9">
            <w:pPr>
              <w:overflowPunct w:val="0"/>
              <w:adjustRightInd w:val="0"/>
              <w:textAlignment w:val="baseline"/>
              <w:rPr>
                <w:rFonts w:cs="Arial"/>
                <w:szCs w:val="20"/>
                <w:lang w:val="hr-HR"/>
              </w:rPr>
            </w:pPr>
            <w:r w:rsidRPr="007C1138">
              <w:rPr>
                <w:lang w:val="hr-HR"/>
              </w:rPr>
              <w:t>Boja: smeđa/bijela</w:t>
            </w:r>
          </w:p>
        </w:tc>
      </w:tr>
    </w:tbl>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cs="Arial"/>
          <w:szCs w:val="20"/>
          <w:lang w:val="hr-HR"/>
        </w:rPr>
      </w:pPr>
      <w:r w:rsidRPr="007C1138">
        <w:rPr>
          <w:lang w:val="hr-HR"/>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7C1138"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9C13A9" w:rsidRPr="007C1138" w:rsidRDefault="009C13A9" w:rsidP="009C13A9">
            <w:pPr>
              <w:rPr>
                <w:rFonts w:cs="Arial"/>
                <w:noProof/>
                <w:szCs w:val="20"/>
                <w:lang w:val="hr-HR"/>
              </w:rPr>
            </w:pPr>
            <w:r w:rsidRPr="007C1138">
              <w:rPr>
                <w:lang w:val="hr-HR"/>
              </w:rPr>
              <w:lastRenderedPageBreak/>
              <w:t>Slika 10.</w:t>
            </w:r>
          </w:p>
          <w:p w:rsidR="009C13A9" w:rsidRPr="007C1138" w:rsidRDefault="009C13A9" w:rsidP="009C13A9">
            <w:pPr>
              <w:overflowPunct w:val="0"/>
              <w:adjustRightInd w:val="0"/>
              <w:textAlignment w:val="baseline"/>
              <w:rPr>
                <w:rFonts w:cs="Arial"/>
                <w:szCs w:val="20"/>
                <w:lang w:val="hr-HR"/>
              </w:rPr>
            </w:pPr>
            <w:r w:rsidRPr="007C1138">
              <w:rPr>
                <w:lang w:val="hr-HR"/>
              </w:rPr>
              <w:t>Nosite prsluk za spašavanje</w:t>
            </w:r>
          </w:p>
        </w:tc>
        <w:tc>
          <w:tcPr>
            <w:tcW w:w="2551" w:type="dxa"/>
            <w:tcBorders>
              <w:top w:val="single" w:sz="6" w:space="0" w:color="auto"/>
              <w:left w:val="single" w:sz="6" w:space="0" w:color="auto"/>
              <w:bottom w:val="single" w:sz="6" w:space="0" w:color="auto"/>
              <w:right w:val="single" w:sz="6" w:space="0" w:color="auto"/>
            </w:tcBorders>
          </w:tcPr>
          <w:p w:rsidR="009C13A9" w:rsidRPr="007C1138" w:rsidRDefault="00014931" w:rsidP="009C13A9">
            <w:pPr>
              <w:overflowPunct w:val="0"/>
              <w:adjustRightInd w:val="0"/>
              <w:spacing w:line="240" w:lineRule="atLeast"/>
              <w:textAlignment w:val="baseline"/>
              <w:rPr>
                <w:rFonts w:cs="Arial"/>
                <w:noProof/>
                <w:sz w:val="18"/>
                <w:szCs w:val="20"/>
                <w:lang w:val="hr-HR"/>
              </w:rPr>
            </w:pPr>
            <w:r w:rsidRPr="007C1138">
              <w:rPr>
                <w:rFonts w:cs="Arial"/>
                <w:noProof/>
                <w:sz w:val="18"/>
                <w:szCs w:val="20"/>
                <w:lang w:val="hr-HR" w:eastAsia="en-GB"/>
              </w:rPr>
              <w:drawing>
                <wp:anchor distT="0" distB="0" distL="114300" distR="114300" simplePos="0" relativeHeight="251649024" behindDoc="0" locked="0" layoutInCell="1" allowOverlap="1" wp14:anchorId="339DEFB3" wp14:editId="4D018230">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9C13A9" w:rsidRPr="007C1138" w:rsidRDefault="009C13A9" w:rsidP="005C7DB3">
            <w:pPr>
              <w:rPr>
                <w:rFonts w:cs="Arial"/>
                <w:szCs w:val="20"/>
                <w:lang w:val="hr-HR"/>
              </w:rPr>
            </w:pPr>
            <w:r w:rsidRPr="007C1138">
              <w:rPr>
                <w:lang w:val="hr-HR"/>
              </w:rPr>
              <w:t>Boja: plava/bijela</w:t>
            </w:r>
          </w:p>
        </w:tc>
      </w:tr>
      <w:tr w:rsidR="005C7DB3" w:rsidRPr="007C1138"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5C7DB3" w:rsidRPr="007C1138" w:rsidRDefault="005C7DB3" w:rsidP="00A94102">
            <w:pPr>
              <w:tabs>
                <w:tab w:val="left" w:pos="454"/>
                <w:tab w:val="left" w:pos="907"/>
                <w:tab w:val="left" w:pos="1361"/>
                <w:tab w:val="left" w:pos="1814"/>
              </w:tabs>
              <w:overflowPunct w:val="0"/>
              <w:adjustRightInd w:val="0"/>
              <w:spacing w:before="240" w:line="240" w:lineRule="exact"/>
              <w:textAlignment w:val="baseline"/>
              <w:rPr>
                <w:noProof/>
                <w:szCs w:val="20"/>
                <w:lang w:val="hr-HR"/>
              </w:rPr>
            </w:pPr>
            <w:r w:rsidRPr="007C1138">
              <w:rPr>
                <w:lang w:val="hr-HR"/>
              </w:rPr>
              <w:t>Slika 11.</w:t>
            </w:r>
          </w:p>
          <w:p w:rsidR="005C7DB3" w:rsidRPr="007C1138" w:rsidRDefault="005C7DB3" w:rsidP="00A94102">
            <w:pPr>
              <w:overflowPunct w:val="0"/>
              <w:adjustRightInd w:val="0"/>
              <w:textAlignment w:val="baseline"/>
              <w:rPr>
                <w:szCs w:val="20"/>
                <w:lang w:val="hr-HR"/>
              </w:rPr>
            </w:pPr>
            <w:r w:rsidRPr="007C1138">
              <w:rPr>
                <w:lang w:val="hr-HR"/>
              </w:rPr>
              <w:t>Upozorenje na prisutnost ukapljenog plina</w:t>
            </w:r>
          </w:p>
        </w:tc>
        <w:tc>
          <w:tcPr>
            <w:tcW w:w="2551" w:type="dxa"/>
            <w:tcBorders>
              <w:top w:val="single" w:sz="6" w:space="0" w:color="auto"/>
              <w:left w:val="single" w:sz="6" w:space="0" w:color="auto"/>
              <w:bottom w:val="single" w:sz="6" w:space="0" w:color="auto"/>
              <w:right w:val="single" w:sz="6" w:space="0" w:color="auto"/>
            </w:tcBorders>
          </w:tcPr>
          <w:p w:rsidR="005C7DB3" w:rsidRPr="007C1138" w:rsidRDefault="005C7DB3" w:rsidP="00A94102">
            <w:pPr>
              <w:overflowPunct w:val="0"/>
              <w:adjustRightInd w:val="0"/>
              <w:jc w:val="center"/>
              <w:textAlignment w:val="baseline"/>
              <w:rPr>
                <w:szCs w:val="20"/>
                <w:lang w:val="hr-HR"/>
              </w:rPr>
            </w:pPr>
            <w:r w:rsidRPr="007C1138">
              <w:rPr>
                <w:noProof/>
                <w:szCs w:val="20"/>
                <w:lang w:val="hr-HR" w:eastAsia="en-GB"/>
              </w:rPr>
              <w:drawing>
                <wp:inline distT="0" distB="0" distL="0" distR="0" wp14:anchorId="4DEC5550" wp14:editId="7E91AAC9">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5C7DB3" w:rsidRPr="007C1138" w:rsidRDefault="005C7DB3" w:rsidP="00A94102">
            <w:pPr>
              <w:overflowPunct w:val="0"/>
              <w:adjustRightInd w:val="0"/>
              <w:textAlignment w:val="baseline"/>
              <w:rPr>
                <w:szCs w:val="20"/>
                <w:lang w:val="hr-HR"/>
              </w:rPr>
            </w:pPr>
            <w:r w:rsidRPr="007C1138">
              <w:rPr>
                <w:lang w:val="hr-HR"/>
              </w:rPr>
              <w:t>Boja: crna/žuta</w:t>
            </w:r>
          </w:p>
        </w:tc>
      </w:tr>
    </w:tbl>
    <w:p w:rsidR="009C13A9" w:rsidRPr="007C1138" w:rsidRDefault="009C13A9" w:rsidP="009C13A9">
      <w:pPr>
        <w:tabs>
          <w:tab w:val="left" w:pos="6237"/>
        </w:tabs>
        <w:overflowPunct w:val="0"/>
        <w:adjustRightInd w:val="0"/>
        <w:textAlignment w:val="baseline"/>
        <w:rPr>
          <w:rFonts w:cs="Arial"/>
          <w:sz w:val="18"/>
          <w:szCs w:val="20"/>
          <w:lang w:val="hr-HR"/>
        </w:rPr>
      </w:pPr>
    </w:p>
    <w:p w:rsidR="009C13A9" w:rsidRPr="007C1138"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hr-HR"/>
        </w:rPr>
      </w:pPr>
      <w:r w:rsidRPr="007C1138">
        <w:rPr>
          <w:lang w:val="hr-HR"/>
        </w:rPr>
        <w:t>Znakovi koji se stvarno upotrebljavaju mogu se neznatno razlikovati ili biti detaljniji od grafičkih prikaza u ovom Prilogu, pod uvjetom da se ne izmijeni značenje te da zbog razlika i izmjena značenje ne postane nerazumljivo.</w:t>
      </w:r>
    </w:p>
    <w:p w:rsidR="009C13A9" w:rsidRPr="007C1138"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hr-HR"/>
        </w:rPr>
      </w:pPr>
    </w:p>
    <w:p w:rsidR="009C13A9" w:rsidRPr="007C1138"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hr-HR"/>
        </w:rPr>
      </w:pPr>
      <w:r w:rsidRPr="007C1138">
        <w:rPr>
          <w:lang w:val="hr-HR"/>
        </w:rPr>
        <w:br w:type="page"/>
      </w:r>
    </w:p>
    <w:p w:rsidR="009C13A9" w:rsidRPr="007C1138"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hr-HR"/>
        </w:rPr>
      </w:pPr>
    </w:p>
    <w:p w:rsidR="009C13A9" w:rsidRPr="007C1138"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hr-HR"/>
        </w:rPr>
      </w:pPr>
    </w:p>
    <w:p w:rsidR="009C13A9" w:rsidRPr="007C1138"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hr-HR"/>
        </w:rPr>
      </w:pPr>
    </w:p>
    <w:p w:rsidR="009C13A9" w:rsidRPr="007C1138" w:rsidRDefault="009C13A9" w:rsidP="009C13A9">
      <w:pPr>
        <w:overflowPunct w:val="0"/>
        <w:adjustRightInd w:val="0"/>
        <w:textAlignment w:val="baseline"/>
        <w:rPr>
          <w:rFonts w:ascii="Times New Roman" w:hAnsi="Times New Roman"/>
          <w:szCs w:val="20"/>
          <w:lang w:val="hr-HR"/>
        </w:rPr>
      </w:pPr>
      <w:r w:rsidRPr="007C1138">
        <w:rPr>
          <w:lang w:val="hr-HR"/>
        </w:rPr>
        <w:br w:type="page"/>
      </w:r>
    </w:p>
    <w:p w:rsidR="009C13A9" w:rsidRPr="007C1138" w:rsidRDefault="009C13A9" w:rsidP="00857FC2">
      <w:pPr>
        <w:pStyle w:val="ES-Titre2"/>
        <w:pageBreakBefore w:val="0"/>
      </w:pPr>
      <w:bookmarkStart w:id="634" w:name="_Toc491854309"/>
      <w:bookmarkStart w:id="635" w:name="_Toc535876976"/>
      <w:r w:rsidRPr="007C1138">
        <w:lastRenderedPageBreak/>
        <w:t>Prilog 5.</w:t>
      </w:r>
      <w:r w:rsidRPr="007C1138">
        <w:br/>
        <w:t>Navigacijska i informatička oprema</w:t>
      </w:r>
      <w:bookmarkEnd w:id="634"/>
      <w:bookmarkEnd w:id="635"/>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overflowPunct w:val="0"/>
        <w:adjustRightInd w:val="0"/>
        <w:spacing w:line="240" w:lineRule="atLeast"/>
        <w:jc w:val="center"/>
        <w:textAlignment w:val="baseline"/>
        <w:rPr>
          <w:rFonts w:cs="Arial"/>
          <w:bCs/>
          <w:lang w:val="hr-HR"/>
        </w:rPr>
      </w:pPr>
    </w:p>
    <w:p w:rsidR="009C13A9" w:rsidRPr="007C1138" w:rsidRDefault="009C13A9" w:rsidP="009C13A9">
      <w:pPr>
        <w:overflowPunct w:val="0"/>
        <w:adjustRightInd w:val="0"/>
        <w:spacing w:line="240" w:lineRule="atLeast"/>
        <w:jc w:val="center"/>
        <w:textAlignment w:val="baseline"/>
        <w:rPr>
          <w:rFonts w:cs="Arial"/>
          <w:b/>
          <w:bCs/>
          <w:lang w:val="hr-HR"/>
        </w:rPr>
      </w:pPr>
      <w:r w:rsidRPr="007C1138">
        <w:rPr>
          <w:b/>
          <w:noProof/>
          <w:lang w:val="hr-HR"/>
        </w:rPr>
        <w:t>Sadržaj</w:t>
      </w:r>
    </w:p>
    <w:p w:rsidR="009C13A9" w:rsidRPr="007C1138" w:rsidRDefault="009C13A9" w:rsidP="009C13A9">
      <w:pPr>
        <w:overflowPunct w:val="0"/>
        <w:adjustRightInd w:val="0"/>
        <w:spacing w:line="240" w:lineRule="atLeast"/>
        <w:jc w:val="center"/>
        <w:textAlignment w:val="baseline"/>
        <w:rPr>
          <w:rFonts w:cs="Arial"/>
          <w:lang w:val="hr-HR"/>
        </w:rPr>
      </w:pPr>
    </w:p>
    <w:p w:rsidR="009C13A9" w:rsidRPr="007C1138" w:rsidRDefault="009C13A9" w:rsidP="009C13A9">
      <w:pPr>
        <w:overflowPunct w:val="0"/>
        <w:adjustRightInd w:val="0"/>
        <w:spacing w:line="240" w:lineRule="atLeast"/>
        <w:ind w:left="1134" w:hanging="1134"/>
        <w:textAlignment w:val="baseline"/>
        <w:rPr>
          <w:rFonts w:cs="Arial"/>
          <w:b/>
          <w:bCs/>
          <w:noProof/>
          <w:szCs w:val="20"/>
          <w:lang w:val="hr-HR"/>
        </w:rPr>
      </w:pPr>
      <w:r w:rsidRPr="007C1138">
        <w:rPr>
          <w:b/>
          <w:noProof/>
          <w:lang w:val="hr-HR"/>
        </w:rPr>
        <w:t>Definicije</w:t>
      </w:r>
    </w:p>
    <w:p w:rsidR="009C13A9" w:rsidRPr="007C1138" w:rsidRDefault="009C13A9" w:rsidP="009C13A9">
      <w:pPr>
        <w:overflowPunct w:val="0"/>
        <w:adjustRightInd w:val="0"/>
        <w:spacing w:line="240" w:lineRule="atLeast"/>
        <w:ind w:left="1134" w:hanging="1134"/>
        <w:textAlignment w:val="baseline"/>
        <w:rPr>
          <w:rFonts w:cs="Arial"/>
          <w:b/>
          <w:bCs/>
          <w:noProof/>
          <w:szCs w:val="20"/>
          <w:lang w:val="hr-HR"/>
        </w:rPr>
      </w:pPr>
    </w:p>
    <w:p w:rsidR="009C13A9" w:rsidRPr="007C1138" w:rsidRDefault="00925755" w:rsidP="009C13A9">
      <w:pPr>
        <w:overflowPunct w:val="0"/>
        <w:adjustRightInd w:val="0"/>
        <w:spacing w:line="240" w:lineRule="atLeast"/>
        <w:ind w:left="1134" w:hanging="1134"/>
        <w:textAlignment w:val="baseline"/>
        <w:rPr>
          <w:rFonts w:cs="Arial"/>
          <w:noProof/>
          <w:szCs w:val="20"/>
          <w:lang w:val="hr-HR"/>
        </w:rPr>
      </w:pPr>
      <w:r w:rsidRPr="007C1138">
        <w:rPr>
          <w:b/>
          <w:noProof/>
          <w:lang w:val="hr-HR"/>
        </w:rPr>
        <w:t>Odjeljak I.</w:t>
      </w:r>
      <w:r w:rsidRPr="007C1138">
        <w:rPr>
          <w:lang w:val="hr-HR"/>
        </w:rPr>
        <w:tab/>
        <w:t xml:space="preserve">Minimalni zahtjevi i uvjeti ispitivanja za navigacijske radarske uređaje koji se upotrebljavaju u plovidbi unutarnjim plovnim putovima </w:t>
      </w:r>
    </w:p>
    <w:p w:rsidR="001077F3" w:rsidRPr="007C1138" w:rsidRDefault="001077F3" w:rsidP="00C92875">
      <w:pPr>
        <w:overflowPunct w:val="0"/>
        <w:adjustRightInd w:val="0"/>
        <w:spacing w:line="240" w:lineRule="atLeast"/>
        <w:ind w:left="2410" w:hanging="1276"/>
        <w:textAlignment w:val="baseline"/>
        <w:rPr>
          <w:rFonts w:cs="Arial"/>
          <w:szCs w:val="20"/>
          <w:lang w:val="hr-HR"/>
        </w:rPr>
      </w:pPr>
      <w:r w:rsidRPr="007C1138">
        <w:rPr>
          <w:lang w:val="hr-HR"/>
        </w:rPr>
        <w:t>Dodatak:</w:t>
      </w:r>
      <w:r w:rsidRPr="007C1138">
        <w:rPr>
          <w:lang w:val="hr-HR"/>
        </w:rPr>
        <w:tab/>
        <w:t>Inland ECDIS oprema, samostalna oprema povezana s radarskom opremom</w:t>
      </w:r>
    </w:p>
    <w:p w:rsidR="009C13A9" w:rsidRPr="007C1138" w:rsidRDefault="009C13A9" w:rsidP="009C13A9">
      <w:pPr>
        <w:overflowPunct w:val="0"/>
        <w:adjustRightInd w:val="0"/>
        <w:spacing w:line="240" w:lineRule="atLeast"/>
        <w:ind w:left="1134" w:hanging="1134"/>
        <w:textAlignment w:val="baseline"/>
        <w:rPr>
          <w:rFonts w:cs="Arial"/>
          <w:szCs w:val="20"/>
          <w:lang w:val="hr-HR"/>
        </w:rPr>
      </w:pPr>
    </w:p>
    <w:p w:rsidR="009C13A9" w:rsidRPr="007C1138" w:rsidRDefault="00925755" w:rsidP="009C13A9">
      <w:pPr>
        <w:overflowPunct w:val="0"/>
        <w:adjustRightInd w:val="0"/>
        <w:spacing w:line="240" w:lineRule="atLeast"/>
        <w:ind w:left="1134" w:hanging="1134"/>
        <w:textAlignment w:val="baseline"/>
        <w:rPr>
          <w:rFonts w:cs="Arial"/>
          <w:szCs w:val="20"/>
          <w:lang w:val="hr-HR"/>
        </w:rPr>
      </w:pPr>
      <w:r w:rsidRPr="007C1138">
        <w:rPr>
          <w:b/>
          <w:noProof/>
          <w:lang w:val="hr-HR"/>
        </w:rPr>
        <w:t>Odjeljak II.</w:t>
      </w:r>
      <w:r w:rsidRPr="007C1138">
        <w:rPr>
          <w:lang w:val="hr-HR"/>
        </w:rPr>
        <w:tab/>
        <w:t>Minimalni zahtjevi i uvjeti ispitivanja za pokazivače kutne brzine u plovidbi unutarnjim plovnim putovima</w:t>
      </w:r>
    </w:p>
    <w:p w:rsidR="009C13A9" w:rsidRPr="007C1138" w:rsidRDefault="009C13A9" w:rsidP="009C13A9">
      <w:pPr>
        <w:overflowPunct w:val="0"/>
        <w:adjustRightInd w:val="0"/>
        <w:spacing w:line="240" w:lineRule="atLeast"/>
        <w:ind w:left="2410" w:hanging="1276"/>
        <w:textAlignment w:val="baseline"/>
        <w:rPr>
          <w:rFonts w:cs="Arial"/>
          <w:szCs w:val="20"/>
          <w:lang w:val="hr-HR"/>
        </w:rPr>
      </w:pPr>
      <w:r w:rsidRPr="007C1138">
        <w:rPr>
          <w:lang w:val="hr-HR"/>
        </w:rPr>
        <w:t>Poglavlje 1.</w:t>
      </w:r>
      <w:r w:rsidRPr="007C1138">
        <w:rPr>
          <w:lang w:val="hr-HR"/>
        </w:rPr>
        <w:tab/>
        <w:t>Općenito</w:t>
      </w:r>
    </w:p>
    <w:p w:rsidR="009C13A9" w:rsidRPr="007C1138" w:rsidRDefault="009C13A9" w:rsidP="009C13A9">
      <w:pPr>
        <w:tabs>
          <w:tab w:val="left" w:pos="2410"/>
        </w:tabs>
        <w:overflowPunct w:val="0"/>
        <w:adjustRightInd w:val="0"/>
        <w:spacing w:before="60" w:line="240" w:lineRule="atLeast"/>
        <w:ind w:left="2410" w:hanging="1276"/>
        <w:textAlignment w:val="baseline"/>
        <w:rPr>
          <w:rFonts w:cs="Arial"/>
          <w:szCs w:val="20"/>
          <w:lang w:val="hr-HR"/>
        </w:rPr>
      </w:pPr>
      <w:r w:rsidRPr="007C1138">
        <w:rPr>
          <w:lang w:val="hr-HR"/>
        </w:rPr>
        <w:t xml:space="preserve">Poglavlje 2. </w:t>
      </w:r>
      <w:r w:rsidRPr="007C1138">
        <w:rPr>
          <w:lang w:val="hr-HR"/>
        </w:rPr>
        <w:tab/>
        <w:t>Opći minimalni zahtjevi za pokazivače kutne brzine</w:t>
      </w:r>
    </w:p>
    <w:p w:rsidR="009C13A9" w:rsidRPr="007C1138" w:rsidRDefault="009C13A9" w:rsidP="009C13A9">
      <w:pPr>
        <w:tabs>
          <w:tab w:val="left" w:pos="2410"/>
        </w:tabs>
        <w:overflowPunct w:val="0"/>
        <w:adjustRightInd w:val="0"/>
        <w:spacing w:before="60" w:line="240" w:lineRule="atLeast"/>
        <w:ind w:left="2410" w:hanging="1276"/>
        <w:textAlignment w:val="baseline"/>
        <w:rPr>
          <w:rFonts w:cs="Arial"/>
          <w:szCs w:val="20"/>
          <w:lang w:val="hr-HR"/>
        </w:rPr>
      </w:pPr>
      <w:r w:rsidRPr="007C1138">
        <w:rPr>
          <w:lang w:val="hr-HR"/>
        </w:rPr>
        <w:t xml:space="preserve">Poglavlje 3. </w:t>
      </w:r>
      <w:r w:rsidRPr="007C1138">
        <w:rPr>
          <w:lang w:val="hr-HR"/>
        </w:rPr>
        <w:tab/>
        <w:t>Minimalni operativni zahtjevi za pokazivače kutne brzine</w:t>
      </w:r>
    </w:p>
    <w:p w:rsidR="009C13A9" w:rsidRPr="007C1138" w:rsidRDefault="009C13A9" w:rsidP="009C13A9">
      <w:pPr>
        <w:tabs>
          <w:tab w:val="left" w:pos="2410"/>
        </w:tabs>
        <w:overflowPunct w:val="0"/>
        <w:adjustRightInd w:val="0"/>
        <w:spacing w:before="60" w:line="240" w:lineRule="atLeast"/>
        <w:ind w:left="2410" w:hanging="1276"/>
        <w:textAlignment w:val="baseline"/>
        <w:rPr>
          <w:rFonts w:cs="Arial"/>
          <w:szCs w:val="20"/>
          <w:lang w:val="hr-HR"/>
        </w:rPr>
      </w:pPr>
      <w:r w:rsidRPr="007C1138">
        <w:rPr>
          <w:lang w:val="hr-HR"/>
        </w:rPr>
        <w:t xml:space="preserve">Poglavlje 4. </w:t>
      </w:r>
      <w:r w:rsidRPr="007C1138">
        <w:rPr>
          <w:lang w:val="hr-HR"/>
        </w:rPr>
        <w:tab/>
        <w:t>Minimalni tehnički zahtjevi za pokazivače kutne brzine</w:t>
      </w:r>
    </w:p>
    <w:p w:rsidR="009C13A9" w:rsidRPr="007C1138" w:rsidRDefault="009C13A9" w:rsidP="009C13A9">
      <w:pPr>
        <w:tabs>
          <w:tab w:val="left" w:pos="2410"/>
        </w:tabs>
        <w:overflowPunct w:val="0"/>
        <w:adjustRightInd w:val="0"/>
        <w:spacing w:before="60" w:line="240" w:lineRule="atLeast"/>
        <w:ind w:left="2410" w:hanging="1276"/>
        <w:textAlignment w:val="baseline"/>
        <w:rPr>
          <w:rFonts w:cs="Arial"/>
          <w:szCs w:val="20"/>
          <w:lang w:val="hr-HR"/>
        </w:rPr>
      </w:pPr>
      <w:r w:rsidRPr="007C1138">
        <w:rPr>
          <w:lang w:val="hr-HR"/>
        </w:rPr>
        <w:t xml:space="preserve">Poglavlje 5. </w:t>
      </w:r>
      <w:r w:rsidRPr="007C1138">
        <w:rPr>
          <w:lang w:val="hr-HR"/>
        </w:rPr>
        <w:tab/>
        <w:t>Uvjeti i postupci ispitivanja za pokazivače kutne brzine</w:t>
      </w:r>
    </w:p>
    <w:p w:rsidR="009C13A9" w:rsidRPr="007C1138" w:rsidRDefault="009C13A9" w:rsidP="002052A6">
      <w:pPr>
        <w:tabs>
          <w:tab w:val="left" w:pos="1418"/>
          <w:tab w:val="left" w:pos="3544"/>
        </w:tabs>
        <w:overflowPunct w:val="0"/>
        <w:adjustRightInd w:val="0"/>
        <w:spacing w:before="60" w:line="240" w:lineRule="atLeast"/>
        <w:ind w:left="3544" w:hanging="1134"/>
        <w:textAlignment w:val="baseline"/>
        <w:rPr>
          <w:rFonts w:cs="Arial"/>
          <w:noProof/>
          <w:szCs w:val="20"/>
          <w:lang w:val="hr-HR"/>
        </w:rPr>
      </w:pPr>
      <w:r w:rsidRPr="007C1138">
        <w:rPr>
          <w:lang w:val="hr-HR"/>
        </w:rPr>
        <w:t>Dodatak:</w:t>
      </w:r>
      <w:r w:rsidRPr="007C1138">
        <w:rPr>
          <w:lang w:val="hr-HR"/>
        </w:rPr>
        <w:tab/>
        <w:t>Najveća dopuštena odstupanja točnosti pokazivača kutne brzine</w:t>
      </w:r>
    </w:p>
    <w:p w:rsidR="009C13A9" w:rsidRPr="007C1138" w:rsidRDefault="009C13A9" w:rsidP="009C13A9">
      <w:pPr>
        <w:overflowPunct w:val="0"/>
        <w:adjustRightInd w:val="0"/>
        <w:spacing w:line="240" w:lineRule="atLeast"/>
        <w:ind w:left="1134" w:hanging="1134"/>
        <w:textAlignment w:val="baseline"/>
        <w:rPr>
          <w:rFonts w:cs="Arial"/>
          <w:szCs w:val="20"/>
          <w:lang w:val="hr-HR"/>
        </w:rPr>
      </w:pPr>
    </w:p>
    <w:p w:rsidR="009C13A9" w:rsidRPr="007C1138" w:rsidRDefault="00925755" w:rsidP="009C13A9">
      <w:pPr>
        <w:overflowPunct w:val="0"/>
        <w:adjustRightInd w:val="0"/>
        <w:spacing w:line="240" w:lineRule="atLeast"/>
        <w:ind w:left="1134" w:hanging="1134"/>
        <w:textAlignment w:val="baseline"/>
        <w:rPr>
          <w:rFonts w:cs="Arial"/>
          <w:szCs w:val="20"/>
          <w:lang w:val="hr-HR"/>
        </w:rPr>
      </w:pPr>
      <w:r w:rsidRPr="007C1138">
        <w:rPr>
          <w:b/>
          <w:noProof/>
          <w:lang w:val="hr-HR"/>
        </w:rPr>
        <w:t>Odjeljak III.</w:t>
      </w:r>
      <w:r w:rsidRPr="007C1138">
        <w:rPr>
          <w:lang w:val="hr-HR"/>
        </w:rPr>
        <w:tab/>
        <w:t>Zahtjevi za ispitivanja ugradnje i radnih karakteristika za navigacijske radarske uređaje i pokazivače kutne brzine u plovidbi unutarnjim plovnim putovima</w:t>
      </w:r>
    </w:p>
    <w:p w:rsidR="009C13A9" w:rsidRPr="007C1138" w:rsidRDefault="009C13A9" w:rsidP="009C13A9">
      <w:pPr>
        <w:overflowPunct w:val="0"/>
        <w:adjustRightInd w:val="0"/>
        <w:spacing w:line="240" w:lineRule="atLeast"/>
        <w:ind w:left="1134" w:hanging="1134"/>
        <w:textAlignment w:val="baseline"/>
        <w:rPr>
          <w:rFonts w:cs="Arial"/>
          <w:szCs w:val="20"/>
          <w:lang w:val="hr-HR"/>
        </w:rPr>
      </w:pPr>
    </w:p>
    <w:p w:rsidR="009C13A9" w:rsidRPr="007C1138" w:rsidRDefault="00925755" w:rsidP="009C13A9">
      <w:pPr>
        <w:overflowPunct w:val="0"/>
        <w:adjustRightInd w:val="0"/>
        <w:spacing w:line="240" w:lineRule="atLeast"/>
        <w:ind w:left="1134" w:hanging="1134"/>
        <w:textAlignment w:val="baseline"/>
        <w:rPr>
          <w:rFonts w:cs="Arial"/>
          <w:noProof/>
          <w:szCs w:val="20"/>
          <w:lang w:val="hr-HR"/>
        </w:rPr>
      </w:pPr>
      <w:r w:rsidRPr="007C1138">
        <w:rPr>
          <w:b/>
          <w:noProof/>
          <w:lang w:val="hr-HR"/>
        </w:rPr>
        <w:t>Odjeljak IV.</w:t>
      </w:r>
      <w:r w:rsidRPr="007C1138">
        <w:rPr>
          <w:lang w:val="hr-HR"/>
        </w:rPr>
        <w:tab/>
        <w:t>Minimalni zahtjevi, zahtjevi za ispitivanje ugradnje i radnih karakteristika Inland AIS opreme u plovidbi unutarnjim plovnim putovima</w:t>
      </w:r>
    </w:p>
    <w:p w:rsidR="009C13A9" w:rsidRPr="007C1138" w:rsidRDefault="009C13A9" w:rsidP="009C13A9">
      <w:pPr>
        <w:overflowPunct w:val="0"/>
        <w:adjustRightInd w:val="0"/>
        <w:spacing w:line="240" w:lineRule="atLeast"/>
        <w:ind w:left="1134" w:hanging="1134"/>
        <w:textAlignment w:val="baseline"/>
        <w:rPr>
          <w:rFonts w:cs="Arial"/>
          <w:noProof/>
          <w:szCs w:val="20"/>
          <w:lang w:val="hr-HR"/>
        </w:rPr>
      </w:pPr>
    </w:p>
    <w:p w:rsidR="009C13A9" w:rsidRPr="007C1138" w:rsidRDefault="00925755" w:rsidP="00925755">
      <w:pPr>
        <w:tabs>
          <w:tab w:val="left" w:pos="284"/>
        </w:tabs>
        <w:overflowPunct w:val="0"/>
        <w:adjustRightInd w:val="0"/>
        <w:ind w:left="1134" w:hanging="1134"/>
        <w:textAlignment w:val="baseline"/>
        <w:rPr>
          <w:rFonts w:cs="Arial"/>
          <w:noProof/>
          <w:szCs w:val="20"/>
          <w:lang w:val="hr-HR"/>
        </w:rPr>
      </w:pPr>
      <w:r w:rsidRPr="007C1138">
        <w:rPr>
          <w:b/>
          <w:noProof/>
          <w:color w:val="000000"/>
          <w:lang w:val="hr-HR"/>
        </w:rPr>
        <w:t>Odjeljak V.</w:t>
      </w:r>
      <w:r w:rsidRPr="007C1138">
        <w:rPr>
          <w:lang w:val="hr-HR"/>
        </w:rPr>
        <w:tab/>
        <w:t>Minimalni zahtjevi, zahtjevi za ispitivanje ugradnje i radnih karakteristika tahografa u plovidbi unutarnjim plovnim putovima</w:t>
      </w:r>
    </w:p>
    <w:p w:rsidR="009C13A9" w:rsidRPr="007C1138" w:rsidRDefault="009C13A9" w:rsidP="009C13A9">
      <w:pPr>
        <w:tabs>
          <w:tab w:val="left" w:pos="284"/>
          <w:tab w:val="left" w:leader="dot" w:pos="9072"/>
        </w:tabs>
        <w:overflowPunct w:val="0"/>
        <w:adjustRightInd w:val="0"/>
        <w:ind w:left="1134" w:hanging="1134"/>
        <w:textAlignment w:val="baseline"/>
        <w:rPr>
          <w:rFonts w:cs="Arial"/>
          <w:szCs w:val="20"/>
          <w:lang w:val="hr-HR"/>
        </w:rPr>
      </w:pPr>
    </w:p>
    <w:p w:rsidR="009C13A9" w:rsidRPr="007C1138" w:rsidRDefault="00925755" w:rsidP="009C13A9">
      <w:pPr>
        <w:overflowPunct w:val="0"/>
        <w:adjustRightInd w:val="0"/>
        <w:spacing w:line="240" w:lineRule="atLeast"/>
        <w:ind w:left="1134" w:hanging="1134"/>
        <w:textAlignment w:val="baseline"/>
        <w:rPr>
          <w:rFonts w:cs="Arial"/>
          <w:noProof/>
          <w:szCs w:val="20"/>
          <w:lang w:val="hr-HR"/>
        </w:rPr>
      </w:pPr>
      <w:r w:rsidRPr="007C1138">
        <w:rPr>
          <w:b/>
          <w:noProof/>
          <w:lang w:val="hr-HR"/>
        </w:rPr>
        <w:lastRenderedPageBreak/>
        <w:t>Odjeljak VI.</w:t>
      </w:r>
      <w:r w:rsidRPr="007C1138">
        <w:rPr>
          <w:lang w:val="hr-HR"/>
        </w:rPr>
        <w:tab/>
        <w:t>Potvrda o ugradnji i radnim karakteristikama navigacijskih radarskih uređaja i pokazivača kutne brzine, Inland AIS opreme i tahografa u plovidbi unutarnjim plovnim putovima</w:t>
      </w:r>
    </w:p>
    <w:p w:rsidR="009C13A9" w:rsidRPr="007C1138" w:rsidRDefault="009C13A9" w:rsidP="009C13A9">
      <w:pPr>
        <w:overflowPunct w:val="0"/>
        <w:adjustRightInd w:val="0"/>
        <w:spacing w:line="240" w:lineRule="atLeast"/>
        <w:ind w:left="1134" w:hanging="1134"/>
        <w:textAlignment w:val="baseline"/>
        <w:rPr>
          <w:rFonts w:cs="Arial"/>
          <w:szCs w:val="20"/>
          <w:lang w:val="hr-HR"/>
        </w:rPr>
      </w:pPr>
    </w:p>
    <w:p w:rsidR="009C13A9" w:rsidRPr="007C1138" w:rsidRDefault="009C13A9" w:rsidP="009C13A9">
      <w:pPr>
        <w:overflowPunct w:val="0"/>
        <w:adjustRightInd w:val="0"/>
        <w:spacing w:line="240" w:lineRule="atLeast"/>
        <w:ind w:left="1134" w:hanging="1134"/>
        <w:textAlignment w:val="baseline"/>
        <w:rPr>
          <w:rFonts w:cs="Arial"/>
          <w:szCs w:val="20"/>
          <w:lang w:val="hr-HR"/>
        </w:rPr>
      </w:pPr>
    </w:p>
    <w:p w:rsidR="00C92875" w:rsidRPr="007C1138" w:rsidRDefault="00C92875" w:rsidP="009C13A9">
      <w:pPr>
        <w:overflowPunct w:val="0"/>
        <w:adjustRightInd w:val="0"/>
        <w:spacing w:line="240" w:lineRule="atLeast"/>
        <w:ind w:left="1134" w:hanging="1134"/>
        <w:textAlignment w:val="baseline"/>
        <w:rPr>
          <w:rFonts w:cs="Arial"/>
          <w:szCs w:val="20"/>
          <w:lang w:val="hr-HR"/>
        </w:rPr>
      </w:pPr>
    </w:p>
    <w:p w:rsidR="009C13A9" w:rsidRPr="007C1138" w:rsidRDefault="009C13A9" w:rsidP="009C13A9">
      <w:pPr>
        <w:overflowPunct w:val="0"/>
        <w:adjustRightInd w:val="0"/>
        <w:spacing w:line="240" w:lineRule="exact"/>
        <w:jc w:val="center"/>
        <w:textAlignment w:val="baseline"/>
        <w:rPr>
          <w:rFonts w:eastAsia="Calibri"/>
          <w:b/>
          <w:noProof/>
          <w:lang w:val="hr-HR"/>
        </w:rPr>
      </w:pPr>
      <w:r w:rsidRPr="007C1138">
        <w:rPr>
          <w:b/>
          <w:noProof/>
          <w:lang w:val="hr-HR"/>
        </w:rPr>
        <w:t>Definicije</w:t>
      </w:r>
    </w:p>
    <w:p w:rsidR="009C13A9" w:rsidRPr="007C1138" w:rsidRDefault="009C13A9" w:rsidP="009C13A9">
      <w:pPr>
        <w:overflowPunct w:val="0"/>
        <w:adjustRightInd w:val="0"/>
        <w:spacing w:line="240" w:lineRule="atLeast"/>
        <w:ind w:left="1134" w:hanging="1134"/>
        <w:textAlignment w:val="baseline"/>
        <w:rPr>
          <w:rFonts w:cs="Arial"/>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color w:val="000000"/>
          <w:lang w:val="hr-HR"/>
        </w:rPr>
        <w:t>„Ispitivanje tipa” znači postupak ispitivanja, naveden u odjeljku I. članku 4. ili odjeljku II. članku 1.03., koji tehnička služba primjenjuje za ispitivanje ispunjavanja zahtjeva u skladu s ovim Prilogom. Ispitivanje tipa sastavni je dio homologacije tipa.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color w:val="000000"/>
          <w:lang w:val="hr-HR"/>
        </w:rPr>
        <w:t>„Homologacija tipa” znači administrativni postupak kojim država članica potvrđuje da oprema ispunjava zahtjeve iz ovog Priloga.</w:t>
      </w:r>
    </w:p>
    <w:p w:rsidR="009C13A9" w:rsidRPr="007C1138" w:rsidRDefault="009C13A9" w:rsidP="009C13A9">
      <w:pPr>
        <w:spacing w:line="240" w:lineRule="atLeast"/>
        <w:rPr>
          <w:rFonts w:cs="Arial"/>
          <w:strike/>
          <w:noProof/>
          <w:color w:val="000000"/>
          <w:lang w:val="hr-HR"/>
        </w:rPr>
      </w:pPr>
    </w:p>
    <w:p w:rsidR="009C13A9" w:rsidRPr="007C1138" w:rsidRDefault="009C13A9" w:rsidP="009C13A9">
      <w:pPr>
        <w:spacing w:line="240" w:lineRule="atLeast"/>
        <w:rPr>
          <w:rFonts w:cs="Arial"/>
          <w:noProof/>
          <w:color w:val="000000"/>
          <w:lang w:val="hr-HR"/>
        </w:rPr>
      </w:pPr>
      <w:r w:rsidRPr="007C1138">
        <w:rPr>
          <w:lang w:val="hr-HR"/>
        </w:rPr>
        <w:br w:type="page"/>
      </w:r>
    </w:p>
    <w:p w:rsidR="009C13A9" w:rsidRPr="007C1138" w:rsidRDefault="009C13A9" w:rsidP="009C13A9">
      <w:pPr>
        <w:spacing w:line="240" w:lineRule="atLeast"/>
        <w:rPr>
          <w:rFonts w:cs="Arial"/>
          <w:noProof/>
          <w:color w:val="000000"/>
          <w:lang w:val="hr-HR"/>
        </w:rPr>
      </w:pPr>
      <w:r w:rsidRPr="007C1138">
        <w:rPr>
          <w:noProof/>
          <w:color w:val="000000"/>
          <w:lang w:val="hr-HR"/>
        </w:rPr>
        <w:lastRenderedPageBreak/>
        <w:t>3.</w:t>
      </w:r>
      <w:r w:rsidRPr="007C1138">
        <w:rPr>
          <w:lang w:val="hr-HR"/>
        </w:rPr>
        <w:tab/>
      </w:r>
      <w:r w:rsidRPr="007C1138">
        <w:rPr>
          <w:noProof/>
          <w:color w:val="000000"/>
          <w:lang w:val="hr-HR"/>
        </w:rPr>
        <w:t>„Potvrda o ispitivanju” znači dokument u kojem su navedeni rezultati ispitivanja tipa.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4.</w:t>
      </w:r>
      <w:r w:rsidRPr="007C1138">
        <w:rPr>
          <w:lang w:val="hr-HR"/>
        </w:rPr>
        <w:tab/>
      </w:r>
      <w:r w:rsidRPr="007C1138">
        <w:rPr>
          <w:noProof/>
          <w:color w:val="000000"/>
          <w:lang w:val="hr-HR"/>
        </w:rPr>
        <w:t>„Podnositelj zahtjeva” ili „proizvođač” znači svaka pravna ili fizička osoba pod čijim se imenom, trgovačkom oznakom ili bilo kojim drugim oblikom identifikacije proizvodi ili stavlja na tržište oprema koja se podnosi na ispitivanje, te koja je tehničkoj službi i homologacijskom tijelu odgovorna za sva pitanja u vezi s postupkom ispitivanja tipa i homologacije.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5.</w:t>
      </w:r>
      <w:r w:rsidRPr="007C1138">
        <w:rPr>
          <w:lang w:val="hr-HR"/>
        </w:rPr>
        <w:tab/>
      </w:r>
      <w:r w:rsidRPr="007C1138">
        <w:rPr>
          <w:noProof/>
          <w:color w:val="000000"/>
          <w:lang w:val="hr-HR"/>
        </w:rPr>
        <w:t>„Tehnička služba” znači ustanova, tijelo ili organizacija koja obavlja ispitivanje tipa.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6.</w:t>
      </w:r>
      <w:r w:rsidRPr="007C1138">
        <w:rPr>
          <w:lang w:val="hr-HR"/>
        </w:rPr>
        <w:tab/>
      </w:r>
      <w:r w:rsidRPr="007C1138">
        <w:rPr>
          <w:noProof/>
          <w:color w:val="000000"/>
          <w:lang w:val="hr-HR"/>
        </w:rPr>
        <w:t>„Izjava proizvođača” znači izjava kojom proizvođač jamči da oprema ispunjava opće prihvaćene minimalne zahtjeve i da je u svakom pogledu identična tipu opreme koji je podnesen na ispitivanje.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7.</w:t>
      </w:r>
      <w:r w:rsidRPr="007C1138">
        <w:rPr>
          <w:lang w:val="hr-HR"/>
        </w:rPr>
        <w:tab/>
      </w:r>
      <w:r w:rsidRPr="007C1138">
        <w:rPr>
          <w:noProof/>
          <w:color w:val="000000"/>
          <w:lang w:val="hr-HR"/>
        </w:rPr>
        <w:t>„Izjava o sukladnosti u skladu s Direktivom 2014/53/EU</w:t>
      </w:r>
      <w:r w:rsidRPr="007C1138">
        <w:rPr>
          <w:noProof/>
          <w:vertAlign w:val="superscript"/>
          <w:lang w:val="hr-HR"/>
        </w:rPr>
        <w:footnoteReference w:id="52"/>
      </w:r>
      <w:r w:rsidRPr="007C1138">
        <w:rPr>
          <w:noProof/>
          <w:color w:val="000000"/>
          <w:lang w:val="hr-HR"/>
        </w:rPr>
        <w:t>” znači izjava u skladu s točkom 4. Priloga II. Direktivi 2014/53/EU, kojom proizvođač potvrđuje da predmetni proizvod ispunjava primjenjive zahtjeve iz te Direktive.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color w:val="000000"/>
          <w:szCs w:val="20"/>
          <w:lang w:val="hr-HR"/>
        </w:rPr>
      </w:pPr>
    </w:p>
    <w:p w:rsidR="009C13A9" w:rsidRPr="007C1138" w:rsidRDefault="009C13A9" w:rsidP="009C13A9">
      <w:pPr>
        <w:overflowPunct w:val="0"/>
        <w:adjustRightInd w:val="0"/>
        <w:spacing w:line="240" w:lineRule="atLeast"/>
        <w:ind w:left="1134" w:hanging="1134"/>
        <w:textAlignment w:val="baseline"/>
        <w:rPr>
          <w:rFonts w:cs="Arial"/>
          <w:szCs w:val="20"/>
          <w:lang w:val="hr-HR"/>
        </w:rPr>
      </w:pPr>
    </w:p>
    <w:p w:rsidR="009C13A9" w:rsidRPr="007C1138" w:rsidRDefault="009C13A9" w:rsidP="009C13A9">
      <w:pPr>
        <w:overflowPunct w:val="0"/>
        <w:adjustRightInd w:val="0"/>
        <w:spacing w:line="240" w:lineRule="atLeast"/>
        <w:ind w:left="1134" w:hanging="1134"/>
        <w:textAlignment w:val="baseline"/>
        <w:rPr>
          <w:rFonts w:cs="Arial"/>
          <w:szCs w:val="20"/>
          <w:lang w:val="hr-HR"/>
        </w:rPr>
      </w:pPr>
    </w:p>
    <w:p w:rsidR="009C13A9" w:rsidRPr="007C1138" w:rsidRDefault="009C13A9" w:rsidP="009C13A9">
      <w:pPr>
        <w:overflowPunct w:val="0"/>
        <w:adjustRightInd w:val="0"/>
        <w:spacing w:line="240" w:lineRule="atLeast"/>
        <w:jc w:val="center"/>
        <w:textAlignment w:val="baseline"/>
        <w:rPr>
          <w:rFonts w:cs="Arial"/>
          <w:szCs w:val="20"/>
          <w:lang w:val="hr-HR"/>
        </w:rPr>
        <w:sectPr w:rsidR="009C13A9" w:rsidRPr="007C1138" w:rsidSect="00FB55E9">
          <w:headerReference w:type="default" r:id="rId63"/>
          <w:footerReference w:type="default" r:id="rId64"/>
          <w:footnotePr>
            <w:numRestart w:val="eachPage"/>
          </w:footnotePr>
          <w:pgSz w:w="11907" w:h="16840" w:code="9"/>
          <w:pgMar w:top="1361" w:right="1418" w:bottom="1361" w:left="1418" w:header="680" w:footer="680" w:gutter="0"/>
          <w:cols w:space="720"/>
          <w:docGrid w:linePitch="326"/>
        </w:sectPr>
      </w:pPr>
    </w:p>
    <w:p w:rsidR="009C13A9" w:rsidRPr="007C1138" w:rsidRDefault="009C13A9" w:rsidP="009C13A9">
      <w:pPr>
        <w:overflowPunct w:val="0"/>
        <w:adjustRightInd w:val="0"/>
        <w:spacing w:line="240" w:lineRule="atLeast"/>
        <w:jc w:val="center"/>
        <w:textAlignment w:val="baseline"/>
        <w:rPr>
          <w:rFonts w:cs="Arial"/>
          <w:szCs w:val="20"/>
          <w:lang w:val="hr-HR"/>
        </w:rPr>
      </w:pPr>
    </w:p>
    <w:p w:rsidR="009C13A9" w:rsidRPr="007C1138" w:rsidRDefault="00925755" w:rsidP="00C50DA9">
      <w:pPr>
        <w:pStyle w:val="ES-Titre3"/>
        <w:rPr>
          <w:noProof/>
          <w:lang w:val="hr-HR"/>
        </w:rPr>
      </w:pPr>
      <w:bookmarkStart w:id="636" w:name="_Toc491854310"/>
      <w:bookmarkStart w:id="637" w:name="_Toc535876977"/>
      <w:r w:rsidRPr="007C1138">
        <w:rPr>
          <w:lang w:val="hr-HR"/>
        </w:rPr>
        <w:t>Odjeljak I.</w:t>
      </w:r>
      <w:bookmarkEnd w:id="636"/>
      <w:bookmarkEnd w:id="637"/>
    </w:p>
    <w:p w:rsidR="009C13A9" w:rsidRPr="007C1138" w:rsidRDefault="009C13A9" w:rsidP="00C50DA9">
      <w:pPr>
        <w:pStyle w:val="ES-Titre3a"/>
        <w:rPr>
          <w:rFonts w:cs="Arial"/>
          <w:bCs/>
          <w:szCs w:val="20"/>
          <w:lang w:val="hr-HR"/>
        </w:rPr>
      </w:pPr>
      <w:bookmarkStart w:id="638" w:name="_Toc491854311"/>
      <w:bookmarkStart w:id="639" w:name="_Toc535876978"/>
      <w:r w:rsidRPr="007C1138">
        <w:rPr>
          <w:lang w:val="hr-HR"/>
        </w:rPr>
        <w:t>Minimalni zahtjevi i uvjeti ispitivanja za navigacijske radarske uređaje koji se upotrebljavaju u plovidbi unutarnjim plovnim putovima</w:t>
      </w:r>
      <w:bookmarkEnd w:id="638"/>
      <w:bookmarkEnd w:id="639"/>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1.</w:t>
      </w:r>
      <w:r w:rsidRPr="007C1138">
        <w:rPr>
          <w:rFonts w:cs="Arial"/>
          <w:b/>
          <w:noProof/>
          <w:lang w:val="hr-HR"/>
        </w:rPr>
        <w:br/>
      </w:r>
      <w:r w:rsidRPr="007C1138">
        <w:rPr>
          <w:i/>
          <w:noProof/>
          <w:lang w:val="hr-HR"/>
        </w:rPr>
        <w:t>Područje primjene</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 xml:space="preserve">Ovim se odredbama određuju minimalni zahtjevi za navigacijske radarske uređaje koji se upotrebljavaju u plovidbi unutarnjim plovnim putovima te uvjeti za ispitivanje sukladnosti s tim minimalnim zahtjevima. </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2.</w:t>
      </w:r>
      <w:r w:rsidRPr="007C1138">
        <w:rPr>
          <w:rFonts w:cs="Arial"/>
          <w:b/>
          <w:noProof/>
          <w:lang w:val="hr-HR"/>
        </w:rPr>
        <w:br/>
      </w:r>
      <w:r w:rsidRPr="007C1138">
        <w:rPr>
          <w:i/>
          <w:noProof/>
          <w:lang w:val="hr-HR"/>
        </w:rPr>
        <w:t>Svrha navigacijskog radarskog uređaja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Navigacijski radarski uređaj olakšava plovidbu broda tako što prikazuje jasnu radarsku sliku njegova položaja u odnosu na plutače, obalu i navigacijske objekte te omogućuje pouzdano i pravovremeno prepoznavanje drugih brodova i zapreka koje strše iznad površine vode.</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3.</w:t>
      </w:r>
      <w:r w:rsidRPr="007C1138">
        <w:rPr>
          <w:rFonts w:cs="Arial"/>
          <w:b/>
          <w:noProof/>
          <w:lang w:val="hr-HR"/>
        </w:rPr>
        <w:br/>
      </w:r>
      <w:r w:rsidRPr="007C1138">
        <w:rPr>
          <w:i/>
          <w:noProof/>
          <w:lang w:val="hr-HR"/>
        </w:rPr>
        <w:t>Minimalni zahtjevi</w:t>
      </w:r>
    </w:p>
    <w:p w:rsidR="009C13A9" w:rsidRPr="007C1138" w:rsidRDefault="009C13A9" w:rsidP="009C13A9">
      <w:pPr>
        <w:spacing w:line="240" w:lineRule="atLeast"/>
        <w:jc w:val="center"/>
        <w:rPr>
          <w:rFonts w:cs="Arial"/>
          <w:noProof/>
          <w:lang w:val="hr-HR"/>
        </w:rPr>
      </w:pPr>
    </w:p>
    <w:p w:rsidR="001077F3" w:rsidRPr="007C1138" w:rsidRDefault="001077F3" w:rsidP="001077F3">
      <w:pPr>
        <w:spacing w:line="240" w:lineRule="atLeast"/>
        <w:ind w:left="426" w:hanging="426"/>
        <w:rPr>
          <w:rFonts w:eastAsia="Batang" w:cs="Arial"/>
          <w:noProof/>
          <w:color w:val="000000"/>
          <w:lang w:val="hr-HR"/>
        </w:rPr>
      </w:pPr>
      <w:r w:rsidRPr="007C1138">
        <w:rPr>
          <w:color w:val="000000"/>
          <w:lang w:val="hr-HR"/>
        </w:rPr>
        <w:t>1.</w:t>
      </w:r>
      <w:r w:rsidRPr="007C1138">
        <w:rPr>
          <w:lang w:val="hr-HR"/>
        </w:rPr>
        <w:tab/>
      </w:r>
      <w:r w:rsidRPr="007C1138">
        <w:rPr>
          <w:color w:val="000000"/>
          <w:lang w:val="hr-HR"/>
        </w:rPr>
        <w:t xml:space="preserve">Navigacijski radarski uređaji moraju biti u skladu sa zahtjevima Direktive </w:t>
      </w:r>
      <w:r w:rsidRPr="007C1138">
        <w:rPr>
          <w:rFonts w:ascii="ArialMT" w:hAnsi="ArialMT"/>
          <w:lang w:val="hr-HR"/>
        </w:rPr>
        <w:t>2014/53/EU</w:t>
      </w:r>
      <w:r w:rsidRPr="007C1138">
        <w:rPr>
          <w:noProof/>
          <w:color w:val="000000"/>
          <w:lang w:val="hr-HR"/>
        </w:rPr>
        <w:t>.</w:t>
      </w:r>
    </w:p>
    <w:p w:rsidR="001077F3" w:rsidRPr="007C1138" w:rsidRDefault="001077F3" w:rsidP="001077F3">
      <w:pPr>
        <w:spacing w:line="240" w:lineRule="atLeast"/>
        <w:ind w:left="426" w:hanging="426"/>
        <w:rPr>
          <w:rFonts w:eastAsia="Batang" w:cs="Arial"/>
          <w:noProof/>
          <w:color w:val="000000"/>
          <w:lang w:val="hr-HR"/>
        </w:rPr>
      </w:pPr>
    </w:p>
    <w:p w:rsidR="001077F3" w:rsidRPr="007C1138" w:rsidRDefault="001077F3" w:rsidP="001077F3">
      <w:pPr>
        <w:spacing w:line="240" w:lineRule="atLeast"/>
        <w:ind w:left="426" w:hanging="426"/>
        <w:rPr>
          <w:rFonts w:cs="Arial"/>
          <w:noProof/>
          <w:color w:val="000000"/>
          <w:lang w:val="hr-HR"/>
        </w:rPr>
      </w:pPr>
      <w:r w:rsidRPr="007C1138">
        <w:rPr>
          <w:color w:val="000000"/>
          <w:lang w:val="hr-HR"/>
        </w:rPr>
        <w:t>2.</w:t>
      </w:r>
      <w:r w:rsidRPr="007C1138">
        <w:rPr>
          <w:lang w:val="hr-HR"/>
        </w:rPr>
        <w:tab/>
      </w:r>
      <w:r w:rsidRPr="007C1138">
        <w:rPr>
          <w:color w:val="000000"/>
          <w:lang w:val="hr-HR"/>
        </w:rPr>
        <w:t>Navigacijski radarski uređaji moraju biti u skladu i sa zahtjevima europske norme EN 302 194-1 : 2006 Electromagnetic compatibility and Radio spectrum Matters (ERM); Navigational radar used on inland waterways: Part 1: Technical characteristics and methods of measurement.</w:t>
      </w:r>
    </w:p>
    <w:p w:rsidR="001077F3" w:rsidRPr="007C1138" w:rsidRDefault="001077F3" w:rsidP="001077F3">
      <w:pPr>
        <w:spacing w:line="240" w:lineRule="atLeast"/>
        <w:ind w:left="426" w:hanging="426"/>
        <w:rPr>
          <w:rFonts w:cs="Arial"/>
          <w:noProof/>
          <w:color w:val="000000"/>
          <w:lang w:val="hr-HR"/>
        </w:rPr>
      </w:pPr>
    </w:p>
    <w:p w:rsidR="001077F3" w:rsidRPr="007C1138" w:rsidRDefault="001077F3" w:rsidP="001077F3">
      <w:pPr>
        <w:spacing w:line="240" w:lineRule="atLeast"/>
        <w:ind w:left="426" w:hanging="426"/>
        <w:rPr>
          <w:rFonts w:cs="Arial"/>
          <w:color w:val="000000"/>
          <w:lang w:val="hr-HR"/>
        </w:rPr>
      </w:pPr>
      <w:r w:rsidRPr="007C1138">
        <w:rPr>
          <w:color w:val="000000"/>
          <w:lang w:val="hr-HR"/>
        </w:rPr>
        <w:t>3.</w:t>
      </w:r>
      <w:r w:rsidRPr="007C1138">
        <w:rPr>
          <w:lang w:val="hr-HR"/>
        </w:rPr>
        <w:tab/>
      </w:r>
      <w:r w:rsidRPr="007C1138">
        <w:rPr>
          <w:color w:val="000000"/>
          <w:lang w:val="hr-HR"/>
        </w:rPr>
        <w:t>Stavak 2. u gornjem tekstu ne primjenjuje se na hardver Inland ECDIS opreme kad se koristi u navigacijskom načinu rada u konfiguraciji sustava 2 ili 3 u skladu sa standardom Inland ECDIS, odjeljak 1. točka 5.2. u vezi s odjeljkom 4. točkom 2.2.2. ili 2.2.3. ako se predoči proizvođačeva potvrda o sukladnosti. U toj potvrdi o sukladnosti mora se potvrditi da je hardver:</w:t>
      </w:r>
    </w:p>
    <w:p w:rsidR="001077F3" w:rsidRPr="007C1138" w:rsidRDefault="001077F3" w:rsidP="00C92875">
      <w:pPr>
        <w:tabs>
          <w:tab w:val="left" w:pos="0"/>
        </w:tabs>
        <w:overflowPunct w:val="0"/>
        <w:adjustRightInd w:val="0"/>
        <w:spacing w:before="60" w:line="240" w:lineRule="atLeast"/>
        <w:ind w:left="850"/>
        <w:textAlignment w:val="baseline"/>
        <w:rPr>
          <w:rFonts w:cs="Arial"/>
          <w:szCs w:val="20"/>
          <w:lang w:val="hr-HR"/>
        </w:rPr>
      </w:pPr>
      <w:r w:rsidRPr="007C1138">
        <w:rPr>
          <w:color w:val="000000"/>
          <w:lang w:val="hr-HR"/>
        </w:rPr>
        <w:lastRenderedPageBreak/>
        <w:t>a)</w:t>
      </w:r>
      <w:r w:rsidRPr="007C1138">
        <w:rPr>
          <w:lang w:val="hr-HR"/>
        </w:rPr>
        <w:tab/>
      </w:r>
      <w:r w:rsidRPr="007C1138">
        <w:rPr>
          <w:color w:val="000000"/>
          <w:lang w:val="hr-HR"/>
        </w:rPr>
        <w:t>projektiran i izrađen tako da može izdržati tipična opterećenja i prevladavajuće uvjete na brodu a da se pri tom ne gubi kvaliteta i pouzdanost i</w:t>
      </w:r>
    </w:p>
    <w:p w:rsidR="001077F3" w:rsidRPr="007C1138" w:rsidRDefault="001077F3" w:rsidP="00C92875">
      <w:pPr>
        <w:tabs>
          <w:tab w:val="left" w:pos="0"/>
        </w:tabs>
        <w:overflowPunct w:val="0"/>
        <w:adjustRightInd w:val="0"/>
        <w:spacing w:before="60" w:line="240" w:lineRule="atLeast"/>
        <w:ind w:left="850"/>
        <w:textAlignment w:val="baseline"/>
        <w:rPr>
          <w:rFonts w:cs="Arial"/>
          <w:color w:val="000000"/>
          <w:szCs w:val="20"/>
          <w:lang w:val="hr-HR"/>
        </w:rPr>
      </w:pPr>
      <w:r w:rsidRPr="007C1138">
        <w:rPr>
          <w:lang w:val="hr-HR"/>
        </w:rPr>
        <w:t>b)</w:t>
      </w:r>
      <w:r w:rsidRPr="007C1138">
        <w:rPr>
          <w:lang w:val="hr-HR"/>
        </w:rPr>
        <w:tab/>
      </w:r>
      <w:r w:rsidRPr="007C1138">
        <w:rPr>
          <w:color w:val="000000"/>
          <w:lang w:val="hr-HR"/>
        </w:rPr>
        <w:t>ne ometa rad druge komunikacijske i navigacijske opreme na brodu.</w:t>
      </w:r>
    </w:p>
    <w:p w:rsidR="001077F3" w:rsidRPr="007C1138" w:rsidRDefault="001077F3" w:rsidP="001077F3">
      <w:pPr>
        <w:tabs>
          <w:tab w:val="left" w:pos="495"/>
        </w:tabs>
        <w:overflowPunct w:val="0"/>
        <w:adjustRightInd w:val="0"/>
        <w:spacing w:line="240" w:lineRule="atLeast"/>
        <w:ind w:left="426" w:hanging="426"/>
        <w:textAlignment w:val="baseline"/>
        <w:rPr>
          <w:rFonts w:cs="Arial"/>
          <w:b/>
          <w:bCs/>
          <w:noProof/>
          <w:szCs w:val="20"/>
          <w:lang w:val="hr-HR"/>
        </w:rPr>
      </w:pPr>
    </w:p>
    <w:p w:rsidR="001077F3" w:rsidRPr="007C1138" w:rsidRDefault="001077F3" w:rsidP="00C92875">
      <w:pPr>
        <w:spacing w:line="240" w:lineRule="atLeast"/>
        <w:ind w:left="426"/>
        <w:rPr>
          <w:rFonts w:cs="Arial"/>
          <w:color w:val="000000"/>
          <w:lang w:val="hr-HR"/>
        </w:rPr>
      </w:pPr>
      <w:r w:rsidRPr="007C1138">
        <w:rPr>
          <w:color w:val="000000"/>
          <w:lang w:val="hr-HR"/>
        </w:rPr>
        <w:t>Prva se rečenica ne primjenjuje na vizualne zaslone ako rade u navigacijskom načinu rada u konfiguraciji sustava 3, ni na komponente hardvera koje se koriste za prikazivanje radarskih informacija, dobivenih s radarskog procesora, na ekranu Inland ECDIS opreme.</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1077F3" w:rsidRPr="007C1138" w:rsidRDefault="001077F3">
      <w:pPr>
        <w:rPr>
          <w:rFonts w:cs="Arial"/>
          <w:b/>
          <w:noProof/>
          <w:lang w:val="hr-HR"/>
        </w:rPr>
      </w:pPr>
      <w:r w:rsidRPr="007C1138">
        <w:rPr>
          <w:lang w:val="hr-HR"/>
        </w:rPr>
        <w:br w:type="page"/>
      </w:r>
    </w:p>
    <w:p w:rsidR="001077F3" w:rsidRPr="007C1138" w:rsidRDefault="001077F3" w:rsidP="009C13A9">
      <w:pPr>
        <w:spacing w:line="240" w:lineRule="atLeast"/>
        <w:jc w:val="center"/>
        <w:rPr>
          <w:rFonts w:cs="Arial"/>
          <w:b/>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4.</w:t>
      </w:r>
      <w:r w:rsidRPr="007C1138">
        <w:rPr>
          <w:rFonts w:cs="Arial"/>
          <w:b/>
          <w:noProof/>
          <w:lang w:val="hr-HR"/>
        </w:rPr>
        <w:br/>
      </w:r>
      <w:r w:rsidRPr="007C1138">
        <w:rPr>
          <w:i/>
          <w:noProof/>
          <w:lang w:val="hr-HR"/>
        </w:rPr>
        <w:t>Ispitivanja tipa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Sukladnost s minimalnim zahtjevima, kako su navedeni u članku 3. stavku 2., određuje se ispitivanjem tipa.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Ako oprema prođe ispitivanje tipa, tehnička služba izdaje potvrdu o ispitivanju. Ako oprema ne ispunjava minimalne zahtjeve, podnositelj zahtjeva obavješćuje se u pisanom obliku o razlozima odbijanja.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5.</w:t>
      </w:r>
      <w:r w:rsidRPr="007C1138">
        <w:rPr>
          <w:rFonts w:cs="Arial"/>
          <w:b/>
          <w:noProof/>
          <w:lang w:val="hr-HR"/>
        </w:rPr>
        <w:br/>
      </w:r>
      <w:r w:rsidRPr="007C1138">
        <w:rPr>
          <w:i/>
          <w:noProof/>
          <w:lang w:val="hr-HR"/>
        </w:rPr>
        <w:t>Zahtjev za ispitivanje tipa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Zahtjevi za ispitivanje tipa navigacijskog radarskog uređaja podnose se nadležnoj tehničkoj službi.</w:t>
      </w:r>
    </w:p>
    <w:p w:rsidR="009C13A9" w:rsidRPr="007C1138" w:rsidRDefault="009C13A9" w:rsidP="001077F3">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Uz svaki zahtjev prilažu se sljedeći dokumenti:</w:t>
      </w:r>
    </w:p>
    <w:p w:rsidR="009C13A9" w:rsidRPr="007C1138" w:rsidRDefault="009C13A9" w:rsidP="009C13A9">
      <w:pPr>
        <w:spacing w:before="60" w:line="240" w:lineRule="atLeast"/>
        <w:ind w:left="851"/>
        <w:rPr>
          <w:rFonts w:cs="Arial"/>
          <w:noProof/>
          <w:lang w:val="hr-HR"/>
        </w:rPr>
      </w:pPr>
      <w:r w:rsidRPr="007C1138">
        <w:rPr>
          <w:lang w:val="hr-HR"/>
        </w:rPr>
        <w:t>a)</w:t>
      </w:r>
      <w:r w:rsidRPr="007C1138">
        <w:rPr>
          <w:lang w:val="hr-HR"/>
        </w:rPr>
        <w:tab/>
        <w:t>dva primjerka detaljnog tehničkog opisa;</w:t>
      </w:r>
    </w:p>
    <w:p w:rsidR="009C13A9" w:rsidRPr="007C1138" w:rsidRDefault="009C13A9" w:rsidP="009C13A9">
      <w:pPr>
        <w:spacing w:before="60" w:line="240" w:lineRule="atLeast"/>
        <w:ind w:left="851"/>
        <w:rPr>
          <w:rFonts w:cs="Arial"/>
          <w:noProof/>
          <w:lang w:val="hr-HR"/>
        </w:rPr>
      </w:pPr>
      <w:r w:rsidRPr="007C1138">
        <w:rPr>
          <w:lang w:val="hr-HR"/>
        </w:rPr>
        <w:t>b)</w:t>
      </w:r>
      <w:r w:rsidRPr="007C1138">
        <w:rPr>
          <w:lang w:val="hr-HR"/>
        </w:rPr>
        <w:tab/>
        <w:t>dva potpuna kompleta dokumentacije o ugradnji i servisiranju;</w:t>
      </w:r>
    </w:p>
    <w:p w:rsidR="009C13A9" w:rsidRPr="007C1138" w:rsidRDefault="009C13A9" w:rsidP="009C13A9">
      <w:pPr>
        <w:spacing w:before="60" w:line="240" w:lineRule="atLeast"/>
        <w:ind w:left="851"/>
        <w:rPr>
          <w:rFonts w:cs="Arial"/>
          <w:noProof/>
          <w:lang w:val="hr-HR"/>
        </w:rPr>
      </w:pPr>
      <w:r w:rsidRPr="007C1138">
        <w:rPr>
          <w:lang w:val="hr-HR"/>
        </w:rPr>
        <w:t>c)</w:t>
      </w:r>
      <w:r w:rsidRPr="007C1138">
        <w:rPr>
          <w:lang w:val="hr-HR"/>
        </w:rPr>
        <w:tab/>
        <w:t xml:space="preserve">dva kompleta detaljnih uputa za rad; </w:t>
      </w:r>
    </w:p>
    <w:p w:rsidR="009C13A9" w:rsidRPr="007C1138" w:rsidRDefault="009C13A9" w:rsidP="009C13A9">
      <w:pPr>
        <w:spacing w:before="60" w:line="240" w:lineRule="atLeast"/>
        <w:ind w:left="851"/>
        <w:rPr>
          <w:rFonts w:cs="Arial"/>
          <w:noProof/>
          <w:lang w:val="hr-HR"/>
        </w:rPr>
      </w:pPr>
      <w:r w:rsidRPr="007C1138">
        <w:rPr>
          <w:lang w:val="hr-HR"/>
        </w:rPr>
        <w:t>d)</w:t>
      </w:r>
      <w:r w:rsidRPr="007C1138">
        <w:rPr>
          <w:lang w:val="hr-HR"/>
        </w:rPr>
        <w:tab/>
        <w:t>dva kompleta kratkih uputa za rad; i</w:t>
      </w:r>
    </w:p>
    <w:p w:rsidR="009C13A9" w:rsidRPr="007C1138" w:rsidRDefault="009C13A9" w:rsidP="009C13A9">
      <w:pPr>
        <w:spacing w:before="60" w:line="240" w:lineRule="atLeast"/>
        <w:ind w:left="851"/>
        <w:rPr>
          <w:rFonts w:cs="Arial"/>
          <w:noProof/>
          <w:lang w:val="hr-HR"/>
        </w:rPr>
      </w:pPr>
      <w:r w:rsidRPr="007C1138">
        <w:rPr>
          <w:lang w:val="hr-HR"/>
        </w:rPr>
        <w:t>e)</w:t>
      </w:r>
      <w:r w:rsidRPr="007C1138">
        <w:rPr>
          <w:lang w:val="hr-HR"/>
        </w:rPr>
        <w:tab/>
        <w:t>prema potrebi, dokaz o prethodno obavljenim ispitivanjima.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w:t>
      </w:r>
      <w:r w:rsidRPr="007C1138">
        <w:rPr>
          <w:lang w:val="hr-HR"/>
        </w:rPr>
        <w:tab/>
      </w:r>
      <w:r w:rsidRPr="007C1138">
        <w:rPr>
          <w:noProof/>
          <w:color w:val="000000"/>
          <w:lang w:val="hr-HR"/>
        </w:rPr>
        <w:t>Ako podnositelj zahtjeva ne namjerava steći izjavu o sukladnosti u skladu s Direktivom 2014/53/EU istodobno s homologacijom, izjava o sukladnosti dostavlja se zajedno sa zahtjevom za ispitivanje tipa.</w:t>
      </w:r>
    </w:p>
    <w:p w:rsidR="009C13A9" w:rsidRPr="007C1138" w:rsidRDefault="009C13A9" w:rsidP="009C13A9">
      <w:pPr>
        <w:spacing w:line="240" w:lineRule="atLeast"/>
        <w:rPr>
          <w:rFonts w:cs="Arial"/>
          <w:noProof/>
          <w:color w:val="000000"/>
          <w:lang w:val="hr-HR"/>
        </w:rPr>
      </w:pPr>
    </w:p>
    <w:p w:rsidR="001077F3" w:rsidRPr="007C1138" w:rsidRDefault="001077F3" w:rsidP="009C13A9">
      <w:pPr>
        <w:spacing w:line="240" w:lineRule="atLeast"/>
        <w:jc w:val="center"/>
        <w:rPr>
          <w:rFonts w:cs="Arial"/>
          <w:b/>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6.</w:t>
      </w:r>
      <w:r w:rsidRPr="007C1138">
        <w:rPr>
          <w:rFonts w:cs="Arial"/>
          <w:b/>
          <w:noProof/>
          <w:lang w:val="hr-HR"/>
        </w:rPr>
        <w:br/>
      </w:r>
      <w:r w:rsidRPr="007C1138">
        <w:rPr>
          <w:i/>
          <w:noProof/>
          <w:lang w:val="hr-HR"/>
        </w:rPr>
        <w:t>Homologacija tipa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lastRenderedPageBreak/>
        <w:t>1.</w:t>
      </w:r>
      <w:r w:rsidRPr="007C1138">
        <w:rPr>
          <w:lang w:val="hr-HR"/>
        </w:rPr>
        <w:tab/>
      </w:r>
      <w:r w:rsidRPr="007C1138">
        <w:rPr>
          <w:noProof/>
          <w:color w:val="000000"/>
          <w:lang w:val="hr-HR"/>
        </w:rPr>
        <w:t xml:space="preserve">Homologaciju tipa izdaje nadležno tijelo u skladu s potvrdom o ispitivanju. </w:t>
      </w:r>
    </w:p>
    <w:p w:rsidR="009C13A9" w:rsidRPr="007C1138" w:rsidRDefault="009C13A9" w:rsidP="009C13A9">
      <w:pPr>
        <w:ind w:left="851"/>
        <w:rPr>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Svako nadležno tijelo ili tehnička služba koju je imenovalo nadležno tijelo ima pravo u bilo kojem trenutku odabrati opremu iz proizvodne serije radi inspekcijskog pregleda.</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Ako se tim inspekcijskim pregledom na opremi otkriju nedostaci, homologacija se može povući.</w:t>
      </w:r>
    </w:p>
    <w:p w:rsidR="009C13A9" w:rsidRPr="007C1138" w:rsidRDefault="009C13A9" w:rsidP="009C13A9">
      <w:pPr>
        <w:ind w:left="850"/>
        <w:rPr>
          <w:noProof/>
          <w:lang w:val="hr-HR"/>
        </w:rPr>
      </w:pPr>
    </w:p>
    <w:p w:rsidR="009C13A9" w:rsidRPr="007C1138" w:rsidRDefault="009C13A9" w:rsidP="009C13A9">
      <w:pPr>
        <w:spacing w:line="240" w:lineRule="atLeast"/>
        <w:ind w:left="426"/>
        <w:rPr>
          <w:noProof/>
          <w:lang w:val="hr-HR"/>
        </w:rPr>
      </w:pPr>
      <w:r w:rsidRPr="007C1138">
        <w:rPr>
          <w:lang w:val="hr-HR"/>
        </w:rPr>
        <w:t>Homologaciju povlači tijelo koje ju je izdalo.</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7.</w:t>
      </w:r>
      <w:r w:rsidRPr="007C1138">
        <w:rPr>
          <w:rFonts w:cs="Arial"/>
          <w:b/>
          <w:noProof/>
          <w:lang w:val="hr-HR"/>
        </w:rPr>
        <w:br/>
      </w:r>
      <w:r w:rsidRPr="007C1138">
        <w:rPr>
          <w:i/>
          <w:noProof/>
          <w:lang w:val="hr-HR"/>
        </w:rPr>
        <w:t>Označavanje opreme i homologacijski broj</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Na svakom sastavnom dijelu opreme neizbrisivo se označuje ime proizvođača, proizvodna oznaka opreme, vrsta opreme i serijski broj.</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Homologacijski broj koji dodjeljuje nadležno tijelo mora biti neizbrisivo postavljen na kućištu zaslona tako da ostane jasno vidljiv nakon ugradnje opreme.</w:t>
      </w:r>
    </w:p>
    <w:p w:rsidR="009C13A9" w:rsidRPr="007C1138" w:rsidRDefault="009C13A9" w:rsidP="009C13A9">
      <w:pPr>
        <w:spacing w:line="240" w:lineRule="atLeast"/>
        <w:ind w:left="426"/>
        <w:rPr>
          <w:noProof/>
          <w:lang w:val="hr-HR"/>
        </w:rPr>
      </w:pPr>
    </w:p>
    <w:p w:rsidR="001077F3" w:rsidRPr="007C1138" w:rsidRDefault="001077F3">
      <w:pPr>
        <w:rPr>
          <w:noProof/>
          <w:lang w:val="hr-HR"/>
        </w:rPr>
      </w:pPr>
      <w:r w:rsidRPr="007C1138">
        <w:rPr>
          <w:lang w:val="hr-HR"/>
        </w:rPr>
        <w:br w:type="page"/>
      </w:r>
    </w:p>
    <w:p w:rsidR="009C13A9" w:rsidRPr="007C1138" w:rsidRDefault="009C13A9" w:rsidP="009C13A9">
      <w:pPr>
        <w:spacing w:line="240" w:lineRule="atLeast"/>
        <w:ind w:left="426"/>
        <w:rPr>
          <w:lang w:val="hr-HR"/>
        </w:rPr>
      </w:pPr>
      <w:r w:rsidRPr="007C1138">
        <w:rPr>
          <w:lang w:val="hr-HR"/>
        </w:rPr>
        <w:lastRenderedPageBreak/>
        <w:t>Struktura homologacijskog broja: R-NN-NNN ili e-NN-NNN</w:t>
      </w:r>
    </w:p>
    <w:p w:rsidR="009C13A9" w:rsidRPr="007C1138" w:rsidRDefault="009C13A9" w:rsidP="009C13A9">
      <w:pPr>
        <w:tabs>
          <w:tab w:val="left" w:pos="993"/>
        </w:tabs>
        <w:spacing w:before="60" w:line="240" w:lineRule="atLeast"/>
        <w:ind w:left="1418" w:hanging="993"/>
        <w:rPr>
          <w:rFonts w:cs="Arial"/>
          <w:noProof/>
          <w:szCs w:val="20"/>
          <w:lang w:val="hr-HR"/>
        </w:rPr>
      </w:pPr>
      <w:r w:rsidRPr="007C1138">
        <w:rPr>
          <w:lang w:val="hr-HR"/>
        </w:rPr>
        <w:t>R</w:t>
      </w:r>
      <w:r w:rsidRPr="007C1138">
        <w:rPr>
          <w:lang w:val="hr-HR"/>
        </w:rPr>
        <w:tab/>
        <w:t>=</w:t>
      </w:r>
      <w:r w:rsidRPr="007C1138">
        <w:rPr>
          <w:lang w:val="hr-HR"/>
        </w:rPr>
        <w:tab/>
        <w:t>Rajna</w:t>
      </w:r>
    </w:p>
    <w:p w:rsidR="009C13A9" w:rsidRPr="007C1138" w:rsidRDefault="009C13A9" w:rsidP="009C13A9">
      <w:pPr>
        <w:tabs>
          <w:tab w:val="left" w:pos="993"/>
        </w:tabs>
        <w:spacing w:before="60" w:line="240" w:lineRule="atLeast"/>
        <w:ind w:left="1418" w:hanging="993"/>
        <w:rPr>
          <w:noProof/>
          <w:lang w:val="hr-HR"/>
        </w:rPr>
      </w:pPr>
      <w:r w:rsidRPr="007C1138">
        <w:rPr>
          <w:lang w:val="hr-HR"/>
        </w:rPr>
        <w:t>e</w:t>
      </w:r>
      <w:r w:rsidRPr="007C1138">
        <w:rPr>
          <w:lang w:val="hr-HR"/>
        </w:rPr>
        <w:tab/>
        <w:t>=</w:t>
      </w:r>
      <w:r w:rsidRPr="007C1138">
        <w:rPr>
          <w:lang w:val="hr-HR"/>
        </w:rPr>
        <w:tab/>
        <w:t>Europska unija</w:t>
      </w:r>
    </w:p>
    <w:p w:rsidR="009C13A9" w:rsidRPr="007C1138" w:rsidRDefault="009C13A9" w:rsidP="009C13A9">
      <w:pPr>
        <w:tabs>
          <w:tab w:val="left" w:pos="993"/>
        </w:tabs>
        <w:spacing w:before="60" w:line="240" w:lineRule="atLeast"/>
        <w:ind w:left="1418" w:hanging="993"/>
        <w:rPr>
          <w:noProof/>
          <w:lang w:val="hr-HR"/>
        </w:rPr>
      </w:pPr>
      <w:r w:rsidRPr="007C1138">
        <w:rPr>
          <w:lang w:val="hr-HR"/>
        </w:rPr>
        <w:t>NN</w:t>
      </w:r>
      <w:r w:rsidRPr="007C1138">
        <w:rPr>
          <w:lang w:val="hr-HR"/>
        </w:rPr>
        <w:tab/>
        <w:t>=</w:t>
      </w:r>
      <w:r w:rsidRPr="007C1138">
        <w:rPr>
          <w:lang w:val="hr-HR"/>
        </w:rPr>
        <w:tab/>
        <w:t>oznaka države homologacije, pri čemu je</w:t>
      </w:r>
    </w:p>
    <w:p w:rsidR="009C13A9" w:rsidRPr="007C1138" w:rsidRDefault="009C13A9" w:rsidP="009C13A9">
      <w:pPr>
        <w:spacing w:line="240" w:lineRule="atLeast"/>
        <w:ind w:left="426"/>
        <w:rPr>
          <w:noProof/>
          <w:lang w:val="hr-HR"/>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01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Njemačka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19</w:t>
            </w:r>
          </w:p>
        </w:tc>
        <w:tc>
          <w:tcPr>
            <w:tcW w:w="416" w:type="dxa"/>
          </w:tcPr>
          <w:p w:rsidR="009C13A9" w:rsidRPr="007C1138" w:rsidRDefault="009C13A9" w:rsidP="009C13A9">
            <w:pPr>
              <w:spacing w:before="40" w:after="40" w:line="240" w:lineRule="atLeast"/>
              <w:rPr>
                <w:noProof/>
                <w:szCs w:val="20"/>
                <w:lang w:val="hr-HR"/>
              </w:rPr>
            </w:pPr>
            <w:r w:rsidRPr="007C1138">
              <w:rPr>
                <w:lang w:val="hr-HR"/>
              </w:rPr>
              <w:t>=</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Rumunjska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02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Francuska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20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 xml:space="preserve">Poljska </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03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Italija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21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 xml:space="preserve">Portugal </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04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Nizozemska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23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Grčka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05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Švedska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24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Irska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06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Belgija </w:t>
            </w:r>
          </w:p>
        </w:tc>
        <w:tc>
          <w:tcPr>
            <w:tcW w:w="724" w:type="dxa"/>
            <w:vAlign w:val="center"/>
          </w:tcPr>
          <w:p w:rsidR="009C13A9" w:rsidRPr="007C1138" w:rsidRDefault="009C13A9" w:rsidP="009C13A9">
            <w:pPr>
              <w:spacing w:before="40" w:after="40" w:line="240" w:lineRule="atLeast"/>
              <w:rPr>
                <w:noProof/>
                <w:szCs w:val="20"/>
                <w:lang w:val="hr-HR"/>
              </w:rPr>
            </w:pPr>
            <w:r w:rsidRPr="007C1138">
              <w:rPr>
                <w:color w:val="000000"/>
                <w:lang w:val="hr-HR"/>
              </w:rPr>
              <w:t>25</w:t>
            </w:r>
          </w:p>
        </w:tc>
        <w:tc>
          <w:tcPr>
            <w:tcW w:w="416" w:type="dxa"/>
            <w:vAlign w:val="center"/>
          </w:tcPr>
          <w:p w:rsidR="009C13A9" w:rsidRPr="007C1138" w:rsidRDefault="009C13A9" w:rsidP="009C13A9">
            <w:pPr>
              <w:spacing w:before="40" w:after="40" w:line="240" w:lineRule="atLeast"/>
              <w:rPr>
                <w:noProof/>
                <w:szCs w:val="20"/>
                <w:lang w:val="hr-HR"/>
              </w:rPr>
            </w:pPr>
            <w:r w:rsidRPr="007C1138">
              <w:rPr>
                <w:color w:val="000000"/>
                <w:lang w:val="hr-HR"/>
              </w:rPr>
              <w:t>=</w:t>
            </w:r>
          </w:p>
        </w:tc>
        <w:tc>
          <w:tcPr>
            <w:tcW w:w="2205" w:type="dxa"/>
            <w:vAlign w:val="center"/>
          </w:tcPr>
          <w:p w:rsidR="009C13A9" w:rsidRPr="007C1138" w:rsidRDefault="009C13A9" w:rsidP="009C13A9">
            <w:pPr>
              <w:spacing w:before="40" w:after="40" w:line="240" w:lineRule="atLeast"/>
              <w:rPr>
                <w:noProof/>
                <w:szCs w:val="20"/>
                <w:lang w:val="hr-HR"/>
              </w:rPr>
            </w:pPr>
            <w:r w:rsidRPr="007C1138">
              <w:rPr>
                <w:lang w:val="hr-HR"/>
              </w:rPr>
              <w:t>Hrvatska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07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Mađarska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26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Slovenija</w:t>
            </w:r>
          </w:p>
        </w:tc>
      </w:tr>
      <w:tr w:rsidR="009C13A9" w:rsidRPr="007C1138" w:rsidTr="009C13A9">
        <w:trPr>
          <w:jc w:val="center"/>
        </w:trPr>
        <w:tc>
          <w:tcPr>
            <w:tcW w:w="720" w:type="dxa"/>
          </w:tcPr>
          <w:p w:rsidR="009C13A9" w:rsidRPr="007C1138" w:rsidRDefault="009C13A9" w:rsidP="009C13A9">
            <w:pPr>
              <w:spacing w:before="40" w:after="160" w:line="240" w:lineRule="atLeast"/>
              <w:rPr>
                <w:noProof/>
                <w:szCs w:val="20"/>
                <w:lang w:val="hr-HR"/>
              </w:rPr>
            </w:pPr>
            <w:r w:rsidRPr="007C1138">
              <w:rPr>
                <w:lang w:val="hr-HR"/>
              </w:rPr>
              <w:t xml:space="preserve">08 </w:t>
            </w:r>
          </w:p>
        </w:tc>
        <w:tc>
          <w:tcPr>
            <w:tcW w:w="360" w:type="dxa"/>
          </w:tcPr>
          <w:p w:rsidR="009C13A9" w:rsidRPr="007C1138" w:rsidRDefault="009C13A9" w:rsidP="009C13A9">
            <w:pPr>
              <w:spacing w:before="40" w:after="16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160" w:line="240" w:lineRule="atLeast"/>
              <w:rPr>
                <w:noProof/>
                <w:szCs w:val="20"/>
                <w:lang w:val="hr-HR"/>
              </w:rPr>
            </w:pPr>
            <w:r w:rsidRPr="007C1138">
              <w:rPr>
                <w:lang w:val="hr-HR"/>
              </w:rPr>
              <w:t>Češka</w:t>
            </w:r>
          </w:p>
        </w:tc>
        <w:tc>
          <w:tcPr>
            <w:tcW w:w="724" w:type="dxa"/>
          </w:tcPr>
          <w:p w:rsidR="009C13A9" w:rsidRPr="007C1138" w:rsidRDefault="009C13A9" w:rsidP="009C13A9">
            <w:pPr>
              <w:spacing w:before="40" w:after="160" w:line="240" w:lineRule="atLeast"/>
              <w:rPr>
                <w:noProof/>
                <w:szCs w:val="20"/>
                <w:lang w:val="hr-HR"/>
              </w:rPr>
            </w:pPr>
            <w:r w:rsidRPr="007C1138">
              <w:rPr>
                <w:lang w:val="hr-HR"/>
              </w:rPr>
              <w:t xml:space="preserve">27 </w:t>
            </w:r>
          </w:p>
        </w:tc>
        <w:tc>
          <w:tcPr>
            <w:tcW w:w="416" w:type="dxa"/>
          </w:tcPr>
          <w:p w:rsidR="009C13A9" w:rsidRPr="007C1138" w:rsidRDefault="009C13A9" w:rsidP="009C13A9">
            <w:pPr>
              <w:spacing w:before="40" w:after="16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160" w:line="240" w:lineRule="atLeast"/>
              <w:rPr>
                <w:noProof/>
                <w:szCs w:val="20"/>
                <w:lang w:val="hr-HR"/>
              </w:rPr>
            </w:pPr>
            <w:r w:rsidRPr="007C1138">
              <w:rPr>
                <w:lang w:val="hr-HR"/>
              </w:rPr>
              <w:t>Slovačka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09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Španjolska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29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Estonija</w:t>
            </w:r>
          </w:p>
        </w:tc>
      </w:tr>
    </w:tbl>
    <w:p w:rsidR="009C13A9" w:rsidRPr="007C1138" w:rsidRDefault="009C13A9" w:rsidP="001077F3">
      <w:pPr>
        <w:rPr>
          <w:lang w:val="hr-HR"/>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11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Ujedinjena Kraljevina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32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Latvija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12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Austrija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34</w:t>
            </w:r>
          </w:p>
        </w:tc>
        <w:tc>
          <w:tcPr>
            <w:tcW w:w="416" w:type="dxa"/>
          </w:tcPr>
          <w:p w:rsidR="009C13A9" w:rsidRPr="007C1138" w:rsidRDefault="009C13A9" w:rsidP="009C13A9">
            <w:pPr>
              <w:spacing w:before="40" w:after="40" w:line="240" w:lineRule="atLeast"/>
              <w:rPr>
                <w:noProof/>
                <w:szCs w:val="20"/>
                <w:lang w:val="hr-HR"/>
              </w:rPr>
            </w:pPr>
            <w:r w:rsidRPr="007C1138">
              <w:rPr>
                <w:lang w:val="hr-HR"/>
              </w:rPr>
              <w:t>=</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Bugarska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13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Luksemburg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36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Litva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14</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Švicarska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49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Cipar</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17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Finska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50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Malta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18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Danska </w:t>
            </w:r>
          </w:p>
        </w:tc>
        <w:tc>
          <w:tcPr>
            <w:tcW w:w="724" w:type="dxa"/>
          </w:tcPr>
          <w:p w:rsidR="009C13A9" w:rsidRPr="007C1138" w:rsidRDefault="009C13A9" w:rsidP="009C13A9">
            <w:pPr>
              <w:spacing w:before="40" w:after="40" w:line="240" w:lineRule="atLeast"/>
              <w:rPr>
                <w:noProof/>
                <w:szCs w:val="20"/>
                <w:lang w:val="hr-HR"/>
              </w:rPr>
            </w:pPr>
          </w:p>
        </w:tc>
        <w:tc>
          <w:tcPr>
            <w:tcW w:w="416" w:type="dxa"/>
          </w:tcPr>
          <w:p w:rsidR="009C13A9" w:rsidRPr="007C1138" w:rsidRDefault="009C13A9" w:rsidP="009C13A9">
            <w:pPr>
              <w:spacing w:before="40" w:after="40" w:line="240" w:lineRule="atLeast"/>
              <w:rPr>
                <w:noProof/>
                <w:szCs w:val="20"/>
                <w:lang w:val="hr-HR"/>
              </w:rPr>
            </w:pPr>
          </w:p>
        </w:tc>
        <w:tc>
          <w:tcPr>
            <w:tcW w:w="2205" w:type="dxa"/>
          </w:tcPr>
          <w:p w:rsidR="009C13A9" w:rsidRPr="007C1138" w:rsidRDefault="009C13A9" w:rsidP="009C13A9">
            <w:pPr>
              <w:spacing w:before="40" w:after="40" w:line="240" w:lineRule="atLeast"/>
              <w:rPr>
                <w:noProof/>
                <w:szCs w:val="20"/>
                <w:lang w:val="hr-HR"/>
              </w:rPr>
            </w:pPr>
          </w:p>
        </w:tc>
      </w:tr>
    </w:tbl>
    <w:p w:rsidR="009C13A9" w:rsidRPr="007C1138" w:rsidRDefault="009C13A9" w:rsidP="009C13A9">
      <w:pPr>
        <w:tabs>
          <w:tab w:val="left" w:pos="993"/>
        </w:tabs>
        <w:spacing w:line="240" w:lineRule="atLeast"/>
        <w:ind w:left="1418" w:hanging="992"/>
        <w:rPr>
          <w:noProof/>
          <w:lang w:val="hr-HR"/>
        </w:rPr>
      </w:pPr>
    </w:p>
    <w:p w:rsidR="009C13A9" w:rsidRPr="007C1138" w:rsidRDefault="009C13A9" w:rsidP="009C13A9">
      <w:pPr>
        <w:tabs>
          <w:tab w:val="left" w:pos="993"/>
        </w:tabs>
        <w:spacing w:line="240" w:lineRule="atLeast"/>
        <w:ind w:left="1418" w:hanging="992"/>
        <w:rPr>
          <w:noProof/>
          <w:lang w:val="hr-HR"/>
        </w:rPr>
      </w:pPr>
      <w:r w:rsidRPr="007C1138">
        <w:rPr>
          <w:lang w:val="hr-HR"/>
        </w:rPr>
        <w:t>NNN</w:t>
      </w:r>
      <w:r w:rsidRPr="007C1138">
        <w:rPr>
          <w:lang w:val="hr-HR"/>
        </w:rPr>
        <w:tab/>
        <w:t>=</w:t>
      </w:r>
      <w:r w:rsidRPr="007C1138">
        <w:rPr>
          <w:lang w:val="hr-HR"/>
        </w:rPr>
        <w:tab/>
        <w:t>troznamenkasti broj koji određuje nadležno tijelo.</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w:t>
      </w:r>
      <w:r w:rsidRPr="007C1138">
        <w:rPr>
          <w:lang w:val="hr-HR"/>
        </w:rPr>
        <w:tab/>
      </w:r>
      <w:r w:rsidRPr="007C1138">
        <w:rPr>
          <w:noProof/>
          <w:color w:val="000000"/>
          <w:lang w:val="hr-HR"/>
        </w:rPr>
        <w:t xml:space="preserve">Homologacijski broj upotrebljava se samo u vezi s pripadajućom homologacijom. </w:t>
      </w:r>
    </w:p>
    <w:p w:rsidR="009C13A9" w:rsidRPr="007C1138" w:rsidRDefault="009C13A9" w:rsidP="009C13A9">
      <w:pPr>
        <w:spacing w:line="240" w:lineRule="atLeast"/>
        <w:ind w:left="426"/>
        <w:rPr>
          <w:noProof/>
          <w:lang w:val="hr-HR"/>
        </w:rPr>
      </w:pPr>
      <w:r w:rsidRPr="007C1138">
        <w:rPr>
          <w:lang w:val="hr-HR"/>
        </w:rPr>
        <w:t>Podnositelj zahtjeva odgovoran je za dobivanje i postavljanje homologacijskog broja.</w:t>
      </w: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8.</w:t>
      </w:r>
      <w:r w:rsidRPr="007C1138">
        <w:rPr>
          <w:rFonts w:cs="Arial"/>
          <w:b/>
          <w:noProof/>
          <w:lang w:val="hr-HR"/>
        </w:rPr>
        <w:br/>
      </w:r>
      <w:r w:rsidRPr="007C1138">
        <w:rPr>
          <w:i/>
          <w:noProof/>
          <w:lang w:val="hr-HR"/>
        </w:rPr>
        <w:t>Izjava proizvođača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Uz svaki dio opreme mora biti priložena izjava proizvođača.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9.</w:t>
      </w:r>
      <w:r w:rsidRPr="007C1138">
        <w:rPr>
          <w:rFonts w:cs="Arial"/>
          <w:b/>
          <w:noProof/>
          <w:lang w:val="hr-HR"/>
        </w:rPr>
        <w:br/>
      </w:r>
      <w:r w:rsidRPr="007C1138">
        <w:rPr>
          <w:i/>
          <w:noProof/>
          <w:lang w:val="hr-HR"/>
        </w:rPr>
        <w:t>Izmjene na homologiranoj opremi</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 xml:space="preserve">Svaka izmjena na već homologiranoj opremi dovodi do poništavanja homologacije.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Ako se planiraju preinake, podaci se šalju nadležnoj tehničkoj službi u pisanom obliku.</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Nadležno tijelo, nakon savjetovanja s tehničkom službom, odlučuje o tome vrijedi li homologacija i dalje ili je potreban inspekcijski pregled ili novo ispitivanje tipa.</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Ako se odobri novo ispitivanje tipa, dodjeljuje se novi homologacijski broj.</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br w:type="page"/>
      </w:r>
    </w:p>
    <w:p w:rsidR="009C13A9" w:rsidRPr="007C1138" w:rsidRDefault="009C13A9" w:rsidP="009C13A9">
      <w:pPr>
        <w:spacing w:line="240" w:lineRule="atLeast"/>
        <w:ind w:left="426"/>
        <w:rPr>
          <w:noProof/>
          <w:lang w:val="hr-HR"/>
        </w:rPr>
      </w:pPr>
    </w:p>
    <w:p w:rsidR="001077F3" w:rsidRPr="007C1138" w:rsidRDefault="001077F3" w:rsidP="001077F3">
      <w:pPr>
        <w:overflowPunct w:val="0"/>
        <w:adjustRightInd w:val="0"/>
        <w:spacing w:line="240" w:lineRule="atLeast"/>
        <w:jc w:val="center"/>
        <w:textAlignment w:val="baseline"/>
        <w:rPr>
          <w:rFonts w:cs="Arial"/>
          <w:b/>
          <w:bCs/>
          <w:noProof/>
          <w:lang w:val="hr-HR"/>
        </w:rPr>
      </w:pPr>
      <w:r w:rsidRPr="007C1138">
        <w:rPr>
          <w:b/>
          <w:noProof/>
          <w:lang w:val="hr-HR"/>
        </w:rPr>
        <w:t>Dodatak</w:t>
      </w:r>
    </w:p>
    <w:p w:rsidR="001077F3" w:rsidRPr="007C1138" w:rsidRDefault="001077F3" w:rsidP="001077F3">
      <w:pPr>
        <w:tabs>
          <w:tab w:val="left" w:pos="0"/>
        </w:tabs>
        <w:suppressAutoHyphens/>
        <w:spacing w:line="240" w:lineRule="atLeast"/>
        <w:ind w:left="1276" w:hanging="992"/>
        <w:jc w:val="center"/>
        <w:rPr>
          <w:b/>
          <w:szCs w:val="20"/>
          <w:lang w:val="hr-HR"/>
        </w:rPr>
      </w:pPr>
      <w:r w:rsidRPr="007C1138">
        <w:rPr>
          <w:b/>
          <w:lang w:val="hr-HR"/>
        </w:rPr>
        <w:t>Slika 1.</w:t>
      </w:r>
      <w:r w:rsidRPr="007C1138">
        <w:rPr>
          <w:lang w:val="hr-HR"/>
        </w:rPr>
        <w:tab/>
      </w:r>
      <w:r w:rsidRPr="007C1138">
        <w:rPr>
          <w:b/>
          <w:lang w:val="hr-HR"/>
        </w:rPr>
        <w:t>Inland ECDIS oprema, samostalna oprema povezana s radarskom opremom (konfiguracija sustava 2)</w:t>
      </w:r>
    </w:p>
    <w:p w:rsidR="001077F3" w:rsidRPr="007C1138" w:rsidRDefault="001077F3" w:rsidP="001077F3">
      <w:pPr>
        <w:tabs>
          <w:tab w:val="left" w:pos="0"/>
        </w:tabs>
        <w:suppressAutoHyphens/>
        <w:spacing w:line="240" w:lineRule="atLeast"/>
        <w:ind w:left="993" w:hanging="709"/>
        <w:rPr>
          <w:b/>
          <w:i/>
          <w:sz w:val="18"/>
          <w:lang w:val="hr-HR"/>
        </w:rPr>
      </w:pPr>
    </w:p>
    <w:p w:rsidR="001077F3" w:rsidRPr="007C1138" w:rsidRDefault="001077F3" w:rsidP="001077F3">
      <w:pPr>
        <w:tabs>
          <w:tab w:val="left" w:pos="0"/>
        </w:tabs>
        <w:suppressAutoHyphens/>
        <w:spacing w:line="240" w:lineRule="atLeast"/>
        <w:ind w:left="993" w:hanging="709"/>
        <w:rPr>
          <w:b/>
          <w:i/>
          <w:sz w:val="18"/>
          <w:lang w:val="hr-HR"/>
        </w:rPr>
      </w:pPr>
      <w:r w:rsidRPr="007C1138">
        <w:rPr>
          <w:noProof/>
          <w:lang w:val="hr-HR" w:eastAsia="en-GB"/>
        </w:rPr>
        <mc:AlternateContent>
          <mc:Choice Requires="wps">
            <w:drawing>
              <wp:anchor distT="0" distB="0" distL="114300" distR="114300" simplePos="0" relativeHeight="251682816" behindDoc="0" locked="0" layoutInCell="1" allowOverlap="1" wp14:anchorId="3551E139" wp14:editId="213A1975">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w:pict>
              <v:rect xmlns:o="urn:schemas-microsoft-com:office:office" xmlns:v="urn:schemas-microsoft-com:vml" id="Rectangle 4" style="position:absolute;margin-left:19.85pt;margin-top:10.25pt;width:183.75pt;height:27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f79646"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v:stroke dashstyle="dash"/>
              </v:rect>
            </w:pict>
          </mc:Fallback>
        </mc:AlternateContent>
      </w:r>
      <w:r w:rsidRPr="007C1138">
        <w:rPr>
          <w:b/>
          <w:i/>
          <w:noProof/>
          <w:sz w:val="18"/>
          <w:lang w:val="hr-HR" w:eastAsia="en-GB"/>
        </w:rPr>
        <w:drawing>
          <wp:inline distT="0" distB="0" distL="0" distR="0" wp14:anchorId="4CEF577F" wp14:editId="14FC939B">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1077F3" w:rsidRPr="007C1138" w:rsidRDefault="001077F3" w:rsidP="001077F3">
      <w:pPr>
        <w:tabs>
          <w:tab w:val="left" w:pos="0"/>
        </w:tabs>
        <w:suppressAutoHyphens/>
        <w:spacing w:line="240" w:lineRule="atLeast"/>
        <w:ind w:left="1276" w:hanging="992"/>
        <w:rPr>
          <w:b/>
          <w:szCs w:val="20"/>
          <w:lang w:val="hr-HR"/>
        </w:rPr>
      </w:pPr>
      <w:r w:rsidRPr="007C1138">
        <w:rPr>
          <w:b/>
          <w:lang w:val="hr-HR"/>
        </w:rPr>
        <w:t>Slika 2.</w:t>
      </w:r>
      <w:r w:rsidRPr="007C1138">
        <w:rPr>
          <w:lang w:val="hr-HR"/>
        </w:rPr>
        <w:tab/>
      </w:r>
      <w:r w:rsidRPr="007C1138">
        <w:rPr>
          <w:b/>
          <w:lang w:val="hr-HR"/>
        </w:rPr>
        <w:t>Inland ECDIS oprema, samostalna oprema povezana s radarskim uređajem i zajednički ekran (konfiguracija sustava 3)</w:t>
      </w:r>
    </w:p>
    <w:p w:rsidR="001077F3" w:rsidRPr="007C1138" w:rsidRDefault="001077F3" w:rsidP="001077F3">
      <w:pPr>
        <w:tabs>
          <w:tab w:val="left" w:pos="0"/>
        </w:tabs>
        <w:suppressAutoHyphens/>
        <w:spacing w:line="240" w:lineRule="atLeast"/>
        <w:ind w:left="1276" w:hanging="992"/>
        <w:rPr>
          <w:b/>
          <w:i/>
          <w:sz w:val="18"/>
          <w:lang w:val="hr-HR"/>
        </w:rPr>
      </w:pPr>
    </w:p>
    <w:p w:rsidR="001077F3" w:rsidRPr="007C1138" w:rsidRDefault="001077F3" w:rsidP="001077F3">
      <w:pPr>
        <w:tabs>
          <w:tab w:val="left" w:pos="0"/>
        </w:tabs>
        <w:suppressAutoHyphens/>
        <w:spacing w:line="240" w:lineRule="atLeast"/>
        <w:ind w:left="993" w:hanging="709"/>
        <w:rPr>
          <w:rFonts w:cs="Arial"/>
          <w:b/>
          <w:i/>
          <w:sz w:val="18"/>
          <w:szCs w:val="18"/>
          <w:lang w:val="hr-HR"/>
        </w:rPr>
      </w:pPr>
      <w:r w:rsidRPr="007C1138">
        <w:rPr>
          <w:noProof/>
          <w:lang w:val="hr-HR" w:eastAsia="en-GB"/>
        </w:rPr>
        <w:lastRenderedPageBreak/>
        <mc:AlternateContent>
          <mc:Choice Requires="wps">
            <w:drawing>
              <wp:anchor distT="0" distB="0" distL="114300" distR="114300" simplePos="0" relativeHeight="251683840" behindDoc="0" locked="0" layoutInCell="1" allowOverlap="1" wp14:anchorId="38B76D70" wp14:editId="6FEE2A24">
                <wp:simplePos x="0" y="0"/>
                <wp:positionH relativeFrom="column">
                  <wp:posOffset>213995</wp:posOffset>
                </wp:positionH>
                <wp:positionV relativeFrom="paragraph">
                  <wp:posOffset>84455</wp:posOffset>
                </wp:positionV>
                <wp:extent cx="2133600" cy="2867025"/>
                <wp:effectExtent l="0" t="0" r="19050" b="28575"/>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w:pict>
              <v:shape xmlns:o="urn:schemas-microsoft-com:office:office" xmlns:v="urn:schemas-microsoft-com:vml" id="Rectangle 5" style="position:absolute;margin-left:16.85pt;margin-top:6.65pt;width:168pt;height:225.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spid="_x0000_s1026" filled="f" strokecolor="#f79646" strokeweight="2pt" path="m,1466850l,,781050,r-9525,1457325l2019300,1466850r,1400175l,2867025,,146685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">
                <v:stroke dashstyle="dash"/>
                <v:path arrowok="t" o:connecttype="custom" o:connectlocs="0,1466850;0,0;825260,0;815196,1457325;2133600,1466850;2133600,2867025;0,2867025;0,1466850" o:connectangles="0,0,0,0,0,0,0,0"/>
              </v:shape>
            </w:pict>
          </mc:Fallback>
        </mc:AlternateContent>
      </w:r>
      <w:r w:rsidRPr="007C1138">
        <w:rPr>
          <w:rFonts w:cs="Arial"/>
          <w:b/>
          <w:i/>
          <w:noProof/>
          <w:sz w:val="18"/>
          <w:szCs w:val="18"/>
          <w:lang w:val="hr-HR" w:eastAsia="en-GB"/>
        </w:rPr>
        <w:drawing>
          <wp:inline distT="0" distB="0" distL="0" distR="0" wp14:anchorId="1ED399B9" wp14:editId="36BCFE3D">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1077F3" w:rsidRPr="007C1138" w:rsidRDefault="001077F3" w:rsidP="001077F3">
      <w:pPr>
        <w:adjustRightInd w:val="0"/>
        <w:spacing w:line="240" w:lineRule="atLeast"/>
        <w:jc w:val="center"/>
        <w:rPr>
          <w:rFonts w:ascii="Times New Roman" w:hAnsi="Times New Roman"/>
          <w:sz w:val="24"/>
          <w:lang w:val="hr-HR"/>
        </w:rPr>
      </w:pPr>
      <w:r w:rsidRPr="007C1138">
        <w:rPr>
          <w:noProof/>
          <w:lang w:val="hr-HR" w:eastAsia="en-GB"/>
        </w:rPr>
        <mc:AlternateContent>
          <mc:Choice Requires="wps">
            <w:drawing>
              <wp:anchor distT="0" distB="0" distL="114300" distR="114300" simplePos="0" relativeHeight="251681792" behindDoc="0" locked="0" layoutInCell="1" allowOverlap="1" wp14:anchorId="0B722E33" wp14:editId="36630B4E">
                <wp:simplePos x="0" y="0"/>
                <wp:positionH relativeFrom="column">
                  <wp:posOffset>194945</wp:posOffset>
                </wp:positionH>
                <wp:positionV relativeFrom="paragraph">
                  <wp:posOffset>125095</wp:posOffset>
                </wp:positionV>
                <wp:extent cx="1943100" cy="304800"/>
                <wp:effectExtent l="0" t="0" r="19050" b="19050"/>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304800"/>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801F1F" w:rsidRPr="00CC14C6" w:rsidRDefault="00801F1F" w:rsidP="001077F3">
                            <w:pPr>
                              <w:rPr>
                                <w:szCs w:val="20"/>
                              </w:rPr>
                            </w:pPr>
                            <w:r>
                              <w:t xml:space="preserve">Hardver Inland AIS </w:t>
                            </w:r>
                            <w:r>
                              <w:rPr>
                                <w:sz w:val="16"/>
                              </w:rPr>
                              <w:t>opreme</w:t>
                            </w:r>
                            <w:r>
                              <w:rPr>
                                <w:b/>
                              </w:rPr>
                              <w:t xml:space="preserve"> </w:t>
                            </w:r>
                            <w:r>
                              <w:rPr>
                                <w:sz w:val="16"/>
                              </w:rP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9.85pt;width:153pt;height:2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" filled="f" strokecolor="#f79646" strokeweight="2pt">
                <v:stroke dashstyle="dash"/>
                <v:textbox>
                  <w:txbxContent>
                    <w:p w:rsidR="00801F1F" w:rsidRPr="00CC14C6" w:rsidRDefault="00801F1F" w:rsidP="001077F3">
                      <w:pPr>
                        <w:rPr>
                          <w:szCs w:val="20"/>
                        </w:rPr>
                      </w:pPr>
                      <w:r>
                        <w:t xml:space="preserve">Hardver Inland AIS </w:t>
                      </w:r>
                      <w:r>
                        <w:rPr>
                          <w:sz w:val="16"/>
                        </w:rPr>
                        <w:t>opreme</w:t>
                      </w:r>
                      <w:r>
                        <w:rPr>
                          <w:b/>
                        </w:rPr>
                        <w:t xml:space="preserve"> </w:t>
                      </w:r>
                      <w:r>
                        <w:rPr>
                          <w:sz w:val="16"/>
                        </w:rPr>
                        <w:t>”</w:t>
                      </w:r>
                    </w:p>
                  </w:txbxContent>
                </v:textbox>
              </v:rect>
            </w:pict>
          </mc:Fallback>
        </mc:AlternateContent>
      </w:r>
    </w:p>
    <w:p w:rsidR="001077F3" w:rsidRPr="007C1138" w:rsidRDefault="001077F3" w:rsidP="001077F3">
      <w:pPr>
        <w:tabs>
          <w:tab w:val="left" w:pos="1985"/>
        </w:tabs>
        <w:suppressAutoHyphens/>
        <w:spacing w:line="240" w:lineRule="atLeast"/>
        <w:ind w:left="1985" w:hanging="1276"/>
        <w:rPr>
          <w:rFonts w:ascii="Times New Roman" w:hAnsi="Times New Roman"/>
          <w:sz w:val="24"/>
          <w:lang w:val="hr-HR"/>
        </w:rPr>
      </w:pPr>
    </w:p>
    <w:p w:rsidR="001077F3" w:rsidRPr="007C1138" w:rsidRDefault="001077F3" w:rsidP="001077F3">
      <w:pPr>
        <w:spacing w:line="240" w:lineRule="atLeast"/>
        <w:ind w:left="851"/>
        <w:rPr>
          <w:rFonts w:cs="Arial"/>
          <w:bCs/>
          <w:i/>
          <w:lang w:val="hr-HR"/>
        </w:rPr>
      </w:pPr>
    </w:p>
    <w:p w:rsidR="002043D6" w:rsidRPr="007C1138" w:rsidRDefault="002043D6">
      <w:pPr>
        <w:rPr>
          <w:rFonts w:cs="Arial"/>
          <w:b/>
          <w:bCs/>
          <w:szCs w:val="20"/>
          <w:lang w:val="hr-HR"/>
        </w:rPr>
      </w:pPr>
      <w:r w:rsidRPr="007C1138">
        <w:rPr>
          <w:lang w:val="hr-HR"/>
        </w:rPr>
        <w:br w:type="page"/>
      </w:r>
    </w:p>
    <w:p w:rsidR="009C13A9" w:rsidRPr="007C1138" w:rsidRDefault="009C13A9" w:rsidP="007D3F2F">
      <w:pPr>
        <w:tabs>
          <w:tab w:val="right" w:pos="9072"/>
        </w:tabs>
        <w:overflowPunct w:val="0"/>
        <w:adjustRightInd w:val="0"/>
        <w:spacing w:line="240" w:lineRule="atLeast"/>
        <w:textAlignment w:val="baseline"/>
        <w:rPr>
          <w:rFonts w:cs="Arial"/>
          <w:b/>
          <w:bCs/>
          <w:szCs w:val="20"/>
          <w:lang w:val="hr-HR"/>
        </w:rPr>
      </w:pPr>
    </w:p>
    <w:p w:rsidR="009C13A9" w:rsidRPr="007C1138" w:rsidRDefault="00925755" w:rsidP="00C50DA9">
      <w:pPr>
        <w:pStyle w:val="ES-Titre3"/>
        <w:rPr>
          <w:noProof/>
          <w:lang w:val="hr-HR"/>
        </w:rPr>
      </w:pPr>
      <w:bookmarkStart w:id="640" w:name="_Toc491854312"/>
      <w:bookmarkStart w:id="641" w:name="_Toc535876979"/>
      <w:r w:rsidRPr="007C1138">
        <w:rPr>
          <w:lang w:val="hr-HR"/>
        </w:rPr>
        <w:t>Odjeljak II.</w:t>
      </w:r>
      <w:bookmarkEnd w:id="640"/>
      <w:bookmarkEnd w:id="641"/>
      <w:r w:rsidRPr="007C1138">
        <w:rPr>
          <w:lang w:val="hr-HR"/>
        </w:rPr>
        <w:t xml:space="preserve"> </w:t>
      </w:r>
    </w:p>
    <w:p w:rsidR="009C13A9" w:rsidRPr="007C1138" w:rsidRDefault="009C13A9" w:rsidP="00C50DA9">
      <w:pPr>
        <w:pStyle w:val="ES-Titre3a"/>
        <w:rPr>
          <w:rFonts w:cs="Arial"/>
          <w:szCs w:val="20"/>
          <w:lang w:val="hr-HR"/>
        </w:rPr>
      </w:pPr>
      <w:bookmarkStart w:id="642" w:name="_Toc491854313"/>
      <w:bookmarkStart w:id="643" w:name="_Toc535876980"/>
      <w:r w:rsidRPr="007C1138">
        <w:rPr>
          <w:lang w:val="hr-HR"/>
        </w:rPr>
        <w:t>Minimalni zahtjevi i uvjeti ispitivanja za pokazivače kutne brzine u plovidbi unutarnjim plovnim putovima</w:t>
      </w:r>
      <w:bookmarkEnd w:id="642"/>
      <w:bookmarkEnd w:id="643"/>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jc w:val="center"/>
        <w:rPr>
          <w:rFonts w:cs="Arial"/>
          <w:b/>
          <w:noProof/>
          <w:lang w:val="hr-HR"/>
        </w:rPr>
      </w:pPr>
      <w:r w:rsidRPr="007C1138">
        <w:rPr>
          <w:b/>
          <w:noProof/>
          <w:lang w:val="hr-HR"/>
        </w:rPr>
        <w:t>Poglavlje 1.</w:t>
      </w:r>
    </w:p>
    <w:p w:rsidR="009C13A9" w:rsidRPr="007C1138" w:rsidRDefault="009C13A9" w:rsidP="009C13A9">
      <w:pPr>
        <w:spacing w:line="240" w:lineRule="atLeast"/>
        <w:jc w:val="center"/>
        <w:rPr>
          <w:rFonts w:cs="Arial"/>
          <w:b/>
          <w:caps/>
          <w:noProof/>
          <w:lang w:val="hr-HR"/>
        </w:rPr>
      </w:pPr>
      <w:r w:rsidRPr="007C1138">
        <w:rPr>
          <w:b/>
          <w:noProof/>
          <w:lang w:val="hr-HR"/>
        </w:rPr>
        <w:t>Općenito</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spacing w:line="240" w:lineRule="atLeast"/>
        <w:jc w:val="center"/>
        <w:rPr>
          <w:rFonts w:cs="Arial"/>
          <w:b/>
          <w:noProof/>
          <w:lang w:val="hr-HR"/>
        </w:rPr>
      </w:pPr>
      <w:r w:rsidRPr="007C1138">
        <w:rPr>
          <w:b/>
          <w:noProof/>
          <w:lang w:val="hr-HR"/>
        </w:rPr>
        <w:t>Članak 1.01.</w:t>
      </w:r>
    </w:p>
    <w:p w:rsidR="009C13A9" w:rsidRPr="007C1138" w:rsidRDefault="009C13A9" w:rsidP="009C13A9">
      <w:pPr>
        <w:spacing w:line="240" w:lineRule="atLeast"/>
        <w:jc w:val="center"/>
        <w:rPr>
          <w:rFonts w:cs="Arial"/>
          <w:i/>
          <w:noProof/>
          <w:lang w:val="hr-HR"/>
        </w:rPr>
      </w:pPr>
      <w:r w:rsidRPr="007C1138">
        <w:rPr>
          <w:i/>
          <w:noProof/>
          <w:lang w:val="hr-HR"/>
        </w:rPr>
        <w:t>Područje primjene</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leader="dot" w:pos="9072"/>
        </w:tabs>
        <w:spacing w:line="240" w:lineRule="atLeast"/>
        <w:rPr>
          <w:rFonts w:cs="Arial"/>
          <w:szCs w:val="20"/>
          <w:lang w:val="hr-HR"/>
        </w:rPr>
      </w:pPr>
      <w:r w:rsidRPr="007C1138">
        <w:rPr>
          <w:lang w:val="hr-HR"/>
        </w:rPr>
        <w:t>Ovim se odredbama određuju minimalni zahtjevi za pokazivače kutne brzine koji se upotrebljavaju u plovidbi unutarnjim plovnim putovima te uvjeti za ispitivanje sukladnosti s tim minimalnim zahtjevima.</w:t>
      </w:r>
    </w:p>
    <w:p w:rsidR="009C13A9" w:rsidRPr="007C1138" w:rsidRDefault="009C13A9" w:rsidP="009C13A9">
      <w:pPr>
        <w:tabs>
          <w:tab w:val="left" w:leader="dot" w:pos="9072"/>
        </w:tabs>
        <w:spacing w:line="240" w:lineRule="atLeast"/>
        <w:rPr>
          <w:rFonts w:cs="Arial"/>
          <w:szCs w:val="20"/>
          <w:lang w:val="hr-HR"/>
        </w:rPr>
      </w:pPr>
    </w:p>
    <w:p w:rsidR="009C13A9" w:rsidRPr="007C1138" w:rsidRDefault="009C13A9" w:rsidP="009C13A9">
      <w:pPr>
        <w:tabs>
          <w:tab w:val="left" w:leader="dot" w:pos="9072"/>
        </w:tabs>
        <w:spacing w:line="240" w:lineRule="atLeast"/>
        <w:rPr>
          <w:rFonts w:cs="Arial"/>
          <w:szCs w:val="20"/>
          <w:lang w:val="hr-HR"/>
        </w:rPr>
      </w:pPr>
    </w:p>
    <w:p w:rsidR="009C13A9" w:rsidRPr="007C1138" w:rsidRDefault="009C13A9" w:rsidP="009C13A9">
      <w:pPr>
        <w:spacing w:line="240" w:lineRule="atLeast"/>
        <w:jc w:val="center"/>
        <w:rPr>
          <w:rFonts w:cs="Arial"/>
          <w:b/>
          <w:noProof/>
          <w:lang w:val="hr-HR"/>
        </w:rPr>
      </w:pPr>
      <w:r w:rsidRPr="007C1138">
        <w:rPr>
          <w:b/>
          <w:noProof/>
          <w:lang w:val="hr-HR"/>
        </w:rPr>
        <w:t>Članak 1.02.</w:t>
      </w:r>
    </w:p>
    <w:p w:rsidR="009C13A9" w:rsidRPr="007C1138" w:rsidRDefault="009C13A9" w:rsidP="009C13A9">
      <w:pPr>
        <w:overflowPunct w:val="0"/>
        <w:adjustRightInd w:val="0"/>
        <w:jc w:val="center"/>
        <w:textAlignment w:val="baseline"/>
        <w:rPr>
          <w:rFonts w:cs="Arial"/>
          <w:szCs w:val="20"/>
          <w:lang w:val="hr-HR"/>
        </w:rPr>
      </w:pPr>
      <w:r w:rsidRPr="007C1138">
        <w:rPr>
          <w:i/>
          <w:noProof/>
          <w:lang w:val="hr-HR"/>
        </w:rPr>
        <w:t>Namjena pokazivača kutne brzine</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szCs w:val="20"/>
          <w:lang w:val="hr-HR"/>
        </w:rPr>
      </w:pPr>
      <w:r w:rsidRPr="007C1138">
        <w:rPr>
          <w:lang w:val="hr-HR"/>
        </w:rPr>
        <w:t>Pokazivač kutne brzine namijenjen je za olakšavanje radarske navigacije te za mjerenje i pokazivanje brzine zaokreta broda nalijevo ili nadesno.</w:t>
      </w:r>
    </w:p>
    <w:p w:rsidR="009C13A9" w:rsidRPr="007C1138" w:rsidRDefault="009C13A9" w:rsidP="009C13A9">
      <w:pPr>
        <w:tabs>
          <w:tab w:val="left" w:leader="dot" w:pos="9072"/>
        </w:tabs>
        <w:spacing w:line="240" w:lineRule="atLeast"/>
        <w:rPr>
          <w:rFonts w:cs="Arial"/>
          <w:szCs w:val="20"/>
          <w:lang w:val="hr-HR"/>
        </w:rPr>
      </w:pPr>
    </w:p>
    <w:p w:rsidR="009C13A9" w:rsidRPr="007C1138" w:rsidRDefault="009C13A9" w:rsidP="009C13A9">
      <w:pPr>
        <w:tabs>
          <w:tab w:val="left" w:leader="dot" w:pos="9072"/>
        </w:tabs>
        <w:spacing w:line="240" w:lineRule="atLeast"/>
        <w:rPr>
          <w:rFonts w:cs="Arial"/>
          <w:szCs w:val="20"/>
          <w:lang w:val="hr-HR"/>
        </w:rPr>
      </w:pPr>
    </w:p>
    <w:p w:rsidR="009C13A9" w:rsidRPr="007C1138" w:rsidRDefault="009C13A9" w:rsidP="009C13A9">
      <w:pPr>
        <w:spacing w:line="240" w:lineRule="atLeast"/>
        <w:jc w:val="center"/>
        <w:rPr>
          <w:rFonts w:cs="Arial"/>
          <w:b/>
          <w:noProof/>
          <w:lang w:val="hr-HR"/>
        </w:rPr>
      </w:pPr>
      <w:r w:rsidRPr="007C1138">
        <w:rPr>
          <w:b/>
          <w:noProof/>
          <w:lang w:val="hr-HR"/>
        </w:rPr>
        <w:t>Članak 1.03.</w:t>
      </w:r>
    </w:p>
    <w:p w:rsidR="009C13A9" w:rsidRPr="007C1138" w:rsidRDefault="009C13A9" w:rsidP="009C13A9">
      <w:pPr>
        <w:spacing w:line="240" w:lineRule="atLeast"/>
        <w:jc w:val="center"/>
        <w:rPr>
          <w:rFonts w:cs="Arial"/>
          <w:noProof/>
          <w:lang w:val="hr-HR"/>
        </w:rPr>
      </w:pPr>
      <w:r w:rsidRPr="007C1138">
        <w:rPr>
          <w:i/>
          <w:noProof/>
          <w:lang w:val="hr-HR"/>
        </w:rPr>
        <w:t>Ispitivanje tipa</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Sukladnost s minimalnim zahtjevima za pokazivače kutne brzine u skladu s poglavljima 2. do 4. određuje se ispitivanjem tipa.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szCs w:val="20"/>
          <w:lang w:val="hr-HR"/>
        </w:rPr>
      </w:pPr>
      <w:r w:rsidRPr="007C1138">
        <w:rPr>
          <w:noProof/>
          <w:color w:val="000000"/>
          <w:lang w:val="hr-HR"/>
        </w:rPr>
        <w:t>2.</w:t>
      </w:r>
      <w:r w:rsidRPr="007C1138">
        <w:rPr>
          <w:lang w:val="hr-HR"/>
        </w:rPr>
        <w:tab/>
      </w:r>
      <w:r w:rsidRPr="007C1138">
        <w:rPr>
          <w:noProof/>
          <w:color w:val="000000"/>
          <w:lang w:val="hr-HR"/>
        </w:rPr>
        <w:t>Ako oprema prođe ispitivanje tipa, tehnička služba izdaje potvrdu o ispitivanju. Ako oprema ne ispunjava minimalne zahtjeve, podnositelj zahtjeva obavješćuje se u pisanom obliku o razlozima odbijanja.</w:t>
      </w:r>
    </w:p>
    <w:p w:rsidR="009C13A9" w:rsidRPr="007C1138" w:rsidRDefault="009C13A9" w:rsidP="009C13A9">
      <w:pPr>
        <w:spacing w:line="240" w:lineRule="atLeast"/>
        <w:ind w:left="567" w:hanging="567"/>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spacing w:line="240" w:lineRule="atLeast"/>
        <w:jc w:val="center"/>
        <w:rPr>
          <w:rFonts w:cs="Arial"/>
          <w:b/>
          <w:noProof/>
          <w:lang w:val="hr-HR"/>
        </w:rPr>
      </w:pPr>
      <w:r w:rsidRPr="007C1138">
        <w:rPr>
          <w:b/>
          <w:noProof/>
          <w:lang w:val="hr-HR"/>
        </w:rPr>
        <w:t>Članak 1.04.</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i/>
          <w:iCs/>
          <w:noProof/>
          <w:lang w:val="hr-HR"/>
        </w:rPr>
      </w:pPr>
      <w:r w:rsidRPr="007C1138">
        <w:rPr>
          <w:i/>
          <w:noProof/>
          <w:lang w:val="hr-HR"/>
        </w:rPr>
        <w:t>Zahtjev za ispitivanje tipa</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Zahtjevi za ispitivanje tipa pokazivača kutne brzine podnose se nadležnoj tehničkoj službi.</w:t>
      </w:r>
    </w:p>
    <w:p w:rsidR="009C13A9" w:rsidRPr="007C1138" w:rsidRDefault="009C13A9" w:rsidP="009C13A9">
      <w:pPr>
        <w:spacing w:line="240" w:lineRule="atLeast"/>
        <w:rPr>
          <w:rFonts w:cs="Arial"/>
          <w:color w:val="000000"/>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noProof/>
          <w:color w:val="000000"/>
          <w:lang w:val="hr-HR"/>
        </w:rPr>
        <w:t>Uz svaki zahtjev prilažu se sljedeći dokumenti:</w:t>
      </w:r>
    </w:p>
    <w:p w:rsidR="009C13A9" w:rsidRPr="007C1138" w:rsidRDefault="009C13A9" w:rsidP="009C13A9">
      <w:pPr>
        <w:spacing w:before="60" w:line="240" w:lineRule="atLeast"/>
        <w:ind w:left="851"/>
        <w:rPr>
          <w:rFonts w:cs="Arial"/>
          <w:noProof/>
          <w:lang w:val="hr-HR"/>
        </w:rPr>
      </w:pPr>
      <w:r w:rsidRPr="007C1138">
        <w:rPr>
          <w:lang w:val="hr-HR"/>
        </w:rPr>
        <w:t>a)</w:t>
      </w:r>
      <w:r w:rsidRPr="007C1138">
        <w:rPr>
          <w:lang w:val="hr-HR"/>
        </w:rPr>
        <w:tab/>
        <w:t>dva primjerka detaljnog tehničkog opisa;</w:t>
      </w:r>
    </w:p>
    <w:p w:rsidR="009C13A9" w:rsidRPr="007C1138" w:rsidRDefault="009C13A9" w:rsidP="009C13A9">
      <w:pPr>
        <w:spacing w:before="60" w:line="240" w:lineRule="atLeast"/>
        <w:ind w:left="851"/>
        <w:rPr>
          <w:rFonts w:cs="Arial"/>
          <w:noProof/>
          <w:lang w:val="hr-HR"/>
        </w:rPr>
      </w:pPr>
      <w:r w:rsidRPr="007C1138">
        <w:rPr>
          <w:lang w:val="hr-HR"/>
        </w:rPr>
        <w:t>b)</w:t>
      </w:r>
      <w:r w:rsidRPr="007C1138">
        <w:rPr>
          <w:lang w:val="hr-HR"/>
        </w:rPr>
        <w:tab/>
        <w:t>dva potpuna kompleta dokumentacije o ugradnji i servisiranju;</w:t>
      </w:r>
    </w:p>
    <w:p w:rsidR="009C13A9" w:rsidRPr="007C1138" w:rsidRDefault="009C13A9" w:rsidP="009C13A9">
      <w:pPr>
        <w:spacing w:before="60" w:line="240" w:lineRule="atLeast"/>
        <w:ind w:left="851"/>
        <w:rPr>
          <w:rFonts w:cs="Arial"/>
          <w:noProof/>
          <w:lang w:val="hr-HR"/>
        </w:rPr>
      </w:pPr>
      <w:r w:rsidRPr="007C1138">
        <w:rPr>
          <w:lang w:val="hr-HR"/>
        </w:rPr>
        <w:t>c)</w:t>
      </w:r>
      <w:r w:rsidRPr="007C1138">
        <w:rPr>
          <w:lang w:val="hr-HR"/>
        </w:rPr>
        <w:tab/>
        <w:t>dva kompleta uputa za uporabu.</w:t>
      </w:r>
    </w:p>
    <w:p w:rsidR="009C13A9" w:rsidRPr="007C1138" w:rsidRDefault="009C13A9" w:rsidP="009C13A9">
      <w:pPr>
        <w:overflowPunct w:val="0"/>
        <w:adjustRightInd w:val="0"/>
        <w:textAlignment w:val="baseline"/>
        <w:rPr>
          <w:rFonts w:cs="Arial"/>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3.</w:t>
      </w:r>
      <w:r w:rsidRPr="007C1138">
        <w:rPr>
          <w:lang w:val="hr-HR"/>
        </w:rPr>
        <w:tab/>
      </w:r>
      <w:r w:rsidRPr="007C1138">
        <w:rPr>
          <w:color w:val="000000"/>
          <w:lang w:val="hr-HR"/>
        </w:rPr>
        <w:t>Podnositelj zahtjeva ispitivanjima provjerava ili daje provjeriti ispunjava li oprema minimalne zahtjeve ovih odredbi.</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ind w:left="426"/>
        <w:rPr>
          <w:lang w:val="hr-HR"/>
        </w:rPr>
      </w:pPr>
      <w:r w:rsidRPr="007C1138">
        <w:rPr>
          <w:lang w:val="hr-HR"/>
        </w:rPr>
        <w:t>Rezultati ispitivanja i izvješća o mjerenju prilažu se zahtjevu.</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szCs w:val="20"/>
          <w:lang w:val="hr-HR"/>
        </w:rPr>
      </w:pPr>
      <w:r w:rsidRPr="007C1138">
        <w:rPr>
          <w:lang w:val="hr-HR"/>
        </w:rPr>
        <w:t>Te dokumente i podatke dobivene tijekom ispitivanja čuva nadležno tijelo.</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r w:rsidRPr="007C1138">
        <w:rPr>
          <w:lang w:val="hr-HR"/>
        </w:rPr>
        <w:br w:type="page"/>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lastRenderedPageBreak/>
        <w:t>Članak 1.05.</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Homologacija tipa</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color w:val="000000"/>
          <w:lang w:val="hr-HR"/>
        </w:rPr>
        <w:t>Homologaciju tipa izdaje nadležno tijelo u skladu s potvrdom o ispitivanju.</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rPr>
          <w:rFonts w:cs="Arial"/>
          <w:noProof/>
          <w:color w:val="000000"/>
          <w:lang w:val="hr-HR"/>
        </w:rPr>
      </w:pPr>
      <w:r w:rsidRPr="007C1138">
        <w:rPr>
          <w:color w:val="000000"/>
          <w:lang w:val="hr-HR"/>
        </w:rPr>
        <w:t>2.</w:t>
      </w:r>
      <w:r w:rsidRPr="007C1138">
        <w:rPr>
          <w:lang w:val="hr-HR"/>
        </w:rPr>
        <w:tab/>
      </w:r>
      <w:r w:rsidRPr="007C1138">
        <w:rPr>
          <w:noProof/>
          <w:color w:val="000000"/>
          <w:lang w:val="hr-HR"/>
        </w:rPr>
        <w:t>Svako nadležno tijelo ili tehnička služba koju je imenovalo nadležno tijelo ima pravo u bilo kojem trenutku odabrati opremu iz proizvodne serije radi inspekcijskog pregleda.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ind w:left="426"/>
        <w:rPr>
          <w:noProof/>
          <w:lang w:val="hr-HR"/>
        </w:rPr>
      </w:pPr>
      <w:r w:rsidRPr="007C1138">
        <w:rPr>
          <w:lang w:val="hr-HR"/>
        </w:rPr>
        <w:t>Ako se tim inspekcijskim pregledom na opremi otkriju nedostaci, homologacija se može povući.</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szCs w:val="20"/>
          <w:lang w:val="hr-HR"/>
        </w:rPr>
      </w:pPr>
      <w:r w:rsidRPr="007C1138">
        <w:rPr>
          <w:lang w:val="hr-HR"/>
        </w:rPr>
        <w:t>Homologaciju povlači tijelo koje ju je izdalo.</w:t>
      </w: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1.06.</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Označavanje opreme i homologacijski broj</w:t>
      </w: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noProof/>
          <w:color w:val="000000"/>
          <w:lang w:val="hr-HR"/>
        </w:rPr>
        <w:t xml:space="preserve">Na svakom sastavnom dijelu opreme neizbrisivo se označuje ime proizvođača, </w:t>
      </w:r>
      <w:r w:rsidRPr="007C1138">
        <w:rPr>
          <w:lang w:val="hr-HR"/>
        </w:rPr>
        <w:tab/>
      </w:r>
      <w:r w:rsidRPr="007C1138">
        <w:rPr>
          <w:noProof/>
          <w:color w:val="000000"/>
          <w:lang w:val="hr-HR"/>
        </w:rPr>
        <w:t xml:space="preserve">proizvodna oznaka opreme, </w:t>
      </w:r>
      <w:r w:rsidRPr="007C1138">
        <w:rPr>
          <w:lang w:val="hr-HR"/>
        </w:rPr>
        <w:tab/>
      </w:r>
      <w:r w:rsidRPr="007C1138">
        <w:rPr>
          <w:noProof/>
          <w:color w:val="000000"/>
          <w:lang w:val="hr-HR"/>
        </w:rPr>
        <w:t>vrsta opreme i serijski broj.</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noProof/>
          <w:color w:val="000000"/>
          <w:lang w:val="hr-HR"/>
        </w:rPr>
      </w:pPr>
      <w:r w:rsidRPr="007C1138">
        <w:rPr>
          <w:color w:val="000000"/>
          <w:lang w:val="hr-HR"/>
        </w:rPr>
        <w:t>2.</w:t>
      </w:r>
      <w:r w:rsidRPr="007C1138">
        <w:rPr>
          <w:lang w:val="hr-HR"/>
        </w:rPr>
        <w:tab/>
      </w:r>
      <w:r w:rsidRPr="007C1138">
        <w:rPr>
          <w:noProof/>
          <w:color w:val="000000"/>
          <w:lang w:val="hr-HR"/>
        </w:rPr>
        <w:t>Homologacijski broj koji dodjeljuje nadležno tijelo mora biti neizbrisivo postavljen na kućištu upravljačke jedinice tako da ostane jasno vidljiv nakon ugradnje opreme.</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ind w:left="426"/>
        <w:rPr>
          <w:lang w:val="hr-HR"/>
        </w:rPr>
      </w:pPr>
      <w:r w:rsidRPr="007C1138">
        <w:rPr>
          <w:lang w:val="hr-HR"/>
        </w:rPr>
        <w:t>Struktura homologacijskog broja: R-NN-NNN ili e-NN-NNN</w:t>
      </w:r>
    </w:p>
    <w:p w:rsidR="009C13A9" w:rsidRPr="007C1138" w:rsidRDefault="009C13A9" w:rsidP="009C13A9">
      <w:pPr>
        <w:tabs>
          <w:tab w:val="left" w:pos="425"/>
          <w:tab w:val="left" w:pos="993"/>
          <w:tab w:val="left" w:pos="1418"/>
        </w:tabs>
        <w:overflowPunct w:val="0"/>
        <w:adjustRightInd w:val="0"/>
        <w:spacing w:before="60" w:line="240" w:lineRule="atLeast"/>
        <w:ind w:left="992" w:hanging="567"/>
        <w:textAlignment w:val="baseline"/>
        <w:rPr>
          <w:rFonts w:cs="Arial"/>
          <w:noProof/>
          <w:szCs w:val="20"/>
          <w:lang w:val="hr-HR"/>
        </w:rPr>
      </w:pPr>
      <w:r w:rsidRPr="007C1138">
        <w:rPr>
          <w:lang w:val="hr-HR"/>
        </w:rPr>
        <w:t>R</w:t>
      </w:r>
      <w:r w:rsidRPr="007C1138">
        <w:rPr>
          <w:lang w:val="hr-HR"/>
        </w:rPr>
        <w:tab/>
        <w:t>=</w:t>
      </w:r>
      <w:r w:rsidRPr="007C1138">
        <w:rPr>
          <w:lang w:val="hr-HR"/>
        </w:rPr>
        <w:tab/>
        <w:t>Rajna</w:t>
      </w:r>
    </w:p>
    <w:p w:rsidR="009C13A9" w:rsidRPr="007C1138" w:rsidRDefault="009C13A9" w:rsidP="009C13A9">
      <w:pPr>
        <w:tabs>
          <w:tab w:val="left" w:pos="993"/>
          <w:tab w:val="left" w:pos="1418"/>
        </w:tabs>
        <w:ind w:left="992" w:hanging="567"/>
        <w:rPr>
          <w:noProof/>
          <w:lang w:val="hr-HR"/>
        </w:rPr>
      </w:pPr>
      <w:r w:rsidRPr="007C1138">
        <w:rPr>
          <w:lang w:val="hr-HR"/>
        </w:rPr>
        <w:t>e</w:t>
      </w:r>
      <w:r w:rsidRPr="007C1138">
        <w:rPr>
          <w:lang w:val="hr-HR"/>
        </w:rPr>
        <w:tab/>
        <w:t>=</w:t>
      </w:r>
      <w:r w:rsidRPr="007C1138">
        <w:rPr>
          <w:lang w:val="hr-HR"/>
        </w:rPr>
        <w:tab/>
        <w:t>Europska unija</w:t>
      </w:r>
    </w:p>
    <w:p w:rsidR="009C13A9" w:rsidRPr="007C1138" w:rsidRDefault="009C13A9" w:rsidP="009C13A9">
      <w:pPr>
        <w:tabs>
          <w:tab w:val="left" w:pos="993"/>
          <w:tab w:val="left" w:pos="1418"/>
        </w:tabs>
        <w:ind w:left="992" w:hanging="567"/>
        <w:rPr>
          <w:noProof/>
          <w:lang w:val="hr-HR"/>
        </w:rPr>
      </w:pPr>
      <w:r w:rsidRPr="007C1138">
        <w:rPr>
          <w:lang w:val="hr-HR"/>
        </w:rPr>
        <w:t>NN</w:t>
      </w:r>
      <w:r w:rsidRPr="007C1138">
        <w:rPr>
          <w:lang w:val="hr-HR"/>
        </w:rPr>
        <w:tab/>
        <w:t>=</w:t>
      </w:r>
      <w:r w:rsidRPr="007C1138">
        <w:rPr>
          <w:lang w:val="hr-HR"/>
        </w:rPr>
        <w:tab/>
        <w:t>oznaka države homologacije, pri čemu je</w:t>
      </w:r>
    </w:p>
    <w:p w:rsidR="009C13A9" w:rsidRPr="007C1138" w:rsidRDefault="009C13A9" w:rsidP="009C13A9">
      <w:pPr>
        <w:ind w:left="850"/>
        <w:rPr>
          <w:noProof/>
          <w:lang w:val="hr-HR"/>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01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Njemačka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19</w:t>
            </w:r>
          </w:p>
        </w:tc>
        <w:tc>
          <w:tcPr>
            <w:tcW w:w="416" w:type="dxa"/>
          </w:tcPr>
          <w:p w:rsidR="009C13A9" w:rsidRPr="007C1138" w:rsidRDefault="009C13A9" w:rsidP="009C13A9">
            <w:pPr>
              <w:spacing w:before="40" w:after="40" w:line="240" w:lineRule="atLeast"/>
              <w:rPr>
                <w:noProof/>
                <w:szCs w:val="20"/>
                <w:lang w:val="hr-HR"/>
              </w:rPr>
            </w:pPr>
            <w:r w:rsidRPr="007C1138">
              <w:rPr>
                <w:lang w:val="hr-HR"/>
              </w:rPr>
              <w:t>=</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Rumunjska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02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Francuska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20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 xml:space="preserve">Poljska </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03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Italija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21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 xml:space="preserve">Portugal </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lastRenderedPageBreak/>
              <w:t xml:space="preserve">04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Nizozemska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23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Grčka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05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Švedska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24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Irska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06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Belgija </w:t>
            </w:r>
          </w:p>
        </w:tc>
        <w:tc>
          <w:tcPr>
            <w:tcW w:w="724" w:type="dxa"/>
            <w:vAlign w:val="center"/>
          </w:tcPr>
          <w:p w:rsidR="009C13A9" w:rsidRPr="007C1138" w:rsidRDefault="009C13A9" w:rsidP="009C13A9">
            <w:pPr>
              <w:spacing w:before="40" w:after="40" w:line="240" w:lineRule="atLeast"/>
              <w:rPr>
                <w:noProof/>
                <w:szCs w:val="20"/>
                <w:lang w:val="hr-HR"/>
              </w:rPr>
            </w:pPr>
            <w:r w:rsidRPr="007C1138">
              <w:rPr>
                <w:color w:val="000000"/>
                <w:lang w:val="hr-HR"/>
              </w:rPr>
              <w:t>25</w:t>
            </w:r>
          </w:p>
        </w:tc>
        <w:tc>
          <w:tcPr>
            <w:tcW w:w="416" w:type="dxa"/>
            <w:vAlign w:val="center"/>
          </w:tcPr>
          <w:p w:rsidR="009C13A9" w:rsidRPr="007C1138" w:rsidRDefault="009C13A9" w:rsidP="009C13A9">
            <w:pPr>
              <w:spacing w:before="40" w:after="40" w:line="240" w:lineRule="atLeast"/>
              <w:rPr>
                <w:noProof/>
                <w:szCs w:val="20"/>
                <w:lang w:val="hr-HR"/>
              </w:rPr>
            </w:pPr>
            <w:r w:rsidRPr="007C1138">
              <w:rPr>
                <w:color w:val="000000"/>
                <w:lang w:val="hr-HR"/>
              </w:rPr>
              <w:t>=</w:t>
            </w:r>
          </w:p>
        </w:tc>
        <w:tc>
          <w:tcPr>
            <w:tcW w:w="2205" w:type="dxa"/>
            <w:vAlign w:val="center"/>
          </w:tcPr>
          <w:p w:rsidR="009C13A9" w:rsidRPr="007C1138" w:rsidRDefault="009C13A9" w:rsidP="009C13A9">
            <w:pPr>
              <w:spacing w:before="40" w:after="40" w:line="240" w:lineRule="atLeast"/>
              <w:rPr>
                <w:noProof/>
                <w:szCs w:val="20"/>
                <w:lang w:val="hr-HR"/>
              </w:rPr>
            </w:pPr>
            <w:r w:rsidRPr="007C1138">
              <w:rPr>
                <w:lang w:val="hr-HR"/>
              </w:rPr>
              <w:t>Hrvatska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07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Mađarska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26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Slovenija</w:t>
            </w:r>
          </w:p>
        </w:tc>
      </w:tr>
      <w:tr w:rsidR="009C13A9" w:rsidRPr="007C1138" w:rsidTr="009C13A9">
        <w:trPr>
          <w:jc w:val="center"/>
        </w:trPr>
        <w:tc>
          <w:tcPr>
            <w:tcW w:w="720" w:type="dxa"/>
          </w:tcPr>
          <w:p w:rsidR="009C13A9" w:rsidRPr="007C1138" w:rsidRDefault="009C13A9" w:rsidP="009C13A9">
            <w:pPr>
              <w:spacing w:before="40" w:after="160" w:line="240" w:lineRule="atLeast"/>
              <w:rPr>
                <w:noProof/>
                <w:szCs w:val="20"/>
                <w:lang w:val="hr-HR"/>
              </w:rPr>
            </w:pPr>
            <w:r w:rsidRPr="007C1138">
              <w:rPr>
                <w:lang w:val="hr-HR"/>
              </w:rPr>
              <w:t xml:space="preserve">08 </w:t>
            </w:r>
          </w:p>
        </w:tc>
        <w:tc>
          <w:tcPr>
            <w:tcW w:w="360" w:type="dxa"/>
          </w:tcPr>
          <w:p w:rsidR="009C13A9" w:rsidRPr="007C1138" w:rsidRDefault="009C13A9" w:rsidP="009C13A9">
            <w:pPr>
              <w:spacing w:before="40" w:after="16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160" w:line="240" w:lineRule="atLeast"/>
              <w:rPr>
                <w:noProof/>
                <w:szCs w:val="20"/>
                <w:lang w:val="hr-HR"/>
              </w:rPr>
            </w:pPr>
            <w:r w:rsidRPr="007C1138">
              <w:rPr>
                <w:lang w:val="hr-HR"/>
              </w:rPr>
              <w:t>Češka</w:t>
            </w:r>
          </w:p>
        </w:tc>
        <w:tc>
          <w:tcPr>
            <w:tcW w:w="724" w:type="dxa"/>
          </w:tcPr>
          <w:p w:rsidR="009C13A9" w:rsidRPr="007C1138" w:rsidRDefault="009C13A9" w:rsidP="009C13A9">
            <w:pPr>
              <w:spacing w:before="40" w:after="160" w:line="240" w:lineRule="atLeast"/>
              <w:rPr>
                <w:noProof/>
                <w:szCs w:val="20"/>
                <w:lang w:val="hr-HR"/>
              </w:rPr>
            </w:pPr>
            <w:r w:rsidRPr="007C1138">
              <w:rPr>
                <w:lang w:val="hr-HR"/>
              </w:rPr>
              <w:t xml:space="preserve">27 </w:t>
            </w:r>
          </w:p>
        </w:tc>
        <w:tc>
          <w:tcPr>
            <w:tcW w:w="416" w:type="dxa"/>
          </w:tcPr>
          <w:p w:rsidR="009C13A9" w:rsidRPr="007C1138" w:rsidRDefault="009C13A9" w:rsidP="009C13A9">
            <w:pPr>
              <w:spacing w:before="40" w:after="16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160" w:line="240" w:lineRule="atLeast"/>
              <w:rPr>
                <w:noProof/>
                <w:szCs w:val="20"/>
                <w:lang w:val="hr-HR"/>
              </w:rPr>
            </w:pPr>
            <w:r w:rsidRPr="007C1138">
              <w:rPr>
                <w:lang w:val="hr-HR"/>
              </w:rPr>
              <w:t>Slovačka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09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Španjolska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29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Estonija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11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Ujedinjena Kraljevina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32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Latvija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12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Austrija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34</w:t>
            </w:r>
          </w:p>
        </w:tc>
        <w:tc>
          <w:tcPr>
            <w:tcW w:w="416" w:type="dxa"/>
          </w:tcPr>
          <w:p w:rsidR="009C13A9" w:rsidRPr="007C1138" w:rsidRDefault="009C13A9" w:rsidP="009C13A9">
            <w:pPr>
              <w:spacing w:before="40" w:after="40" w:line="240" w:lineRule="atLeast"/>
              <w:rPr>
                <w:noProof/>
                <w:szCs w:val="20"/>
                <w:lang w:val="hr-HR"/>
              </w:rPr>
            </w:pPr>
            <w:r w:rsidRPr="007C1138">
              <w:rPr>
                <w:lang w:val="hr-HR"/>
              </w:rPr>
              <w:t>=</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Bugarska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13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Luksemburg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36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Litva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14</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Švicarska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49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Cipar</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17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Finska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50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Malta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18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Danska </w:t>
            </w:r>
          </w:p>
        </w:tc>
        <w:tc>
          <w:tcPr>
            <w:tcW w:w="724" w:type="dxa"/>
          </w:tcPr>
          <w:p w:rsidR="009C13A9" w:rsidRPr="007C1138" w:rsidRDefault="009C13A9" w:rsidP="009C13A9">
            <w:pPr>
              <w:spacing w:before="40" w:after="40" w:line="240" w:lineRule="atLeast"/>
              <w:rPr>
                <w:noProof/>
                <w:szCs w:val="20"/>
                <w:lang w:val="hr-HR"/>
              </w:rPr>
            </w:pPr>
          </w:p>
        </w:tc>
        <w:tc>
          <w:tcPr>
            <w:tcW w:w="416" w:type="dxa"/>
          </w:tcPr>
          <w:p w:rsidR="009C13A9" w:rsidRPr="007C1138" w:rsidRDefault="009C13A9" w:rsidP="009C13A9">
            <w:pPr>
              <w:spacing w:before="40" w:after="40" w:line="240" w:lineRule="atLeast"/>
              <w:rPr>
                <w:noProof/>
                <w:szCs w:val="20"/>
                <w:lang w:val="hr-HR"/>
              </w:rPr>
            </w:pPr>
          </w:p>
        </w:tc>
        <w:tc>
          <w:tcPr>
            <w:tcW w:w="2205" w:type="dxa"/>
          </w:tcPr>
          <w:p w:rsidR="009C13A9" w:rsidRPr="007C1138" w:rsidRDefault="009C13A9" w:rsidP="009C13A9">
            <w:pPr>
              <w:spacing w:before="40" w:after="40" w:line="240" w:lineRule="atLeast"/>
              <w:rPr>
                <w:noProof/>
                <w:szCs w:val="20"/>
                <w:lang w:val="hr-HR"/>
              </w:rPr>
            </w:pPr>
          </w:p>
        </w:tc>
      </w:tr>
    </w:tbl>
    <w:p w:rsidR="009C13A9" w:rsidRPr="007C1138" w:rsidRDefault="009C13A9" w:rsidP="009C13A9">
      <w:pPr>
        <w:tabs>
          <w:tab w:val="left" w:pos="993"/>
        </w:tabs>
        <w:spacing w:line="240" w:lineRule="atLeast"/>
        <w:ind w:left="1418" w:hanging="992"/>
        <w:rPr>
          <w:noProof/>
          <w:lang w:val="hr-HR"/>
        </w:rPr>
      </w:pPr>
    </w:p>
    <w:p w:rsidR="009C13A9" w:rsidRPr="007C1138" w:rsidRDefault="009C13A9" w:rsidP="009C13A9">
      <w:pPr>
        <w:tabs>
          <w:tab w:val="left" w:pos="993"/>
        </w:tabs>
        <w:spacing w:line="240" w:lineRule="atLeast"/>
        <w:ind w:left="1418" w:hanging="992"/>
        <w:rPr>
          <w:noProof/>
          <w:lang w:val="hr-HR"/>
        </w:rPr>
      </w:pPr>
      <w:r w:rsidRPr="007C1138">
        <w:rPr>
          <w:lang w:val="hr-HR"/>
        </w:rPr>
        <w:t>NNN</w:t>
      </w:r>
      <w:r w:rsidRPr="007C1138">
        <w:rPr>
          <w:lang w:val="hr-HR"/>
        </w:rPr>
        <w:tab/>
        <w:t>=</w:t>
      </w:r>
      <w:r w:rsidRPr="007C1138">
        <w:rPr>
          <w:lang w:val="hr-HR"/>
        </w:rPr>
        <w:tab/>
        <w:t>troznamenkasti broj koji određuje nadležno tijelo.</w:t>
      </w:r>
    </w:p>
    <w:p w:rsidR="009C13A9" w:rsidRPr="007C1138" w:rsidRDefault="009C13A9" w:rsidP="009C13A9">
      <w:pPr>
        <w:tabs>
          <w:tab w:val="left" w:pos="288"/>
          <w:tab w:val="left" w:pos="432"/>
        </w:tabs>
        <w:overflowPunct w:val="0"/>
        <w:adjustRightInd w:val="0"/>
        <w:textAlignment w:val="baseline"/>
        <w:rPr>
          <w:rFonts w:cs="Arial"/>
          <w:szCs w:val="20"/>
          <w:lang w:val="hr-HR"/>
        </w:rPr>
      </w:pPr>
    </w:p>
    <w:p w:rsidR="009C13A9" w:rsidRPr="007C1138" w:rsidRDefault="009C13A9" w:rsidP="00B70FC2">
      <w:pPr>
        <w:pStyle w:val="Esannch"/>
        <w:rPr>
          <w:noProof/>
        </w:rPr>
      </w:pPr>
      <w:r w:rsidRPr="007C1138">
        <w:t>3.</w:t>
      </w:r>
      <w:r w:rsidRPr="007C1138">
        <w:tab/>
        <w:t xml:space="preserve">Homologacijski broj upotrebljava se samo u vezi s pripadajućom homologacijom. </w:t>
      </w:r>
    </w:p>
    <w:p w:rsidR="009C13A9" w:rsidRPr="007C1138" w:rsidRDefault="009C13A9" w:rsidP="009C13A9">
      <w:pPr>
        <w:spacing w:line="240" w:lineRule="atLeast"/>
        <w:ind w:left="426"/>
        <w:rPr>
          <w:noProof/>
          <w:lang w:val="hr-HR"/>
        </w:rPr>
      </w:pPr>
      <w:r w:rsidRPr="007C1138">
        <w:rPr>
          <w:lang w:val="hr-HR"/>
        </w:rPr>
        <w:t>Podnositelj zahtjeva odgovoran je za dobivanje i postavljanje homologacijskog broja.</w:t>
      </w:r>
    </w:p>
    <w:p w:rsidR="009C13A9" w:rsidRPr="007C1138" w:rsidRDefault="009C13A9" w:rsidP="009C13A9">
      <w:pPr>
        <w:tabs>
          <w:tab w:val="left" w:pos="288"/>
          <w:tab w:val="left" w:pos="432"/>
        </w:tabs>
        <w:overflowPunct w:val="0"/>
        <w:adjustRightInd w:val="0"/>
        <w:textAlignment w:val="baseline"/>
        <w:rPr>
          <w:rFonts w:cs="Arial"/>
          <w:szCs w:val="20"/>
          <w:lang w:val="hr-HR"/>
        </w:rPr>
      </w:pPr>
    </w:p>
    <w:p w:rsidR="00B70FC2" w:rsidRPr="007C1138" w:rsidRDefault="00B70FC2">
      <w:pPr>
        <w:rPr>
          <w:rFonts w:cs="Arial"/>
          <w:szCs w:val="20"/>
          <w:lang w:val="hr-HR"/>
        </w:rPr>
      </w:pPr>
      <w:r w:rsidRPr="007C1138">
        <w:rPr>
          <w:lang w:val="hr-HR"/>
        </w:rPr>
        <w:br w:type="page"/>
      </w:r>
    </w:p>
    <w:p w:rsidR="009C13A9" w:rsidRPr="007C1138" w:rsidRDefault="009C13A9" w:rsidP="009C13A9">
      <w:pPr>
        <w:tabs>
          <w:tab w:val="left" w:pos="288"/>
          <w:tab w:val="left" w:pos="432"/>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1.07.</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Izjava proizvođača</w:t>
      </w:r>
    </w:p>
    <w:p w:rsidR="009C13A9" w:rsidRPr="007C1138" w:rsidRDefault="009C13A9" w:rsidP="009C13A9">
      <w:pPr>
        <w:tabs>
          <w:tab w:val="left" w:pos="288"/>
          <w:tab w:val="left" w:pos="432"/>
        </w:tabs>
        <w:overflowPunct w:val="0"/>
        <w:adjustRightInd w:val="0"/>
        <w:textAlignment w:val="baseline"/>
        <w:rPr>
          <w:rFonts w:cs="Arial"/>
          <w:szCs w:val="20"/>
          <w:lang w:val="hr-HR"/>
        </w:rPr>
      </w:pPr>
    </w:p>
    <w:p w:rsidR="009C13A9" w:rsidRPr="007C1138" w:rsidRDefault="009C13A9" w:rsidP="009C13A9">
      <w:pPr>
        <w:tabs>
          <w:tab w:val="left" w:leader="dot" w:pos="9072"/>
        </w:tabs>
        <w:spacing w:line="240" w:lineRule="atLeast"/>
        <w:rPr>
          <w:rFonts w:cs="Arial"/>
          <w:szCs w:val="20"/>
          <w:lang w:val="hr-HR"/>
        </w:rPr>
      </w:pPr>
      <w:r w:rsidRPr="007C1138">
        <w:rPr>
          <w:lang w:val="hr-HR"/>
        </w:rPr>
        <w:t>Uz svaki dio opreme mora biti priložena izjava proizvođača.</w:t>
      </w: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1.08.</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Izmjene na homologiranoj opremi</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color w:val="000000"/>
          <w:lang w:val="hr-HR"/>
        </w:rPr>
        <w:t>Svaka izmjena na već homologiranoj opremi dovodi do poništavanja homologacije.</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Ako se planiraju preinake, podaci se šalju nadležnoj tehničkoj službi u pisanom obliku.</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color w:val="000000"/>
          <w:lang w:val="hr-HR"/>
        </w:rPr>
        <w:t>Nadležno tijelo, nakon savjetovanja s tehničkom službom, odlučuje o tome vrijedi li homologacija i dalje ili je potreban inspekcijski pregled ili novo ispitivanje tipa.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szCs w:val="20"/>
          <w:lang w:val="hr-HR"/>
        </w:rPr>
      </w:pPr>
      <w:r w:rsidRPr="007C1138">
        <w:rPr>
          <w:lang w:val="hr-HR"/>
        </w:rPr>
        <w:t>Ako se odobri novo ispitivanje tipa, dodjeljuje se novi homologacijski broj.</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t>Poglavlje 2.</w:t>
      </w:r>
    </w:p>
    <w:p w:rsidR="009C13A9" w:rsidRPr="007C1138" w:rsidRDefault="009C13A9" w:rsidP="009C13A9">
      <w:pPr>
        <w:overflowPunct w:val="0"/>
        <w:adjustRightInd w:val="0"/>
        <w:jc w:val="center"/>
        <w:textAlignment w:val="baseline"/>
        <w:rPr>
          <w:rFonts w:cs="Arial"/>
          <w:b/>
          <w:bCs/>
          <w:caps/>
          <w:szCs w:val="20"/>
          <w:lang w:val="hr-HR"/>
        </w:rPr>
      </w:pPr>
      <w:r w:rsidRPr="007C1138">
        <w:rPr>
          <w:b/>
          <w:noProof/>
          <w:lang w:val="hr-HR"/>
        </w:rPr>
        <w:t>Opći minimalni zahtjevi za pokazivače kutne brzine</w:t>
      </w:r>
    </w:p>
    <w:p w:rsidR="009C13A9" w:rsidRPr="007C1138" w:rsidRDefault="009C13A9" w:rsidP="009C13A9">
      <w:pPr>
        <w:overflowPunct w:val="0"/>
        <w:adjustRightInd w:val="0"/>
        <w:jc w:val="center"/>
        <w:textAlignment w:val="baseline"/>
        <w:rPr>
          <w:rFonts w:cs="Arial"/>
          <w:szCs w:val="20"/>
          <w:lang w:val="hr-HR"/>
        </w:rPr>
      </w:pP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t>Članak 2.01.</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Konstrukcija, izvedba</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spacing w:line="240" w:lineRule="atLeast"/>
        <w:rPr>
          <w:rFonts w:cs="Arial"/>
          <w:snapToGrid w:val="0"/>
          <w:color w:val="000000"/>
          <w:lang w:val="hr-HR"/>
        </w:rPr>
      </w:pPr>
      <w:r w:rsidRPr="007C1138">
        <w:rPr>
          <w:snapToGrid w:val="0"/>
          <w:color w:val="000000"/>
          <w:lang w:val="hr-HR"/>
        </w:rPr>
        <w:t>1.</w:t>
      </w:r>
      <w:r w:rsidRPr="007C1138">
        <w:rPr>
          <w:lang w:val="hr-HR"/>
        </w:rPr>
        <w:tab/>
      </w:r>
      <w:r w:rsidRPr="007C1138">
        <w:rPr>
          <w:noProof/>
          <w:snapToGrid w:val="0"/>
          <w:color w:val="000000"/>
          <w:lang w:val="hr-HR"/>
        </w:rPr>
        <w:t>Pokazivači kutne brzine moraju biti prikladni za rad na brodovima unutarnje plovidbe.</w:t>
      </w:r>
    </w:p>
    <w:p w:rsidR="009C13A9" w:rsidRPr="007C1138" w:rsidRDefault="009C13A9" w:rsidP="009C13A9">
      <w:pPr>
        <w:spacing w:line="240" w:lineRule="atLeast"/>
        <w:rPr>
          <w:rFonts w:cs="Arial"/>
          <w:snapToGrid w:val="0"/>
          <w:color w:val="000000"/>
          <w:lang w:val="hr-HR"/>
        </w:rPr>
      </w:pPr>
    </w:p>
    <w:p w:rsidR="009C13A9" w:rsidRPr="007C1138" w:rsidRDefault="009C13A9" w:rsidP="009C13A9">
      <w:pPr>
        <w:spacing w:line="240" w:lineRule="atLeast"/>
        <w:rPr>
          <w:rFonts w:cs="Arial"/>
          <w:snapToGrid w:val="0"/>
          <w:color w:val="000000"/>
          <w:lang w:val="hr-HR"/>
        </w:rPr>
      </w:pPr>
      <w:r w:rsidRPr="007C1138">
        <w:rPr>
          <w:snapToGrid w:val="0"/>
          <w:color w:val="000000"/>
          <w:lang w:val="hr-HR"/>
        </w:rPr>
        <w:lastRenderedPageBreak/>
        <w:t>2.</w:t>
      </w:r>
      <w:r w:rsidRPr="007C1138">
        <w:rPr>
          <w:lang w:val="hr-HR"/>
        </w:rPr>
        <w:tab/>
      </w:r>
      <w:r w:rsidRPr="007C1138">
        <w:rPr>
          <w:noProof/>
          <w:snapToGrid w:val="0"/>
          <w:color w:val="000000"/>
          <w:lang w:val="hr-HR"/>
        </w:rPr>
        <w:t>Konstrukcija i izvedba opreme moraju biti u skladu s važećom dobrom inženjerskom praksom, i to u pogledu i mehaničkih i električkih aspekata.</w:t>
      </w:r>
    </w:p>
    <w:p w:rsidR="009C13A9" w:rsidRPr="007C1138" w:rsidRDefault="009C13A9" w:rsidP="009C13A9">
      <w:pPr>
        <w:tabs>
          <w:tab w:val="left" w:leader="dot" w:pos="9072"/>
        </w:tabs>
        <w:spacing w:line="240" w:lineRule="atLeast"/>
        <w:rPr>
          <w:rFonts w:cs="Arial"/>
          <w:snapToGrid w:val="0"/>
          <w:lang w:val="hr-HR"/>
        </w:rPr>
      </w:pPr>
    </w:p>
    <w:p w:rsidR="009C13A9" w:rsidRPr="007C1138" w:rsidRDefault="009C13A9" w:rsidP="009C13A9">
      <w:pPr>
        <w:spacing w:line="240" w:lineRule="atLeast"/>
        <w:rPr>
          <w:rFonts w:cs="Arial"/>
          <w:snapToGrid w:val="0"/>
          <w:color w:val="000000"/>
          <w:lang w:val="hr-HR"/>
        </w:rPr>
      </w:pPr>
      <w:r w:rsidRPr="007C1138">
        <w:rPr>
          <w:snapToGrid w:val="0"/>
          <w:color w:val="000000"/>
          <w:lang w:val="hr-HR"/>
        </w:rPr>
        <w:t>3.</w:t>
      </w:r>
      <w:r w:rsidRPr="007C1138">
        <w:rPr>
          <w:lang w:val="hr-HR"/>
        </w:rPr>
        <w:tab/>
      </w:r>
      <w:r w:rsidRPr="007C1138">
        <w:rPr>
          <w:noProof/>
          <w:color w:val="000000"/>
          <w:lang w:val="hr-HR"/>
        </w:rPr>
        <w:t>Ako ovim Standardom nije posebno propisano, zahtjevi i ispitne metode europske norme EN 60945 : 2002 primjenjuju se na napajanje, sigurnost, međusobnu interferenciju brodske opreme, sigurnosnu udaljenost od kompasa, otpornost na klimatske utjecaje, mehaničku čvrstoću, utjecaj okoline, emisije buke i oznake na opremi.</w:t>
      </w:r>
    </w:p>
    <w:p w:rsidR="009C13A9" w:rsidRPr="007C1138" w:rsidRDefault="009C13A9" w:rsidP="009C13A9">
      <w:pPr>
        <w:spacing w:line="240" w:lineRule="atLeast"/>
        <w:ind w:left="426"/>
        <w:rPr>
          <w:noProof/>
          <w:snapToGrid w:val="0"/>
          <w:lang w:val="hr-HR"/>
        </w:rPr>
      </w:pPr>
    </w:p>
    <w:p w:rsidR="009C13A9" w:rsidRPr="007C1138" w:rsidRDefault="009C13A9" w:rsidP="009C13A9">
      <w:pPr>
        <w:spacing w:line="240" w:lineRule="atLeast"/>
        <w:ind w:left="426"/>
        <w:rPr>
          <w:snapToGrid w:val="0"/>
          <w:lang w:val="hr-HR"/>
        </w:rPr>
      </w:pPr>
      <w:r w:rsidRPr="007C1138">
        <w:rPr>
          <w:lang w:val="hr-HR"/>
        </w:rPr>
        <w:t>Oprema mora udovoljavati svim zahtjevima iz ovog Priloga pri temperaturama okoline između 0 °C i +40 °C.</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r w:rsidRPr="007C1138">
        <w:rPr>
          <w:lang w:val="hr-HR"/>
        </w:rPr>
        <w:br w:type="page"/>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lastRenderedPageBreak/>
        <w:t>Članak 2.02.</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Neželjene emisije i elektromagnetska kompatibilnost</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noProof/>
          <w:color w:val="000000"/>
          <w:w w:val="103"/>
          <w:lang w:val="hr-HR"/>
        </w:rPr>
        <w:t>Opći zahtjevi</w:t>
      </w:r>
    </w:p>
    <w:p w:rsidR="009C13A9" w:rsidRPr="007C1138" w:rsidRDefault="009C13A9" w:rsidP="009C13A9">
      <w:pPr>
        <w:spacing w:line="240" w:lineRule="atLeast"/>
        <w:rPr>
          <w:rFonts w:cs="Arial"/>
          <w:color w:val="000000"/>
          <w:szCs w:val="20"/>
          <w:lang w:val="hr-HR"/>
        </w:rPr>
      </w:pPr>
    </w:p>
    <w:p w:rsidR="001077F3" w:rsidRPr="007C1138" w:rsidRDefault="001077F3" w:rsidP="001077F3">
      <w:pPr>
        <w:spacing w:line="240" w:lineRule="atLeast"/>
        <w:rPr>
          <w:szCs w:val="20"/>
          <w:lang w:val="hr-HR"/>
        </w:rPr>
      </w:pPr>
      <w:r w:rsidRPr="007C1138">
        <w:rPr>
          <w:lang w:val="hr-HR"/>
        </w:rPr>
        <w:t>Pokazivači kutne brzine moraju biti u skladu sa zahtjevima Direktive 2014/30/EU</w:t>
      </w:r>
      <w:r w:rsidRPr="007C1138">
        <w:rPr>
          <w:noProof/>
          <w:vertAlign w:val="superscript"/>
          <w:lang w:val="hr-HR"/>
        </w:rPr>
        <w:footnoteReference w:id="53"/>
      </w:r>
      <w:r w:rsidRPr="007C1138">
        <w:rPr>
          <w:lang w:val="hr-HR"/>
        </w:rPr>
        <w:t>.</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noProof/>
          <w:color w:val="000000"/>
          <w:lang w:val="hr-HR"/>
        </w:rPr>
        <w:t>Neželjene emisije</w:t>
      </w:r>
    </w:p>
    <w:p w:rsidR="009C13A9" w:rsidRPr="007C1138" w:rsidRDefault="009C13A9" w:rsidP="009C13A9">
      <w:pPr>
        <w:spacing w:line="240" w:lineRule="atLeast"/>
        <w:rPr>
          <w:rFonts w:cs="Arial"/>
          <w:color w:val="000000"/>
          <w:szCs w:val="20"/>
          <w:lang w:val="hr-HR"/>
        </w:rPr>
      </w:pPr>
    </w:p>
    <w:p w:rsidR="009C13A9" w:rsidRPr="007C1138" w:rsidRDefault="009C13A9" w:rsidP="009C13A9">
      <w:pPr>
        <w:spacing w:line="240" w:lineRule="atLeast"/>
        <w:ind w:left="426"/>
        <w:rPr>
          <w:lang w:val="hr-HR"/>
        </w:rPr>
      </w:pPr>
      <w:r w:rsidRPr="007C1138">
        <w:rPr>
          <w:lang w:val="hr-HR"/>
        </w:rPr>
        <w:t>U frekvencijskim područjima od 156 do 165 MHz, 450 do 470 MHz i 1,53 do 1,544 GHz jakost polja ne smije prelaziti vrijednost od 15 μV/m. Te jakosti polja primjenjuju se na ispitnoj udaljenosti 3 metra od opreme koja se ispituje.</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2.03.</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Rad</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spacing w:line="240" w:lineRule="atLeast"/>
        <w:rPr>
          <w:rFonts w:cs="Arial"/>
          <w:noProof/>
          <w:color w:val="000000"/>
          <w:lang w:val="hr-HR"/>
        </w:rPr>
      </w:pPr>
      <w:r w:rsidRPr="007C1138">
        <w:rPr>
          <w:color w:val="000000"/>
          <w:lang w:val="hr-HR"/>
        </w:rPr>
        <w:t>1.</w:t>
      </w:r>
      <w:r w:rsidRPr="007C1138">
        <w:rPr>
          <w:lang w:val="hr-HR"/>
        </w:rPr>
        <w:tab/>
      </w:r>
      <w:r w:rsidRPr="007C1138">
        <w:rPr>
          <w:color w:val="000000"/>
          <w:lang w:val="hr-HR"/>
        </w:rPr>
        <w:t>Oprema ne smije imati više upravljačkih uređaja nego što je to potrebno za njezin ispravan rad.</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ind w:left="426"/>
        <w:rPr>
          <w:lang w:val="hr-HR"/>
        </w:rPr>
      </w:pPr>
      <w:r w:rsidRPr="007C1138">
        <w:rPr>
          <w:lang w:val="hr-HR"/>
        </w:rPr>
        <w:t xml:space="preserve">Izvedba upravljačkih uređaja, njihove oznake i predviđeni način rukovanja moraju biti takvi da su jasni i omogućuju jednostavan i brz rad. </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Njihov raspored mora biti takav da se u što većoj mjeri spriječe pogreške u radu.</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noProof/>
          <w:lang w:val="hr-HR"/>
        </w:rPr>
      </w:pPr>
      <w:r w:rsidRPr="007C1138">
        <w:rPr>
          <w:lang w:val="hr-HR"/>
        </w:rPr>
        <w:t>Upravljački uređaji koji nisu potrebni za uobičajeni rad ne smiju biti izravno dostupni.</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rPr>
          <w:rFonts w:cs="Arial"/>
          <w:noProof/>
          <w:color w:val="000000"/>
          <w:lang w:val="hr-HR"/>
        </w:rPr>
      </w:pPr>
      <w:r w:rsidRPr="007C1138">
        <w:rPr>
          <w:color w:val="000000"/>
          <w:lang w:val="hr-HR"/>
        </w:rPr>
        <w:lastRenderedPageBreak/>
        <w:t xml:space="preserve">2. </w:t>
      </w:r>
      <w:r w:rsidRPr="007C1138">
        <w:rPr>
          <w:lang w:val="hr-HR"/>
        </w:rPr>
        <w:tab/>
      </w:r>
      <w:r w:rsidRPr="007C1138">
        <w:rPr>
          <w:rFonts w:ascii="ArialMT" w:hAnsi="ArialMT"/>
          <w:lang w:val="hr-HR"/>
        </w:rPr>
        <w:t>Sve komande i pokazivači moraju biti opremljeni znakovima i/ili oznakama na engleskom jeziku. Znakovi moraju ispunjavati zahtjeve europske norme EN 60417: 2002 (grafički simboli za električne uređaje)</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ind w:left="426"/>
        <w:rPr>
          <w:lang w:val="hr-HR"/>
        </w:rPr>
      </w:pPr>
      <w:r w:rsidRPr="007C1138">
        <w:rPr>
          <w:lang w:val="hr-HR"/>
        </w:rPr>
        <w:t>Visina svih brojki i slova mora biti najmanje 4 mm. Ako se može dokazati da visina brojki i slova od 4 mm nije moguća zbog tehničkih razloga te ako su za rad prihvatljive manje brojke i slova, dopušta se smanjenje na 3 mm.</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3.</w:t>
      </w:r>
      <w:r w:rsidRPr="007C1138">
        <w:rPr>
          <w:lang w:val="hr-HR"/>
        </w:rPr>
        <w:tab/>
      </w:r>
      <w:r w:rsidRPr="007C1138">
        <w:rPr>
          <w:noProof/>
          <w:color w:val="000000"/>
          <w:lang w:val="hr-HR"/>
        </w:rPr>
        <w:t>Oprema mora biti projektirana tako da pogreške u radu ne mogu uzrokovati kvar.</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4.</w:t>
      </w:r>
      <w:r w:rsidRPr="007C1138">
        <w:rPr>
          <w:lang w:val="hr-HR"/>
        </w:rPr>
        <w:tab/>
      </w:r>
      <w:r w:rsidRPr="007C1138">
        <w:rPr>
          <w:noProof/>
          <w:color w:val="000000"/>
          <w:lang w:val="hr-HR"/>
        </w:rPr>
        <w:t>Sve funkcije koje nadilaze minimalne zahtjeve, kao što su mogućnosti povezivanja s drugom opremom, osiguravaju se tako da oprema u svim uvjetima ispunjava minimalne zahtjeve.</w:t>
      </w:r>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2.04.</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Priručnik s uputama za uporabu</w:t>
      </w: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leader="dot" w:pos="9072"/>
        </w:tabs>
        <w:spacing w:line="240" w:lineRule="atLeast"/>
        <w:rPr>
          <w:rFonts w:cs="Arial"/>
          <w:lang w:val="hr-HR"/>
        </w:rPr>
      </w:pPr>
      <w:r w:rsidRPr="007C1138">
        <w:rPr>
          <w:lang w:val="hr-HR"/>
        </w:rPr>
        <w:t>Uz svaku jedinicu mora biti priložen detaljni priručnik s uputama za upotrebu. Mora biti dostupan na engleskom, francuskom, nizozemskom i njemačkom jeziku te sadržavati najmanje sljedeće informacije:</w:t>
      </w:r>
    </w:p>
    <w:p w:rsidR="009C13A9" w:rsidRPr="007C1138" w:rsidRDefault="009C13A9" w:rsidP="009C13A9">
      <w:pPr>
        <w:spacing w:before="60" w:line="240" w:lineRule="atLeast"/>
        <w:rPr>
          <w:rFonts w:cs="Arial"/>
          <w:noProof/>
          <w:lang w:val="hr-HR"/>
        </w:rPr>
      </w:pPr>
      <w:r w:rsidRPr="007C1138">
        <w:rPr>
          <w:lang w:val="hr-HR"/>
        </w:rPr>
        <w:t>a)</w:t>
      </w:r>
      <w:r w:rsidRPr="007C1138">
        <w:rPr>
          <w:lang w:val="hr-HR"/>
        </w:rPr>
        <w:tab/>
        <w:t>uključivanje i rad;</w:t>
      </w:r>
    </w:p>
    <w:p w:rsidR="009C13A9" w:rsidRPr="007C1138" w:rsidRDefault="009C13A9" w:rsidP="009C13A9">
      <w:pPr>
        <w:spacing w:before="60" w:line="240" w:lineRule="atLeast"/>
        <w:rPr>
          <w:rFonts w:cs="Arial"/>
          <w:noProof/>
          <w:lang w:val="hr-HR"/>
        </w:rPr>
      </w:pPr>
      <w:r w:rsidRPr="007C1138">
        <w:rPr>
          <w:lang w:val="hr-HR"/>
        </w:rPr>
        <w:t>b)</w:t>
      </w:r>
      <w:r w:rsidRPr="007C1138">
        <w:rPr>
          <w:lang w:val="hr-HR"/>
        </w:rPr>
        <w:tab/>
        <w:t>održavanje i servisiranje;</w:t>
      </w:r>
    </w:p>
    <w:p w:rsidR="009C13A9" w:rsidRPr="007C1138" w:rsidRDefault="009C13A9" w:rsidP="009C13A9">
      <w:pPr>
        <w:spacing w:before="60" w:line="240" w:lineRule="atLeast"/>
        <w:rPr>
          <w:rFonts w:cs="Arial"/>
          <w:noProof/>
          <w:szCs w:val="20"/>
          <w:lang w:val="hr-HR"/>
        </w:rPr>
      </w:pPr>
      <w:r w:rsidRPr="007C1138">
        <w:rPr>
          <w:lang w:val="hr-HR"/>
        </w:rPr>
        <w:t>c)</w:t>
      </w:r>
      <w:r w:rsidRPr="007C1138">
        <w:rPr>
          <w:lang w:val="hr-HR"/>
        </w:rPr>
        <w:tab/>
        <w:t>upozorenja koja se odnose na sigurnost.</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r w:rsidRPr="007C1138">
        <w:rPr>
          <w:lang w:val="hr-HR"/>
        </w:rPr>
        <w:br w:type="page"/>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lastRenderedPageBreak/>
        <w:t>Članak 2.05.</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Ugradnja senzora</w:t>
      </w:r>
    </w:p>
    <w:p w:rsidR="009C13A9" w:rsidRPr="007C1138" w:rsidRDefault="009C13A9" w:rsidP="009C13A9">
      <w:pPr>
        <w:tabs>
          <w:tab w:val="left" w:pos="425"/>
        </w:tabs>
        <w:overflowPunct w:val="0"/>
        <w:adjustRightInd w:val="0"/>
        <w:spacing w:line="240" w:lineRule="atLeast"/>
        <w:textAlignment w:val="baseline"/>
        <w:rPr>
          <w:rFonts w:eastAsia="Batang" w:cs="Arial"/>
          <w:lang w:val="hr-HR"/>
        </w:rPr>
      </w:pPr>
    </w:p>
    <w:p w:rsidR="009C13A9" w:rsidRPr="007C1138" w:rsidRDefault="009C13A9" w:rsidP="009C13A9">
      <w:pPr>
        <w:tabs>
          <w:tab w:val="left" w:leader="dot" w:pos="9072"/>
        </w:tabs>
        <w:spacing w:line="240" w:lineRule="atLeast"/>
        <w:rPr>
          <w:rFonts w:cs="Arial"/>
          <w:szCs w:val="20"/>
          <w:lang w:val="hr-HR"/>
        </w:rPr>
      </w:pPr>
      <w:r w:rsidRPr="007C1138">
        <w:rPr>
          <w:lang w:val="hr-HR"/>
        </w:rPr>
        <w:t>Na senzoru pokazivača kutne brzine mora biti označen smjer ugradnje u odnosu na liniju kobilice. Moraju se osigurati upute za ugradnju kako bi se osigurala maksimalna neosjetljivost na ostala uobičajena gibanja broda.</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overflowPunct w:val="0"/>
        <w:adjustRightInd w:val="0"/>
        <w:spacing w:line="240" w:lineRule="atLeast"/>
        <w:jc w:val="center"/>
        <w:textAlignment w:val="baseline"/>
        <w:rPr>
          <w:rFonts w:cs="Arial"/>
          <w:b/>
          <w:bCs/>
          <w:szCs w:val="20"/>
          <w:lang w:val="hr-HR"/>
        </w:rPr>
      </w:pPr>
      <w:r w:rsidRPr="007C1138">
        <w:rPr>
          <w:b/>
          <w:noProof/>
          <w:lang w:val="hr-HR"/>
        </w:rPr>
        <w:t>Poglavlje 3.</w:t>
      </w:r>
    </w:p>
    <w:p w:rsidR="009C13A9" w:rsidRPr="007C1138" w:rsidRDefault="009C13A9" w:rsidP="009C13A9">
      <w:pPr>
        <w:overflowPunct w:val="0"/>
        <w:adjustRightInd w:val="0"/>
        <w:jc w:val="center"/>
        <w:textAlignment w:val="baseline"/>
        <w:rPr>
          <w:rFonts w:cs="Arial"/>
          <w:b/>
          <w:bCs/>
          <w:noProof/>
          <w:szCs w:val="20"/>
          <w:lang w:val="hr-HR"/>
        </w:rPr>
      </w:pPr>
      <w:r w:rsidRPr="007C1138">
        <w:rPr>
          <w:b/>
          <w:noProof/>
          <w:lang w:val="hr-HR"/>
        </w:rPr>
        <w:t>Minimalni operativni zahtjevi za pokazivače kutne brzine</w:t>
      </w:r>
    </w:p>
    <w:p w:rsidR="009C13A9" w:rsidRPr="007C1138" w:rsidRDefault="009C13A9" w:rsidP="009C13A9">
      <w:pPr>
        <w:overflowPunct w:val="0"/>
        <w:adjustRightInd w:val="0"/>
        <w:jc w:val="center"/>
        <w:textAlignment w:val="baseline"/>
        <w:rPr>
          <w:rFonts w:cs="Arial"/>
          <w:szCs w:val="20"/>
          <w:lang w:val="hr-HR"/>
        </w:rPr>
      </w:pP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t>Članak 3.01.</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Radna spremnost pokazivača kutne brzine</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noProof/>
          <w:color w:val="000000"/>
          <w:lang w:val="hr-HR"/>
        </w:rPr>
        <w:t>Od hladnog pokretanja, pokazivač kutne brzine mora biti potpuno funkcionalan u roku od četiri minute i mora raditi u okviru propisanih dopuštenih odstupanja točnosti.</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noProof/>
          <w:color w:val="000000"/>
          <w:lang w:val="hr-HR"/>
        </w:rPr>
        <w:t>Signal upozorenja mora pokazivati da je pokazivač uključen. Mora postojati mogućnost istodobnog nadziranja pokazivača brzine okreta i rada s njim.</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3.</w:t>
      </w:r>
      <w:r w:rsidRPr="007C1138">
        <w:rPr>
          <w:lang w:val="hr-HR"/>
        </w:rPr>
        <w:tab/>
      </w:r>
      <w:r w:rsidRPr="007C1138">
        <w:rPr>
          <w:noProof/>
          <w:color w:val="000000"/>
          <w:lang w:val="hr-HR"/>
        </w:rPr>
        <w:t>Bežične daljinske komande nisu dozvoljene.</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3.02.</w:t>
      </w:r>
    </w:p>
    <w:p w:rsidR="009C13A9" w:rsidRPr="007C1138" w:rsidRDefault="009C13A9" w:rsidP="00C50D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Prikazivanje kutne brzine</w:t>
      </w:r>
    </w:p>
    <w:p w:rsidR="00C50DA9" w:rsidRPr="007C1138" w:rsidRDefault="00C50D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noProof/>
          <w:color w:val="000000"/>
          <w:lang w:val="hr-HR"/>
        </w:rPr>
        <w:t>Kutna brzina mora biti označena na linearno stupnjevanoj skali s nultom točkom u sredini. Mora biti moguće očitati smjer i kutnu brzinu s potrebnom točnošću. Dozvoljeni su samo pokazivači s kazaljkom i grafikoni sa stupcima.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noProof/>
          <w:color w:val="000000"/>
          <w:lang w:val="hr-HR"/>
        </w:rPr>
        <w:t>Skala pokazivača mora biti najmanje 20 cm duga i može biti kružna ili pravocrtna.</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tabs>
          <w:tab w:val="left" w:pos="425"/>
        </w:tabs>
        <w:overflowPunct w:val="0"/>
        <w:adjustRightInd w:val="0"/>
        <w:spacing w:line="240" w:lineRule="atLeast"/>
        <w:textAlignment w:val="baseline"/>
        <w:rPr>
          <w:noProof/>
          <w:lang w:val="hr-HR"/>
        </w:rPr>
      </w:pPr>
      <w:r w:rsidRPr="007C1138">
        <w:rPr>
          <w:lang w:val="hr-HR"/>
        </w:rPr>
        <w:tab/>
        <w:t>Pravocrtne skale mogu biti postavljene samo horizontalno.</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w:t>
      </w:r>
      <w:r w:rsidRPr="007C1138">
        <w:rPr>
          <w:lang w:val="hr-HR"/>
        </w:rPr>
        <w:tab/>
      </w:r>
      <w:r w:rsidRPr="007C1138">
        <w:rPr>
          <w:noProof/>
          <w:color w:val="000000"/>
          <w:lang w:val="hr-HR"/>
        </w:rPr>
        <w:t>Isključivo digitalni pokazivači nisu prihvatljivi.</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3.03.</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Mjerna područja</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tabs>
          <w:tab w:val="left" w:leader="dot" w:pos="9072"/>
        </w:tabs>
        <w:spacing w:line="240" w:lineRule="atLeast"/>
        <w:rPr>
          <w:rFonts w:cs="Arial"/>
          <w:lang w:val="hr-HR"/>
        </w:rPr>
      </w:pPr>
      <w:r w:rsidRPr="007C1138">
        <w:rPr>
          <w:lang w:val="hr-HR"/>
        </w:rPr>
        <w:t>Pokazivači kutne brzine mogu se predvidjeti s jednim ili više mjernih područja. Preporučuju se sljedeća mjerna područja:</w:t>
      </w:r>
    </w:p>
    <w:p w:rsidR="009C13A9" w:rsidRPr="007C1138" w:rsidRDefault="008872E2" w:rsidP="009C13A9">
      <w:pPr>
        <w:tabs>
          <w:tab w:val="left" w:pos="-340"/>
          <w:tab w:val="decimal" w:pos="709"/>
          <w:tab w:val="left" w:pos="851"/>
        </w:tabs>
        <w:overflowPunct w:val="0"/>
        <w:adjustRightInd w:val="0"/>
        <w:textAlignment w:val="baseline"/>
        <w:rPr>
          <w:rFonts w:cs="Arial"/>
          <w:szCs w:val="20"/>
          <w:lang w:val="hr-HR"/>
        </w:rPr>
      </w:pPr>
      <w:r w:rsidRPr="007C1138">
        <w:rPr>
          <w:lang w:val="hr-HR"/>
        </w:rPr>
        <w:tab/>
        <w:t>30°/min</w:t>
      </w:r>
    </w:p>
    <w:p w:rsidR="009C13A9" w:rsidRPr="007C1138" w:rsidRDefault="008872E2" w:rsidP="009C13A9">
      <w:pPr>
        <w:tabs>
          <w:tab w:val="left" w:pos="-340"/>
          <w:tab w:val="decimal" w:pos="709"/>
          <w:tab w:val="left" w:pos="851"/>
        </w:tabs>
        <w:overflowPunct w:val="0"/>
        <w:adjustRightInd w:val="0"/>
        <w:textAlignment w:val="baseline"/>
        <w:rPr>
          <w:rFonts w:cs="Arial"/>
          <w:szCs w:val="20"/>
          <w:lang w:val="hr-HR"/>
        </w:rPr>
      </w:pPr>
      <w:r w:rsidRPr="007C1138">
        <w:rPr>
          <w:lang w:val="hr-HR"/>
        </w:rPr>
        <w:tab/>
        <w:t>60°/min</w:t>
      </w:r>
    </w:p>
    <w:p w:rsidR="009C13A9" w:rsidRPr="007C1138" w:rsidRDefault="008872E2" w:rsidP="009C13A9">
      <w:pPr>
        <w:tabs>
          <w:tab w:val="left" w:pos="-340"/>
          <w:tab w:val="decimal" w:pos="709"/>
          <w:tab w:val="left" w:pos="851"/>
        </w:tabs>
        <w:overflowPunct w:val="0"/>
        <w:adjustRightInd w:val="0"/>
        <w:textAlignment w:val="baseline"/>
        <w:rPr>
          <w:rFonts w:cs="Arial"/>
          <w:szCs w:val="20"/>
          <w:lang w:val="hr-HR"/>
        </w:rPr>
      </w:pPr>
      <w:r w:rsidRPr="007C1138">
        <w:rPr>
          <w:lang w:val="hr-HR"/>
        </w:rPr>
        <w:tab/>
        <w:t>90°/min</w:t>
      </w:r>
    </w:p>
    <w:p w:rsidR="009C13A9" w:rsidRPr="007C1138" w:rsidRDefault="008872E2" w:rsidP="009C13A9">
      <w:pPr>
        <w:tabs>
          <w:tab w:val="left" w:pos="-340"/>
          <w:tab w:val="decimal" w:pos="709"/>
          <w:tab w:val="left" w:pos="851"/>
        </w:tabs>
        <w:overflowPunct w:val="0"/>
        <w:adjustRightInd w:val="0"/>
        <w:textAlignment w:val="baseline"/>
        <w:rPr>
          <w:rFonts w:cs="Arial"/>
          <w:szCs w:val="20"/>
          <w:lang w:val="hr-HR"/>
        </w:rPr>
      </w:pPr>
      <w:r w:rsidRPr="007C1138">
        <w:rPr>
          <w:lang w:val="hr-HR"/>
        </w:rPr>
        <w:tab/>
        <w:t>180°/min</w:t>
      </w:r>
    </w:p>
    <w:p w:rsidR="009C13A9" w:rsidRPr="007C1138" w:rsidRDefault="008872E2" w:rsidP="009C13A9">
      <w:pPr>
        <w:tabs>
          <w:tab w:val="left" w:pos="-340"/>
          <w:tab w:val="decimal" w:pos="709"/>
          <w:tab w:val="left" w:pos="851"/>
        </w:tabs>
        <w:overflowPunct w:val="0"/>
        <w:adjustRightInd w:val="0"/>
        <w:textAlignment w:val="baseline"/>
        <w:rPr>
          <w:rFonts w:cs="Arial"/>
          <w:szCs w:val="20"/>
          <w:lang w:val="hr-HR"/>
        </w:rPr>
      </w:pPr>
      <w:r w:rsidRPr="007C1138">
        <w:rPr>
          <w:lang w:val="hr-HR"/>
        </w:rPr>
        <w:tab/>
        <w:t>300°/min.</w:t>
      </w:r>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r w:rsidRPr="007C1138">
        <w:rPr>
          <w:lang w:val="hr-HR"/>
        </w:rPr>
        <w:br w:type="page"/>
      </w: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lastRenderedPageBreak/>
        <w:t>Članak 3.04.</w:t>
      </w:r>
    </w:p>
    <w:p w:rsidR="009C13A9" w:rsidRPr="007C1138" w:rsidRDefault="009C13A9" w:rsidP="009C13A9">
      <w:pPr>
        <w:tabs>
          <w:tab w:val="left" w:leader="dot" w:pos="9072"/>
        </w:tabs>
        <w:spacing w:line="240" w:lineRule="atLeast"/>
        <w:jc w:val="center"/>
        <w:rPr>
          <w:rFonts w:cs="Arial"/>
          <w:i/>
          <w:iCs/>
          <w:noProof/>
          <w:szCs w:val="20"/>
          <w:lang w:val="hr-HR"/>
        </w:rPr>
      </w:pPr>
      <w:r w:rsidRPr="007C1138">
        <w:rPr>
          <w:i/>
          <w:noProof/>
          <w:lang w:val="hr-HR"/>
        </w:rPr>
        <w:t>Točnost prikazane kutne brzine</w:t>
      </w:r>
    </w:p>
    <w:p w:rsidR="009C13A9" w:rsidRPr="007C1138" w:rsidRDefault="009C13A9" w:rsidP="009C13A9">
      <w:pPr>
        <w:tabs>
          <w:tab w:val="left" w:leader="dot" w:pos="9072"/>
        </w:tabs>
        <w:spacing w:line="240" w:lineRule="atLeast"/>
        <w:jc w:val="center"/>
        <w:rPr>
          <w:rFonts w:cs="Arial"/>
          <w:lang w:val="hr-HR"/>
        </w:rPr>
      </w:pPr>
    </w:p>
    <w:p w:rsidR="009C13A9" w:rsidRPr="007C1138" w:rsidRDefault="009C13A9" w:rsidP="009C13A9">
      <w:pPr>
        <w:tabs>
          <w:tab w:val="left" w:leader="dot" w:pos="9072"/>
        </w:tabs>
        <w:spacing w:line="240" w:lineRule="atLeast"/>
        <w:rPr>
          <w:rFonts w:cs="Arial"/>
          <w:lang w:val="hr-HR"/>
        </w:rPr>
      </w:pPr>
      <w:r w:rsidRPr="007C1138">
        <w:rPr>
          <w:lang w:val="hr-HR"/>
        </w:rPr>
        <w:t>Prikazana kutna brzina ne smije se razlikovati za više od 2 % od mjerljive maksimalne vrijednosti ili za više od 10 % od stvarne vrijednosti, ovisno o tome koja je veća (vidjeti Dodatak).</w:t>
      </w: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3.05.</w:t>
      </w:r>
    </w:p>
    <w:p w:rsidR="009C13A9" w:rsidRPr="007C1138" w:rsidRDefault="009C13A9" w:rsidP="009C13A9">
      <w:pPr>
        <w:tabs>
          <w:tab w:val="left" w:leader="dot" w:pos="9072"/>
        </w:tabs>
        <w:spacing w:line="240" w:lineRule="atLeast"/>
        <w:jc w:val="center"/>
        <w:rPr>
          <w:rFonts w:cs="Arial"/>
          <w:lang w:val="hr-HR"/>
        </w:rPr>
      </w:pPr>
      <w:r w:rsidRPr="007C1138">
        <w:rPr>
          <w:i/>
          <w:noProof/>
          <w:lang w:val="hr-HR"/>
        </w:rPr>
        <w:t>Osjetljivost</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lang w:val="hr-HR"/>
        </w:rPr>
      </w:pPr>
      <w:r w:rsidRPr="007C1138">
        <w:rPr>
          <w:lang w:val="hr-HR"/>
        </w:rPr>
        <w:t>Radni prag mora biti manji ili jednak promjeni kutne brzine koja iznosi 1 % prikazane vrijednosti.</w:t>
      </w: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3.06.</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Nadzor rada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noProof/>
          <w:color w:val="000000"/>
          <w:lang w:val="hr-HR"/>
        </w:rPr>
        <w:t>Ako pokazivač kutne brzine ne radi unutar propisanih granica točnosti, to mora biti prikazano.</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noProof/>
          <w:color w:val="000000"/>
          <w:lang w:val="hr-HR"/>
        </w:rPr>
        <w:t>Ako se upotrebljava žiroskop, pokazivač mora signalizirati svako kritično smanjenje brzine okretanja žiroskopa. Kritičnim smanjenjem brzine okretanja žiroskopa smatra se smanjenje koje smanjuje točnost za 10 %.</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3.07.</w:t>
      </w:r>
    </w:p>
    <w:p w:rsidR="009C13A9" w:rsidRPr="007C1138" w:rsidRDefault="009C13A9" w:rsidP="00C50D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Neosjetljivost na uobičajena gibanja broda</w:t>
      </w:r>
    </w:p>
    <w:p w:rsidR="00C50DA9" w:rsidRPr="007C1138" w:rsidRDefault="00C50D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color w:val="000000"/>
          <w:lang w:val="hr-HR"/>
        </w:rPr>
        <w:t>Ljuljanje broda do 10° pri kutnoj brzini do 4° u sekundi ne smije uzrokovati pogreške u mjerenju veće od propisanih dopuštenih odstupanja.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lastRenderedPageBreak/>
        <w:t>2.</w:t>
      </w:r>
      <w:r w:rsidRPr="007C1138">
        <w:rPr>
          <w:lang w:val="hr-HR"/>
        </w:rPr>
        <w:tab/>
      </w:r>
      <w:r w:rsidRPr="007C1138">
        <w:rPr>
          <w:noProof/>
          <w:color w:val="000000"/>
          <w:lang w:val="hr-HR"/>
        </w:rPr>
        <w:t>Udari poput onih koji se mogu dogoditi za vrijeme vezivanja ne smiju uzrokovati pogreške u mjerenju veće od propisanih dozvoljenih odstupanja.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t>Članak 3.08.</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Neosjetljivost na magnetska polja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szCs w:val="20"/>
          <w:lang w:val="hr-HR"/>
        </w:rPr>
      </w:pPr>
      <w:r w:rsidRPr="007C1138">
        <w:rPr>
          <w:lang w:val="hr-HR"/>
        </w:rPr>
        <w:t>Pokazivač kutne brzine mora biti neosjetljiv na magnetska polja koja se uobičajeno javljaju na brodu.</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t>Članak 3.09.</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Pomoćni pokazivači</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Pomoćni pokazivači moraju biti u skladu sa svim zahtjevima koji se primjenjuju na pokazivače kutne brzine.</w:t>
      </w:r>
    </w:p>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r w:rsidRPr="007C1138">
        <w:rPr>
          <w:lang w:val="hr-HR"/>
        </w:rPr>
        <w:br w:type="page"/>
      </w:r>
    </w:p>
    <w:p w:rsidR="009C13A9" w:rsidRPr="007C1138"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hr-HR"/>
        </w:rPr>
      </w:pPr>
      <w:r w:rsidRPr="007C1138">
        <w:rPr>
          <w:b/>
          <w:noProof/>
          <w:lang w:val="hr-HR"/>
        </w:rPr>
        <w:lastRenderedPageBreak/>
        <w:t>Poglavlje 4.</w:t>
      </w:r>
    </w:p>
    <w:p w:rsidR="009C13A9" w:rsidRPr="007C1138"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szCs w:val="20"/>
          <w:lang w:val="hr-HR"/>
        </w:rPr>
      </w:pPr>
      <w:r w:rsidRPr="007C1138">
        <w:rPr>
          <w:b/>
          <w:noProof/>
          <w:lang w:val="hr-HR"/>
        </w:rPr>
        <w:t>Minimalni tehnički zahtjevi za pokazivače kutne brzine</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noProof/>
          <w:szCs w:val="2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4.01.</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hr-HR"/>
        </w:rPr>
      </w:pPr>
      <w:r w:rsidRPr="007C1138">
        <w:rPr>
          <w:i/>
          <w:noProof/>
          <w:lang w:val="hr-HR"/>
        </w:rPr>
        <w:t>Rad</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rPr>
          <w:noProof/>
          <w:lang w:val="hr-HR"/>
        </w:rPr>
      </w:pPr>
      <w:r w:rsidRPr="007C1138">
        <w:rPr>
          <w:lang w:val="hr-HR"/>
        </w:rPr>
        <w:t>1.</w:t>
      </w:r>
      <w:r w:rsidRPr="007C1138">
        <w:rPr>
          <w:lang w:val="hr-HR"/>
        </w:rPr>
        <w:tab/>
        <w:t>Sve komande moraju biti raspoređene tako da za vrijeme upravljanja ostanu vidljivi svi podaci i da se ne ometa radarska navigacija.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noProof/>
          <w:color w:val="000000"/>
          <w:lang w:val="hr-HR"/>
        </w:rPr>
        <w:t>Sve komande i pokazivači moraju biti opremljeni izvorom svjetlosti bez blještanja koji odgovara svim uvjetima osvjetljenja okoline i koji se neovisnom komandom može podešavati i isključiti.</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3.</w:t>
      </w:r>
      <w:r w:rsidRPr="007C1138">
        <w:rPr>
          <w:lang w:val="hr-HR"/>
        </w:rPr>
        <w:tab/>
      </w:r>
      <w:r w:rsidRPr="007C1138">
        <w:rPr>
          <w:noProof/>
          <w:color w:val="000000"/>
          <w:lang w:val="hr-HR"/>
        </w:rPr>
        <w:t>Podešavanje komandi mora biti izvedeno tako da pomicanje nadesno ili prema gore ima pozitivan učinak na varijablu, a pomicanje nalijevo ili prema dolje negativan učinak.</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4.</w:t>
      </w:r>
      <w:r w:rsidRPr="007C1138">
        <w:rPr>
          <w:lang w:val="hr-HR"/>
        </w:rPr>
        <w:tab/>
      </w:r>
      <w:r w:rsidRPr="007C1138">
        <w:rPr>
          <w:noProof/>
          <w:color w:val="000000"/>
          <w:lang w:val="hr-HR"/>
        </w:rPr>
        <w:t>Ako se upotrebljavaju tipke, mora biti moguće pronaći ih i aktivirati dodirom. Moraju imati i jasno opipljiv kontaktni okidač. Ako tipke imaju više funkcija, mora biti očito koja je hijerarhijska razina aktivna.</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t>Članak 4.02.</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Prigušivači</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noProof/>
          <w:color w:val="000000"/>
          <w:lang w:val="hr-HR"/>
        </w:rPr>
        <w:t>Sustav senzora prigušuje se za kritične vrijednosti. Konstanta prigušenja (63 % granične vrijednosti) ne smije prelaziti 0,4 sekunde.</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noProof/>
          <w:color w:val="000000"/>
          <w:lang w:val="hr-HR"/>
        </w:rPr>
      </w:pPr>
      <w:r w:rsidRPr="007C1138">
        <w:rPr>
          <w:color w:val="000000"/>
          <w:lang w:val="hr-HR"/>
        </w:rPr>
        <w:t>2.</w:t>
      </w:r>
      <w:r w:rsidRPr="007C1138">
        <w:rPr>
          <w:lang w:val="hr-HR"/>
        </w:rPr>
        <w:tab/>
      </w:r>
      <w:r w:rsidRPr="007C1138">
        <w:rPr>
          <w:noProof/>
          <w:color w:val="000000"/>
          <w:lang w:val="hr-HR"/>
        </w:rPr>
        <w:t>Pokazivač se prigušuje za kritične vrijednosti.</w:t>
      </w:r>
    </w:p>
    <w:p w:rsidR="009C13A9" w:rsidRPr="007C1138" w:rsidRDefault="009C13A9" w:rsidP="009C13A9">
      <w:pPr>
        <w:spacing w:line="240" w:lineRule="atLeast"/>
        <w:ind w:left="426"/>
        <w:rPr>
          <w:noProof/>
          <w:lang w:val="hr-HR"/>
        </w:rPr>
      </w:pPr>
      <w:r w:rsidRPr="007C1138">
        <w:rPr>
          <w:lang w:val="hr-HR"/>
        </w:rPr>
        <w:t>Dozvoljene su komande za povećanje prigušenja.</w:t>
      </w:r>
    </w:p>
    <w:p w:rsidR="009C13A9" w:rsidRPr="007C1138" w:rsidRDefault="009C13A9" w:rsidP="009C13A9">
      <w:pPr>
        <w:spacing w:line="240" w:lineRule="atLeast"/>
        <w:ind w:left="426"/>
        <w:rPr>
          <w:lang w:val="hr-HR"/>
        </w:rPr>
      </w:pPr>
      <w:r w:rsidRPr="007C1138">
        <w:rPr>
          <w:lang w:val="hr-HR"/>
        </w:rPr>
        <w:t>Konstanta prigušenja ni u kom slučaju ne smije prelaziti pet sekunda.</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t>Članak 4.03.</w:t>
      </w:r>
    </w:p>
    <w:p w:rsidR="009C13A9" w:rsidRPr="007C1138" w:rsidRDefault="009C13A9" w:rsidP="009C13A9">
      <w:pPr>
        <w:tabs>
          <w:tab w:val="left" w:pos="284"/>
          <w:tab w:val="left" w:pos="454"/>
          <w:tab w:val="left" w:pos="680"/>
          <w:tab w:val="left" w:pos="1021"/>
        </w:tabs>
        <w:overflowPunct w:val="0"/>
        <w:adjustRightInd w:val="0"/>
        <w:jc w:val="center"/>
        <w:textAlignment w:val="baseline"/>
        <w:rPr>
          <w:i/>
          <w:noProof/>
          <w:lang w:val="hr-HR"/>
        </w:rPr>
      </w:pPr>
      <w:r w:rsidRPr="007C1138">
        <w:rPr>
          <w:i/>
          <w:noProof/>
          <w:lang w:val="hr-HR"/>
        </w:rPr>
        <w:t>Spajanje dodatne opreme</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p>
    <w:p w:rsidR="009C13A9" w:rsidRPr="007C1138" w:rsidRDefault="009C13A9" w:rsidP="009C13A9">
      <w:pPr>
        <w:spacing w:line="240" w:lineRule="atLeast"/>
        <w:rPr>
          <w:rFonts w:cs="Arial"/>
          <w:noProof/>
          <w:color w:val="000000"/>
          <w:lang w:val="hr-HR"/>
        </w:rPr>
      </w:pPr>
      <w:r w:rsidRPr="007C1138">
        <w:rPr>
          <w:color w:val="000000"/>
          <w:lang w:val="hr-HR"/>
        </w:rPr>
        <w:t xml:space="preserve">1. </w:t>
      </w:r>
      <w:r w:rsidRPr="007C1138">
        <w:rPr>
          <w:lang w:val="hr-HR"/>
        </w:rPr>
        <w:tab/>
      </w:r>
      <w:r w:rsidRPr="007C1138">
        <w:rPr>
          <w:noProof/>
          <w:color w:val="000000"/>
          <w:lang w:val="hr-HR"/>
        </w:rPr>
        <w:t>Ako se pokazivač kutne brzine može spojiti na pomoćne pokazivače ili sličnu opremu, prikazivanje kutne brzine mora ostati upotrebljivo u obliku analognog električnog signala. Osim toga, pokazivač kutne brzine može imati digitalno sučelje u skladu sa stavkom 2.</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ind w:left="426"/>
        <w:rPr>
          <w:lang w:val="hr-HR"/>
        </w:rPr>
      </w:pPr>
      <w:r w:rsidRPr="007C1138">
        <w:rPr>
          <w:lang w:val="hr-HR"/>
        </w:rPr>
        <w:t>Kutna brzina mora biti i dalje prikazana s galvanskom izolacijom prema zemlji i ekvivalentom analognog napona od 20 mV/°/min ± 5 % i maksimalnim unutarnjim otporom od 100 </w:t>
      </w:r>
      <w:r w:rsidRPr="007C1138">
        <w:rPr>
          <w:rFonts w:eastAsia="TimesNewRoman"/>
          <w:szCs w:val="20"/>
          <w:lang w:val="hr-HR"/>
        </w:rPr>
        <w:sym w:font="Symbol" w:char="F057"/>
      </w:r>
      <w:r w:rsidRPr="007C1138">
        <w:rPr>
          <w:lang w:val="hr-HR"/>
        </w:rPr>
        <w:t>.</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noProof/>
          <w:lang w:val="hr-HR"/>
        </w:rPr>
      </w:pPr>
      <w:r w:rsidRPr="007C1138">
        <w:rPr>
          <w:lang w:val="hr-HR"/>
        </w:rPr>
        <w:t>Polaritet mora biti pozitivan kada brod zaokreće na desnu stranu, a negativan kada zaokreće na lijevu stranu.</w:t>
      </w:r>
    </w:p>
    <w:p w:rsidR="009C13A9" w:rsidRPr="007C1138" w:rsidRDefault="009C13A9" w:rsidP="009C13A9">
      <w:pPr>
        <w:tabs>
          <w:tab w:val="left" w:pos="425"/>
        </w:tabs>
        <w:overflowPunct w:val="0"/>
        <w:adjustRightInd w:val="0"/>
        <w:spacing w:line="240" w:lineRule="atLeast"/>
        <w:ind w:firstLine="1"/>
        <w:textAlignment w:val="baseline"/>
        <w:rPr>
          <w:rFonts w:cs="Arial"/>
          <w:szCs w:val="20"/>
          <w:lang w:val="hr-HR"/>
        </w:rPr>
      </w:pPr>
      <w:r w:rsidRPr="007C1138">
        <w:rPr>
          <w:lang w:val="hr-HR"/>
        </w:rPr>
        <w:br w:type="page"/>
      </w:r>
    </w:p>
    <w:p w:rsidR="009C13A9" w:rsidRPr="007C1138" w:rsidRDefault="009C13A9" w:rsidP="009C13A9">
      <w:pPr>
        <w:spacing w:line="240" w:lineRule="atLeast"/>
        <w:ind w:left="426"/>
        <w:rPr>
          <w:noProof/>
          <w:lang w:val="hr-HR"/>
        </w:rPr>
      </w:pPr>
      <w:r w:rsidRPr="007C1138">
        <w:rPr>
          <w:lang w:val="hr-HR"/>
        </w:rPr>
        <w:lastRenderedPageBreak/>
        <w:t>Radni prag ne smije prelaziti 0,3°/min.</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Nulta pogreška ne smije prelaziti 1°/min pri temperaturama od 0 do 40 °C.</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noProof/>
          <w:lang w:val="hr-HR"/>
        </w:rPr>
      </w:pPr>
      <w:r w:rsidRPr="007C1138">
        <w:rPr>
          <w:lang w:val="hr-HR"/>
        </w:rPr>
        <w:t>Ako je pokazivač uključen, a senzor nije izložen učincima gibanja, neželjeni napon pri izlaznom signalu izmjeren niskopojasnim filtrom s propusnim područjem od 10 Hz ne smije prelaziti 10 mV.</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noProof/>
          <w:lang w:val="hr-HR"/>
        </w:rPr>
      </w:pPr>
      <w:r w:rsidRPr="007C1138">
        <w:rPr>
          <w:lang w:val="hr-HR"/>
        </w:rPr>
        <w:t>Izvan graničnih vrijednosti iz članka 4.02. stavka 1. signal kutne brzine mora se primati bez dodatnog prigušenja.</w:t>
      </w:r>
    </w:p>
    <w:p w:rsidR="009C13A9" w:rsidRPr="007C1138" w:rsidRDefault="009C13A9" w:rsidP="009C13A9">
      <w:pPr>
        <w:tabs>
          <w:tab w:val="left" w:pos="425"/>
        </w:tabs>
        <w:overflowPunct w:val="0"/>
        <w:adjustRightInd w:val="0"/>
        <w:spacing w:line="240" w:lineRule="atLeast"/>
        <w:textAlignment w:val="baseline"/>
        <w:rPr>
          <w:rFonts w:cs="Arial"/>
          <w:noProof/>
          <w:szCs w:val="2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color w:val="000000"/>
          <w:lang w:val="hr-HR"/>
        </w:rPr>
        <w:t>Digitalno sučelje mora biti projektirano u skladu s europskim normama EN 61162</w:t>
      </w:r>
      <w:r w:rsidRPr="007C1138">
        <w:rPr>
          <w:lang w:val="hr-HR"/>
        </w:rPr>
        <w:softHyphen/>
      </w:r>
      <w:r w:rsidRPr="007C1138">
        <w:rPr>
          <w:color w:val="000000"/>
          <w:lang w:val="hr-HR"/>
        </w:rPr>
        <w:t>1: 2011, EN 61162-2 : 1998 i EN 61162-3 : 2014.</w:t>
      </w:r>
    </w:p>
    <w:p w:rsidR="009C13A9" w:rsidRPr="007C1138" w:rsidRDefault="009C13A9" w:rsidP="009C13A9">
      <w:pPr>
        <w:spacing w:line="240" w:lineRule="atLeast"/>
        <w:rPr>
          <w:rFonts w:cs="Arial"/>
          <w:color w:val="000000"/>
          <w:szCs w:val="20"/>
          <w:lang w:val="hr-HR"/>
        </w:rPr>
      </w:pPr>
    </w:p>
    <w:p w:rsidR="009C13A9" w:rsidRPr="007C1138" w:rsidRDefault="009C13A9" w:rsidP="009C13A9">
      <w:pPr>
        <w:spacing w:line="240" w:lineRule="atLeast"/>
        <w:rPr>
          <w:rFonts w:cs="Arial"/>
          <w:noProof/>
          <w:color w:val="000000"/>
          <w:lang w:val="hr-HR"/>
        </w:rPr>
      </w:pPr>
      <w:r w:rsidRPr="007C1138">
        <w:rPr>
          <w:color w:val="000000"/>
          <w:lang w:val="hr-HR"/>
        </w:rPr>
        <w:t>3.</w:t>
      </w:r>
      <w:r w:rsidRPr="007C1138">
        <w:rPr>
          <w:lang w:val="hr-HR"/>
        </w:rPr>
        <w:tab/>
      </w:r>
      <w:r w:rsidRPr="007C1138">
        <w:rPr>
          <w:noProof/>
          <w:color w:val="000000"/>
          <w:lang w:val="hr-HR"/>
        </w:rPr>
        <w:t>Mora biti predviđena sklopka vanjskog alarma. Sklopka se ugrađuje kao prekidač s galvanskom izolacijom za pokazivač.</w:t>
      </w:r>
    </w:p>
    <w:p w:rsidR="008761B8" w:rsidRPr="007C1138" w:rsidRDefault="008761B8"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Vanjski alarm aktivira se zatvaranjem kontakta:</w:t>
      </w:r>
    </w:p>
    <w:p w:rsidR="009C13A9" w:rsidRPr="007C1138" w:rsidRDefault="009C13A9" w:rsidP="009C13A9">
      <w:pPr>
        <w:spacing w:before="60" w:line="240" w:lineRule="atLeast"/>
        <w:ind w:left="851"/>
        <w:rPr>
          <w:rFonts w:cs="Arial"/>
          <w:noProof/>
          <w:lang w:val="hr-HR"/>
        </w:rPr>
      </w:pPr>
      <w:r w:rsidRPr="007C1138">
        <w:rPr>
          <w:lang w:val="hr-HR"/>
        </w:rPr>
        <w:t>a)</w:t>
      </w:r>
      <w:r w:rsidRPr="007C1138">
        <w:rPr>
          <w:lang w:val="hr-HR"/>
        </w:rPr>
        <w:tab/>
        <w:t>ako pokazivač kutne brzine više nije priključen; ili</w:t>
      </w:r>
    </w:p>
    <w:p w:rsidR="009C13A9" w:rsidRPr="007C1138" w:rsidRDefault="009C13A9" w:rsidP="009C13A9">
      <w:pPr>
        <w:spacing w:before="60" w:line="240" w:lineRule="atLeast"/>
        <w:ind w:left="851"/>
        <w:rPr>
          <w:rFonts w:cs="Arial"/>
          <w:noProof/>
          <w:lang w:val="hr-HR"/>
        </w:rPr>
      </w:pPr>
      <w:r w:rsidRPr="007C1138">
        <w:rPr>
          <w:lang w:val="hr-HR"/>
        </w:rPr>
        <w:t>b)</w:t>
      </w:r>
      <w:r w:rsidRPr="007C1138">
        <w:rPr>
          <w:lang w:val="hr-HR"/>
        </w:rPr>
        <w:tab/>
        <w:t>ako pokazivač kutne brzine ne radi; ili</w:t>
      </w:r>
    </w:p>
    <w:p w:rsidR="009C13A9" w:rsidRPr="007C1138" w:rsidRDefault="009C13A9" w:rsidP="009C13A9">
      <w:pPr>
        <w:spacing w:before="60" w:line="240" w:lineRule="atLeast"/>
        <w:ind w:left="851"/>
        <w:rPr>
          <w:rFonts w:cs="Arial"/>
          <w:noProof/>
          <w:lang w:val="hr-HR"/>
        </w:rPr>
      </w:pPr>
      <w:r w:rsidRPr="007C1138">
        <w:rPr>
          <w:lang w:val="hr-HR"/>
        </w:rPr>
        <w:t>c)</w:t>
      </w:r>
      <w:r w:rsidRPr="007C1138">
        <w:rPr>
          <w:lang w:val="hr-HR"/>
        </w:rPr>
        <w:tab/>
        <w:t>ako je upravljački uređaj reagirao na preveliku pogrešku (članak 3.06.).</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hr-HR"/>
        </w:rPr>
      </w:pPr>
      <w:r w:rsidRPr="007C1138">
        <w:rPr>
          <w:b/>
          <w:noProof/>
          <w:lang w:val="hr-HR"/>
        </w:rPr>
        <w:t>Poglavlje 5.</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b/>
          <w:noProof/>
          <w:lang w:val="hr-HR"/>
        </w:rPr>
        <w:t>Uvjeti i postupci ispitivanja za pokazivače kutne brzine</w:t>
      </w:r>
    </w:p>
    <w:p w:rsidR="009C13A9" w:rsidRPr="007C1138" w:rsidRDefault="009C13A9" w:rsidP="009C13A9">
      <w:pPr>
        <w:spacing w:line="240" w:lineRule="atLeast"/>
        <w:rPr>
          <w:rFonts w:cs="Arial"/>
          <w:noProof/>
          <w:color w:val="00000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5.01.</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Sigurnost, mogućnost opterećenja i elektromagnetska kompatibilnost</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 xml:space="preserve">Napajanje, sigurnost, međusobna interferencija brodske opreme, sigurnosna udaljenost od kompasa, otpornost na klimatske utjecaje, mehanička čvrstoća, utjecaj okoline, emisije buke i elektromagnetska kompatibilnost ispituju se u skladu s europskom normom EN 60945: 2002. </w:t>
      </w: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overflowPunct w:val="0"/>
        <w:adjustRightInd w:val="0"/>
        <w:jc w:val="center"/>
        <w:textAlignment w:val="baseline"/>
        <w:rPr>
          <w:rFonts w:cs="Arial"/>
          <w:b/>
          <w:bCs/>
          <w:szCs w:val="20"/>
          <w:lang w:val="hr-HR"/>
        </w:rPr>
      </w:pPr>
      <w:r w:rsidRPr="007C1138">
        <w:rPr>
          <w:b/>
          <w:noProof/>
          <w:lang w:val="hr-HR"/>
        </w:rPr>
        <w:t>Članak 5.02.</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Neželjene emisije</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 xml:space="preserve">Neželjene emisije mjere se u skladu s europskom normom EN 60945: 2002 u frekvencijskom rasponu od 30 do 2000 MHz. </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Moraju biti ispunjeni zahtjevi iz članka 2.02. stavka 2.</w:t>
      </w:r>
    </w:p>
    <w:p w:rsidR="009C13A9" w:rsidRPr="007C1138" w:rsidRDefault="009C13A9" w:rsidP="009C13A9">
      <w:pPr>
        <w:tabs>
          <w:tab w:val="left" w:pos="425"/>
        </w:tabs>
        <w:overflowPunct w:val="0"/>
        <w:adjustRightInd w:val="0"/>
        <w:spacing w:line="240" w:lineRule="atLeast"/>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textAlignment w:val="baseline"/>
        <w:rPr>
          <w:rFonts w:cs="Arial"/>
          <w:szCs w:val="20"/>
          <w:lang w:val="hr-HR"/>
        </w:rPr>
      </w:pP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hr-HR"/>
        </w:rPr>
      </w:pPr>
      <w:r w:rsidRPr="007C1138">
        <w:rPr>
          <w:b/>
          <w:noProof/>
          <w:lang w:val="hr-HR"/>
        </w:rPr>
        <w:t>Članak 5.03.</w:t>
      </w:r>
    </w:p>
    <w:p w:rsidR="009C13A9" w:rsidRPr="007C1138" w:rsidRDefault="009C13A9" w:rsidP="009C13A9">
      <w:pPr>
        <w:tabs>
          <w:tab w:val="left" w:pos="284"/>
          <w:tab w:val="left" w:pos="454"/>
          <w:tab w:val="left" w:pos="680"/>
          <w:tab w:val="left" w:pos="1021"/>
        </w:tabs>
        <w:overflowPunct w:val="0"/>
        <w:adjustRightInd w:val="0"/>
        <w:jc w:val="center"/>
        <w:textAlignment w:val="baseline"/>
        <w:rPr>
          <w:rFonts w:cs="Arial"/>
          <w:szCs w:val="20"/>
          <w:lang w:val="hr-HR"/>
        </w:rPr>
      </w:pPr>
      <w:r w:rsidRPr="007C1138">
        <w:rPr>
          <w:i/>
          <w:noProof/>
          <w:lang w:val="hr-HR"/>
        </w:rPr>
        <w:t>Ispitni postupak</w:t>
      </w:r>
    </w:p>
    <w:p w:rsidR="009C13A9" w:rsidRPr="007C1138" w:rsidRDefault="009C13A9" w:rsidP="009C13A9">
      <w:pPr>
        <w:overflowPunct w:val="0"/>
        <w:adjustRightInd w:val="0"/>
        <w:ind w:left="426" w:hanging="426"/>
        <w:textAlignment w:val="baseline"/>
        <w:rPr>
          <w:rFonts w:cs="Arial"/>
          <w:szCs w:val="20"/>
          <w:lang w:val="hr-HR"/>
        </w:rPr>
      </w:pPr>
    </w:p>
    <w:p w:rsidR="009C13A9" w:rsidRPr="007C1138" w:rsidRDefault="009C13A9" w:rsidP="009C13A9">
      <w:pPr>
        <w:spacing w:line="240" w:lineRule="atLeast"/>
        <w:rPr>
          <w:rFonts w:cs="Arial"/>
          <w:noProof/>
          <w:color w:val="000000"/>
          <w:lang w:val="hr-HR"/>
        </w:rPr>
      </w:pPr>
      <w:r w:rsidRPr="007C1138">
        <w:rPr>
          <w:snapToGrid w:val="0"/>
          <w:color w:val="000000"/>
          <w:lang w:val="hr-HR"/>
        </w:rPr>
        <w:t>1.</w:t>
      </w:r>
      <w:r w:rsidRPr="007C1138">
        <w:rPr>
          <w:lang w:val="hr-HR"/>
        </w:rPr>
        <w:tab/>
      </w:r>
      <w:r w:rsidRPr="007C1138">
        <w:rPr>
          <w:noProof/>
          <w:color w:val="000000"/>
          <w:lang w:val="hr-HR"/>
        </w:rPr>
        <w:t>Pokazivači kutne brzine ispituju se u nominalnim i graničnim uvjetima. U tom smislu, utjecaj radnog napona i okolne temperature provjeravaju se do propisane granične vrijednosti.</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Osim toga, za uspostavljanje maksimalnih magnetskih polja u blizini pokazivača upotrebljavaju se radiodašiljači.</w:t>
      </w:r>
    </w:p>
    <w:p w:rsidR="009C13A9" w:rsidRPr="007C1138" w:rsidRDefault="009C13A9" w:rsidP="009C13A9">
      <w:pPr>
        <w:spacing w:line="240" w:lineRule="atLeast"/>
        <w:rPr>
          <w:rFonts w:cs="Arial"/>
          <w:color w:val="000000"/>
          <w:szCs w:val="20"/>
          <w:lang w:val="hr-HR"/>
        </w:rPr>
      </w:pPr>
    </w:p>
    <w:p w:rsidR="009C13A9" w:rsidRPr="007C1138" w:rsidRDefault="009C13A9" w:rsidP="009C13A9">
      <w:pPr>
        <w:overflowPunct w:val="0"/>
        <w:adjustRightInd w:val="0"/>
        <w:ind w:left="426" w:hanging="426"/>
        <w:textAlignment w:val="baseline"/>
        <w:rPr>
          <w:rFonts w:cs="Arial"/>
          <w:szCs w:val="20"/>
          <w:lang w:val="hr-HR"/>
        </w:rPr>
      </w:pPr>
      <w:r w:rsidRPr="007C1138">
        <w:rPr>
          <w:lang w:val="hr-HR"/>
        </w:rPr>
        <w:br w:type="page"/>
      </w:r>
    </w:p>
    <w:p w:rsidR="009C13A9" w:rsidRPr="007C1138" w:rsidRDefault="009C13A9" w:rsidP="009C13A9">
      <w:pPr>
        <w:spacing w:line="240" w:lineRule="atLeast"/>
        <w:rPr>
          <w:rFonts w:cs="Arial"/>
          <w:snapToGrid w:val="0"/>
          <w:color w:val="000000"/>
          <w:lang w:val="hr-HR"/>
        </w:rPr>
      </w:pPr>
      <w:r w:rsidRPr="007C1138">
        <w:rPr>
          <w:snapToGrid w:val="0"/>
          <w:color w:val="000000"/>
          <w:lang w:val="hr-HR"/>
        </w:rPr>
        <w:lastRenderedPageBreak/>
        <w:t>2.</w:t>
      </w:r>
      <w:r w:rsidRPr="007C1138">
        <w:rPr>
          <w:lang w:val="hr-HR"/>
        </w:rPr>
        <w:tab/>
      </w:r>
      <w:r w:rsidRPr="007C1138">
        <w:rPr>
          <w:noProof/>
          <w:color w:val="000000"/>
          <w:lang w:val="hr-HR"/>
        </w:rPr>
        <w:t>U uvjetima iz stavka 1., pogreške pokazivača moraju ostati unutar dopuštenih odstupanja navedenih u Dodatku.</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Moraju biti ispunjeni svi minimalni zahtjevi iz poglavlja 2. do 4.</w:t>
      </w:r>
    </w:p>
    <w:p w:rsidR="009C13A9" w:rsidRPr="007C1138" w:rsidRDefault="009C13A9" w:rsidP="009C13A9">
      <w:pPr>
        <w:spacing w:line="240" w:lineRule="atLeast"/>
        <w:ind w:left="426"/>
        <w:rPr>
          <w:lang w:val="hr-HR"/>
        </w:rPr>
      </w:pPr>
    </w:p>
    <w:p w:rsidR="009C13A9" w:rsidRPr="007C1138" w:rsidRDefault="009C13A9" w:rsidP="009C13A9">
      <w:pPr>
        <w:tabs>
          <w:tab w:val="right" w:pos="9072"/>
        </w:tabs>
        <w:overflowPunct w:val="0"/>
        <w:adjustRightInd w:val="0"/>
        <w:spacing w:line="240" w:lineRule="atLeast"/>
        <w:jc w:val="center"/>
        <w:textAlignment w:val="baseline"/>
        <w:rPr>
          <w:rFonts w:cs="Arial"/>
          <w:b/>
          <w:bCs/>
          <w:szCs w:val="20"/>
          <w:lang w:val="hr-HR"/>
        </w:rPr>
      </w:pPr>
      <w:r w:rsidRPr="007C1138">
        <w:rPr>
          <w:b/>
          <w:noProof/>
          <w:lang w:val="hr-HR"/>
        </w:rPr>
        <w:t>Dodatak</w:t>
      </w: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r w:rsidRPr="007C1138">
        <w:rPr>
          <w:b/>
          <w:noProof/>
          <w:lang w:val="hr-HR"/>
        </w:rPr>
        <w:t xml:space="preserve">Slika 1. Najveća dozvoljena odstupanja točnosti </w:t>
      </w:r>
      <w:r w:rsidRPr="007C1138">
        <w:rPr>
          <w:rFonts w:cs="Arial"/>
          <w:b/>
          <w:bCs/>
          <w:noProof/>
          <w:szCs w:val="20"/>
          <w:lang w:val="hr-HR"/>
        </w:rPr>
        <w:br/>
      </w:r>
      <w:r w:rsidRPr="007C1138">
        <w:rPr>
          <w:b/>
          <w:noProof/>
          <w:lang w:val="hr-HR"/>
        </w:rPr>
        <w:t>pokazivača kutne brzine</w:t>
      </w: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014931" w:rsidP="009C13A9">
      <w:pPr>
        <w:tabs>
          <w:tab w:val="decimal" w:pos="7056"/>
          <w:tab w:val="decimal" w:pos="9504"/>
        </w:tabs>
        <w:overflowPunct w:val="0"/>
        <w:adjustRightInd w:val="0"/>
        <w:jc w:val="center"/>
        <w:textAlignment w:val="baseline"/>
        <w:rPr>
          <w:rFonts w:cs="Arial"/>
          <w:b/>
          <w:bCs/>
          <w:szCs w:val="20"/>
          <w:lang w:val="hr-HR"/>
        </w:rPr>
      </w:pPr>
      <w:r w:rsidRPr="007C1138">
        <w:rPr>
          <w:noProof/>
          <w:lang w:val="hr-HR" w:eastAsia="en-GB"/>
        </w:rPr>
        <w:lastRenderedPageBreak/>
        <w:drawing>
          <wp:inline distT="0" distB="0" distL="0" distR="0" wp14:anchorId="10B592B2" wp14:editId="20C96499">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decimal" w:pos="7056"/>
          <w:tab w:val="decimal" w:pos="9504"/>
        </w:tabs>
        <w:overflowPunct w:val="0"/>
        <w:adjustRightInd w:val="0"/>
        <w:jc w:val="center"/>
        <w:textAlignment w:val="baseline"/>
        <w:rPr>
          <w:rFonts w:cs="Arial"/>
          <w:b/>
          <w:bCs/>
          <w:szCs w:val="20"/>
          <w:lang w:val="hr-HR"/>
        </w:rPr>
      </w:pPr>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ind w:left="567" w:hanging="567"/>
        <w:rPr>
          <w:lang w:val="hr-HR"/>
        </w:rPr>
      </w:pPr>
      <w:r w:rsidRPr="007C1138">
        <w:rPr>
          <w:lang w:val="hr-HR"/>
        </w:rPr>
        <w:br w:type="page"/>
      </w:r>
    </w:p>
    <w:p w:rsidR="009C13A9" w:rsidRPr="007C1138" w:rsidRDefault="00925755" w:rsidP="00C50DA9">
      <w:pPr>
        <w:pStyle w:val="ES-Titre3"/>
        <w:rPr>
          <w:noProof/>
          <w:lang w:val="hr-HR"/>
        </w:rPr>
      </w:pPr>
      <w:bookmarkStart w:id="644" w:name="_Toc491854314"/>
      <w:bookmarkStart w:id="645" w:name="_Toc535876981"/>
      <w:r w:rsidRPr="007C1138">
        <w:rPr>
          <w:lang w:val="hr-HR"/>
        </w:rPr>
        <w:lastRenderedPageBreak/>
        <w:t>Odjeljak III.</w:t>
      </w:r>
      <w:bookmarkEnd w:id="644"/>
      <w:bookmarkEnd w:id="645"/>
      <w:r w:rsidRPr="007C1138">
        <w:rPr>
          <w:lang w:val="hr-HR"/>
        </w:rPr>
        <w:t xml:space="preserve"> </w:t>
      </w:r>
    </w:p>
    <w:p w:rsidR="009C13A9" w:rsidRPr="007C1138" w:rsidRDefault="009C13A9" w:rsidP="00C50DA9">
      <w:pPr>
        <w:pStyle w:val="ES-Titre3a"/>
        <w:rPr>
          <w:rFonts w:cs="Arial"/>
          <w:szCs w:val="20"/>
          <w:lang w:val="hr-HR"/>
        </w:rPr>
      </w:pPr>
      <w:bookmarkStart w:id="646" w:name="_Toc491854315"/>
      <w:bookmarkStart w:id="647" w:name="_Toc535876982"/>
      <w:r w:rsidRPr="007C1138">
        <w:rPr>
          <w:lang w:val="hr-HR"/>
        </w:rPr>
        <w:t>Zahtjevi za ispitivanja ugradnje i radnih karakteristika za navigacijske radarske uređaje i pokazivače kutne brzine u plovidbi unutarnjim plovnim putovima</w:t>
      </w:r>
      <w:bookmarkEnd w:id="646"/>
      <w:bookmarkEnd w:id="647"/>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1.</w:t>
      </w:r>
      <w:r w:rsidRPr="007C1138">
        <w:rPr>
          <w:rFonts w:cs="Arial"/>
          <w:b/>
          <w:noProof/>
          <w:lang w:val="hr-HR"/>
        </w:rPr>
        <w:br/>
      </w:r>
      <w:r w:rsidRPr="007C1138">
        <w:rPr>
          <w:i/>
          <w:noProof/>
          <w:lang w:val="hr-HR"/>
        </w:rPr>
        <w:t>Općenito</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Ispitivanje ugradnje i radnih karakteristika navigacijskih radarskih uređaja i sustava pokazivača kutne brzine mora se obavljati u skladu sa sljedećim odredbama.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Smije se ugrađivati samo oprema kojoj je izdana homologacija tipa u skladu s odjeljkom I. člankom 6. ili odjeljkom II. člankom 1.05. ili kojoj je homologacija tipa priznata kao jednakovrijedna.</w:t>
      </w:r>
    </w:p>
    <w:p w:rsidR="009C13A9" w:rsidRPr="007C1138" w:rsidRDefault="009C13A9" w:rsidP="009C13A9">
      <w:pPr>
        <w:spacing w:line="240" w:lineRule="atLeast"/>
        <w:rPr>
          <w:rFonts w:cs="Arial"/>
          <w:noProof/>
          <w:color w:val="000000"/>
          <w:lang w:val="hr-HR"/>
        </w:rPr>
      </w:pPr>
    </w:p>
    <w:p w:rsidR="001077F3" w:rsidRPr="007C1138" w:rsidRDefault="001077F3" w:rsidP="001077F3">
      <w:pPr>
        <w:spacing w:line="240" w:lineRule="atLeast"/>
        <w:rPr>
          <w:rFonts w:cs="Arial"/>
          <w:noProof/>
          <w:color w:val="000000"/>
          <w:lang w:val="hr-HR"/>
        </w:rPr>
      </w:pPr>
      <w:r w:rsidRPr="007C1138">
        <w:rPr>
          <w:noProof/>
          <w:color w:val="000000"/>
          <w:lang w:val="hr-HR"/>
        </w:rPr>
        <w:t>3.</w:t>
      </w:r>
      <w:r w:rsidRPr="007C1138">
        <w:rPr>
          <w:lang w:val="hr-HR"/>
        </w:rPr>
        <w:tab/>
      </w:r>
      <w:r w:rsidRPr="007C1138">
        <w:rPr>
          <w:noProof/>
          <w:color w:val="000000"/>
          <w:lang w:val="hr-HR"/>
        </w:rPr>
        <w:t>Na navigacijske radarske uređaje smiju se priključiti samo homologirani vanjski senzori. Vanjski senzori koji su priključeni na navigacijski radarski uređaj moraju biti homologirani u skladu sa sljedećim pomorskim standardima:</w:t>
      </w:r>
    </w:p>
    <w:p w:rsidR="001077F3" w:rsidRPr="007C1138" w:rsidRDefault="001077F3" w:rsidP="001077F3">
      <w:pPr>
        <w:ind w:left="426" w:hanging="426"/>
        <w:rPr>
          <w:rFonts w:cs="Arial"/>
          <w:noProof/>
          <w:color w:val="000000"/>
          <w:highlight w:val="lightGray"/>
          <w:lang w:val="hr-HR"/>
        </w:rPr>
      </w:pPr>
    </w:p>
    <w:tbl>
      <w:tblPr>
        <w:tblW w:w="0" w:type="auto"/>
        <w:jc w:val="right"/>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1077F3" w:rsidRPr="007C1138" w:rsidTr="001077F3">
        <w:trPr>
          <w:trHeight w:val="595"/>
          <w:jc w:val="right"/>
        </w:trPr>
        <w:tc>
          <w:tcPr>
            <w:tcW w:w="2917" w:type="dxa"/>
            <w:vMerge w:val="restart"/>
            <w:shd w:val="clear" w:color="auto" w:fill="auto"/>
          </w:tcPr>
          <w:p w:rsidR="001077F3" w:rsidRPr="007C1138" w:rsidRDefault="001077F3" w:rsidP="001077F3">
            <w:pPr>
              <w:spacing w:before="60" w:after="60" w:line="240" w:lineRule="atLeast"/>
              <w:jc w:val="center"/>
              <w:rPr>
                <w:sz w:val="18"/>
                <w:szCs w:val="18"/>
                <w:lang w:val="hr-HR"/>
              </w:rPr>
            </w:pPr>
          </w:p>
          <w:p w:rsidR="001077F3" w:rsidRPr="007C1138" w:rsidRDefault="001077F3" w:rsidP="001077F3">
            <w:pPr>
              <w:spacing w:before="60" w:after="60" w:line="240" w:lineRule="atLeast"/>
              <w:jc w:val="center"/>
              <w:rPr>
                <w:b/>
                <w:sz w:val="18"/>
                <w:szCs w:val="18"/>
                <w:lang w:val="hr-HR"/>
              </w:rPr>
            </w:pPr>
            <w:r w:rsidRPr="007C1138">
              <w:rPr>
                <w:b/>
                <w:sz w:val="18"/>
                <w:lang w:val="hr-HR"/>
              </w:rPr>
              <w:t>Senzor</w:t>
            </w:r>
          </w:p>
        </w:tc>
        <w:tc>
          <w:tcPr>
            <w:tcW w:w="5836" w:type="dxa"/>
            <w:gridSpan w:val="2"/>
            <w:shd w:val="clear" w:color="auto" w:fill="auto"/>
          </w:tcPr>
          <w:p w:rsidR="001077F3" w:rsidRPr="007C1138" w:rsidRDefault="001077F3" w:rsidP="001077F3">
            <w:pPr>
              <w:spacing w:before="60" w:after="60" w:line="240" w:lineRule="atLeast"/>
              <w:jc w:val="center"/>
              <w:rPr>
                <w:sz w:val="18"/>
                <w:szCs w:val="18"/>
                <w:lang w:val="hr-HR"/>
              </w:rPr>
            </w:pPr>
            <w:r w:rsidRPr="007C1138">
              <w:rPr>
                <w:b/>
                <w:sz w:val="18"/>
                <w:lang w:val="hr-HR"/>
              </w:rPr>
              <w:t>Minimalni zahtjevi u skladu s</w:t>
            </w:r>
          </w:p>
        </w:tc>
      </w:tr>
      <w:tr w:rsidR="001077F3" w:rsidRPr="007C1138" w:rsidTr="001077F3">
        <w:trPr>
          <w:trHeight w:val="516"/>
          <w:jc w:val="right"/>
        </w:trPr>
        <w:tc>
          <w:tcPr>
            <w:tcW w:w="2917" w:type="dxa"/>
            <w:vMerge/>
            <w:shd w:val="clear" w:color="auto" w:fill="auto"/>
          </w:tcPr>
          <w:p w:rsidR="001077F3" w:rsidRPr="007C1138" w:rsidRDefault="001077F3" w:rsidP="001077F3">
            <w:pPr>
              <w:spacing w:before="60" w:after="60" w:line="240" w:lineRule="atLeast"/>
              <w:jc w:val="center"/>
              <w:rPr>
                <w:color w:val="000000"/>
                <w:sz w:val="18"/>
                <w:szCs w:val="18"/>
                <w:lang w:val="hr-HR"/>
              </w:rPr>
            </w:pPr>
          </w:p>
        </w:tc>
        <w:tc>
          <w:tcPr>
            <w:tcW w:w="2860" w:type="dxa"/>
            <w:shd w:val="clear" w:color="auto" w:fill="auto"/>
          </w:tcPr>
          <w:p w:rsidR="001077F3" w:rsidRPr="007C1138" w:rsidRDefault="001077F3" w:rsidP="001077F3">
            <w:pPr>
              <w:spacing w:before="60" w:after="60" w:line="240" w:lineRule="atLeast"/>
              <w:jc w:val="center"/>
              <w:rPr>
                <w:b/>
                <w:color w:val="000000"/>
                <w:sz w:val="18"/>
                <w:szCs w:val="18"/>
                <w:lang w:val="hr-HR"/>
              </w:rPr>
            </w:pPr>
            <w:r w:rsidRPr="007C1138">
              <w:rPr>
                <w:b/>
                <w:sz w:val="18"/>
                <w:lang w:val="hr-HR"/>
              </w:rPr>
              <w:t>IMO standardom</w:t>
            </w:r>
          </w:p>
        </w:tc>
        <w:tc>
          <w:tcPr>
            <w:tcW w:w="2976" w:type="dxa"/>
            <w:shd w:val="clear" w:color="auto" w:fill="auto"/>
          </w:tcPr>
          <w:p w:rsidR="001077F3" w:rsidRPr="007C1138" w:rsidRDefault="001077F3" w:rsidP="001077F3">
            <w:pPr>
              <w:spacing w:before="60" w:after="60" w:line="240" w:lineRule="atLeast"/>
              <w:jc w:val="center"/>
              <w:rPr>
                <w:b/>
                <w:color w:val="000000"/>
                <w:sz w:val="18"/>
                <w:szCs w:val="18"/>
                <w:lang w:val="hr-HR"/>
              </w:rPr>
            </w:pPr>
            <w:r w:rsidRPr="007C1138">
              <w:rPr>
                <w:b/>
                <w:sz w:val="18"/>
                <w:lang w:val="hr-HR"/>
              </w:rPr>
              <w:t>ISO / IEC normom</w:t>
            </w:r>
          </w:p>
        </w:tc>
      </w:tr>
      <w:tr w:rsidR="001077F3" w:rsidRPr="007C1138" w:rsidTr="001077F3">
        <w:trPr>
          <w:jc w:val="right"/>
        </w:trPr>
        <w:tc>
          <w:tcPr>
            <w:tcW w:w="2917" w:type="dxa"/>
            <w:shd w:val="clear" w:color="auto" w:fill="auto"/>
          </w:tcPr>
          <w:p w:rsidR="001077F3" w:rsidRPr="007C1138" w:rsidRDefault="001077F3" w:rsidP="001077F3">
            <w:pPr>
              <w:spacing w:before="60" w:after="60" w:line="240" w:lineRule="atLeast"/>
              <w:rPr>
                <w:color w:val="000000"/>
                <w:sz w:val="18"/>
                <w:szCs w:val="18"/>
                <w:lang w:val="hr-HR"/>
              </w:rPr>
            </w:pPr>
            <w:r w:rsidRPr="007C1138">
              <w:rPr>
                <w:sz w:val="18"/>
                <w:lang w:val="hr-HR"/>
              </w:rPr>
              <w:t>GPS</w:t>
            </w:r>
          </w:p>
        </w:tc>
        <w:tc>
          <w:tcPr>
            <w:tcW w:w="2860" w:type="dxa"/>
            <w:shd w:val="clear" w:color="auto" w:fill="auto"/>
          </w:tcPr>
          <w:p w:rsidR="001077F3" w:rsidRPr="007C1138" w:rsidRDefault="001077F3" w:rsidP="001077F3">
            <w:pPr>
              <w:spacing w:before="60" w:after="60" w:line="240" w:lineRule="atLeast"/>
              <w:jc w:val="center"/>
              <w:rPr>
                <w:color w:val="000000"/>
                <w:sz w:val="18"/>
                <w:szCs w:val="18"/>
                <w:lang w:val="hr-HR"/>
              </w:rPr>
            </w:pPr>
            <w:r w:rsidRPr="007C1138">
              <w:rPr>
                <w:sz w:val="18"/>
                <w:lang w:val="hr-HR"/>
              </w:rPr>
              <w:t>MSC.112(73)</w:t>
            </w:r>
            <w:r w:rsidRPr="007C1138">
              <w:rPr>
                <w:sz w:val="18"/>
                <w:vertAlign w:val="superscript"/>
                <w:lang w:val="hr-HR"/>
              </w:rPr>
              <w:footnoteReference w:id="54"/>
            </w:r>
          </w:p>
        </w:tc>
        <w:tc>
          <w:tcPr>
            <w:tcW w:w="2976" w:type="dxa"/>
            <w:shd w:val="clear" w:color="auto" w:fill="auto"/>
          </w:tcPr>
          <w:p w:rsidR="001077F3" w:rsidRPr="007C1138" w:rsidRDefault="001077F3" w:rsidP="001077F3">
            <w:pPr>
              <w:spacing w:before="60" w:after="60" w:line="240" w:lineRule="atLeast"/>
              <w:jc w:val="center"/>
              <w:rPr>
                <w:color w:val="000000"/>
                <w:sz w:val="18"/>
                <w:szCs w:val="18"/>
                <w:lang w:val="hr-HR"/>
              </w:rPr>
            </w:pPr>
            <w:r w:rsidRPr="007C1138">
              <w:rPr>
                <w:sz w:val="18"/>
                <w:lang w:val="hr-HR"/>
              </w:rPr>
              <w:t>IEC 61108-1 : 2003</w:t>
            </w:r>
          </w:p>
        </w:tc>
      </w:tr>
      <w:tr w:rsidR="001077F3" w:rsidRPr="007C1138" w:rsidTr="001077F3">
        <w:trPr>
          <w:jc w:val="right"/>
        </w:trPr>
        <w:tc>
          <w:tcPr>
            <w:tcW w:w="2917" w:type="dxa"/>
            <w:shd w:val="clear" w:color="auto" w:fill="auto"/>
          </w:tcPr>
          <w:p w:rsidR="001077F3" w:rsidRPr="007C1138" w:rsidRDefault="001077F3" w:rsidP="001077F3">
            <w:pPr>
              <w:spacing w:before="60" w:after="60" w:line="240" w:lineRule="atLeast"/>
              <w:rPr>
                <w:color w:val="000000"/>
                <w:sz w:val="18"/>
                <w:szCs w:val="18"/>
                <w:lang w:val="hr-HR"/>
              </w:rPr>
            </w:pPr>
            <w:r w:rsidRPr="007C1138">
              <w:rPr>
                <w:sz w:val="18"/>
                <w:lang w:val="hr-HR"/>
              </w:rPr>
              <w:t>DGPS/DGLONASS</w:t>
            </w:r>
          </w:p>
        </w:tc>
        <w:tc>
          <w:tcPr>
            <w:tcW w:w="2860" w:type="dxa"/>
            <w:shd w:val="clear" w:color="auto" w:fill="auto"/>
          </w:tcPr>
          <w:p w:rsidR="001077F3" w:rsidRPr="007C1138" w:rsidRDefault="001077F3" w:rsidP="001077F3">
            <w:pPr>
              <w:spacing w:before="60" w:after="60" w:line="240" w:lineRule="atLeast"/>
              <w:jc w:val="center"/>
              <w:rPr>
                <w:color w:val="000000"/>
                <w:sz w:val="18"/>
                <w:szCs w:val="18"/>
                <w:lang w:val="hr-HR"/>
              </w:rPr>
            </w:pPr>
            <w:r w:rsidRPr="007C1138">
              <w:rPr>
                <w:sz w:val="18"/>
                <w:lang w:val="hr-HR"/>
              </w:rPr>
              <w:t>MSC.114(73)</w:t>
            </w:r>
            <w:r w:rsidRPr="007C1138">
              <w:rPr>
                <w:sz w:val="18"/>
                <w:vertAlign w:val="superscript"/>
                <w:lang w:val="hr-HR"/>
              </w:rPr>
              <w:footnoteReference w:id="55"/>
            </w:r>
          </w:p>
        </w:tc>
        <w:tc>
          <w:tcPr>
            <w:tcW w:w="2976" w:type="dxa"/>
            <w:shd w:val="clear" w:color="auto" w:fill="auto"/>
          </w:tcPr>
          <w:p w:rsidR="001077F3" w:rsidRPr="007C1138" w:rsidRDefault="001077F3" w:rsidP="001077F3">
            <w:pPr>
              <w:spacing w:before="60" w:after="60" w:line="240" w:lineRule="atLeast"/>
              <w:jc w:val="center"/>
              <w:rPr>
                <w:color w:val="000000"/>
                <w:sz w:val="18"/>
                <w:szCs w:val="18"/>
                <w:lang w:val="hr-HR"/>
              </w:rPr>
            </w:pPr>
            <w:r w:rsidRPr="007C1138">
              <w:rPr>
                <w:sz w:val="18"/>
                <w:lang w:val="hr-HR"/>
              </w:rPr>
              <w:t>IEC 61108-4 : 2004</w:t>
            </w:r>
          </w:p>
        </w:tc>
      </w:tr>
      <w:tr w:rsidR="001077F3" w:rsidRPr="007C1138" w:rsidTr="001077F3">
        <w:trPr>
          <w:jc w:val="right"/>
        </w:trPr>
        <w:tc>
          <w:tcPr>
            <w:tcW w:w="2917" w:type="dxa"/>
            <w:shd w:val="clear" w:color="auto" w:fill="auto"/>
          </w:tcPr>
          <w:p w:rsidR="001077F3" w:rsidRPr="007C1138" w:rsidRDefault="001077F3" w:rsidP="001077F3">
            <w:pPr>
              <w:spacing w:before="60" w:after="60" w:line="240" w:lineRule="atLeast"/>
              <w:rPr>
                <w:color w:val="000000"/>
                <w:sz w:val="18"/>
                <w:szCs w:val="18"/>
                <w:lang w:val="hr-HR"/>
              </w:rPr>
            </w:pPr>
            <w:r w:rsidRPr="007C1138">
              <w:rPr>
                <w:sz w:val="18"/>
                <w:lang w:val="hr-HR"/>
              </w:rPr>
              <w:t>Galileo</w:t>
            </w:r>
          </w:p>
        </w:tc>
        <w:tc>
          <w:tcPr>
            <w:tcW w:w="2860" w:type="dxa"/>
            <w:shd w:val="clear" w:color="auto" w:fill="auto"/>
          </w:tcPr>
          <w:p w:rsidR="001077F3" w:rsidRPr="007C1138" w:rsidRDefault="001077F3" w:rsidP="001077F3">
            <w:pPr>
              <w:spacing w:before="60" w:after="60" w:line="240" w:lineRule="atLeast"/>
              <w:jc w:val="center"/>
              <w:rPr>
                <w:color w:val="000000"/>
                <w:sz w:val="18"/>
                <w:szCs w:val="18"/>
                <w:lang w:val="hr-HR"/>
              </w:rPr>
            </w:pPr>
            <w:r w:rsidRPr="007C1138">
              <w:rPr>
                <w:sz w:val="18"/>
                <w:lang w:val="hr-HR"/>
              </w:rPr>
              <w:t>MSC.233(82)</w:t>
            </w:r>
            <w:r w:rsidRPr="007C1138">
              <w:rPr>
                <w:sz w:val="18"/>
                <w:vertAlign w:val="superscript"/>
                <w:lang w:val="hr-HR"/>
              </w:rPr>
              <w:footnoteReference w:id="56"/>
            </w:r>
          </w:p>
        </w:tc>
        <w:tc>
          <w:tcPr>
            <w:tcW w:w="2976" w:type="dxa"/>
            <w:shd w:val="clear" w:color="auto" w:fill="auto"/>
          </w:tcPr>
          <w:p w:rsidR="001077F3" w:rsidRPr="007C1138" w:rsidRDefault="001077F3" w:rsidP="001077F3">
            <w:pPr>
              <w:spacing w:before="60" w:after="60" w:line="240" w:lineRule="atLeast"/>
              <w:jc w:val="center"/>
              <w:rPr>
                <w:color w:val="000000"/>
                <w:sz w:val="18"/>
                <w:szCs w:val="18"/>
                <w:lang w:val="hr-HR"/>
              </w:rPr>
            </w:pPr>
            <w:r w:rsidRPr="007C1138">
              <w:rPr>
                <w:sz w:val="18"/>
                <w:lang w:val="hr-HR"/>
              </w:rPr>
              <w:t>IEC 61108-3 : 2010</w:t>
            </w:r>
          </w:p>
        </w:tc>
      </w:tr>
      <w:tr w:rsidR="001077F3" w:rsidRPr="007C1138" w:rsidTr="001077F3">
        <w:trPr>
          <w:jc w:val="right"/>
        </w:trPr>
        <w:tc>
          <w:tcPr>
            <w:tcW w:w="2917" w:type="dxa"/>
            <w:shd w:val="clear" w:color="auto" w:fill="auto"/>
          </w:tcPr>
          <w:p w:rsidR="001077F3" w:rsidRPr="007C1138" w:rsidRDefault="001077F3" w:rsidP="001077F3">
            <w:pPr>
              <w:spacing w:before="60" w:after="60" w:line="240" w:lineRule="atLeast"/>
              <w:rPr>
                <w:color w:val="000000"/>
                <w:sz w:val="18"/>
                <w:szCs w:val="18"/>
                <w:lang w:val="hr-HR"/>
              </w:rPr>
            </w:pPr>
            <w:r w:rsidRPr="007C1138">
              <w:rPr>
                <w:sz w:val="18"/>
                <w:lang w:val="hr-HR"/>
              </w:rPr>
              <w:t>Smjer/GPS kompas</w:t>
            </w:r>
          </w:p>
        </w:tc>
        <w:tc>
          <w:tcPr>
            <w:tcW w:w="2860" w:type="dxa"/>
            <w:shd w:val="clear" w:color="auto" w:fill="auto"/>
          </w:tcPr>
          <w:p w:rsidR="001077F3" w:rsidRPr="007C1138" w:rsidRDefault="001077F3" w:rsidP="001077F3">
            <w:pPr>
              <w:spacing w:before="60" w:after="60" w:line="240" w:lineRule="atLeast"/>
              <w:jc w:val="center"/>
              <w:rPr>
                <w:color w:val="000000"/>
                <w:sz w:val="18"/>
                <w:szCs w:val="18"/>
                <w:lang w:val="hr-HR"/>
              </w:rPr>
            </w:pPr>
            <w:r w:rsidRPr="007C1138">
              <w:rPr>
                <w:sz w:val="18"/>
                <w:lang w:val="hr-HR"/>
              </w:rPr>
              <w:t>MSC.116(73)</w:t>
            </w:r>
            <w:r w:rsidRPr="007C1138">
              <w:rPr>
                <w:sz w:val="18"/>
                <w:vertAlign w:val="superscript"/>
                <w:lang w:val="hr-HR"/>
              </w:rPr>
              <w:footnoteReference w:id="57"/>
            </w:r>
          </w:p>
        </w:tc>
        <w:tc>
          <w:tcPr>
            <w:tcW w:w="2976" w:type="dxa"/>
            <w:shd w:val="clear" w:color="auto" w:fill="auto"/>
          </w:tcPr>
          <w:p w:rsidR="001077F3" w:rsidRPr="007C1138" w:rsidRDefault="001077F3" w:rsidP="001077F3">
            <w:pPr>
              <w:spacing w:before="60" w:after="60" w:line="240" w:lineRule="atLeast"/>
              <w:jc w:val="center"/>
              <w:rPr>
                <w:color w:val="000000"/>
                <w:sz w:val="18"/>
                <w:szCs w:val="18"/>
                <w:lang w:val="hr-HR"/>
              </w:rPr>
            </w:pPr>
            <w:r w:rsidRPr="007C1138">
              <w:rPr>
                <w:sz w:val="18"/>
                <w:lang w:val="hr-HR"/>
              </w:rPr>
              <w:t>ISO 22090-3: 2014</w:t>
            </w:r>
            <w:r w:rsidRPr="007C1138">
              <w:rPr>
                <w:sz w:val="18"/>
                <w:szCs w:val="18"/>
                <w:lang w:val="hr-HR"/>
              </w:rPr>
              <w:br/>
            </w:r>
            <w:r w:rsidRPr="007C1138">
              <w:rPr>
                <w:sz w:val="18"/>
                <w:lang w:val="hr-HR"/>
              </w:rPr>
              <w:t>Part 3: GNSS principles</w:t>
            </w:r>
          </w:p>
        </w:tc>
      </w:tr>
    </w:tbl>
    <w:p w:rsidR="001077F3" w:rsidRPr="007C1138" w:rsidRDefault="001077F3" w:rsidP="001077F3">
      <w:pPr>
        <w:spacing w:line="240" w:lineRule="atLeast"/>
        <w:rPr>
          <w:rFonts w:cs="Arial"/>
          <w:color w:val="000000"/>
          <w:highlight w:val="lightGray"/>
          <w:lang w:val="hr-HR"/>
        </w:rPr>
      </w:pPr>
    </w:p>
    <w:p w:rsidR="001077F3" w:rsidRPr="007C1138" w:rsidRDefault="001077F3" w:rsidP="001077F3">
      <w:pPr>
        <w:spacing w:line="240" w:lineRule="atLeast"/>
        <w:rPr>
          <w:rFonts w:cs="Arial"/>
          <w:noProof/>
          <w:color w:val="000000"/>
          <w:lang w:val="hr-HR"/>
        </w:rPr>
      </w:pPr>
      <w:r w:rsidRPr="007C1138">
        <w:rPr>
          <w:noProof/>
          <w:color w:val="000000"/>
          <w:lang w:val="hr-HR"/>
        </w:rPr>
        <w:lastRenderedPageBreak/>
        <w:t>4.</w:t>
      </w:r>
      <w:r w:rsidRPr="007C1138">
        <w:rPr>
          <w:lang w:val="hr-HR"/>
        </w:rPr>
        <w:tab/>
      </w:r>
      <w:r w:rsidRPr="007C1138">
        <w:rPr>
          <w:noProof/>
          <w:color w:val="000000"/>
          <w:lang w:val="hr-HR"/>
        </w:rPr>
        <w:t>Ako Inland AIS oprema priključena na navigacijski radarski uređaj koji nema elektroničku kartu za plovidbu unutarnjim plovnim putovima na kojoj se prikazuju AIS simboli, mora se priključiti i odobreni kompas kako bi se zadovoljio zahtjev iz priloga 5. odjeljka I. članka 2.</w:t>
      </w:r>
    </w:p>
    <w:p w:rsidR="009C13A9" w:rsidRPr="007C1138" w:rsidRDefault="009C13A9" w:rsidP="009C13A9">
      <w:pPr>
        <w:spacing w:line="240" w:lineRule="atLeast"/>
        <w:rPr>
          <w:rFonts w:cs="Arial"/>
          <w:noProof/>
          <w:color w:val="000000"/>
          <w:lang w:val="hr-HR"/>
        </w:rPr>
      </w:pPr>
    </w:p>
    <w:p w:rsidR="001077F3" w:rsidRPr="007C1138" w:rsidRDefault="001077F3" w:rsidP="009C13A9">
      <w:pPr>
        <w:spacing w:line="240" w:lineRule="atLeast"/>
        <w:jc w:val="center"/>
        <w:rPr>
          <w:rFonts w:cs="Arial"/>
          <w:b/>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2.</w:t>
      </w:r>
      <w:r w:rsidRPr="007C1138">
        <w:rPr>
          <w:rFonts w:cs="Arial"/>
          <w:b/>
          <w:noProof/>
          <w:lang w:val="hr-HR"/>
        </w:rPr>
        <w:br/>
      </w:r>
      <w:r w:rsidRPr="007C1138">
        <w:rPr>
          <w:i/>
          <w:noProof/>
          <w:lang w:val="hr-HR"/>
        </w:rPr>
        <w:t>Odobrena specijalizirana poduzeća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 xml:space="preserve">Ugradnju, zamjenu, popravak ili održavanje navigacijskih radarskih uređaja i pokazivača kutne brzine smiju obavljati isključivo specijalizirana poduzeća koja je odobrilo nadležno tijelo.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Nadležno tijelo može povući odobrenje.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p>
    <w:p w:rsidR="001077F3" w:rsidRPr="007C1138" w:rsidRDefault="001077F3">
      <w:pPr>
        <w:rPr>
          <w:rFonts w:cs="Arial"/>
          <w:b/>
          <w:noProof/>
          <w:lang w:val="hr-HR"/>
        </w:rPr>
      </w:pPr>
      <w:r w:rsidRPr="007C1138">
        <w:rPr>
          <w:lang w:val="hr-HR"/>
        </w:rPr>
        <w:br w:type="page"/>
      </w:r>
    </w:p>
    <w:p w:rsidR="001077F3" w:rsidRPr="007C1138" w:rsidRDefault="001077F3" w:rsidP="009C13A9">
      <w:pPr>
        <w:spacing w:line="240" w:lineRule="atLeast"/>
        <w:jc w:val="center"/>
        <w:rPr>
          <w:rFonts w:cs="Arial"/>
          <w:b/>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3.</w:t>
      </w:r>
      <w:r w:rsidRPr="007C1138">
        <w:rPr>
          <w:rFonts w:cs="Arial"/>
          <w:b/>
          <w:noProof/>
          <w:lang w:val="hr-HR"/>
        </w:rPr>
        <w:br/>
      </w:r>
      <w:r w:rsidRPr="007C1138">
        <w:rPr>
          <w:i/>
          <w:noProof/>
          <w:lang w:val="hr-HR"/>
        </w:rPr>
        <w:t>Zahtjevi za brodsko napajanje</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Svi vodovi za napajanje navigacijskih radarskih uređaja i pokazivača kutne brzine moraju imati vlastite odvojene sigurnosne naprave, a po mogućnosti i zaštitna rješenja za slučaj neispravnosti.</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szCs w:val="20"/>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4.</w:t>
      </w:r>
      <w:r w:rsidRPr="007C1138">
        <w:rPr>
          <w:rFonts w:cs="Arial"/>
          <w:b/>
          <w:noProof/>
          <w:lang w:val="hr-HR"/>
        </w:rPr>
        <w:br/>
      </w:r>
      <w:r w:rsidRPr="007C1138">
        <w:rPr>
          <w:i/>
          <w:noProof/>
          <w:lang w:val="hr-HR"/>
        </w:rPr>
        <w:t>Ugradnja radarske antene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Radarska antena mora biti ugrađena što je moguće bliže uzdužnoj osi broda. U blizini antene ne smije biti prepreka koje bi izazvale lažne odraze ili neželjene sjene; prema potrebi antena se postavlja na pramcu. Postavljanje i pričvršćivanje radarske antene u radni položaj mora biti dovoljno stabilno da omogući funkcioniranje navigacijskog radarskog uređaja unutar propisanih granica točnosti.</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Nakon ispravljanja kutne pogreške u montaži i nakon uključivanja opreme, razlika između oznake na radaru koja pokazuje smjer ravno naprijed i uzdužne osi broda ne smije biti veća od 1°.</w:t>
      </w:r>
    </w:p>
    <w:p w:rsidR="009C13A9" w:rsidRPr="007C1138" w:rsidRDefault="009C13A9" w:rsidP="009C13A9">
      <w:pPr>
        <w:spacing w:line="240" w:lineRule="atLeast"/>
        <w:rPr>
          <w:rFonts w:cs="Arial"/>
          <w:noProof/>
          <w:color w:val="000000"/>
          <w:lang w:val="hr-HR"/>
        </w:rPr>
      </w:pPr>
    </w:p>
    <w:p w:rsidR="009C13A9" w:rsidRPr="007C1138" w:rsidRDefault="009C13A9" w:rsidP="001077F3">
      <w:pPr>
        <w:spacing w:line="240" w:lineRule="atLeast"/>
        <w:rPr>
          <w:rFonts w:cs="Arial"/>
          <w:noProof/>
          <w:color w:val="000000"/>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5.</w:t>
      </w:r>
      <w:r w:rsidRPr="007C1138">
        <w:rPr>
          <w:rFonts w:cs="Arial"/>
          <w:b/>
          <w:noProof/>
          <w:lang w:val="hr-HR"/>
        </w:rPr>
        <w:br/>
      </w:r>
      <w:r w:rsidRPr="007C1138">
        <w:rPr>
          <w:i/>
          <w:noProof/>
          <w:lang w:val="hr-HR"/>
        </w:rPr>
        <w:t>Ugradnja jedinice za prikaz i upravljačke jedinice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Jedinica za prikaz i upravljačka jedinica postavljaju se u kormilarnici tako da pregled radarske slike i rad s navigacijskim radarskim uređajem ne predstavljaju nikakve poteškoće. Azimutna orijentacija radarske slike mora biti u skladu s uobičajenim stanjem okoline. Spone i podesivi nosači moraju biti konstruirani tako da se mogu blokirati u bilo kojem položaju bez vibracija.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Za vrijeme radarske navigacije, umjetna rasvjeta ne smije se reflektirati u smjeru radarskog operatera.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w:t>
      </w:r>
      <w:r w:rsidRPr="007C1138">
        <w:rPr>
          <w:lang w:val="hr-HR"/>
        </w:rPr>
        <w:tab/>
      </w:r>
      <w:r w:rsidRPr="007C1138">
        <w:rPr>
          <w:noProof/>
          <w:color w:val="000000"/>
          <w:lang w:val="hr-HR"/>
        </w:rPr>
        <w:t>Ako upravljačka jedinica nije dio jedinice za prikaz, mora biti smještena u kućištu ne dalje od jednog metra od jedinice za prikaz. Bežične daljinske komande nisu dozvoljene.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lastRenderedPageBreak/>
        <w:t>4.</w:t>
      </w:r>
      <w:r w:rsidRPr="007C1138">
        <w:rPr>
          <w:lang w:val="hr-HR"/>
        </w:rPr>
        <w:tab/>
      </w:r>
      <w:r w:rsidRPr="007C1138">
        <w:rPr>
          <w:noProof/>
          <w:color w:val="000000"/>
          <w:lang w:val="hr-HR"/>
        </w:rPr>
        <w:t>Ako su ugrađeni pomoćni pokazivači, moraju ispunjavati zahtjeve koji se primjenjuju na navigacijske radarske uređaje.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6.</w:t>
      </w:r>
      <w:r w:rsidRPr="007C1138">
        <w:rPr>
          <w:rFonts w:cs="Arial"/>
          <w:b/>
          <w:noProof/>
          <w:lang w:val="hr-HR"/>
        </w:rPr>
        <w:br/>
      </w:r>
      <w:r w:rsidRPr="007C1138">
        <w:rPr>
          <w:i/>
          <w:noProof/>
          <w:lang w:val="hr-HR"/>
        </w:rPr>
        <w:t>Ugradnja pokazivača kutne brzine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w:t>
      </w:r>
      <w:r w:rsidRPr="007C1138">
        <w:rPr>
          <w:lang w:val="hr-HR"/>
        </w:rPr>
        <w:tab/>
      </w:r>
      <w:r w:rsidRPr="007C1138">
        <w:rPr>
          <w:noProof/>
          <w:color w:val="000000"/>
          <w:lang w:val="hr-HR"/>
        </w:rPr>
        <w:t>Pokazivač kutne brzine mora biti postavljen ispred kormilara, u njegovu vidnom polju.</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Sustav senzora ugrađuje se što je više moguće na sredini broda, horizontalno i u smjeru uzdužne osi broda. Mjesto ugradnje mora biti što manje izloženo vibracijama i promjenama temperature. Jedinica pokazivača po mogućnosti mora biti ugrađena odmah iznad radarskog zaslona.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w:t>
      </w:r>
      <w:r w:rsidRPr="007C1138">
        <w:rPr>
          <w:lang w:val="hr-HR"/>
        </w:rPr>
        <w:tab/>
      </w:r>
      <w:r w:rsidRPr="007C1138">
        <w:rPr>
          <w:noProof/>
          <w:color w:val="000000"/>
          <w:lang w:val="hr-HR"/>
        </w:rPr>
        <w:t>Ako su ugrađeni pomoćni pokazivači, moraju ispunjavati zahtjeve koji se primjenjuju na pokazivače kutne brzine.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p>
    <w:p w:rsidR="001077F3" w:rsidRPr="007C1138" w:rsidRDefault="001077F3">
      <w:pPr>
        <w:rPr>
          <w:rFonts w:cs="Arial"/>
          <w:b/>
          <w:noProof/>
          <w:lang w:val="hr-HR"/>
        </w:rPr>
      </w:pPr>
      <w:r w:rsidRPr="007C1138">
        <w:rPr>
          <w:lang w:val="hr-HR"/>
        </w:rPr>
        <w:br w:type="page"/>
      </w:r>
    </w:p>
    <w:p w:rsidR="001077F3" w:rsidRPr="007C1138" w:rsidRDefault="001077F3" w:rsidP="009C13A9">
      <w:pPr>
        <w:spacing w:line="240" w:lineRule="atLeast"/>
        <w:jc w:val="center"/>
        <w:rPr>
          <w:rFonts w:cs="Arial"/>
          <w:b/>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7.</w:t>
      </w:r>
      <w:r w:rsidRPr="007C1138">
        <w:rPr>
          <w:rFonts w:cs="Arial"/>
          <w:b/>
          <w:noProof/>
          <w:lang w:val="hr-HR"/>
        </w:rPr>
        <w:br/>
      </w:r>
      <w:r w:rsidRPr="007C1138">
        <w:rPr>
          <w:i/>
          <w:noProof/>
          <w:lang w:val="hr-HR"/>
        </w:rPr>
        <w:t>Ugradnja pozicijskog senzora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Za opremu Inland ECDIS koja radi u navigacijskom načinu rada, pozicijski senzor (npr. antena DGPS) mora biti ugrađen tako da se osigura najveći mogući stupanj točnosti te da njegov rad ne ometaju nadgrađa i oprema za odašiljanje na brodu.</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8.</w:t>
      </w:r>
      <w:r w:rsidRPr="007C1138">
        <w:rPr>
          <w:rFonts w:cs="Arial"/>
          <w:b/>
          <w:noProof/>
          <w:lang w:val="hr-HR"/>
        </w:rPr>
        <w:br/>
      </w:r>
      <w:r w:rsidRPr="007C1138">
        <w:rPr>
          <w:i/>
          <w:noProof/>
          <w:lang w:val="hr-HR"/>
        </w:rPr>
        <w:t>Ispitivanje ugradnje i radnih karakteristika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Prije prvog uključivanja opreme nakon ugradnje, u slučaju periodičnog inspekcijskog pregleda radi produženja valjanosti svjedodžbe broda za unutarnju plovidbu, te nakon svake preinake broda koja bi mogla utjecati na radne uvjete opreme, nadležno tijelo ili specijalizirano poduzeće ovlašteno u skladu s člankom 2. obavlja ispitivanje ugradnje i radnih karakteristika. U tu svrhu moraju biti ispunjeni sljedeći uvjeti:</w:t>
      </w:r>
    </w:p>
    <w:p w:rsidR="009C13A9" w:rsidRPr="007C1138" w:rsidRDefault="009C13A9" w:rsidP="009C13A9">
      <w:pPr>
        <w:spacing w:before="60" w:line="240" w:lineRule="atLeast"/>
        <w:rPr>
          <w:rFonts w:cs="Arial"/>
          <w:noProof/>
          <w:lang w:val="hr-HR"/>
        </w:rPr>
      </w:pPr>
      <w:r w:rsidRPr="007C1138">
        <w:rPr>
          <w:lang w:val="hr-HR"/>
        </w:rPr>
        <w:t>a)</w:t>
      </w:r>
      <w:r w:rsidRPr="007C1138">
        <w:rPr>
          <w:lang w:val="hr-HR"/>
        </w:rPr>
        <w:tab/>
        <w:t>napajanje mora imati posebnu sigurnosnu napravu;</w:t>
      </w:r>
    </w:p>
    <w:p w:rsidR="009C13A9" w:rsidRPr="007C1138" w:rsidRDefault="009C13A9" w:rsidP="001077F3">
      <w:pPr>
        <w:spacing w:before="60" w:line="240" w:lineRule="atLeast"/>
        <w:rPr>
          <w:rFonts w:cs="Arial"/>
          <w:noProof/>
          <w:lang w:val="hr-HR"/>
        </w:rPr>
      </w:pPr>
      <w:r w:rsidRPr="007C1138">
        <w:rPr>
          <w:lang w:val="hr-HR"/>
        </w:rPr>
        <w:t>b)</w:t>
      </w:r>
      <w:r w:rsidRPr="007C1138">
        <w:rPr>
          <w:lang w:val="hr-HR"/>
        </w:rPr>
        <w:tab/>
        <w:t>radni napon mora biti unutar dopuštenog odstupanja;</w:t>
      </w:r>
    </w:p>
    <w:p w:rsidR="009C13A9" w:rsidRPr="007C1138" w:rsidRDefault="009C13A9" w:rsidP="009C13A9">
      <w:pPr>
        <w:spacing w:before="60" w:line="240" w:lineRule="atLeast"/>
        <w:rPr>
          <w:rFonts w:cs="Arial"/>
          <w:noProof/>
          <w:lang w:val="hr-HR"/>
        </w:rPr>
      </w:pPr>
      <w:r w:rsidRPr="007C1138">
        <w:rPr>
          <w:lang w:val="hr-HR"/>
        </w:rPr>
        <w:t>c)</w:t>
      </w:r>
      <w:r w:rsidRPr="007C1138">
        <w:rPr>
          <w:lang w:val="hr-HR"/>
        </w:rPr>
        <w:tab/>
        <w:t xml:space="preserve">kabelska mreža i pripadajuće instalacije moraju ispunjavati odredbe ovog Standarda i ADN-a ako se primjenjuje; </w:t>
      </w:r>
    </w:p>
    <w:p w:rsidR="009C13A9" w:rsidRPr="007C1138" w:rsidRDefault="009C13A9" w:rsidP="009C13A9">
      <w:pPr>
        <w:spacing w:before="60" w:line="240" w:lineRule="atLeast"/>
        <w:rPr>
          <w:rFonts w:cs="Arial"/>
          <w:noProof/>
          <w:lang w:val="hr-HR"/>
        </w:rPr>
      </w:pPr>
      <w:r w:rsidRPr="007C1138">
        <w:rPr>
          <w:lang w:val="hr-HR"/>
        </w:rPr>
        <w:t>d)</w:t>
      </w:r>
      <w:r w:rsidRPr="007C1138">
        <w:rPr>
          <w:lang w:val="hr-HR"/>
        </w:rPr>
        <w:tab/>
        <w:t>broj okretaja antene mora biti najmanje 24 okretaja u minuti;</w:t>
      </w:r>
    </w:p>
    <w:p w:rsidR="009C13A9" w:rsidRPr="007C1138" w:rsidRDefault="009C13A9" w:rsidP="009C13A9">
      <w:pPr>
        <w:spacing w:before="60" w:line="240" w:lineRule="atLeast"/>
        <w:rPr>
          <w:rFonts w:cs="Arial"/>
          <w:noProof/>
          <w:lang w:val="hr-HR"/>
        </w:rPr>
      </w:pPr>
      <w:r w:rsidRPr="007C1138">
        <w:rPr>
          <w:lang w:val="hr-HR"/>
        </w:rPr>
        <w:t>e)</w:t>
      </w:r>
      <w:r w:rsidRPr="007C1138">
        <w:rPr>
          <w:lang w:val="hr-HR"/>
        </w:rPr>
        <w:tab/>
        <w:t>u blizini antene ne smije biti nikakve prepreke koja može ometati navigaciju;</w:t>
      </w:r>
    </w:p>
    <w:p w:rsidR="009C13A9" w:rsidRPr="007C1138" w:rsidRDefault="009C13A9" w:rsidP="009C13A9">
      <w:pPr>
        <w:spacing w:before="60" w:line="240" w:lineRule="atLeast"/>
        <w:rPr>
          <w:rFonts w:cs="Arial"/>
          <w:noProof/>
          <w:lang w:val="hr-HR"/>
        </w:rPr>
      </w:pPr>
      <w:r w:rsidRPr="007C1138">
        <w:rPr>
          <w:lang w:val="hr-HR"/>
        </w:rPr>
        <w:t>f)</w:t>
      </w:r>
      <w:r w:rsidRPr="007C1138">
        <w:rPr>
          <w:lang w:val="hr-HR"/>
        </w:rPr>
        <w:tab/>
        <w:t>sigurnosna sklopka antene, ako postoji, mora biti u ispravnom stanju;</w:t>
      </w:r>
    </w:p>
    <w:p w:rsidR="009C13A9" w:rsidRPr="007C1138" w:rsidRDefault="009C13A9" w:rsidP="009C13A9">
      <w:pPr>
        <w:spacing w:before="60" w:line="240" w:lineRule="atLeast"/>
        <w:rPr>
          <w:rFonts w:cs="Arial"/>
          <w:noProof/>
          <w:lang w:val="hr-HR"/>
        </w:rPr>
      </w:pPr>
      <w:r w:rsidRPr="007C1138">
        <w:rPr>
          <w:lang w:val="hr-HR"/>
        </w:rPr>
        <w:t>g)</w:t>
      </w:r>
      <w:r w:rsidRPr="007C1138">
        <w:rPr>
          <w:lang w:val="hr-HR"/>
        </w:rPr>
        <w:tab/>
        <w:t>raspored jedinica za prikaz, pokazivača kutne brzine i upravljačkih jedinica mora biti ergonomski i praktičan;</w:t>
      </w:r>
    </w:p>
    <w:p w:rsidR="009C13A9" w:rsidRPr="007C1138" w:rsidRDefault="009C13A9" w:rsidP="009C13A9">
      <w:pPr>
        <w:spacing w:before="60" w:line="240" w:lineRule="atLeast"/>
        <w:rPr>
          <w:rFonts w:cs="Arial"/>
          <w:noProof/>
          <w:lang w:val="hr-HR"/>
        </w:rPr>
      </w:pPr>
      <w:r w:rsidRPr="007C1138">
        <w:rPr>
          <w:lang w:val="hr-HR"/>
        </w:rPr>
        <w:t>h)</w:t>
      </w:r>
      <w:r w:rsidRPr="007C1138">
        <w:rPr>
          <w:lang w:val="hr-HR"/>
        </w:rPr>
        <w:tab/>
        <w:t>oznaka navigacijskog radarskog uređaja koja pokazuje smjer ravno naprijed ne smije odstupati od uzdužne osi broda za više od 1 ;</w:t>
      </w:r>
    </w:p>
    <w:p w:rsidR="009C13A9" w:rsidRPr="007C1138" w:rsidRDefault="009C13A9" w:rsidP="009C13A9">
      <w:pPr>
        <w:spacing w:before="60" w:line="240" w:lineRule="atLeast"/>
        <w:rPr>
          <w:rFonts w:cs="Arial"/>
          <w:noProof/>
          <w:lang w:val="hr-HR"/>
        </w:rPr>
      </w:pPr>
      <w:r w:rsidRPr="007C1138">
        <w:rPr>
          <w:lang w:val="hr-HR"/>
        </w:rPr>
        <w:t>i)</w:t>
      </w:r>
      <w:r w:rsidRPr="007C1138">
        <w:rPr>
          <w:lang w:val="hr-HR"/>
        </w:rPr>
        <w:tab/>
        <w:t>točnost prikaza dometa i azimuta mora biti u skladu sa zahtjevima (mjerenja upotrebom poznatih ciljeva);</w:t>
      </w:r>
    </w:p>
    <w:p w:rsidR="009C13A9" w:rsidRPr="007C1138" w:rsidRDefault="009C13A9" w:rsidP="009C13A9">
      <w:pPr>
        <w:spacing w:before="60" w:line="240" w:lineRule="atLeast"/>
        <w:rPr>
          <w:rFonts w:cs="Arial"/>
          <w:noProof/>
          <w:lang w:val="hr-HR"/>
        </w:rPr>
      </w:pPr>
      <w:r w:rsidRPr="007C1138">
        <w:rPr>
          <w:lang w:val="hr-HR"/>
        </w:rPr>
        <w:t>j)</w:t>
      </w:r>
      <w:r w:rsidRPr="007C1138">
        <w:rPr>
          <w:lang w:val="hr-HR"/>
        </w:rPr>
        <w:tab/>
        <w:t>linearnost na kratkim razdaljinama mora biti ispravna (</w:t>
      </w:r>
      <w:r w:rsidRPr="007C1138">
        <w:rPr>
          <w:i/>
          <w:lang w:val="hr-HR"/>
        </w:rPr>
        <w:t>pushing and pulling</w:t>
      </w:r>
      <w:r w:rsidRPr="007C1138">
        <w:rPr>
          <w:lang w:val="hr-HR"/>
        </w:rPr>
        <w:t>);</w:t>
      </w:r>
    </w:p>
    <w:p w:rsidR="009C13A9" w:rsidRPr="007C1138" w:rsidRDefault="009C13A9" w:rsidP="009C13A9">
      <w:pPr>
        <w:spacing w:before="60" w:line="240" w:lineRule="atLeast"/>
        <w:rPr>
          <w:rFonts w:cs="Arial"/>
          <w:noProof/>
          <w:lang w:val="hr-HR"/>
        </w:rPr>
      </w:pPr>
      <w:r w:rsidRPr="007C1138">
        <w:rPr>
          <w:lang w:val="hr-HR"/>
        </w:rPr>
        <w:t>k)</w:t>
      </w:r>
      <w:r w:rsidRPr="007C1138">
        <w:rPr>
          <w:lang w:val="hr-HR"/>
        </w:rPr>
        <w:tab/>
        <w:t>prikazani minimalni domet mora biti 15 metara ili manji;</w:t>
      </w:r>
    </w:p>
    <w:p w:rsidR="009C13A9" w:rsidRPr="007C1138" w:rsidRDefault="009C13A9" w:rsidP="009C13A9">
      <w:pPr>
        <w:spacing w:before="60" w:line="240" w:lineRule="atLeast"/>
        <w:rPr>
          <w:rFonts w:cs="Arial"/>
          <w:noProof/>
          <w:lang w:val="hr-HR"/>
        </w:rPr>
      </w:pPr>
      <w:r w:rsidRPr="007C1138">
        <w:rPr>
          <w:lang w:val="hr-HR"/>
        </w:rPr>
        <w:t>l)</w:t>
      </w:r>
      <w:r w:rsidRPr="007C1138">
        <w:rPr>
          <w:lang w:val="hr-HR"/>
        </w:rPr>
        <w:tab/>
        <w:t>središte slike mora biti vidljivo, a njegov promjer ne smije prelaziti 1 mm;</w:t>
      </w:r>
    </w:p>
    <w:p w:rsidR="009C13A9" w:rsidRPr="007C1138" w:rsidRDefault="009C13A9" w:rsidP="009C13A9">
      <w:pPr>
        <w:spacing w:before="60" w:line="240" w:lineRule="atLeast"/>
        <w:rPr>
          <w:rFonts w:cs="Arial"/>
          <w:noProof/>
          <w:lang w:val="hr-HR"/>
        </w:rPr>
      </w:pPr>
      <w:r w:rsidRPr="007C1138">
        <w:rPr>
          <w:lang w:val="hr-HR"/>
        </w:rPr>
        <w:t>m)</w:t>
      </w:r>
      <w:r w:rsidRPr="007C1138">
        <w:rPr>
          <w:lang w:val="hr-HR"/>
        </w:rPr>
        <w:tab/>
        <w:t>ne smiju se javljati lažni odrazi zbog refleksije i neželjenih sjena na smjeru ravno naprijed odnosno ne smiju biti takvi da umanjuju sigurnost plovidbe;</w:t>
      </w:r>
    </w:p>
    <w:p w:rsidR="009C13A9" w:rsidRPr="007C1138" w:rsidRDefault="009C13A9" w:rsidP="009C13A9">
      <w:pPr>
        <w:spacing w:before="60" w:line="240" w:lineRule="atLeast"/>
        <w:rPr>
          <w:rFonts w:cs="Arial"/>
          <w:noProof/>
          <w:lang w:val="hr-HR"/>
        </w:rPr>
      </w:pPr>
      <w:r w:rsidRPr="007C1138">
        <w:rPr>
          <w:lang w:val="hr-HR"/>
        </w:rPr>
        <w:lastRenderedPageBreak/>
        <w:t>n)</w:t>
      </w:r>
      <w:r w:rsidRPr="007C1138">
        <w:rPr>
          <w:lang w:val="hr-HR"/>
        </w:rPr>
        <w:tab/>
        <w:t>prigušivači šuma uzrokovanog valovima i kišom (unaprijed postavljeni STC i FTC) i pripadajuće komande moraju raditi ispravno;</w:t>
      </w:r>
    </w:p>
    <w:p w:rsidR="009C13A9" w:rsidRPr="007C1138" w:rsidRDefault="009C13A9" w:rsidP="009C13A9">
      <w:pPr>
        <w:spacing w:before="60" w:line="240" w:lineRule="atLeast"/>
        <w:rPr>
          <w:rFonts w:cs="Arial"/>
          <w:noProof/>
          <w:lang w:val="hr-HR"/>
        </w:rPr>
      </w:pPr>
      <w:r w:rsidRPr="007C1138">
        <w:rPr>
          <w:lang w:val="hr-HR"/>
        </w:rPr>
        <w:t>o)</w:t>
      </w:r>
      <w:r w:rsidRPr="007C1138">
        <w:rPr>
          <w:lang w:val="hr-HR"/>
        </w:rPr>
        <w:tab/>
        <w:t>podešavanje pojačanja (</w:t>
      </w:r>
      <w:r w:rsidRPr="007C1138">
        <w:rPr>
          <w:i/>
          <w:lang w:val="hr-HR"/>
        </w:rPr>
        <w:t>gain</w:t>
      </w:r>
      <w:r w:rsidRPr="007C1138">
        <w:rPr>
          <w:lang w:val="hr-HR"/>
        </w:rPr>
        <w:t>) mora biti u ispravnom stanju;</w:t>
      </w:r>
    </w:p>
    <w:p w:rsidR="009C13A9" w:rsidRPr="007C1138" w:rsidRDefault="009C13A9" w:rsidP="009C13A9">
      <w:pPr>
        <w:spacing w:before="60" w:line="240" w:lineRule="atLeast"/>
        <w:rPr>
          <w:rFonts w:cs="Arial"/>
          <w:noProof/>
          <w:lang w:val="hr-HR"/>
        </w:rPr>
      </w:pPr>
      <w:r w:rsidRPr="007C1138">
        <w:rPr>
          <w:lang w:val="hr-HR"/>
        </w:rPr>
        <w:t>p)</w:t>
      </w:r>
      <w:r w:rsidRPr="007C1138">
        <w:rPr>
          <w:lang w:val="hr-HR"/>
        </w:rPr>
        <w:tab/>
        <w:t>fokus i oštrina slike moraju biti ispravni;</w:t>
      </w:r>
    </w:p>
    <w:p w:rsidR="009C13A9" w:rsidRPr="007C1138" w:rsidRDefault="009C13A9" w:rsidP="009C13A9">
      <w:pPr>
        <w:spacing w:before="60" w:line="240" w:lineRule="atLeast"/>
        <w:rPr>
          <w:rFonts w:cs="Arial"/>
          <w:noProof/>
          <w:lang w:val="hr-HR"/>
        </w:rPr>
      </w:pPr>
      <w:r w:rsidRPr="007C1138">
        <w:rPr>
          <w:lang w:val="hr-HR"/>
        </w:rPr>
        <w:t>q)</w:t>
      </w:r>
      <w:r w:rsidRPr="007C1138">
        <w:rPr>
          <w:lang w:val="hr-HR"/>
        </w:rPr>
        <w:tab/>
        <w:t>smjer zaokretanja broda mora odgovarati smjeru prikazanom na pokazivaču kutne brzine, a položaj nule u plovidbi ravno naprijed mora biti ispravan;</w:t>
      </w:r>
    </w:p>
    <w:p w:rsidR="009C13A9" w:rsidRPr="007C1138" w:rsidRDefault="009C13A9" w:rsidP="009C13A9">
      <w:pPr>
        <w:spacing w:before="60" w:line="240" w:lineRule="atLeast"/>
        <w:rPr>
          <w:rFonts w:cs="Arial"/>
          <w:noProof/>
          <w:lang w:val="hr-HR"/>
        </w:rPr>
      </w:pPr>
      <w:r w:rsidRPr="007C1138">
        <w:rPr>
          <w:lang w:val="hr-HR"/>
        </w:rPr>
        <w:t>r)</w:t>
      </w:r>
      <w:r w:rsidRPr="007C1138">
        <w:rPr>
          <w:lang w:val="hr-HR"/>
        </w:rPr>
        <w:tab/>
        <w:t>navigacijski radarski uređaj ne smije biti osjetljiv na odašiljanje brodskih radiouređaja ili na smetnje iz ostalih izvora na brodu;</w:t>
      </w:r>
    </w:p>
    <w:p w:rsidR="009C13A9" w:rsidRPr="007C1138" w:rsidRDefault="009C13A9" w:rsidP="009C13A9">
      <w:pPr>
        <w:spacing w:before="60" w:line="240" w:lineRule="atLeast"/>
        <w:rPr>
          <w:rFonts w:cs="Arial"/>
          <w:noProof/>
          <w:lang w:val="hr-HR"/>
        </w:rPr>
      </w:pPr>
      <w:r w:rsidRPr="007C1138">
        <w:rPr>
          <w:lang w:val="hr-HR"/>
        </w:rPr>
        <w:t>s)</w:t>
      </w:r>
      <w:r w:rsidRPr="007C1138">
        <w:rPr>
          <w:lang w:val="hr-HR"/>
        </w:rPr>
        <w:tab/>
        <w:t>navigacijski radarski uređaj ili pokazivač kutne brzine ne smije ometati rad druge brodske opreme.</w:t>
      </w:r>
    </w:p>
    <w:p w:rsidR="009C13A9" w:rsidRPr="007C1138" w:rsidRDefault="009C13A9" w:rsidP="009C13A9">
      <w:pPr>
        <w:spacing w:before="60" w:line="240" w:lineRule="atLeast"/>
        <w:rPr>
          <w:rFonts w:cs="Arial"/>
          <w:noProof/>
          <w:lang w:val="hr-HR"/>
        </w:rPr>
      </w:pPr>
      <w:r w:rsidRPr="007C1138">
        <w:rPr>
          <w:lang w:val="hr-HR"/>
        </w:rPr>
        <w:t>Nadalje, u slučaju opreme Inland ECDIS:</w:t>
      </w:r>
    </w:p>
    <w:p w:rsidR="009C13A9" w:rsidRPr="007C1138" w:rsidRDefault="009C13A9" w:rsidP="009C13A9">
      <w:pPr>
        <w:spacing w:before="60" w:line="240" w:lineRule="atLeast"/>
        <w:rPr>
          <w:rFonts w:cs="Arial"/>
          <w:noProof/>
          <w:lang w:val="hr-HR"/>
        </w:rPr>
      </w:pPr>
      <w:r w:rsidRPr="007C1138">
        <w:rPr>
          <w:lang w:val="hr-HR"/>
        </w:rPr>
        <w:t>t)</w:t>
      </w:r>
      <w:r w:rsidRPr="007C1138">
        <w:rPr>
          <w:lang w:val="hr-HR"/>
        </w:rPr>
        <w:tab/>
        <w:t>statistička pozicijska pogreška koja utječe na pomorsku kartu ne smije prelaziti 2 m;</w:t>
      </w:r>
    </w:p>
    <w:p w:rsidR="009C13A9" w:rsidRPr="007C1138" w:rsidRDefault="009C13A9" w:rsidP="009C13A9">
      <w:pPr>
        <w:spacing w:before="60" w:line="240" w:lineRule="atLeast"/>
        <w:rPr>
          <w:rFonts w:cs="Arial"/>
          <w:noProof/>
          <w:lang w:val="hr-HR"/>
        </w:rPr>
      </w:pPr>
      <w:r w:rsidRPr="007C1138">
        <w:rPr>
          <w:lang w:val="hr-HR"/>
        </w:rPr>
        <w:t>u)</w:t>
      </w:r>
      <w:r w:rsidRPr="007C1138">
        <w:rPr>
          <w:lang w:val="hr-HR"/>
        </w:rPr>
        <w:tab/>
        <w:t>statistička pogreška faznog kuta koja utječe na pomorsku kartu ne smije prelaziti 1°.</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1077F3" w:rsidRPr="007C1138" w:rsidRDefault="001077F3">
      <w:pPr>
        <w:rPr>
          <w:rFonts w:cs="Arial"/>
          <w:b/>
          <w:noProof/>
          <w:lang w:val="hr-HR"/>
        </w:rPr>
      </w:pPr>
      <w:r w:rsidRPr="007C1138">
        <w:rPr>
          <w:lang w:val="hr-HR"/>
        </w:rPr>
        <w:br w:type="page"/>
      </w:r>
    </w:p>
    <w:p w:rsidR="001077F3" w:rsidRPr="007C1138" w:rsidRDefault="001077F3" w:rsidP="009C13A9">
      <w:pPr>
        <w:spacing w:line="240" w:lineRule="atLeast"/>
        <w:jc w:val="center"/>
        <w:rPr>
          <w:rFonts w:cs="Arial"/>
          <w:b/>
          <w:noProof/>
          <w:lang w:val="hr-HR"/>
        </w:rPr>
      </w:pPr>
    </w:p>
    <w:p w:rsidR="009C13A9" w:rsidRPr="007C1138" w:rsidRDefault="009C13A9" w:rsidP="009C13A9">
      <w:pPr>
        <w:spacing w:line="240" w:lineRule="atLeast"/>
        <w:jc w:val="center"/>
        <w:rPr>
          <w:rFonts w:cs="Arial"/>
          <w:i/>
          <w:noProof/>
          <w:lang w:val="hr-HR"/>
        </w:rPr>
      </w:pPr>
      <w:r w:rsidRPr="007C1138">
        <w:rPr>
          <w:b/>
          <w:noProof/>
          <w:lang w:val="hr-HR"/>
        </w:rPr>
        <w:t>Članak 9.</w:t>
      </w:r>
      <w:r w:rsidRPr="007C1138">
        <w:rPr>
          <w:rFonts w:cs="Arial"/>
          <w:b/>
          <w:noProof/>
          <w:lang w:val="hr-HR"/>
        </w:rPr>
        <w:br/>
      </w:r>
      <w:r w:rsidRPr="007C1138">
        <w:rPr>
          <w:i/>
          <w:noProof/>
          <w:lang w:val="hr-HR"/>
        </w:rPr>
        <w:t>Potvrda o ugradnji i radnim karakteristikama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Ako je ispitivanjem utvrđeno da su zadovoljeni svi uvjeti u skladu s člankom 8., nadležno tijelo ili odobreno specijalizirano poduzeće izdaje potvrdu koja se temelji na obrascu iz Priloga 5. odjeljka V. Ta se potvrda mora uvijek nalaziti na brodu.</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Ako nisu ispunjeni uvjeti ispitivanja, sastavlja se popis nedostataka. Sve postojeće potvrde se povlače ili se šalju nadležnom tijelu ili odobrenom poduzeću.</w:t>
      </w:r>
    </w:p>
    <w:p w:rsidR="009C13A9" w:rsidRPr="007C1138" w:rsidRDefault="009C13A9" w:rsidP="009C13A9">
      <w:pPr>
        <w:tabs>
          <w:tab w:val="left" w:pos="170"/>
        </w:tabs>
        <w:overflowPunct w:val="0"/>
        <w:adjustRightInd w:val="0"/>
        <w:spacing w:line="240" w:lineRule="exact"/>
        <w:textAlignment w:val="baseline"/>
        <w:rPr>
          <w:rFonts w:cs="Arial"/>
          <w:szCs w:val="20"/>
          <w:lang w:val="hr-HR"/>
        </w:rPr>
      </w:pPr>
    </w:p>
    <w:p w:rsidR="009C13A9" w:rsidRPr="007C1138" w:rsidRDefault="009C13A9" w:rsidP="009C13A9">
      <w:pPr>
        <w:tabs>
          <w:tab w:val="left" w:pos="170"/>
        </w:tabs>
        <w:overflowPunct w:val="0"/>
        <w:adjustRightInd w:val="0"/>
        <w:spacing w:line="240" w:lineRule="exact"/>
        <w:textAlignment w:val="baseline"/>
        <w:rPr>
          <w:rFonts w:cs="Arial"/>
          <w:szCs w:val="20"/>
          <w:lang w:val="hr-HR"/>
        </w:rPr>
      </w:pPr>
    </w:p>
    <w:p w:rsidR="009C13A9" w:rsidRPr="007C1138" w:rsidRDefault="009C13A9" w:rsidP="009C13A9">
      <w:pPr>
        <w:tabs>
          <w:tab w:val="left" w:pos="170"/>
        </w:tabs>
        <w:overflowPunct w:val="0"/>
        <w:adjustRightInd w:val="0"/>
        <w:spacing w:line="240" w:lineRule="exact"/>
        <w:textAlignment w:val="baseline"/>
        <w:rPr>
          <w:rFonts w:cs="Arial"/>
          <w:szCs w:val="20"/>
          <w:lang w:val="hr-HR"/>
        </w:rPr>
      </w:pPr>
      <w:r w:rsidRPr="007C1138">
        <w:rPr>
          <w:lang w:val="hr-HR"/>
        </w:rPr>
        <w:br w:type="page"/>
      </w:r>
    </w:p>
    <w:p w:rsidR="00C50DA9" w:rsidRPr="007C1138" w:rsidRDefault="00C50DA9" w:rsidP="009C13A9">
      <w:pPr>
        <w:tabs>
          <w:tab w:val="left" w:pos="170"/>
        </w:tabs>
        <w:overflowPunct w:val="0"/>
        <w:adjustRightInd w:val="0"/>
        <w:spacing w:line="240" w:lineRule="exact"/>
        <w:textAlignment w:val="baseline"/>
        <w:rPr>
          <w:rFonts w:cs="Arial"/>
          <w:szCs w:val="20"/>
          <w:lang w:val="hr-HR"/>
        </w:rPr>
      </w:pPr>
    </w:p>
    <w:p w:rsidR="009C13A9" w:rsidRPr="007C1138" w:rsidRDefault="00925755" w:rsidP="00C50DA9">
      <w:pPr>
        <w:pStyle w:val="ES-Titre3"/>
        <w:rPr>
          <w:noProof/>
          <w:lang w:val="hr-HR"/>
        </w:rPr>
      </w:pPr>
      <w:bookmarkStart w:id="648" w:name="_Toc491854316"/>
      <w:bookmarkStart w:id="649" w:name="_Toc535876983"/>
      <w:r w:rsidRPr="007C1138">
        <w:rPr>
          <w:lang w:val="hr-HR"/>
        </w:rPr>
        <w:t>Odjeljak IV.</w:t>
      </w:r>
      <w:bookmarkEnd w:id="648"/>
      <w:bookmarkEnd w:id="649"/>
    </w:p>
    <w:p w:rsidR="009C13A9" w:rsidRPr="007C1138" w:rsidRDefault="009C13A9" w:rsidP="00AD0A30">
      <w:pPr>
        <w:pStyle w:val="ES-Titre3a"/>
        <w:rPr>
          <w:noProof/>
          <w:lang w:val="hr-HR"/>
        </w:rPr>
      </w:pPr>
      <w:bookmarkStart w:id="650" w:name="_Toc491854317"/>
      <w:bookmarkStart w:id="651" w:name="_Toc535876984"/>
      <w:r w:rsidRPr="007C1138">
        <w:rPr>
          <w:lang w:val="hr-HR"/>
        </w:rPr>
        <w:t>Minimalni zahtjevi, zahtjevi za ispitivanje ugradnje i radnih karakteristika Inland AIS opreme u plovidbi unutarnjim plovnim putovima</w:t>
      </w:r>
      <w:bookmarkEnd w:id="650"/>
      <w:bookmarkEnd w:id="651"/>
    </w:p>
    <w:p w:rsidR="009C13A9" w:rsidRPr="007C1138" w:rsidRDefault="009C13A9" w:rsidP="009C13A9">
      <w:pPr>
        <w:tabs>
          <w:tab w:val="right" w:pos="9072"/>
        </w:tabs>
        <w:overflowPunct w:val="0"/>
        <w:adjustRightInd w:val="0"/>
        <w:spacing w:line="240" w:lineRule="atLeast"/>
        <w:textAlignment w:val="baseline"/>
        <w:rPr>
          <w:rFonts w:cs="Arial"/>
          <w:szCs w:val="20"/>
          <w:lang w:val="hr-HR"/>
        </w:rPr>
      </w:pPr>
    </w:p>
    <w:p w:rsidR="009C13A9" w:rsidRPr="007C1138" w:rsidRDefault="009C13A9" w:rsidP="009C13A9">
      <w:pPr>
        <w:spacing w:line="240" w:lineRule="atLeast"/>
        <w:jc w:val="center"/>
        <w:rPr>
          <w:rFonts w:cs="Arial"/>
          <w:b/>
          <w:bCs/>
          <w:i/>
          <w:iCs/>
          <w:noProof/>
          <w:lang w:val="hr-HR"/>
        </w:rPr>
      </w:pPr>
      <w:r w:rsidRPr="007C1138">
        <w:rPr>
          <w:b/>
          <w:noProof/>
          <w:lang w:val="hr-HR"/>
        </w:rPr>
        <w:t>Članak 1.</w:t>
      </w:r>
    </w:p>
    <w:p w:rsidR="009C13A9" w:rsidRPr="007C1138" w:rsidRDefault="009C13A9" w:rsidP="009C13A9">
      <w:pPr>
        <w:spacing w:line="240" w:lineRule="atLeast"/>
        <w:jc w:val="center"/>
        <w:rPr>
          <w:rFonts w:cs="Arial"/>
          <w:bCs/>
          <w:i/>
          <w:iCs/>
          <w:noProof/>
          <w:lang w:val="hr-HR"/>
        </w:rPr>
      </w:pPr>
      <w:r w:rsidRPr="007C1138">
        <w:rPr>
          <w:i/>
          <w:noProof/>
          <w:lang w:val="hr-HR"/>
        </w:rPr>
        <w:t>Odobrenje Inland AIS opreme</w:t>
      </w:r>
    </w:p>
    <w:p w:rsidR="009C13A9" w:rsidRPr="007C1138" w:rsidRDefault="009C13A9" w:rsidP="009C13A9">
      <w:pPr>
        <w:tabs>
          <w:tab w:val="right" w:pos="9072"/>
        </w:tabs>
        <w:overflowPunct w:val="0"/>
        <w:adjustRightInd w:val="0"/>
        <w:spacing w:line="240" w:lineRule="atLeast"/>
        <w:jc w:val="center"/>
        <w:textAlignment w:val="baseline"/>
        <w:rPr>
          <w:rFonts w:cs="Arial"/>
          <w:bCs/>
          <w:i/>
          <w:iCs/>
          <w:noProof/>
          <w:szCs w:val="20"/>
          <w:lang w:val="hr-HR"/>
        </w:rPr>
      </w:pPr>
    </w:p>
    <w:p w:rsidR="001077F3" w:rsidRPr="007C1138" w:rsidRDefault="001077F3" w:rsidP="003D0163">
      <w:pPr>
        <w:pStyle w:val="ESgauche"/>
        <w:rPr>
          <w:lang w:val="hr-HR"/>
        </w:rPr>
      </w:pPr>
      <w:r w:rsidRPr="007C1138">
        <w:rPr>
          <w:lang w:val="hr-HR"/>
        </w:rPr>
        <w:t>Inland AIS oprema mora biti u skladu sa zahtjevima ispitnog standarda za Inland AIS. Usklađenost utvrđuje nadležno tijelo uvidom u homologaciju tipa.</w:t>
      </w:r>
    </w:p>
    <w:p w:rsidR="009C13A9" w:rsidRPr="007C1138" w:rsidRDefault="009C13A9" w:rsidP="003D0163">
      <w:pPr>
        <w:pStyle w:val="ESch"/>
        <w:rPr>
          <w:lang w:val="hr-HR"/>
        </w:rPr>
      </w:pPr>
    </w:p>
    <w:p w:rsidR="009C13A9" w:rsidRPr="007C1138" w:rsidRDefault="009C13A9" w:rsidP="009C13A9">
      <w:pPr>
        <w:spacing w:line="240" w:lineRule="atLeast"/>
        <w:jc w:val="center"/>
        <w:rPr>
          <w:rFonts w:cs="Arial"/>
          <w:b/>
          <w:noProof/>
          <w:lang w:val="hr-HR"/>
        </w:rPr>
      </w:pPr>
      <w:r w:rsidRPr="007C1138">
        <w:rPr>
          <w:b/>
          <w:noProof/>
          <w:lang w:val="hr-HR"/>
        </w:rPr>
        <w:t>Članak 2.</w:t>
      </w:r>
    </w:p>
    <w:p w:rsidR="001077F3" w:rsidRPr="007C1138" w:rsidRDefault="001077F3" w:rsidP="001077F3">
      <w:pPr>
        <w:spacing w:line="240" w:lineRule="atLeast"/>
        <w:ind w:left="851"/>
        <w:jc w:val="center"/>
        <w:rPr>
          <w:rFonts w:cs="Arial"/>
          <w:noProof/>
          <w:lang w:val="hr-HR"/>
        </w:rPr>
      </w:pPr>
      <w:r w:rsidRPr="007C1138">
        <w:rPr>
          <w:i/>
          <w:noProof/>
          <w:lang w:val="hr-HR"/>
        </w:rPr>
        <w:t>Ugradnja i ispitivanje radnih karakteristika brodske Inland AIS opreme</w:t>
      </w:r>
    </w:p>
    <w:p w:rsidR="001077F3" w:rsidRPr="007C1138" w:rsidRDefault="001077F3" w:rsidP="003D0163">
      <w:pPr>
        <w:pStyle w:val="ESch"/>
        <w:rPr>
          <w:lang w:val="hr-HR"/>
        </w:rPr>
      </w:pPr>
    </w:p>
    <w:p w:rsidR="001077F3" w:rsidRPr="007C1138" w:rsidRDefault="001077F3" w:rsidP="001077F3">
      <w:pPr>
        <w:tabs>
          <w:tab w:val="left" w:leader="dot" w:pos="9072"/>
        </w:tabs>
        <w:spacing w:line="240" w:lineRule="atLeast"/>
        <w:rPr>
          <w:rFonts w:cs="Arial"/>
          <w:noProof/>
          <w:lang w:val="hr-HR"/>
        </w:rPr>
      </w:pPr>
      <w:r w:rsidRPr="007C1138">
        <w:rPr>
          <w:lang w:val="hr-HR"/>
        </w:rPr>
        <w:t>Pri ugradnji brodske Inland AIS opreme moraju biti ispunjeni sljedeći uvjeti:</w:t>
      </w:r>
    </w:p>
    <w:p w:rsidR="001077F3" w:rsidRPr="007C1138" w:rsidRDefault="001077F3" w:rsidP="001077F3">
      <w:pPr>
        <w:spacing w:line="240" w:lineRule="atLeast"/>
        <w:ind w:left="851"/>
        <w:jc w:val="center"/>
        <w:rPr>
          <w:rFonts w:cs="Arial"/>
          <w:noProof/>
          <w:color w:val="000000"/>
          <w:szCs w:val="20"/>
          <w:lang w:val="hr-HR"/>
        </w:rPr>
      </w:pPr>
    </w:p>
    <w:p w:rsidR="001077F3" w:rsidRPr="007C1138" w:rsidRDefault="001077F3" w:rsidP="001077F3">
      <w:pPr>
        <w:spacing w:line="240" w:lineRule="atLeast"/>
        <w:rPr>
          <w:rFonts w:cs="Arial"/>
          <w:color w:val="000000"/>
          <w:lang w:val="hr-HR"/>
        </w:rPr>
      </w:pPr>
      <w:r w:rsidRPr="007C1138">
        <w:rPr>
          <w:color w:val="000000"/>
          <w:lang w:val="hr-HR"/>
        </w:rPr>
        <w:t>1.</w:t>
      </w:r>
      <w:r w:rsidRPr="007C1138">
        <w:rPr>
          <w:lang w:val="hr-HR"/>
        </w:rPr>
        <w:tab/>
      </w:r>
      <w:r w:rsidRPr="007C1138">
        <w:rPr>
          <w:color w:val="000000"/>
          <w:lang w:val="hr-HR"/>
        </w:rPr>
        <w:t xml:space="preserve">Brodsku Inland AIS opremu smiju ugrađivati samo specijalizirana poduzeća koja je odobrilo nadležno tijelo. </w:t>
      </w:r>
    </w:p>
    <w:p w:rsidR="001077F3" w:rsidRPr="007C1138" w:rsidRDefault="001077F3" w:rsidP="001077F3">
      <w:pPr>
        <w:spacing w:line="240" w:lineRule="atLeast"/>
        <w:rPr>
          <w:rFonts w:cs="Arial"/>
          <w:color w:val="000000"/>
          <w:lang w:val="hr-HR"/>
        </w:rPr>
      </w:pPr>
    </w:p>
    <w:p w:rsidR="001077F3" w:rsidRPr="007C1138" w:rsidRDefault="001077F3" w:rsidP="001077F3">
      <w:pPr>
        <w:spacing w:line="240" w:lineRule="atLeast"/>
        <w:rPr>
          <w:rFonts w:cs="Arial"/>
          <w:color w:val="000000"/>
          <w:lang w:val="hr-HR"/>
        </w:rPr>
      </w:pPr>
      <w:r w:rsidRPr="007C1138">
        <w:rPr>
          <w:color w:val="000000"/>
          <w:lang w:val="hr-HR"/>
        </w:rPr>
        <w:t>2.</w:t>
      </w:r>
      <w:r w:rsidRPr="007C1138">
        <w:rPr>
          <w:lang w:val="hr-HR"/>
        </w:rPr>
        <w:tab/>
      </w:r>
      <w:r w:rsidRPr="007C1138">
        <w:rPr>
          <w:color w:val="000000"/>
          <w:lang w:val="hr-HR"/>
        </w:rPr>
        <w:t>Brodska Inland AIS oprema mora biti ugrađena u kormilarnici ili na nekom drugom lako dostupnom mjestu.</w:t>
      </w:r>
    </w:p>
    <w:p w:rsidR="009C13A9" w:rsidRPr="007C1138" w:rsidRDefault="009C13A9" w:rsidP="009C13A9">
      <w:pPr>
        <w:spacing w:line="240" w:lineRule="atLeast"/>
        <w:rPr>
          <w:rFonts w:cs="Arial"/>
          <w:color w:val="000000"/>
          <w:lang w:val="hr-HR"/>
        </w:rPr>
      </w:pPr>
    </w:p>
    <w:p w:rsidR="001077F3" w:rsidRPr="007C1138" w:rsidRDefault="001077F3" w:rsidP="001077F3">
      <w:pPr>
        <w:spacing w:line="240" w:lineRule="atLeast"/>
        <w:rPr>
          <w:rFonts w:cs="Arial"/>
          <w:color w:val="000000"/>
          <w:lang w:val="hr-HR"/>
        </w:rPr>
      </w:pPr>
      <w:r w:rsidRPr="007C1138">
        <w:rPr>
          <w:color w:val="000000"/>
          <w:lang w:val="hr-HR"/>
        </w:rPr>
        <w:t>3.</w:t>
      </w:r>
      <w:r w:rsidRPr="007C1138">
        <w:rPr>
          <w:lang w:val="hr-HR"/>
        </w:rPr>
        <w:tab/>
      </w:r>
      <w:r w:rsidRPr="007C1138">
        <w:rPr>
          <w:color w:val="000000"/>
          <w:lang w:val="hr-HR"/>
        </w:rPr>
        <w:t>Funkcije MKD-a (integriranog uređaja za prijem i prikaz) moraju biti dostupne kapetanu broda. Upozorenja i informacije o statusu Inland AIS opreme moraju biti u kormilarevom izravnom vidnom polju. Međutim, druge naprave koje se upotrebljavaju za navigacijske svrhe mogu imati veći prioritet kad je riječ o izravnoj vidljivosti. Sve upozoravajuće signalne lampice moraju biti vidljive nakon ugrađivanja.</w:t>
      </w:r>
    </w:p>
    <w:p w:rsidR="001077F3" w:rsidRPr="007C1138" w:rsidRDefault="001077F3" w:rsidP="001077F3">
      <w:pPr>
        <w:spacing w:line="240" w:lineRule="atLeast"/>
        <w:rPr>
          <w:rFonts w:cs="Arial"/>
          <w:color w:val="000000"/>
          <w:lang w:val="hr-HR"/>
        </w:rPr>
      </w:pPr>
    </w:p>
    <w:p w:rsidR="001077F3" w:rsidRPr="007C1138" w:rsidRDefault="001077F3" w:rsidP="001077F3">
      <w:pPr>
        <w:spacing w:line="240" w:lineRule="atLeast"/>
        <w:rPr>
          <w:rFonts w:cs="Arial"/>
          <w:color w:val="000000"/>
          <w:lang w:val="hr-HR"/>
        </w:rPr>
      </w:pPr>
      <w:r w:rsidRPr="007C1138">
        <w:rPr>
          <w:color w:val="000000"/>
          <w:lang w:val="hr-HR"/>
        </w:rPr>
        <w:t>4.</w:t>
      </w:r>
      <w:r w:rsidRPr="007C1138">
        <w:rPr>
          <w:lang w:val="hr-HR"/>
        </w:rPr>
        <w:tab/>
      </w:r>
      <w:r w:rsidRPr="007C1138">
        <w:rPr>
          <w:color w:val="000000"/>
          <w:lang w:val="hr-HR"/>
        </w:rPr>
        <w:t>Mora biti vidljivo radi li oprema ili ne. Oprema mora biti stalno i izravno priključena na izvor električne struje preko neprekinutog strujnog kruga s vlastitim osiguračem.</w:t>
      </w:r>
    </w:p>
    <w:p w:rsidR="001077F3" w:rsidRPr="007C1138" w:rsidRDefault="001077F3" w:rsidP="001077F3">
      <w:pPr>
        <w:spacing w:line="240" w:lineRule="atLeast"/>
        <w:rPr>
          <w:rFonts w:cs="Arial"/>
          <w:color w:val="000000"/>
          <w:lang w:val="hr-HR"/>
        </w:rPr>
      </w:pPr>
    </w:p>
    <w:p w:rsidR="001077F3" w:rsidRPr="007C1138" w:rsidRDefault="001077F3" w:rsidP="001077F3">
      <w:pPr>
        <w:spacing w:line="240" w:lineRule="atLeast"/>
        <w:rPr>
          <w:rFonts w:cs="Arial"/>
          <w:color w:val="000000"/>
          <w:lang w:val="hr-HR"/>
        </w:rPr>
      </w:pPr>
      <w:r w:rsidRPr="007C1138">
        <w:rPr>
          <w:color w:val="000000"/>
          <w:lang w:val="hr-HR"/>
        </w:rPr>
        <w:t>5.</w:t>
      </w:r>
      <w:r w:rsidRPr="007C1138">
        <w:rPr>
          <w:lang w:val="hr-HR"/>
        </w:rPr>
        <w:tab/>
      </w:r>
      <w:r w:rsidRPr="007C1138">
        <w:rPr>
          <w:color w:val="000000"/>
          <w:lang w:val="hr-HR"/>
        </w:rPr>
        <w:t>Antene Inland AIS opreme moraju biti ugrađene i povezane na stanice na takav način da se osigurava da te stanice rade pouzdano u svim uobičajenim uvjetima uporabe. Druga oprema smije biti priključena samo ako su joj sučelja kompatibilna sa sučeljima Inland AIS opreme.</w:t>
      </w:r>
    </w:p>
    <w:p w:rsidR="009C13A9" w:rsidRPr="007C1138" w:rsidRDefault="009C13A9" w:rsidP="009C13A9">
      <w:pPr>
        <w:spacing w:line="240" w:lineRule="atLeast"/>
        <w:rPr>
          <w:rFonts w:cs="Arial"/>
          <w:color w:val="000000"/>
          <w:lang w:val="hr-HR"/>
        </w:rPr>
      </w:pPr>
    </w:p>
    <w:p w:rsidR="004706D2" w:rsidRPr="007C1138" w:rsidRDefault="004706D2">
      <w:pPr>
        <w:rPr>
          <w:rFonts w:cs="Arial"/>
          <w:color w:val="000000"/>
          <w:lang w:val="hr-HR"/>
        </w:rPr>
      </w:pPr>
      <w:r w:rsidRPr="007C1138">
        <w:rPr>
          <w:lang w:val="hr-HR"/>
        </w:rPr>
        <w:br w:type="page"/>
      </w:r>
    </w:p>
    <w:p w:rsidR="004706D2" w:rsidRPr="007C1138" w:rsidRDefault="004706D2" w:rsidP="009C13A9">
      <w:pPr>
        <w:spacing w:line="240" w:lineRule="atLeast"/>
        <w:rPr>
          <w:rFonts w:cs="Arial"/>
          <w:color w:val="000000"/>
          <w:lang w:val="hr-HR"/>
        </w:rPr>
      </w:pPr>
    </w:p>
    <w:p w:rsidR="009C13A9" w:rsidRPr="007C1138" w:rsidRDefault="009C13A9" w:rsidP="009C13A9">
      <w:pPr>
        <w:spacing w:line="240" w:lineRule="atLeast"/>
        <w:rPr>
          <w:rFonts w:cs="Arial"/>
          <w:noProof/>
          <w:color w:val="000000"/>
          <w:lang w:val="hr-HR"/>
        </w:rPr>
      </w:pPr>
      <w:r w:rsidRPr="007C1138">
        <w:rPr>
          <w:color w:val="000000"/>
          <w:lang w:val="hr-HR"/>
        </w:rPr>
        <w:t>6.</w:t>
      </w:r>
      <w:r w:rsidRPr="007C1138">
        <w:rPr>
          <w:lang w:val="hr-HR"/>
        </w:rPr>
        <w:tab/>
      </w:r>
      <w:r w:rsidRPr="007C1138">
        <w:rPr>
          <w:noProof/>
          <w:color w:val="000000"/>
          <w:lang w:val="hr-HR"/>
        </w:rPr>
        <w:t>Na Inland AIS opremu smiju se priključiti samo homologirani vanjski senzori. Vanjski senzori koji su priključeni na Inland AIS opremu moraju biti homologirani u skladu sa sljedećim pomorskim standardima:</w:t>
      </w:r>
    </w:p>
    <w:p w:rsidR="009C13A9" w:rsidRPr="007C1138" w:rsidRDefault="009C13A9" w:rsidP="009C13A9">
      <w:pPr>
        <w:spacing w:before="60" w:line="240" w:lineRule="atLeast"/>
        <w:rPr>
          <w:rFonts w:cs="Arial"/>
          <w:noProof/>
          <w:lang w:val="hr-HR"/>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1077F3" w:rsidRPr="007C1138" w:rsidTr="003D0163">
        <w:trPr>
          <w:jc w:val="right"/>
        </w:trPr>
        <w:tc>
          <w:tcPr>
            <w:tcW w:w="2409" w:type="dxa"/>
            <w:vMerge w:val="restart"/>
            <w:shd w:val="clear" w:color="auto" w:fill="auto"/>
            <w:vAlign w:val="center"/>
          </w:tcPr>
          <w:p w:rsidR="001077F3" w:rsidRPr="007C1138" w:rsidRDefault="001077F3" w:rsidP="001077F3">
            <w:pPr>
              <w:spacing w:before="40" w:after="40" w:line="240" w:lineRule="atLeast"/>
              <w:jc w:val="center"/>
              <w:rPr>
                <w:b/>
                <w:sz w:val="18"/>
                <w:szCs w:val="18"/>
                <w:lang w:val="hr-HR"/>
              </w:rPr>
            </w:pPr>
            <w:r w:rsidRPr="007C1138">
              <w:rPr>
                <w:b/>
                <w:sz w:val="18"/>
                <w:lang w:val="hr-HR"/>
              </w:rPr>
              <w:t>Senzor</w:t>
            </w:r>
          </w:p>
        </w:tc>
        <w:tc>
          <w:tcPr>
            <w:tcW w:w="6344" w:type="dxa"/>
            <w:gridSpan w:val="2"/>
            <w:shd w:val="clear" w:color="auto" w:fill="auto"/>
          </w:tcPr>
          <w:p w:rsidR="001077F3" w:rsidRPr="007C1138" w:rsidRDefault="001077F3" w:rsidP="001077F3">
            <w:pPr>
              <w:spacing w:before="40" w:after="40" w:line="240" w:lineRule="atLeast"/>
              <w:jc w:val="center"/>
              <w:rPr>
                <w:sz w:val="18"/>
                <w:szCs w:val="18"/>
                <w:lang w:val="hr-HR"/>
              </w:rPr>
            </w:pPr>
            <w:r w:rsidRPr="007C1138">
              <w:rPr>
                <w:b/>
                <w:sz w:val="18"/>
                <w:lang w:val="hr-HR"/>
              </w:rPr>
              <w:t>Minimalni zahtjevi u skladu s</w:t>
            </w:r>
          </w:p>
        </w:tc>
      </w:tr>
      <w:tr w:rsidR="001077F3" w:rsidRPr="007C1138" w:rsidTr="003D0163">
        <w:trPr>
          <w:jc w:val="right"/>
        </w:trPr>
        <w:tc>
          <w:tcPr>
            <w:tcW w:w="2409" w:type="dxa"/>
            <w:vMerge/>
            <w:shd w:val="clear" w:color="auto" w:fill="auto"/>
          </w:tcPr>
          <w:p w:rsidR="001077F3" w:rsidRPr="007C1138" w:rsidRDefault="001077F3" w:rsidP="001077F3">
            <w:pPr>
              <w:spacing w:before="40" w:after="40" w:line="240" w:lineRule="atLeast"/>
              <w:jc w:val="center"/>
              <w:rPr>
                <w:color w:val="000000"/>
                <w:sz w:val="18"/>
                <w:szCs w:val="18"/>
                <w:lang w:val="hr-HR"/>
              </w:rPr>
            </w:pPr>
          </w:p>
        </w:tc>
        <w:tc>
          <w:tcPr>
            <w:tcW w:w="3119" w:type="dxa"/>
            <w:shd w:val="clear" w:color="auto" w:fill="auto"/>
          </w:tcPr>
          <w:p w:rsidR="001077F3" w:rsidRPr="007C1138" w:rsidRDefault="001077F3" w:rsidP="001077F3">
            <w:pPr>
              <w:spacing w:before="40" w:after="40" w:line="240" w:lineRule="atLeast"/>
              <w:jc w:val="center"/>
              <w:rPr>
                <w:color w:val="000000"/>
                <w:sz w:val="18"/>
                <w:szCs w:val="18"/>
                <w:lang w:val="hr-HR"/>
              </w:rPr>
            </w:pPr>
            <w:r w:rsidRPr="007C1138">
              <w:rPr>
                <w:b/>
                <w:sz w:val="18"/>
                <w:lang w:val="hr-HR"/>
              </w:rPr>
              <w:t>IMO standardom</w:t>
            </w:r>
          </w:p>
        </w:tc>
        <w:tc>
          <w:tcPr>
            <w:tcW w:w="3225" w:type="dxa"/>
            <w:shd w:val="clear" w:color="auto" w:fill="auto"/>
            <w:vAlign w:val="center"/>
          </w:tcPr>
          <w:p w:rsidR="001077F3" w:rsidRPr="007C1138" w:rsidRDefault="001077F3" w:rsidP="001077F3">
            <w:pPr>
              <w:spacing w:before="40" w:after="40" w:line="240" w:lineRule="atLeast"/>
              <w:jc w:val="center"/>
              <w:rPr>
                <w:b/>
                <w:color w:val="000000"/>
                <w:sz w:val="18"/>
                <w:szCs w:val="18"/>
                <w:lang w:val="hr-HR"/>
              </w:rPr>
            </w:pPr>
            <w:r w:rsidRPr="007C1138">
              <w:rPr>
                <w:b/>
                <w:sz w:val="18"/>
                <w:lang w:val="hr-HR"/>
              </w:rPr>
              <w:t>ISO / IEC normom</w:t>
            </w:r>
          </w:p>
        </w:tc>
      </w:tr>
      <w:tr w:rsidR="001077F3" w:rsidRPr="007C1138" w:rsidTr="003D0163">
        <w:trPr>
          <w:jc w:val="right"/>
        </w:trPr>
        <w:tc>
          <w:tcPr>
            <w:tcW w:w="2409" w:type="dxa"/>
            <w:shd w:val="clear" w:color="auto" w:fill="auto"/>
          </w:tcPr>
          <w:p w:rsidR="001077F3" w:rsidRPr="007C1138" w:rsidRDefault="001077F3" w:rsidP="001077F3">
            <w:pPr>
              <w:spacing w:before="40" w:after="40" w:line="240" w:lineRule="atLeast"/>
              <w:rPr>
                <w:color w:val="000000"/>
                <w:sz w:val="18"/>
                <w:szCs w:val="18"/>
                <w:lang w:val="hr-HR"/>
              </w:rPr>
            </w:pPr>
            <w:r w:rsidRPr="007C1138">
              <w:rPr>
                <w:sz w:val="18"/>
                <w:lang w:val="hr-HR"/>
              </w:rPr>
              <w:t>GPS</w:t>
            </w:r>
          </w:p>
        </w:tc>
        <w:tc>
          <w:tcPr>
            <w:tcW w:w="3119" w:type="dxa"/>
            <w:shd w:val="clear" w:color="auto" w:fill="auto"/>
          </w:tcPr>
          <w:p w:rsidR="001077F3" w:rsidRPr="007C1138" w:rsidRDefault="001077F3" w:rsidP="003D0163">
            <w:pPr>
              <w:spacing w:before="40" w:after="40" w:line="240" w:lineRule="atLeast"/>
              <w:jc w:val="center"/>
              <w:rPr>
                <w:sz w:val="18"/>
                <w:szCs w:val="18"/>
                <w:lang w:val="hr-HR"/>
              </w:rPr>
            </w:pPr>
            <w:r w:rsidRPr="007C1138">
              <w:rPr>
                <w:sz w:val="18"/>
                <w:lang w:val="hr-HR"/>
              </w:rPr>
              <w:t>MSC.112(73)</w:t>
            </w:r>
            <w:r w:rsidRPr="007C1138">
              <w:rPr>
                <w:sz w:val="18"/>
                <w:vertAlign w:val="superscript"/>
                <w:lang w:val="hr-HR"/>
              </w:rPr>
              <w:footnoteReference w:id="58"/>
            </w:r>
          </w:p>
        </w:tc>
        <w:tc>
          <w:tcPr>
            <w:tcW w:w="3225" w:type="dxa"/>
            <w:shd w:val="clear" w:color="auto" w:fill="auto"/>
          </w:tcPr>
          <w:p w:rsidR="001077F3" w:rsidRPr="007C1138" w:rsidRDefault="001077F3" w:rsidP="003D0163">
            <w:pPr>
              <w:spacing w:before="40" w:after="40" w:line="240" w:lineRule="atLeast"/>
              <w:jc w:val="center"/>
              <w:rPr>
                <w:sz w:val="18"/>
                <w:szCs w:val="18"/>
                <w:lang w:val="hr-HR"/>
              </w:rPr>
            </w:pPr>
            <w:r w:rsidRPr="007C1138">
              <w:rPr>
                <w:sz w:val="18"/>
                <w:lang w:val="hr-HR"/>
              </w:rPr>
              <w:t>IEC 61108-1 : 2003</w:t>
            </w:r>
          </w:p>
        </w:tc>
      </w:tr>
      <w:tr w:rsidR="001077F3" w:rsidRPr="007C1138" w:rsidTr="003D0163">
        <w:trPr>
          <w:jc w:val="right"/>
        </w:trPr>
        <w:tc>
          <w:tcPr>
            <w:tcW w:w="2409" w:type="dxa"/>
            <w:shd w:val="clear" w:color="auto" w:fill="auto"/>
          </w:tcPr>
          <w:p w:rsidR="001077F3" w:rsidRPr="007C1138" w:rsidRDefault="001077F3" w:rsidP="001077F3">
            <w:pPr>
              <w:spacing w:before="40" w:after="40" w:line="240" w:lineRule="atLeast"/>
              <w:rPr>
                <w:color w:val="000000"/>
                <w:sz w:val="18"/>
                <w:szCs w:val="18"/>
                <w:lang w:val="hr-HR"/>
              </w:rPr>
            </w:pPr>
            <w:r w:rsidRPr="007C1138">
              <w:rPr>
                <w:sz w:val="18"/>
                <w:lang w:val="hr-HR"/>
              </w:rPr>
              <w:t>DGPS/DGLONASS</w:t>
            </w:r>
          </w:p>
        </w:tc>
        <w:tc>
          <w:tcPr>
            <w:tcW w:w="3119" w:type="dxa"/>
            <w:shd w:val="clear" w:color="auto" w:fill="auto"/>
          </w:tcPr>
          <w:p w:rsidR="001077F3" w:rsidRPr="007C1138" w:rsidRDefault="001077F3" w:rsidP="003D0163">
            <w:pPr>
              <w:spacing w:before="40" w:after="40" w:line="240" w:lineRule="atLeast"/>
              <w:jc w:val="center"/>
              <w:rPr>
                <w:sz w:val="18"/>
                <w:szCs w:val="18"/>
                <w:lang w:val="hr-HR"/>
              </w:rPr>
            </w:pPr>
            <w:r w:rsidRPr="007C1138">
              <w:rPr>
                <w:sz w:val="18"/>
                <w:lang w:val="hr-HR"/>
              </w:rPr>
              <w:t>MSC.114(73)</w:t>
            </w:r>
            <w:r w:rsidRPr="007C1138">
              <w:rPr>
                <w:sz w:val="18"/>
                <w:vertAlign w:val="superscript"/>
                <w:lang w:val="hr-HR"/>
              </w:rPr>
              <w:footnoteReference w:id="59"/>
            </w:r>
          </w:p>
        </w:tc>
        <w:tc>
          <w:tcPr>
            <w:tcW w:w="3225" w:type="dxa"/>
            <w:shd w:val="clear" w:color="auto" w:fill="auto"/>
          </w:tcPr>
          <w:p w:rsidR="001077F3" w:rsidRPr="007C1138" w:rsidRDefault="001077F3" w:rsidP="003D0163">
            <w:pPr>
              <w:spacing w:before="40" w:after="40" w:line="240" w:lineRule="atLeast"/>
              <w:jc w:val="center"/>
              <w:rPr>
                <w:sz w:val="18"/>
                <w:szCs w:val="18"/>
                <w:lang w:val="hr-HR"/>
              </w:rPr>
            </w:pPr>
            <w:r w:rsidRPr="007C1138">
              <w:rPr>
                <w:sz w:val="18"/>
                <w:lang w:val="hr-HR"/>
              </w:rPr>
              <w:t>IEC 61108-4 : 2004</w:t>
            </w:r>
          </w:p>
        </w:tc>
      </w:tr>
      <w:tr w:rsidR="001077F3" w:rsidRPr="007C1138" w:rsidTr="003D0163">
        <w:trPr>
          <w:jc w:val="right"/>
        </w:trPr>
        <w:tc>
          <w:tcPr>
            <w:tcW w:w="2409" w:type="dxa"/>
            <w:shd w:val="clear" w:color="auto" w:fill="auto"/>
          </w:tcPr>
          <w:p w:rsidR="001077F3" w:rsidRPr="007C1138" w:rsidRDefault="001077F3" w:rsidP="001077F3">
            <w:pPr>
              <w:spacing w:before="40" w:after="40" w:line="240" w:lineRule="atLeast"/>
              <w:rPr>
                <w:color w:val="000000"/>
                <w:sz w:val="18"/>
                <w:szCs w:val="18"/>
                <w:lang w:val="hr-HR"/>
              </w:rPr>
            </w:pPr>
            <w:r w:rsidRPr="007C1138">
              <w:rPr>
                <w:sz w:val="18"/>
                <w:lang w:val="hr-HR"/>
              </w:rPr>
              <w:t>Galileo</w:t>
            </w:r>
          </w:p>
        </w:tc>
        <w:tc>
          <w:tcPr>
            <w:tcW w:w="3119" w:type="dxa"/>
            <w:shd w:val="clear" w:color="auto" w:fill="auto"/>
          </w:tcPr>
          <w:p w:rsidR="001077F3" w:rsidRPr="007C1138" w:rsidRDefault="001077F3" w:rsidP="003D0163">
            <w:pPr>
              <w:spacing w:before="40" w:after="40" w:line="240" w:lineRule="atLeast"/>
              <w:jc w:val="center"/>
              <w:rPr>
                <w:sz w:val="18"/>
                <w:szCs w:val="18"/>
                <w:lang w:val="hr-HR"/>
              </w:rPr>
            </w:pPr>
            <w:r w:rsidRPr="007C1138">
              <w:rPr>
                <w:sz w:val="18"/>
                <w:lang w:val="hr-HR"/>
              </w:rPr>
              <w:t>MSC.233(82)</w:t>
            </w:r>
            <w:r w:rsidRPr="007C1138">
              <w:rPr>
                <w:sz w:val="18"/>
                <w:vertAlign w:val="superscript"/>
                <w:lang w:val="hr-HR"/>
              </w:rPr>
              <w:footnoteReference w:id="60"/>
            </w:r>
          </w:p>
        </w:tc>
        <w:tc>
          <w:tcPr>
            <w:tcW w:w="3225" w:type="dxa"/>
            <w:shd w:val="clear" w:color="auto" w:fill="auto"/>
          </w:tcPr>
          <w:p w:rsidR="001077F3" w:rsidRPr="007C1138" w:rsidRDefault="001077F3" w:rsidP="003D0163">
            <w:pPr>
              <w:spacing w:before="40" w:after="40" w:line="240" w:lineRule="atLeast"/>
              <w:jc w:val="center"/>
              <w:rPr>
                <w:sz w:val="18"/>
                <w:szCs w:val="18"/>
                <w:lang w:val="hr-HR"/>
              </w:rPr>
            </w:pPr>
            <w:r w:rsidRPr="007C1138">
              <w:rPr>
                <w:sz w:val="18"/>
                <w:lang w:val="hr-HR"/>
              </w:rPr>
              <w:t>IEC 61108-3 : 2010</w:t>
            </w:r>
          </w:p>
        </w:tc>
      </w:tr>
      <w:tr w:rsidR="001077F3" w:rsidRPr="007C1138" w:rsidTr="003D0163">
        <w:trPr>
          <w:jc w:val="right"/>
        </w:trPr>
        <w:tc>
          <w:tcPr>
            <w:tcW w:w="2409" w:type="dxa"/>
            <w:shd w:val="clear" w:color="auto" w:fill="auto"/>
          </w:tcPr>
          <w:p w:rsidR="001077F3" w:rsidRPr="007C1138" w:rsidRDefault="001077F3" w:rsidP="001077F3">
            <w:pPr>
              <w:spacing w:before="40" w:after="40" w:line="240" w:lineRule="atLeast"/>
              <w:rPr>
                <w:color w:val="000000"/>
                <w:sz w:val="18"/>
                <w:szCs w:val="18"/>
                <w:lang w:val="hr-HR"/>
              </w:rPr>
            </w:pPr>
            <w:r w:rsidRPr="007C1138">
              <w:rPr>
                <w:sz w:val="18"/>
                <w:lang w:val="hr-HR"/>
              </w:rPr>
              <w:t>Smjer/GPS kompas</w:t>
            </w:r>
          </w:p>
        </w:tc>
        <w:tc>
          <w:tcPr>
            <w:tcW w:w="3119" w:type="dxa"/>
            <w:shd w:val="clear" w:color="auto" w:fill="auto"/>
          </w:tcPr>
          <w:p w:rsidR="001077F3" w:rsidRPr="007C1138" w:rsidRDefault="001077F3" w:rsidP="003D0163">
            <w:pPr>
              <w:spacing w:before="40" w:after="40" w:line="240" w:lineRule="atLeast"/>
              <w:jc w:val="center"/>
              <w:rPr>
                <w:sz w:val="18"/>
                <w:szCs w:val="18"/>
                <w:lang w:val="hr-HR"/>
              </w:rPr>
            </w:pPr>
            <w:r w:rsidRPr="007C1138">
              <w:rPr>
                <w:sz w:val="18"/>
                <w:lang w:val="hr-HR"/>
              </w:rPr>
              <w:t>MSC.116(73)</w:t>
            </w:r>
            <w:r w:rsidRPr="007C1138">
              <w:rPr>
                <w:sz w:val="18"/>
                <w:vertAlign w:val="superscript"/>
                <w:lang w:val="hr-HR"/>
              </w:rPr>
              <w:footnoteReference w:id="61"/>
            </w:r>
          </w:p>
        </w:tc>
        <w:tc>
          <w:tcPr>
            <w:tcW w:w="3225" w:type="dxa"/>
            <w:shd w:val="clear" w:color="auto" w:fill="auto"/>
          </w:tcPr>
          <w:p w:rsidR="001077F3" w:rsidRPr="007C1138" w:rsidRDefault="001077F3" w:rsidP="003D0163">
            <w:pPr>
              <w:spacing w:before="40" w:after="40" w:line="240" w:lineRule="atLeast"/>
              <w:ind w:left="34" w:hanging="34"/>
              <w:jc w:val="center"/>
              <w:rPr>
                <w:sz w:val="18"/>
                <w:szCs w:val="18"/>
                <w:lang w:val="hr-HR"/>
              </w:rPr>
            </w:pPr>
            <w:r w:rsidRPr="007C1138">
              <w:rPr>
                <w:sz w:val="18"/>
                <w:lang w:val="hr-HR"/>
              </w:rPr>
              <w:t>ISO 22090-3: 2014</w:t>
            </w:r>
            <w:r w:rsidRPr="007C1138">
              <w:rPr>
                <w:sz w:val="18"/>
                <w:szCs w:val="18"/>
                <w:lang w:val="hr-HR"/>
              </w:rPr>
              <w:br/>
            </w:r>
            <w:r w:rsidRPr="007C1138">
              <w:rPr>
                <w:sz w:val="18"/>
                <w:lang w:val="hr-HR"/>
              </w:rPr>
              <w:t>Part 3: GNSS principles</w:t>
            </w:r>
          </w:p>
        </w:tc>
      </w:tr>
    </w:tbl>
    <w:p w:rsidR="009C13A9" w:rsidRPr="007C1138" w:rsidRDefault="009C13A9" w:rsidP="009C13A9">
      <w:pPr>
        <w:spacing w:line="240" w:lineRule="atLeast"/>
        <w:rPr>
          <w:rFonts w:cs="Arial"/>
          <w:color w:val="000000"/>
          <w:lang w:val="hr-HR"/>
        </w:rPr>
      </w:pPr>
    </w:p>
    <w:p w:rsidR="00F04CAF" w:rsidRPr="007C1138" w:rsidRDefault="00F04CAF" w:rsidP="00F04CAF">
      <w:pPr>
        <w:spacing w:line="240" w:lineRule="atLeast"/>
        <w:rPr>
          <w:rFonts w:cs="Arial"/>
          <w:color w:val="000000"/>
          <w:lang w:val="hr-HR"/>
        </w:rPr>
      </w:pPr>
      <w:r w:rsidRPr="007C1138">
        <w:rPr>
          <w:color w:val="000000"/>
          <w:lang w:val="hr-HR"/>
        </w:rPr>
        <w:t>7.</w:t>
      </w:r>
      <w:r w:rsidRPr="007C1138">
        <w:rPr>
          <w:lang w:val="hr-HR"/>
        </w:rPr>
        <w:tab/>
      </w:r>
      <w:r w:rsidRPr="007C1138">
        <w:rPr>
          <w:color w:val="000000"/>
          <w:lang w:val="hr-HR"/>
        </w:rPr>
        <w:t>Prije stavljanja u službu nakon ugradnje, u slučaju obnavljanja ili produživanja svjedodžbe broda za unutarnju plovidbu i bilo kakve preinake broda za koju je vjerojatno da će utjecati na uvjete u kojima ta oprema radi, nadležno tijelo ili odobreno specijalizirano poduzeće mora provesti provjeru ugradnje i ispitivanje rada.</w:t>
      </w:r>
    </w:p>
    <w:p w:rsidR="00F04CAF" w:rsidRPr="007C1138" w:rsidRDefault="00F04CAF" w:rsidP="00F04CAF">
      <w:pPr>
        <w:spacing w:line="240" w:lineRule="atLeast"/>
        <w:rPr>
          <w:rFonts w:cs="Arial"/>
          <w:color w:val="000000"/>
          <w:lang w:val="hr-HR"/>
        </w:rPr>
      </w:pPr>
    </w:p>
    <w:p w:rsidR="00F04CAF" w:rsidRPr="007C1138" w:rsidRDefault="00F04CAF" w:rsidP="00F04CAF">
      <w:pPr>
        <w:spacing w:line="240" w:lineRule="atLeast"/>
        <w:rPr>
          <w:rFonts w:cs="Arial"/>
          <w:color w:val="000000"/>
          <w:lang w:val="hr-HR"/>
        </w:rPr>
      </w:pPr>
      <w:r w:rsidRPr="007C1138">
        <w:rPr>
          <w:color w:val="000000"/>
          <w:lang w:val="hr-HR"/>
        </w:rPr>
        <w:t>8.</w:t>
      </w:r>
      <w:r w:rsidRPr="007C1138">
        <w:rPr>
          <w:lang w:val="hr-HR"/>
        </w:rPr>
        <w:tab/>
      </w:r>
      <w:r w:rsidRPr="007C1138">
        <w:rPr>
          <w:color w:val="000000"/>
          <w:lang w:val="hr-HR"/>
        </w:rPr>
        <w:t>Odobreno specijalizirano poduzeće koje je obavilo ispitivanje ugradnje i rada izdaje potvrdu u skladu s Prilogom 5. odjeljkom VI., koja se odnosi na posebne karakteristike i ispravan rad Inland AIS opreme.</w:t>
      </w:r>
    </w:p>
    <w:p w:rsidR="00F04CAF" w:rsidRPr="007C1138" w:rsidRDefault="00F04CAF" w:rsidP="00F04CAF">
      <w:pPr>
        <w:spacing w:line="240" w:lineRule="atLeast"/>
        <w:rPr>
          <w:rFonts w:cs="Arial"/>
          <w:color w:val="000000"/>
          <w:lang w:val="hr-HR"/>
        </w:rPr>
      </w:pPr>
    </w:p>
    <w:p w:rsidR="00F04CAF" w:rsidRPr="007C1138" w:rsidRDefault="00F04CAF" w:rsidP="00F04CAF">
      <w:pPr>
        <w:spacing w:line="240" w:lineRule="atLeast"/>
        <w:rPr>
          <w:rFonts w:cs="Arial"/>
          <w:color w:val="000000"/>
          <w:lang w:val="hr-HR"/>
        </w:rPr>
      </w:pPr>
      <w:r w:rsidRPr="007C1138">
        <w:rPr>
          <w:color w:val="000000"/>
          <w:lang w:val="hr-HR"/>
        </w:rPr>
        <w:t>9.</w:t>
      </w:r>
      <w:r w:rsidRPr="007C1138">
        <w:rPr>
          <w:lang w:val="hr-HR"/>
        </w:rPr>
        <w:tab/>
      </w:r>
      <w:r w:rsidRPr="007C1138">
        <w:rPr>
          <w:color w:val="000000"/>
          <w:lang w:val="hr-HR"/>
        </w:rPr>
        <w:t>Ta se potvrda mora stalno nalaziti na brodu.</w:t>
      </w:r>
    </w:p>
    <w:p w:rsidR="00F04CAF" w:rsidRPr="007C1138" w:rsidRDefault="00F04CAF" w:rsidP="00F04CAF">
      <w:pPr>
        <w:spacing w:line="240" w:lineRule="atLeast"/>
        <w:rPr>
          <w:rFonts w:cs="Arial"/>
          <w:color w:val="000000"/>
          <w:lang w:val="hr-HR"/>
        </w:rPr>
      </w:pPr>
    </w:p>
    <w:p w:rsidR="00F04CAF" w:rsidRPr="007C1138" w:rsidRDefault="00F04CAF" w:rsidP="00F04CAF">
      <w:pPr>
        <w:spacing w:line="240" w:lineRule="atLeast"/>
        <w:rPr>
          <w:rFonts w:cs="Arial"/>
          <w:color w:val="000000"/>
          <w:lang w:val="hr-HR"/>
        </w:rPr>
      </w:pPr>
      <w:r w:rsidRPr="007C1138">
        <w:rPr>
          <w:color w:val="000000"/>
          <w:lang w:val="hr-HR"/>
        </w:rPr>
        <w:t>10.</w:t>
      </w:r>
      <w:r w:rsidRPr="007C1138">
        <w:rPr>
          <w:lang w:val="hr-HR"/>
        </w:rPr>
        <w:tab/>
      </w:r>
      <w:r w:rsidRPr="007C1138">
        <w:rPr>
          <w:color w:val="000000"/>
          <w:lang w:val="hr-HR"/>
        </w:rPr>
        <w:t>Upute za upotrebu moraju biti preuzete i stalno se nalaziti na brodu. To se mora navesti u brodskoj potvrdi o ugradnji.</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tabs>
          <w:tab w:val="right" w:pos="9072"/>
        </w:tabs>
        <w:spacing w:line="240" w:lineRule="atLeast"/>
        <w:rPr>
          <w:rFonts w:cs="Arial"/>
          <w:szCs w:val="20"/>
          <w:lang w:val="hr-HR"/>
        </w:rPr>
      </w:pPr>
      <w:r w:rsidRPr="007C1138">
        <w:rPr>
          <w:lang w:val="hr-HR"/>
        </w:rPr>
        <w:lastRenderedPageBreak/>
        <w:br w:type="page"/>
      </w:r>
    </w:p>
    <w:p w:rsidR="009C13A9" w:rsidRPr="007C1138" w:rsidRDefault="00925755" w:rsidP="00C92BD2">
      <w:pPr>
        <w:pStyle w:val="ES-Titre3"/>
        <w:rPr>
          <w:noProof/>
          <w:lang w:val="hr-HR"/>
        </w:rPr>
      </w:pPr>
      <w:bookmarkStart w:id="652" w:name="_Toc491854318"/>
      <w:bookmarkStart w:id="653" w:name="_Toc535876985"/>
      <w:r w:rsidRPr="007C1138">
        <w:rPr>
          <w:lang w:val="hr-HR"/>
        </w:rPr>
        <w:lastRenderedPageBreak/>
        <w:t>Odjeljak V.</w:t>
      </w:r>
      <w:bookmarkEnd w:id="652"/>
      <w:bookmarkEnd w:id="653"/>
    </w:p>
    <w:p w:rsidR="009C13A9" w:rsidRPr="007C1138" w:rsidRDefault="009C13A9" w:rsidP="00C92BD2">
      <w:pPr>
        <w:pStyle w:val="ES-Titre3a"/>
        <w:rPr>
          <w:rFonts w:cs="Arial"/>
          <w:szCs w:val="20"/>
          <w:lang w:val="hr-HR"/>
        </w:rPr>
      </w:pPr>
      <w:bookmarkStart w:id="654" w:name="_Toc491854319"/>
      <w:bookmarkStart w:id="655" w:name="_Toc535876986"/>
      <w:r w:rsidRPr="007C1138">
        <w:rPr>
          <w:lang w:val="hr-HR"/>
        </w:rPr>
        <w:t>Minimalni zahtjevi, zahtjevi za ispitivanje ugradnje i radnih karakteristika tahografa u plovidbi unutarnjim plovnim putovima</w:t>
      </w:r>
      <w:bookmarkEnd w:id="654"/>
      <w:bookmarkEnd w:id="655"/>
    </w:p>
    <w:p w:rsidR="009C13A9" w:rsidRPr="007C1138" w:rsidRDefault="009C13A9" w:rsidP="009C13A9">
      <w:pPr>
        <w:tabs>
          <w:tab w:val="left" w:pos="284"/>
          <w:tab w:val="left" w:leader="dot" w:pos="9072"/>
        </w:tabs>
        <w:overflowPunct w:val="0"/>
        <w:adjustRightInd w:val="0"/>
        <w:ind w:left="284" w:hanging="284"/>
        <w:textAlignment w:val="baseline"/>
        <w:rPr>
          <w:rFonts w:cs="Arial"/>
          <w:szCs w:val="20"/>
          <w:lang w:val="hr-HR"/>
        </w:rPr>
      </w:pPr>
    </w:p>
    <w:p w:rsidR="00F04CAF" w:rsidRPr="007C1138" w:rsidRDefault="00F04CAF" w:rsidP="00F04CAF">
      <w:pPr>
        <w:tabs>
          <w:tab w:val="left" w:leader="dot" w:pos="9072"/>
        </w:tabs>
        <w:spacing w:line="240" w:lineRule="atLeast"/>
        <w:jc w:val="center"/>
        <w:rPr>
          <w:rFonts w:cs="Arial"/>
          <w:b/>
          <w:noProof/>
          <w:lang w:val="hr-HR"/>
        </w:rPr>
      </w:pPr>
      <w:r w:rsidRPr="007C1138">
        <w:rPr>
          <w:b/>
          <w:noProof/>
          <w:lang w:val="hr-HR"/>
        </w:rPr>
        <w:t>Članak 1.</w:t>
      </w:r>
    </w:p>
    <w:p w:rsidR="00F04CAF" w:rsidRPr="007C1138" w:rsidRDefault="00F04CAF" w:rsidP="00F04CAF">
      <w:pPr>
        <w:tabs>
          <w:tab w:val="left" w:leader="dot" w:pos="9072"/>
        </w:tabs>
        <w:spacing w:line="240" w:lineRule="atLeast"/>
        <w:jc w:val="center"/>
        <w:rPr>
          <w:rFonts w:cs="Arial"/>
          <w:i/>
          <w:noProof/>
          <w:lang w:val="hr-HR"/>
        </w:rPr>
      </w:pPr>
      <w:r w:rsidRPr="007C1138">
        <w:rPr>
          <w:i/>
          <w:noProof/>
          <w:lang w:val="hr-HR"/>
        </w:rPr>
        <w:t>Odobrenje tahografa</w:t>
      </w:r>
    </w:p>
    <w:p w:rsidR="00F04CAF" w:rsidRPr="007C1138" w:rsidRDefault="00F04CAF" w:rsidP="00F04CAF">
      <w:pPr>
        <w:tabs>
          <w:tab w:val="left" w:leader="dot" w:pos="9072"/>
        </w:tabs>
        <w:spacing w:line="240" w:lineRule="atLeast"/>
        <w:rPr>
          <w:rFonts w:cs="Arial"/>
          <w:noProof/>
          <w:lang w:val="hr-HR"/>
        </w:rPr>
      </w:pPr>
    </w:p>
    <w:p w:rsidR="00F04CAF" w:rsidRPr="007C1138" w:rsidRDefault="00F04CAF" w:rsidP="003D0163">
      <w:pPr>
        <w:pStyle w:val="ESgauche"/>
        <w:rPr>
          <w:lang w:val="hr-HR"/>
        </w:rPr>
      </w:pPr>
      <w:r w:rsidRPr="007C1138">
        <w:rPr>
          <w:lang w:val="hr-HR"/>
        </w:rPr>
        <w:t>Tahografi moraju biti u skladu sa zahtjevima iz ovog odjeljka. Usklađenost utvrđuje nadležno tijelo uvidom u homologaciju tipa.</w:t>
      </w:r>
    </w:p>
    <w:p w:rsidR="00F04CAF" w:rsidRPr="007C1138" w:rsidRDefault="00F04CAF" w:rsidP="003D0163">
      <w:pPr>
        <w:pStyle w:val="ESch"/>
        <w:rPr>
          <w:noProof/>
          <w:lang w:val="hr-HR"/>
        </w:rPr>
      </w:pPr>
    </w:p>
    <w:p w:rsidR="009C13A9" w:rsidRPr="007C1138" w:rsidRDefault="00F04CAF" w:rsidP="009C13A9">
      <w:pPr>
        <w:spacing w:line="240" w:lineRule="atLeast"/>
        <w:jc w:val="center"/>
        <w:rPr>
          <w:rFonts w:cs="Arial"/>
          <w:b/>
          <w:noProof/>
          <w:lang w:val="hr-HR"/>
        </w:rPr>
      </w:pPr>
      <w:r w:rsidRPr="007C1138">
        <w:rPr>
          <w:b/>
          <w:noProof/>
          <w:lang w:val="hr-HR"/>
        </w:rPr>
        <w:t>Članak 2.</w:t>
      </w:r>
    </w:p>
    <w:p w:rsidR="009C13A9" w:rsidRPr="007C1138" w:rsidRDefault="009C13A9" w:rsidP="009C13A9">
      <w:pPr>
        <w:spacing w:line="240" w:lineRule="atLeast"/>
        <w:jc w:val="center"/>
        <w:rPr>
          <w:rFonts w:cs="Arial"/>
          <w:i/>
          <w:noProof/>
          <w:lang w:val="hr-HR"/>
        </w:rPr>
      </w:pPr>
      <w:r w:rsidRPr="007C1138">
        <w:rPr>
          <w:i/>
          <w:noProof/>
          <w:lang w:val="hr-HR"/>
        </w:rPr>
        <w:t>Zahtjevi za tahografe</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color w:val="000000"/>
          <w:lang w:val="hr-HR"/>
        </w:rPr>
        <w:t>Utvrđivanje vremena koje je brod proveo u plovidbi</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Kako bi se odredilo vrijeme plovidbe kriterijem da/ne, vrtnja propelera mora se mjeriti na odgovarajućem mjestu. Ako se poriv ne osigurava propelerom, kretanje broda mora se utvrditi na ekvivalentan način mjerenjem na odgovarajućem mjestu. Ako postoje dvije ili više osovine propelera, mora se  osigurati da se podaci bilježe čak i ako se okreće samo jedna osovina.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color w:val="000000"/>
          <w:lang w:val="hr-HR"/>
        </w:rPr>
        <w:t>Identifikacija plovila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Jedinstveni europski identifikacijski broj plovila ili službeni broj plovila mora biti neizbrisivo zabilježen na mediju za pohranu podataka i biti čitljiv s tog medija.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3.</w:t>
      </w:r>
      <w:r w:rsidRPr="007C1138">
        <w:rPr>
          <w:lang w:val="hr-HR"/>
        </w:rPr>
        <w:tab/>
      </w:r>
      <w:r w:rsidRPr="007C1138">
        <w:rPr>
          <w:color w:val="000000"/>
          <w:lang w:val="hr-HR"/>
        </w:rPr>
        <w:t>Bilježenje podataka na mediju za pohranu podataka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Sljedeće informacije moraju biti zabilježene na mediju za pohranu podataka tako da su s tog medija čitljive i da ih se ne može krivotvoriti: način rada plovila, datum i vrijeme kada je tahograf radio i kada je prestao raditi, umetanje i vađenje medija za pohranu podataka i ostale radnje kojima je uređaj podvrgnut. Tahograf mora automatski zabilježiti vrijeme, umetanje i vađenje medija za pohranu podataka, otvaranje i zatvaranje uređaja i svaki prekid napajanja tahografa električnom strujom.</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lastRenderedPageBreak/>
        <w:t>4.</w:t>
      </w:r>
      <w:r w:rsidRPr="007C1138">
        <w:rPr>
          <w:lang w:val="hr-HR"/>
        </w:rPr>
        <w:tab/>
      </w:r>
      <w:r w:rsidRPr="007C1138">
        <w:rPr>
          <w:color w:val="000000"/>
          <w:lang w:val="hr-HR"/>
        </w:rPr>
        <w:t>Svakodnevno bilježenje podataka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Datum i vrijeme kada se osovina počinje i prestaje okretati mora se stalno bilježiti svaki dan od 00:00 do 24:00 h.</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rPr>
          <w:rFonts w:cs="Arial"/>
          <w:color w:val="000000"/>
          <w:lang w:val="hr-HR"/>
        </w:rPr>
      </w:pPr>
      <w:r w:rsidRPr="007C1138">
        <w:rPr>
          <w:color w:val="000000"/>
          <w:lang w:val="hr-HR"/>
        </w:rPr>
        <w:t>5.</w:t>
      </w:r>
      <w:r w:rsidRPr="007C1138">
        <w:rPr>
          <w:lang w:val="hr-HR"/>
        </w:rPr>
        <w:tab/>
      </w:r>
      <w:r w:rsidRPr="007C1138">
        <w:rPr>
          <w:color w:val="000000"/>
          <w:lang w:val="hr-HR"/>
        </w:rPr>
        <w:t>Očitavanje zabilježenih podataka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Zabilježeni podaci moraju biti nedvosmisleni, laki za očitavanje i jasno razumljivi. Mora biti moguće očitati zabilježene podatke u svakom trenutku bez posebnih pomoćnih naprava.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6.</w:t>
      </w:r>
      <w:r w:rsidRPr="007C1138">
        <w:rPr>
          <w:lang w:val="hr-HR"/>
        </w:rPr>
        <w:tab/>
      </w:r>
      <w:r w:rsidRPr="007C1138">
        <w:rPr>
          <w:color w:val="000000"/>
          <w:lang w:val="hr-HR"/>
        </w:rPr>
        <w:t>Ispis zabilježenih podataka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Mora biti moguće u svako doba dobiti jasan ispis zabilježenih podataka.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7.</w:t>
      </w:r>
      <w:r w:rsidRPr="007C1138">
        <w:rPr>
          <w:lang w:val="hr-HR"/>
        </w:rPr>
        <w:tab/>
      </w:r>
      <w:r w:rsidRPr="007C1138">
        <w:rPr>
          <w:color w:val="000000"/>
          <w:lang w:val="hr-HR"/>
        </w:rPr>
        <w:t>Sigurnost zabilježenih podataka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Vrtnja propelera mora se bilježiti na način da se podacima ne može manipulirati.</w:t>
      </w:r>
    </w:p>
    <w:p w:rsidR="009C13A9" w:rsidRPr="007C1138" w:rsidRDefault="009C13A9" w:rsidP="009C13A9">
      <w:pPr>
        <w:spacing w:line="240" w:lineRule="atLeast"/>
        <w:rPr>
          <w:rFonts w:cs="Arial"/>
          <w:color w:val="000000"/>
          <w:lang w:val="hr-HR"/>
        </w:rPr>
      </w:pPr>
    </w:p>
    <w:p w:rsidR="00F04CAF" w:rsidRPr="007C1138" w:rsidRDefault="00F04CAF">
      <w:pPr>
        <w:rPr>
          <w:rFonts w:cs="Arial"/>
          <w:color w:val="000000"/>
          <w:lang w:val="hr-HR"/>
        </w:rPr>
      </w:pPr>
      <w:r w:rsidRPr="007C1138">
        <w:rPr>
          <w:lang w:val="hr-HR"/>
        </w:rPr>
        <w:br w:type="page"/>
      </w:r>
    </w:p>
    <w:p w:rsidR="00F04CAF" w:rsidRPr="007C1138" w:rsidRDefault="00F04CAF"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8.</w:t>
      </w:r>
      <w:r w:rsidRPr="007C1138">
        <w:rPr>
          <w:lang w:val="hr-HR"/>
        </w:rPr>
        <w:tab/>
      </w:r>
      <w:r w:rsidRPr="007C1138">
        <w:rPr>
          <w:color w:val="000000"/>
          <w:lang w:val="hr-HR"/>
        </w:rPr>
        <w:t>Preciznost zabilježenih podataka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Vrijeme vrtnje propelera mora se bilježiti precizno. Zabilježeni podaci moraju biti čitljivi s preciznošću od 5 minuta.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9.</w:t>
      </w:r>
      <w:r w:rsidRPr="007C1138">
        <w:rPr>
          <w:lang w:val="hr-HR"/>
        </w:rPr>
        <w:tab/>
      </w:r>
      <w:r w:rsidRPr="007C1138">
        <w:rPr>
          <w:color w:val="000000"/>
          <w:lang w:val="hr-HR"/>
        </w:rPr>
        <w:t>Radni napon:</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 xml:space="preserve">Fluktuacije napona do </w:t>
      </w:r>
      <w:r w:rsidRPr="007C1138">
        <w:rPr>
          <w:lang w:val="hr-HR"/>
        </w:rPr>
        <w:sym w:font="Symbol" w:char="F0B1"/>
      </w:r>
      <w:r w:rsidRPr="007C1138">
        <w:rPr>
          <w:lang w:val="hr-HR"/>
        </w:rPr>
        <w:t>10 % nazivne vrijednosti ne smiju narušavati pravilno funkcioniranje uređaja. Nadalje, uređaj mora moći podnijeti povećanje napona napajanja od 25 % u odnosu na nazivni napon i nakon toga i dalje ostati potpuno ispravan.</w:t>
      </w:r>
    </w:p>
    <w:p w:rsidR="009C13A9" w:rsidRPr="007C1138" w:rsidRDefault="009C13A9" w:rsidP="009C13A9">
      <w:pPr>
        <w:tabs>
          <w:tab w:val="left" w:pos="284"/>
          <w:tab w:val="left" w:leader="dot" w:pos="8505"/>
        </w:tabs>
        <w:ind w:left="284" w:hanging="284"/>
        <w:rPr>
          <w:lang w:val="hr-HR"/>
        </w:rPr>
      </w:pPr>
    </w:p>
    <w:p w:rsidR="009C13A9" w:rsidRPr="007C1138" w:rsidRDefault="009C13A9" w:rsidP="009C13A9">
      <w:pPr>
        <w:spacing w:line="240" w:lineRule="atLeast"/>
        <w:rPr>
          <w:rFonts w:cs="Arial"/>
          <w:color w:val="000000"/>
          <w:lang w:val="hr-HR"/>
        </w:rPr>
      </w:pPr>
      <w:r w:rsidRPr="007C1138">
        <w:rPr>
          <w:color w:val="000000"/>
          <w:lang w:val="hr-HR"/>
        </w:rPr>
        <w:t>10.</w:t>
      </w:r>
      <w:r w:rsidRPr="007C1138">
        <w:rPr>
          <w:lang w:val="hr-HR"/>
        </w:rPr>
        <w:tab/>
      </w:r>
      <w:r w:rsidRPr="007C1138">
        <w:rPr>
          <w:color w:val="000000"/>
          <w:lang w:val="hr-HR"/>
        </w:rPr>
        <w:t>Uvjeti rada</w:t>
      </w:r>
    </w:p>
    <w:p w:rsidR="009C13A9" w:rsidRPr="007C1138" w:rsidRDefault="009C13A9" w:rsidP="009C13A9">
      <w:pPr>
        <w:tabs>
          <w:tab w:val="left" w:pos="284"/>
          <w:tab w:val="left" w:leader="dot" w:pos="8505"/>
        </w:tabs>
        <w:ind w:left="284" w:hanging="284"/>
        <w:rPr>
          <w:lang w:val="hr-HR"/>
        </w:rPr>
      </w:pPr>
    </w:p>
    <w:p w:rsidR="009C13A9" w:rsidRPr="007C1138" w:rsidRDefault="009C13A9" w:rsidP="009C13A9">
      <w:pPr>
        <w:spacing w:line="240" w:lineRule="atLeast"/>
        <w:ind w:left="426"/>
        <w:rPr>
          <w:lang w:val="hr-HR"/>
        </w:rPr>
      </w:pPr>
      <w:r w:rsidRPr="007C1138">
        <w:rPr>
          <w:lang w:val="hr-HR"/>
        </w:rPr>
        <w:t>Uređaj odnosno dijelovi uređaja moraju besprijekorno raditi u sljedećim uvjetima:</w:t>
      </w:r>
    </w:p>
    <w:p w:rsidR="009C13A9" w:rsidRPr="007C1138" w:rsidRDefault="009C13A9" w:rsidP="009C13A9">
      <w:pPr>
        <w:tabs>
          <w:tab w:val="left" w:pos="851"/>
        </w:tabs>
        <w:spacing w:before="60" w:line="240" w:lineRule="atLeast"/>
        <w:ind w:left="3544" w:hanging="3118"/>
        <w:rPr>
          <w:rFonts w:cs="Arial"/>
          <w:noProof/>
          <w:lang w:val="hr-HR"/>
        </w:rPr>
      </w:pPr>
      <w:r w:rsidRPr="007C1138">
        <w:rPr>
          <w:lang w:val="hr-HR"/>
        </w:rPr>
        <w:t>–</w:t>
      </w:r>
      <w:r w:rsidRPr="007C1138">
        <w:rPr>
          <w:lang w:val="hr-HR"/>
        </w:rPr>
        <w:tab/>
        <w:t>temperatura okoliša:</w:t>
      </w:r>
      <w:r w:rsidRPr="007C1138">
        <w:rPr>
          <w:lang w:val="hr-HR"/>
        </w:rPr>
        <w:tab/>
        <w:t xml:space="preserve">0 </w:t>
      </w:r>
      <w:r w:rsidRPr="007C1138">
        <w:rPr>
          <w:rFonts w:cs="Arial"/>
          <w:noProof/>
          <w:lang w:val="hr-HR"/>
        </w:rPr>
        <w:sym w:font="Symbol" w:char="F0B0"/>
      </w:r>
      <w:r w:rsidRPr="007C1138">
        <w:rPr>
          <w:lang w:val="hr-HR"/>
        </w:rPr>
        <w:t xml:space="preserve">C do +40 </w:t>
      </w:r>
      <w:r w:rsidRPr="007C1138">
        <w:rPr>
          <w:rFonts w:cs="Arial"/>
          <w:noProof/>
          <w:lang w:val="hr-HR"/>
        </w:rPr>
        <w:sym w:font="Symbol" w:char="F0B0"/>
      </w:r>
      <w:r w:rsidRPr="007C1138">
        <w:rPr>
          <w:lang w:val="hr-HR"/>
        </w:rPr>
        <w:t>C</w:t>
      </w:r>
    </w:p>
    <w:p w:rsidR="009C13A9" w:rsidRPr="007C1138" w:rsidRDefault="009C13A9" w:rsidP="009C13A9">
      <w:pPr>
        <w:tabs>
          <w:tab w:val="left" w:pos="851"/>
        </w:tabs>
        <w:spacing w:before="60" w:line="240" w:lineRule="atLeast"/>
        <w:ind w:left="3544" w:hanging="3118"/>
        <w:rPr>
          <w:rFonts w:cs="Arial"/>
          <w:noProof/>
          <w:lang w:val="hr-HR"/>
        </w:rPr>
      </w:pPr>
      <w:r w:rsidRPr="007C1138">
        <w:rPr>
          <w:lang w:val="hr-HR"/>
        </w:rPr>
        <w:t>–</w:t>
      </w:r>
      <w:r w:rsidRPr="007C1138">
        <w:rPr>
          <w:lang w:val="hr-HR"/>
        </w:rPr>
        <w:tab/>
        <w:t>vlažnost:</w:t>
      </w:r>
      <w:r w:rsidRPr="007C1138">
        <w:rPr>
          <w:lang w:val="hr-HR"/>
        </w:rPr>
        <w:tab/>
        <w:t>do 85 % relativne vlažnosti zraka</w:t>
      </w:r>
    </w:p>
    <w:p w:rsidR="009C13A9" w:rsidRPr="007C1138" w:rsidRDefault="009C13A9" w:rsidP="009C13A9">
      <w:pPr>
        <w:tabs>
          <w:tab w:val="left" w:pos="851"/>
        </w:tabs>
        <w:spacing w:before="60" w:line="240" w:lineRule="atLeast"/>
        <w:ind w:left="3544" w:hanging="3118"/>
        <w:rPr>
          <w:rFonts w:cs="Arial"/>
          <w:noProof/>
          <w:lang w:val="hr-HR"/>
        </w:rPr>
      </w:pPr>
      <w:r w:rsidRPr="007C1138">
        <w:rPr>
          <w:lang w:val="hr-HR"/>
        </w:rPr>
        <w:t>–</w:t>
      </w:r>
      <w:r w:rsidRPr="007C1138">
        <w:rPr>
          <w:lang w:val="hr-HR"/>
        </w:rPr>
        <w:tab/>
        <w:t>vrsta električne zaštite:</w:t>
      </w:r>
      <w:r w:rsidRPr="007C1138">
        <w:rPr>
          <w:lang w:val="hr-HR"/>
        </w:rPr>
        <w:tab/>
        <w:t>IP 54 u skladu s međunarodnom normom IEC 529:</w:t>
      </w:r>
    </w:p>
    <w:p w:rsidR="009C13A9" w:rsidRPr="007C1138" w:rsidRDefault="009C13A9" w:rsidP="009C13A9">
      <w:pPr>
        <w:tabs>
          <w:tab w:val="left" w:pos="851"/>
        </w:tabs>
        <w:spacing w:before="60" w:line="240" w:lineRule="atLeast"/>
        <w:ind w:left="3544" w:hanging="3118"/>
        <w:rPr>
          <w:rFonts w:cs="Arial"/>
          <w:noProof/>
          <w:lang w:val="hr-HR"/>
        </w:rPr>
      </w:pPr>
      <w:r w:rsidRPr="007C1138">
        <w:rPr>
          <w:lang w:val="hr-HR"/>
        </w:rPr>
        <w:t>–</w:t>
      </w:r>
      <w:r w:rsidRPr="007C1138">
        <w:rPr>
          <w:lang w:val="hr-HR"/>
        </w:rPr>
        <w:tab/>
        <w:t>otpornost na ulje:</w:t>
      </w:r>
      <w:r w:rsidRPr="007C1138">
        <w:rPr>
          <w:lang w:val="hr-HR"/>
        </w:rPr>
        <w:tab/>
        <w:t>iako je namijenjen za ugradnju u strojarnicu, uređaj odnosno dijelovi uređaja moraju biti otporni na ulje</w:t>
      </w:r>
    </w:p>
    <w:p w:rsidR="009C13A9" w:rsidRPr="007C1138" w:rsidRDefault="009C13A9" w:rsidP="009C13A9">
      <w:pPr>
        <w:tabs>
          <w:tab w:val="left" w:pos="851"/>
        </w:tabs>
        <w:spacing w:before="60" w:line="240" w:lineRule="atLeast"/>
        <w:ind w:left="3544" w:hanging="3118"/>
        <w:rPr>
          <w:rFonts w:cs="Arial"/>
          <w:noProof/>
          <w:lang w:val="hr-HR"/>
        </w:rPr>
      </w:pPr>
      <w:r w:rsidRPr="007C1138">
        <w:rPr>
          <w:lang w:val="hr-HR"/>
        </w:rPr>
        <w:t>–</w:t>
      </w:r>
      <w:r w:rsidRPr="007C1138">
        <w:rPr>
          <w:lang w:val="hr-HR"/>
        </w:rPr>
        <w:tab/>
        <w:t>dopuštena</w:t>
      </w:r>
    </w:p>
    <w:p w:rsidR="009C13A9" w:rsidRPr="007C1138" w:rsidRDefault="009C13A9" w:rsidP="009C13A9">
      <w:pPr>
        <w:tabs>
          <w:tab w:val="left" w:pos="851"/>
        </w:tabs>
        <w:spacing w:line="240" w:lineRule="atLeast"/>
        <w:ind w:left="3544" w:hanging="2693"/>
        <w:rPr>
          <w:rFonts w:cs="Arial"/>
          <w:noProof/>
          <w:lang w:val="hr-HR"/>
        </w:rPr>
      </w:pPr>
      <w:r w:rsidRPr="007C1138">
        <w:rPr>
          <w:lang w:val="hr-HR"/>
        </w:rPr>
        <w:t>odstupanja u mjerenju vremena:</w:t>
      </w:r>
      <w:r w:rsidRPr="007C1138">
        <w:rPr>
          <w:lang w:val="hr-HR"/>
        </w:rPr>
        <w:tab/>
      </w:r>
      <w:r w:rsidRPr="007C1138">
        <w:rPr>
          <w:rFonts w:cs="Arial"/>
          <w:noProof/>
          <w:lang w:val="hr-HR"/>
        </w:rPr>
        <w:sym w:font="Symbol" w:char="F0B1"/>
      </w:r>
      <w:r w:rsidRPr="007C1138">
        <w:rPr>
          <w:lang w:val="hr-HR"/>
        </w:rPr>
        <w:t xml:space="preserve"> 2 minute na svaka 24 sata.</w:t>
      </w:r>
    </w:p>
    <w:p w:rsidR="009C13A9" w:rsidRPr="007C1138" w:rsidRDefault="009C13A9" w:rsidP="009C13A9">
      <w:pPr>
        <w:tabs>
          <w:tab w:val="left" w:pos="284"/>
          <w:tab w:val="left" w:leader="dot" w:pos="8505"/>
        </w:tabs>
        <w:ind w:left="284" w:hanging="284"/>
        <w:rPr>
          <w:lang w:val="hr-HR"/>
        </w:rPr>
      </w:pPr>
    </w:p>
    <w:p w:rsidR="009C13A9" w:rsidRPr="007C1138" w:rsidRDefault="009C13A9" w:rsidP="009C13A9">
      <w:pPr>
        <w:tabs>
          <w:tab w:val="left" w:pos="284"/>
          <w:tab w:val="left" w:leader="dot" w:pos="8505"/>
        </w:tabs>
        <w:ind w:left="284" w:hanging="284"/>
        <w:rPr>
          <w:lang w:val="hr-HR"/>
        </w:rPr>
      </w:pPr>
    </w:p>
    <w:p w:rsidR="009C13A9" w:rsidRPr="007C1138" w:rsidRDefault="00F04CAF" w:rsidP="009C13A9">
      <w:pPr>
        <w:spacing w:line="240" w:lineRule="atLeast"/>
        <w:jc w:val="center"/>
        <w:rPr>
          <w:rFonts w:cs="Arial"/>
          <w:b/>
          <w:noProof/>
          <w:lang w:val="hr-HR"/>
        </w:rPr>
      </w:pPr>
      <w:r w:rsidRPr="007C1138">
        <w:rPr>
          <w:b/>
          <w:noProof/>
          <w:lang w:val="hr-HR"/>
        </w:rPr>
        <w:t>Članak 3.</w:t>
      </w:r>
    </w:p>
    <w:p w:rsidR="009C13A9" w:rsidRPr="007C1138" w:rsidRDefault="009C13A9" w:rsidP="009C13A9">
      <w:pPr>
        <w:spacing w:line="240" w:lineRule="atLeast"/>
        <w:jc w:val="center"/>
        <w:rPr>
          <w:rFonts w:cs="Arial"/>
          <w:i/>
          <w:noProof/>
          <w:lang w:val="hr-HR"/>
        </w:rPr>
      </w:pPr>
      <w:r w:rsidRPr="007C1138">
        <w:rPr>
          <w:i/>
          <w:noProof/>
          <w:lang w:val="hr-HR"/>
        </w:rPr>
        <w:t>Zahtjevi za ugradnju brodskih tahografa</w:t>
      </w:r>
    </w:p>
    <w:p w:rsidR="009C13A9" w:rsidRPr="007C1138" w:rsidRDefault="009C13A9" w:rsidP="009C13A9">
      <w:pPr>
        <w:tabs>
          <w:tab w:val="left" w:pos="284"/>
          <w:tab w:val="left" w:leader="dot" w:pos="8505"/>
        </w:tabs>
        <w:ind w:left="284" w:hanging="284"/>
        <w:rPr>
          <w:lang w:val="hr-HR"/>
        </w:rPr>
      </w:pPr>
    </w:p>
    <w:p w:rsidR="009C13A9" w:rsidRPr="007C1138" w:rsidRDefault="009C13A9" w:rsidP="009C13A9">
      <w:pPr>
        <w:tabs>
          <w:tab w:val="left" w:pos="284"/>
          <w:tab w:val="left" w:leader="dot" w:pos="8505"/>
        </w:tabs>
        <w:ind w:left="284" w:hanging="284"/>
        <w:rPr>
          <w:lang w:val="hr-HR"/>
        </w:rPr>
      </w:pPr>
      <w:r w:rsidRPr="007C1138">
        <w:rPr>
          <w:lang w:val="hr-HR"/>
        </w:rPr>
        <w:t>Pri ugradnji brodskih tahografa moraju biti ispunjeni sljedeći uvjeti:</w:t>
      </w:r>
    </w:p>
    <w:p w:rsidR="009C13A9" w:rsidRPr="007C1138" w:rsidRDefault="009C13A9" w:rsidP="009C13A9">
      <w:pPr>
        <w:tabs>
          <w:tab w:val="left" w:pos="284"/>
          <w:tab w:val="left" w:leader="dot" w:pos="8505"/>
        </w:tabs>
        <w:ind w:left="284" w:hanging="284"/>
        <w:rPr>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color w:val="000000"/>
          <w:lang w:val="hr-HR"/>
        </w:rPr>
        <w:t>Brodske tahografe smiju ugrađivati samo specijalizirana poduzeća koja je odobrilo nadležno tijelo.</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2.</w:t>
      </w:r>
      <w:r w:rsidRPr="007C1138">
        <w:rPr>
          <w:lang w:val="hr-HR"/>
        </w:rPr>
        <w:tab/>
      </w:r>
      <w:r w:rsidRPr="007C1138">
        <w:rPr>
          <w:color w:val="000000"/>
          <w:lang w:val="hr-HR"/>
        </w:rPr>
        <w:t>Tahograf mora biti ugrađen u kormilarnici ili na nekom drugom lako dostupnom mjestu.</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3.</w:t>
      </w:r>
      <w:r w:rsidRPr="007C1138">
        <w:rPr>
          <w:lang w:val="hr-HR"/>
        </w:rPr>
        <w:tab/>
      </w:r>
      <w:r w:rsidRPr="007C1138">
        <w:rPr>
          <w:color w:val="000000"/>
          <w:lang w:val="hr-HR"/>
        </w:rPr>
        <w:t>Mora biti vidljivo radi li uređaj ili ne. Uređaj mora biti stalno i izravno priključen na izvor električne struje preko neprekinutog strujnog kruga s vlastitim osiguračem.</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4.</w:t>
      </w:r>
      <w:r w:rsidRPr="007C1138">
        <w:rPr>
          <w:lang w:val="hr-HR"/>
        </w:rPr>
        <w:tab/>
      </w:r>
      <w:r w:rsidRPr="007C1138">
        <w:rPr>
          <w:color w:val="000000"/>
          <w:lang w:val="hr-HR"/>
        </w:rPr>
        <w:t>Informacije o kretanju broda, točnije „plovi” li brod ili „ne plovi” dobivaju se praćenjem kretanja porivnog sustava. Odgovarajući signal mora dolaziti od vrtnje propelera, osovine propelera ili od rada porivnog stroja. Ako postoje različiti porivni sustavi, mora postojati jednakovrijedno rješenje.</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5.</w:t>
      </w:r>
      <w:r w:rsidRPr="007C1138">
        <w:rPr>
          <w:lang w:val="hr-HR"/>
        </w:rPr>
        <w:tab/>
      </w:r>
      <w:r w:rsidRPr="007C1138">
        <w:rPr>
          <w:color w:val="000000"/>
          <w:lang w:val="hr-HR"/>
        </w:rPr>
        <w:t>Tehnička oprema za bilježenje kretanja plovila mora biti ugrađena tako da je koliko je god to moguće operativno pouzdana i zaštićena od neovlaštenih intervencija. U tu svrhu krug za prijenos signala (uključujući generator signala i ulazni terminal uređaja) od porivnog sustava do uređaja mora biti zaštićen na odgovarajući način uz nadzorni sustav namijenjen otkrivanju svakog prekida kruga.  Za tu svrhu prikladne su primjerice plombe s identifikacijskim oznakama i vidljivi kabelski vodovi ili nadzorni krugovi.</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lang w:val="hr-HR"/>
        </w:rPr>
        <w:br w:type="page"/>
      </w:r>
    </w:p>
    <w:p w:rsidR="00B70FC2" w:rsidRPr="007C1138" w:rsidRDefault="00B70FC2"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6.</w:t>
      </w:r>
      <w:r w:rsidRPr="007C1138">
        <w:rPr>
          <w:lang w:val="hr-HR"/>
        </w:rPr>
        <w:tab/>
      </w:r>
      <w:r w:rsidRPr="007C1138">
        <w:rPr>
          <w:color w:val="000000"/>
          <w:lang w:val="hr-HR"/>
        </w:rPr>
        <w:t>Nakon završetka ugradnje, specijalizirano poduzeće koje je izvelo ili nadziralo ugradnju obavlja ispitivanje rada. To poduzeće izdaje potvrdu kojom ovjerava karakteristike ugradnje (posebno raspored i tip plombi i njihove oznake, mjesto i vrstu nadzorne opreme) i da uređaj radi ispravno; u potvrdi se moraju navesti i podaci o tipu uređaja koji je odobren. Novo ispitivanje rada mora se obaviti nakon svakog mijenjanja, preinake ili popravka; to se ispitivanje mora navesti u potvrdi.</w:t>
      </w:r>
    </w:p>
    <w:p w:rsidR="009C13A9" w:rsidRPr="007C1138" w:rsidRDefault="009C13A9" w:rsidP="009C13A9">
      <w:pPr>
        <w:tabs>
          <w:tab w:val="left" w:pos="284"/>
          <w:tab w:val="left" w:leader="dot" w:pos="8505"/>
        </w:tabs>
        <w:ind w:left="284" w:hanging="284"/>
        <w:rPr>
          <w:lang w:val="hr-HR"/>
        </w:rPr>
      </w:pPr>
    </w:p>
    <w:p w:rsidR="009C13A9" w:rsidRPr="007C1138" w:rsidRDefault="009C13A9" w:rsidP="009C13A9">
      <w:pPr>
        <w:spacing w:line="240" w:lineRule="atLeast"/>
        <w:ind w:left="426"/>
        <w:rPr>
          <w:lang w:val="hr-HR"/>
        </w:rPr>
      </w:pPr>
      <w:r w:rsidRPr="007C1138">
        <w:rPr>
          <w:lang w:val="hr-HR"/>
        </w:rPr>
        <w:t>Potvrda mora sadržavati barem sljedeće podatke:</w:t>
      </w:r>
    </w:p>
    <w:p w:rsidR="009C13A9" w:rsidRPr="007C1138" w:rsidRDefault="009C13A9" w:rsidP="009C13A9">
      <w:pPr>
        <w:spacing w:before="60" w:line="240" w:lineRule="atLeast"/>
        <w:ind w:left="851"/>
        <w:rPr>
          <w:rFonts w:cs="Arial"/>
          <w:noProof/>
          <w:lang w:val="hr-HR"/>
        </w:rPr>
      </w:pPr>
      <w:r w:rsidRPr="007C1138">
        <w:rPr>
          <w:lang w:val="hr-HR"/>
        </w:rPr>
        <w:t>–</w:t>
      </w:r>
      <w:r w:rsidRPr="007C1138">
        <w:rPr>
          <w:lang w:val="hr-HR"/>
        </w:rPr>
        <w:tab/>
        <w:t>ime, adresu i jedinstveni referentni identifikator odobrenog specijaliziranog poduzeća koje je provelo ili nadziralo ugradnju;</w:t>
      </w:r>
    </w:p>
    <w:p w:rsidR="009C13A9" w:rsidRPr="007C1138" w:rsidRDefault="009C13A9" w:rsidP="009C13A9">
      <w:pPr>
        <w:spacing w:before="60" w:line="240" w:lineRule="atLeast"/>
        <w:ind w:left="851"/>
        <w:rPr>
          <w:rFonts w:cs="Arial"/>
          <w:noProof/>
          <w:lang w:val="hr-HR"/>
        </w:rPr>
      </w:pPr>
      <w:r w:rsidRPr="007C1138">
        <w:rPr>
          <w:lang w:val="hr-HR"/>
        </w:rPr>
        <w:t>–</w:t>
      </w:r>
      <w:r w:rsidRPr="007C1138">
        <w:rPr>
          <w:lang w:val="hr-HR"/>
        </w:rPr>
        <w:tab/>
        <w:t>ime, adresu i telefonski broj nadležnog tijela koje je odobrilo to poduzeće;</w:t>
      </w:r>
    </w:p>
    <w:p w:rsidR="009C13A9" w:rsidRPr="007C1138" w:rsidRDefault="009C13A9" w:rsidP="009C13A9">
      <w:pPr>
        <w:spacing w:before="60" w:line="240" w:lineRule="atLeast"/>
        <w:ind w:left="851"/>
        <w:rPr>
          <w:rFonts w:cs="Arial"/>
          <w:noProof/>
          <w:lang w:val="hr-HR"/>
        </w:rPr>
      </w:pPr>
      <w:r w:rsidRPr="007C1138">
        <w:rPr>
          <w:lang w:val="hr-HR"/>
        </w:rPr>
        <w:t>–</w:t>
      </w:r>
      <w:r w:rsidRPr="007C1138">
        <w:rPr>
          <w:lang w:val="hr-HR"/>
        </w:rPr>
        <w:tab/>
        <w:t>jedinstveni europski identifikacijski broj plovila ili službeni broj plovila;</w:t>
      </w:r>
    </w:p>
    <w:p w:rsidR="009C13A9" w:rsidRPr="007C1138" w:rsidRDefault="009C13A9" w:rsidP="009C13A9">
      <w:pPr>
        <w:spacing w:before="60" w:line="240" w:lineRule="atLeast"/>
        <w:ind w:left="851"/>
        <w:rPr>
          <w:rFonts w:cs="Arial"/>
          <w:noProof/>
          <w:lang w:val="hr-HR"/>
        </w:rPr>
      </w:pPr>
      <w:r w:rsidRPr="007C1138">
        <w:rPr>
          <w:lang w:val="hr-HR"/>
        </w:rPr>
        <w:t>–</w:t>
      </w:r>
      <w:r w:rsidRPr="007C1138">
        <w:rPr>
          <w:lang w:val="hr-HR"/>
        </w:rPr>
        <w:tab/>
        <w:t>tip tahografa i serijski broj;</w:t>
      </w:r>
    </w:p>
    <w:p w:rsidR="009C13A9" w:rsidRPr="007C1138" w:rsidRDefault="009C13A9" w:rsidP="009C13A9">
      <w:pPr>
        <w:spacing w:before="60" w:line="240" w:lineRule="atLeast"/>
        <w:ind w:left="851"/>
        <w:rPr>
          <w:rFonts w:cs="Arial"/>
          <w:noProof/>
          <w:lang w:val="hr-HR"/>
        </w:rPr>
      </w:pPr>
      <w:r w:rsidRPr="007C1138">
        <w:rPr>
          <w:lang w:val="hr-HR"/>
        </w:rPr>
        <w:t>–</w:t>
      </w:r>
      <w:r w:rsidRPr="007C1138">
        <w:rPr>
          <w:lang w:val="hr-HR"/>
        </w:rPr>
        <w:tab/>
        <w:t>datum ispitivanja rada.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Potvrda vrijedi 5 godina.</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426"/>
        <w:rPr>
          <w:lang w:val="hr-HR"/>
        </w:rPr>
      </w:pPr>
      <w:r w:rsidRPr="007C1138">
        <w:rPr>
          <w:lang w:val="hr-HR"/>
        </w:rPr>
        <w:t>Svrha je potvrde dokazati da je uređaj odobren, da ga je ugradilo odobreno specijalizirano poduzeće i da je obavljeno ispitivanje u kojem je utvrđeno da uređaj radi ispravno.</w:t>
      </w:r>
    </w:p>
    <w:p w:rsidR="009C13A9" w:rsidRPr="007C1138" w:rsidRDefault="009C13A9" w:rsidP="009C13A9">
      <w:pPr>
        <w:tabs>
          <w:tab w:val="left" w:pos="284"/>
          <w:tab w:val="left" w:pos="567"/>
        </w:tabs>
        <w:ind w:left="284" w:hanging="284"/>
        <w:rPr>
          <w:lang w:val="hr-HR"/>
        </w:rPr>
      </w:pPr>
    </w:p>
    <w:p w:rsidR="009C13A9" w:rsidRPr="007C1138" w:rsidRDefault="009C13A9" w:rsidP="009C13A9">
      <w:pPr>
        <w:tabs>
          <w:tab w:val="left" w:pos="284"/>
          <w:tab w:val="left" w:pos="567"/>
        </w:tabs>
        <w:ind w:left="284" w:hanging="284"/>
        <w:rPr>
          <w:lang w:val="hr-HR"/>
        </w:rPr>
      </w:pPr>
      <w:r w:rsidRPr="007C1138">
        <w:rPr>
          <w:lang w:val="hr-HR"/>
        </w:rPr>
        <w:t>7.</w:t>
      </w:r>
      <w:r w:rsidRPr="007C1138">
        <w:rPr>
          <w:lang w:val="hr-HR"/>
        </w:rPr>
        <w:tab/>
        <w:t>Brodsko zapovjedništvo mora biti osposobljeno za rad s uređajem; to osposobljavanje obavlja odobreno poduzeće, a upute za upotrebu moraju biti preuzete i stalno se nalaziti na brodu. To se mora navesti u brodskoj potvrdi o ugradnji.</w:t>
      </w:r>
    </w:p>
    <w:p w:rsidR="009C13A9" w:rsidRPr="007C1138" w:rsidRDefault="009C13A9" w:rsidP="009C13A9">
      <w:pPr>
        <w:tabs>
          <w:tab w:val="left" w:pos="284"/>
          <w:tab w:val="left" w:pos="567"/>
        </w:tabs>
        <w:ind w:left="284" w:hanging="284"/>
        <w:rPr>
          <w:lang w:val="hr-HR"/>
        </w:rPr>
      </w:pPr>
    </w:p>
    <w:p w:rsidR="009C13A9" w:rsidRPr="007C1138" w:rsidRDefault="009C13A9" w:rsidP="009C13A9">
      <w:pPr>
        <w:tabs>
          <w:tab w:val="left" w:pos="284"/>
          <w:tab w:val="left" w:pos="567"/>
        </w:tabs>
        <w:ind w:left="284" w:hanging="284"/>
        <w:rPr>
          <w:lang w:val="hr-HR"/>
        </w:rPr>
      </w:pPr>
    </w:p>
    <w:p w:rsidR="009C13A9" w:rsidRPr="007C1138" w:rsidRDefault="009C13A9" w:rsidP="009C13A9">
      <w:pPr>
        <w:tabs>
          <w:tab w:val="left" w:pos="284"/>
          <w:tab w:val="left" w:pos="567"/>
        </w:tabs>
        <w:ind w:left="284" w:hanging="284"/>
        <w:rPr>
          <w:lang w:val="hr-HR"/>
        </w:rPr>
      </w:pPr>
      <w:r w:rsidRPr="007C1138">
        <w:rPr>
          <w:lang w:val="hr-HR"/>
        </w:rPr>
        <w:br w:type="page"/>
      </w:r>
    </w:p>
    <w:p w:rsidR="009C13A9" w:rsidRPr="007C1138" w:rsidRDefault="009C13A9" w:rsidP="009C13A9">
      <w:pPr>
        <w:tabs>
          <w:tab w:val="left" w:pos="284"/>
          <w:tab w:val="left" w:pos="567"/>
        </w:tabs>
        <w:ind w:left="284" w:hanging="284"/>
        <w:rPr>
          <w:lang w:val="hr-HR"/>
        </w:rPr>
      </w:pPr>
    </w:p>
    <w:p w:rsidR="009C13A9" w:rsidRPr="007C1138" w:rsidRDefault="009C13A9" w:rsidP="009C13A9">
      <w:pPr>
        <w:tabs>
          <w:tab w:val="left" w:pos="284"/>
          <w:tab w:val="left" w:pos="567"/>
        </w:tabs>
        <w:ind w:left="284" w:hanging="284"/>
        <w:rPr>
          <w:lang w:val="hr-HR"/>
        </w:rPr>
      </w:pPr>
    </w:p>
    <w:p w:rsidR="009C13A9" w:rsidRPr="007C1138" w:rsidRDefault="009C13A9" w:rsidP="009C13A9">
      <w:pPr>
        <w:tabs>
          <w:tab w:val="left" w:pos="284"/>
          <w:tab w:val="left" w:pos="567"/>
        </w:tabs>
        <w:ind w:left="284" w:hanging="284"/>
        <w:rPr>
          <w:lang w:val="hr-HR"/>
        </w:rPr>
      </w:pPr>
    </w:p>
    <w:p w:rsidR="009C13A9" w:rsidRPr="007C1138" w:rsidRDefault="009C13A9" w:rsidP="009C13A9">
      <w:pPr>
        <w:tabs>
          <w:tab w:val="left" w:pos="284"/>
          <w:tab w:val="left" w:pos="567"/>
        </w:tabs>
        <w:ind w:left="284" w:hanging="284"/>
        <w:rPr>
          <w:lang w:val="hr-HR"/>
        </w:rPr>
      </w:pPr>
    </w:p>
    <w:p w:rsidR="009C13A9" w:rsidRPr="007C1138" w:rsidRDefault="009C13A9" w:rsidP="009C13A9">
      <w:pPr>
        <w:tabs>
          <w:tab w:val="left" w:pos="284"/>
          <w:tab w:val="left" w:pos="567"/>
        </w:tabs>
        <w:ind w:left="284" w:hanging="284"/>
        <w:rPr>
          <w:lang w:val="hr-HR"/>
        </w:rPr>
      </w:pPr>
      <w:r w:rsidRPr="007C1138">
        <w:rPr>
          <w:lang w:val="hr-HR"/>
        </w:rPr>
        <w:br w:type="page"/>
      </w:r>
    </w:p>
    <w:p w:rsidR="009C13A9" w:rsidRPr="007C1138" w:rsidRDefault="00925755" w:rsidP="00C92BD2">
      <w:pPr>
        <w:pStyle w:val="ES-Titre3"/>
        <w:rPr>
          <w:noProof/>
          <w:lang w:val="hr-HR"/>
        </w:rPr>
      </w:pPr>
      <w:bookmarkStart w:id="656" w:name="_Toc491854320"/>
      <w:bookmarkStart w:id="657" w:name="_Toc535876987"/>
      <w:r w:rsidRPr="007C1138">
        <w:rPr>
          <w:lang w:val="hr-HR"/>
        </w:rPr>
        <w:lastRenderedPageBreak/>
        <w:t>Odjeljak VI.</w:t>
      </w:r>
      <w:bookmarkEnd w:id="656"/>
      <w:bookmarkEnd w:id="657"/>
    </w:p>
    <w:p w:rsidR="009C13A9" w:rsidRPr="007C1138" w:rsidRDefault="009C13A9" w:rsidP="00C92BD2">
      <w:pPr>
        <w:pStyle w:val="ES-Titre3a"/>
        <w:rPr>
          <w:noProof/>
          <w:lang w:val="hr-HR"/>
        </w:rPr>
      </w:pPr>
      <w:bookmarkStart w:id="658" w:name="_Toc491854321"/>
      <w:bookmarkStart w:id="659" w:name="_Toc535876988"/>
      <w:r w:rsidRPr="007C1138">
        <w:rPr>
          <w:lang w:val="hr-HR"/>
        </w:rPr>
        <w:t>Potvrda o ugradnji i radnim karakteristikama navigacijskih radarskih uređaja, pokazivača kutne brzine, Inland AIS opreme i tahografa u plovidbi unutarnjim plovnim putovima</w:t>
      </w:r>
      <w:bookmarkEnd w:id="658"/>
      <w:bookmarkEnd w:id="659"/>
    </w:p>
    <w:p w:rsidR="009C13A9" w:rsidRPr="007C1138" w:rsidRDefault="009C13A9" w:rsidP="009C13A9">
      <w:pPr>
        <w:overflowPunct w:val="0"/>
        <w:adjustRightInd w:val="0"/>
        <w:spacing w:line="240" w:lineRule="exact"/>
        <w:jc w:val="center"/>
        <w:textAlignment w:val="baseline"/>
        <w:rPr>
          <w:rFonts w:eastAsia="Calibri"/>
          <w:szCs w:val="20"/>
          <w:lang w:val="hr-HR"/>
        </w:rPr>
      </w:pPr>
      <w:r w:rsidRPr="007C1138">
        <w:rPr>
          <w:lang w:val="hr-HR"/>
        </w:rPr>
        <w:t>(obrazac)</w:t>
      </w:r>
    </w:p>
    <w:p w:rsidR="009C13A9" w:rsidRPr="007C1138" w:rsidRDefault="009C13A9" w:rsidP="009C13A9">
      <w:pPr>
        <w:tabs>
          <w:tab w:val="left" w:leader="dot" w:pos="9072"/>
        </w:tabs>
        <w:spacing w:line="240" w:lineRule="atLeast"/>
        <w:rPr>
          <w:rFonts w:cs="Arial"/>
          <w:snapToGrid w:val="0"/>
          <w:lang w:val="hr-HR"/>
        </w:rPr>
      </w:pPr>
    </w:p>
    <w:p w:rsidR="009C13A9" w:rsidRPr="007C1138" w:rsidRDefault="009C13A9" w:rsidP="009C13A9">
      <w:pPr>
        <w:tabs>
          <w:tab w:val="left" w:leader="dot" w:pos="9072"/>
        </w:tabs>
        <w:spacing w:after="120"/>
        <w:rPr>
          <w:rFonts w:cs="Arial"/>
          <w:noProof/>
          <w:szCs w:val="20"/>
          <w:lang w:val="hr-HR"/>
        </w:rPr>
      </w:pPr>
      <w:r w:rsidRPr="007C1138">
        <w:rPr>
          <w:lang w:val="hr-HR"/>
        </w:rPr>
        <w:t xml:space="preserve">Ime/vrsta broda: </w:t>
      </w:r>
      <w:r w:rsidRPr="007C1138">
        <w:rPr>
          <w:lang w:val="hr-HR"/>
        </w:rPr>
        <w:tab/>
      </w:r>
    </w:p>
    <w:p w:rsidR="009C13A9" w:rsidRPr="007C1138" w:rsidRDefault="006D37CC" w:rsidP="009C13A9">
      <w:pPr>
        <w:tabs>
          <w:tab w:val="left" w:leader="dot" w:pos="9072"/>
        </w:tabs>
        <w:spacing w:after="120"/>
        <w:rPr>
          <w:rFonts w:cs="Arial"/>
          <w:noProof/>
          <w:szCs w:val="20"/>
          <w:lang w:val="hr-HR"/>
        </w:rPr>
      </w:pPr>
      <w:r w:rsidRPr="007C1138">
        <w:rPr>
          <w:lang w:val="hr-HR"/>
        </w:rPr>
        <w:t xml:space="preserve">Jedinstveni europski identifikacijski broj plovila: </w:t>
      </w:r>
      <w:r w:rsidRPr="007C1138">
        <w:rPr>
          <w:lang w:val="hr-HR"/>
        </w:rPr>
        <w:tab/>
      </w:r>
    </w:p>
    <w:p w:rsidR="009C13A9" w:rsidRPr="007C1138" w:rsidRDefault="009C13A9" w:rsidP="009C13A9">
      <w:pPr>
        <w:tabs>
          <w:tab w:val="left" w:leader="dot" w:pos="9072"/>
        </w:tabs>
        <w:spacing w:after="120"/>
        <w:rPr>
          <w:rFonts w:cs="Arial"/>
          <w:noProof/>
          <w:szCs w:val="20"/>
          <w:lang w:val="hr-HR"/>
        </w:rPr>
      </w:pPr>
      <w:r w:rsidRPr="007C1138">
        <w:rPr>
          <w:b/>
          <w:noProof/>
          <w:lang w:val="hr-HR"/>
        </w:rPr>
        <w:t>Vlasnik plovila:</w:t>
      </w:r>
      <w:r w:rsidRPr="007C1138">
        <w:rPr>
          <w:lang w:val="hr-HR"/>
        </w:rPr>
        <w:t xml:space="preserve"> </w:t>
      </w:r>
    </w:p>
    <w:p w:rsidR="009C13A9" w:rsidRPr="007C1138" w:rsidRDefault="009C13A9" w:rsidP="009C13A9">
      <w:pPr>
        <w:tabs>
          <w:tab w:val="left" w:leader="dot" w:pos="4536"/>
        </w:tabs>
        <w:spacing w:after="120"/>
        <w:rPr>
          <w:rFonts w:cs="Arial"/>
          <w:noProof/>
          <w:szCs w:val="20"/>
          <w:lang w:val="hr-HR"/>
        </w:rPr>
      </w:pPr>
      <w:r w:rsidRPr="007C1138">
        <w:rPr>
          <w:lang w:val="hr-HR"/>
        </w:rPr>
        <w:t xml:space="preserve">Ime: </w:t>
      </w:r>
      <w:r w:rsidRPr="007C1138">
        <w:rPr>
          <w:lang w:val="hr-HR"/>
        </w:rPr>
        <w:tab/>
      </w:r>
    </w:p>
    <w:p w:rsidR="009C13A9" w:rsidRPr="007C1138" w:rsidRDefault="009C13A9" w:rsidP="009C13A9">
      <w:pPr>
        <w:tabs>
          <w:tab w:val="left" w:leader="dot" w:pos="9072"/>
        </w:tabs>
        <w:spacing w:after="120"/>
        <w:rPr>
          <w:rFonts w:cs="Arial"/>
          <w:noProof/>
          <w:szCs w:val="20"/>
          <w:lang w:val="hr-HR"/>
        </w:rPr>
      </w:pPr>
      <w:r w:rsidRPr="007C1138">
        <w:rPr>
          <w:lang w:val="hr-HR"/>
        </w:rPr>
        <w:t xml:space="preserve">Adresa: </w:t>
      </w:r>
      <w:r w:rsidRPr="007C1138">
        <w:rPr>
          <w:lang w:val="hr-HR"/>
        </w:rPr>
        <w:tab/>
      </w:r>
    </w:p>
    <w:p w:rsidR="009C13A9" w:rsidRPr="007C1138" w:rsidRDefault="009C13A9" w:rsidP="005C3F09">
      <w:pPr>
        <w:tabs>
          <w:tab w:val="left" w:leader="dot" w:pos="3119"/>
        </w:tabs>
        <w:rPr>
          <w:rFonts w:cs="Arial"/>
          <w:noProof/>
          <w:szCs w:val="20"/>
          <w:lang w:val="hr-HR"/>
        </w:rPr>
      </w:pPr>
      <w:r w:rsidRPr="007C1138">
        <w:rPr>
          <w:lang w:val="hr-HR"/>
        </w:rPr>
        <w:t xml:space="preserve">Telefon: </w:t>
      </w:r>
      <w:r w:rsidRPr="007C1138">
        <w:rPr>
          <w:lang w:val="hr-HR"/>
        </w:rPr>
        <w:tab/>
      </w:r>
    </w:p>
    <w:p w:rsidR="009C13A9" w:rsidRPr="007C1138" w:rsidRDefault="009C13A9" w:rsidP="003E6750">
      <w:pPr>
        <w:tabs>
          <w:tab w:val="left" w:leader="dot" w:pos="9072"/>
        </w:tabs>
        <w:spacing w:line="240" w:lineRule="atLeast"/>
        <w:rPr>
          <w:rFonts w:cs="Arial"/>
          <w:snapToGrid w:val="0"/>
          <w:lang w:val="hr-HR"/>
        </w:rPr>
      </w:pPr>
    </w:p>
    <w:p w:rsidR="009C13A9" w:rsidRPr="007C1138" w:rsidRDefault="009C13A9" w:rsidP="003E6750">
      <w:pPr>
        <w:tabs>
          <w:tab w:val="left" w:pos="284"/>
          <w:tab w:val="left" w:pos="5670"/>
          <w:tab w:val="left" w:leader="dot" w:pos="7655"/>
        </w:tabs>
        <w:overflowPunct w:val="0"/>
        <w:adjustRightInd w:val="0"/>
        <w:textAlignment w:val="baseline"/>
        <w:rPr>
          <w:rFonts w:cs="Arial"/>
          <w:snapToGrid w:val="0"/>
          <w:szCs w:val="20"/>
          <w:lang w:val="hr-HR"/>
        </w:rPr>
      </w:pPr>
      <w:r w:rsidRPr="007C1138">
        <w:rPr>
          <w:b/>
          <w:noProof/>
          <w:snapToGrid w:val="0"/>
          <w:lang w:val="hr-HR"/>
        </w:rPr>
        <w:t>Navigacijski radarski uređaj:</w:t>
      </w:r>
      <w:r w:rsidRPr="007C1138">
        <w:rPr>
          <w:lang w:val="hr-HR"/>
        </w:rPr>
        <w:tab/>
        <w:t xml:space="preserve">Broj: </w:t>
      </w:r>
      <w:r w:rsidRPr="007C1138">
        <w:rPr>
          <w:lang w:val="hr-HR"/>
        </w:rPr>
        <w:tab/>
      </w:r>
    </w:p>
    <w:p w:rsidR="009C13A9" w:rsidRPr="007C1138" w:rsidRDefault="009C13A9" w:rsidP="009C13A9">
      <w:pPr>
        <w:tabs>
          <w:tab w:val="left" w:leader="dot" w:pos="9072"/>
        </w:tabs>
        <w:spacing w:line="240" w:lineRule="atLeast"/>
        <w:rPr>
          <w:rFonts w:cs="Arial"/>
          <w:snapToGrid w:val="0"/>
          <w:lang w:val="hr-HR"/>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7C1138" w:rsidTr="009C13A9">
        <w:trPr>
          <w:cantSplit/>
        </w:trPr>
        <w:tc>
          <w:tcPr>
            <w:tcW w:w="1814" w:type="dxa"/>
            <w:tcBorders>
              <w:bottom w:val="single" w:sz="6" w:space="0" w:color="auto"/>
              <w:right w:val="single" w:sz="6" w:space="0" w:color="auto"/>
            </w:tcBorders>
          </w:tcPr>
          <w:p w:rsidR="009C13A9" w:rsidRPr="007C1138" w:rsidRDefault="009C13A9" w:rsidP="009C13A9">
            <w:pPr>
              <w:jc w:val="center"/>
              <w:rPr>
                <w:noProof/>
                <w:sz w:val="16"/>
                <w:szCs w:val="20"/>
                <w:lang w:val="hr-HR"/>
              </w:rPr>
            </w:pPr>
            <w:r w:rsidRPr="007C1138">
              <w:rPr>
                <w:noProof/>
                <w:sz w:val="16"/>
                <w:lang w:val="hr-HR"/>
              </w:rPr>
              <w:t>Broj stavke</w:t>
            </w:r>
          </w:p>
        </w:tc>
        <w:tc>
          <w:tcPr>
            <w:tcW w:w="1814" w:type="dxa"/>
            <w:tcBorders>
              <w:left w:val="single" w:sz="6" w:space="0" w:color="auto"/>
              <w:bottom w:val="single" w:sz="6" w:space="0" w:color="auto"/>
              <w:right w:val="single" w:sz="6" w:space="0" w:color="auto"/>
            </w:tcBorders>
          </w:tcPr>
          <w:p w:rsidR="009C13A9" w:rsidRPr="007C1138" w:rsidRDefault="009C13A9" w:rsidP="009C13A9">
            <w:pPr>
              <w:jc w:val="center"/>
              <w:rPr>
                <w:noProof/>
                <w:sz w:val="16"/>
                <w:szCs w:val="20"/>
                <w:lang w:val="hr-HR"/>
              </w:rPr>
            </w:pPr>
            <w:r w:rsidRPr="007C1138">
              <w:rPr>
                <w:noProof/>
                <w:sz w:val="16"/>
                <w:lang w:val="hr-HR"/>
              </w:rPr>
              <w:t>Tip</w:t>
            </w:r>
          </w:p>
        </w:tc>
        <w:tc>
          <w:tcPr>
            <w:tcW w:w="1814" w:type="dxa"/>
            <w:tcBorders>
              <w:left w:val="single" w:sz="6" w:space="0" w:color="auto"/>
              <w:bottom w:val="single" w:sz="6" w:space="0" w:color="auto"/>
              <w:right w:val="single" w:sz="6" w:space="0" w:color="auto"/>
            </w:tcBorders>
          </w:tcPr>
          <w:p w:rsidR="009C13A9" w:rsidRPr="007C1138" w:rsidRDefault="009C13A9" w:rsidP="009C13A9">
            <w:pPr>
              <w:jc w:val="center"/>
              <w:rPr>
                <w:noProof/>
                <w:sz w:val="16"/>
                <w:szCs w:val="20"/>
                <w:lang w:val="hr-HR"/>
              </w:rPr>
            </w:pPr>
            <w:r w:rsidRPr="007C1138">
              <w:rPr>
                <w:noProof/>
                <w:sz w:val="16"/>
                <w:lang w:val="hr-HR"/>
              </w:rPr>
              <w:t>Proizvođač</w:t>
            </w:r>
          </w:p>
        </w:tc>
        <w:tc>
          <w:tcPr>
            <w:tcW w:w="1814" w:type="dxa"/>
            <w:tcBorders>
              <w:left w:val="single" w:sz="6" w:space="0" w:color="auto"/>
              <w:bottom w:val="single" w:sz="6" w:space="0" w:color="auto"/>
              <w:right w:val="single" w:sz="6" w:space="0" w:color="auto"/>
            </w:tcBorders>
          </w:tcPr>
          <w:p w:rsidR="009C13A9" w:rsidRPr="007C1138" w:rsidRDefault="009C13A9" w:rsidP="009C13A9">
            <w:pPr>
              <w:jc w:val="center"/>
              <w:rPr>
                <w:noProof/>
                <w:sz w:val="16"/>
                <w:szCs w:val="20"/>
                <w:lang w:val="hr-HR"/>
              </w:rPr>
            </w:pPr>
            <w:r w:rsidRPr="007C1138">
              <w:rPr>
                <w:noProof/>
                <w:sz w:val="16"/>
                <w:lang w:val="hr-HR"/>
              </w:rPr>
              <w:t>Homologacijski broj</w:t>
            </w:r>
          </w:p>
        </w:tc>
        <w:tc>
          <w:tcPr>
            <w:tcW w:w="1814" w:type="dxa"/>
            <w:tcBorders>
              <w:left w:val="single" w:sz="6" w:space="0" w:color="auto"/>
              <w:bottom w:val="single" w:sz="6" w:space="0" w:color="auto"/>
            </w:tcBorders>
          </w:tcPr>
          <w:p w:rsidR="009C13A9" w:rsidRPr="007C1138" w:rsidRDefault="009C13A9" w:rsidP="009C13A9">
            <w:pPr>
              <w:jc w:val="center"/>
              <w:rPr>
                <w:noProof/>
                <w:sz w:val="16"/>
                <w:szCs w:val="20"/>
                <w:lang w:val="hr-HR"/>
              </w:rPr>
            </w:pPr>
            <w:r w:rsidRPr="007C1138">
              <w:rPr>
                <w:noProof/>
                <w:sz w:val="16"/>
                <w:lang w:val="hr-HR"/>
              </w:rPr>
              <w:t>Serijski broj</w:t>
            </w:r>
          </w:p>
        </w:tc>
      </w:tr>
      <w:tr w:rsidR="009C13A9" w:rsidRPr="007C1138" w:rsidTr="009C13A9">
        <w:trPr>
          <w:cantSplit/>
        </w:trPr>
        <w:tc>
          <w:tcPr>
            <w:tcW w:w="1814" w:type="dxa"/>
            <w:tcBorders>
              <w:top w:val="single" w:sz="6" w:space="0" w:color="auto"/>
              <w:righ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righ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 w:val="16"/>
                <w:szCs w:val="16"/>
                <w:lang w:val="hr-HR"/>
              </w:rPr>
            </w:pPr>
          </w:p>
        </w:tc>
        <w:tc>
          <w:tcPr>
            <w:tcW w:w="1814" w:type="dxa"/>
            <w:tcBorders>
              <w:top w:val="single" w:sz="6" w:space="0" w:color="auto"/>
              <w:left w:val="single" w:sz="6" w:space="0" w:color="auto"/>
              <w:righ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righ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Cs w:val="20"/>
                <w:lang w:val="hr-HR"/>
              </w:rPr>
            </w:pPr>
          </w:p>
        </w:tc>
      </w:tr>
    </w:tbl>
    <w:p w:rsidR="009C13A9" w:rsidRPr="007C1138" w:rsidRDefault="009C13A9" w:rsidP="009C13A9">
      <w:pPr>
        <w:tabs>
          <w:tab w:val="left" w:leader="dot" w:pos="9072"/>
        </w:tabs>
        <w:spacing w:line="240" w:lineRule="atLeast"/>
        <w:rPr>
          <w:rFonts w:cs="Arial"/>
          <w:lang w:val="hr-HR"/>
        </w:rPr>
      </w:pPr>
    </w:p>
    <w:p w:rsidR="009C13A9" w:rsidRPr="007C1138" w:rsidRDefault="009C13A9" w:rsidP="009C13A9">
      <w:pPr>
        <w:tabs>
          <w:tab w:val="left" w:pos="284"/>
          <w:tab w:val="left" w:pos="5670"/>
          <w:tab w:val="left" w:leader="dot" w:pos="7655"/>
        </w:tabs>
        <w:overflowPunct w:val="0"/>
        <w:adjustRightInd w:val="0"/>
        <w:textAlignment w:val="baseline"/>
        <w:rPr>
          <w:rFonts w:cs="Arial"/>
          <w:snapToGrid w:val="0"/>
          <w:szCs w:val="20"/>
          <w:lang w:val="hr-HR"/>
        </w:rPr>
      </w:pPr>
      <w:r w:rsidRPr="007C1138">
        <w:rPr>
          <w:b/>
          <w:noProof/>
          <w:snapToGrid w:val="0"/>
          <w:lang w:val="hr-HR"/>
        </w:rPr>
        <w:t>Pokazivači kutne brzine</w:t>
      </w:r>
      <w:r w:rsidRPr="007C1138">
        <w:rPr>
          <w:lang w:val="hr-HR"/>
        </w:rPr>
        <w:t>:</w:t>
      </w:r>
      <w:r w:rsidRPr="007C1138">
        <w:rPr>
          <w:lang w:val="hr-HR"/>
        </w:rPr>
        <w:tab/>
        <w:t xml:space="preserve">Broj: </w:t>
      </w:r>
      <w:r w:rsidRPr="007C1138">
        <w:rPr>
          <w:lang w:val="hr-HR"/>
        </w:rPr>
        <w:tab/>
      </w:r>
    </w:p>
    <w:p w:rsidR="009C13A9" w:rsidRPr="007C1138" w:rsidRDefault="009C13A9" w:rsidP="009C13A9">
      <w:pPr>
        <w:tabs>
          <w:tab w:val="left" w:leader="dot" w:pos="9072"/>
        </w:tabs>
        <w:spacing w:line="240" w:lineRule="atLeast"/>
        <w:rPr>
          <w:rFonts w:cs="Arial"/>
          <w:snapToGrid w:val="0"/>
          <w:lang w:val="hr-HR"/>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7C1138" w:rsidTr="009C13A9">
        <w:trPr>
          <w:cantSplit/>
        </w:trPr>
        <w:tc>
          <w:tcPr>
            <w:tcW w:w="1814" w:type="dxa"/>
            <w:tcBorders>
              <w:bottom w:val="single" w:sz="6" w:space="0" w:color="auto"/>
              <w:right w:val="single" w:sz="6" w:space="0" w:color="auto"/>
            </w:tcBorders>
          </w:tcPr>
          <w:p w:rsidR="009C13A9" w:rsidRPr="007C1138" w:rsidRDefault="009C13A9" w:rsidP="009C13A9">
            <w:pPr>
              <w:jc w:val="center"/>
              <w:rPr>
                <w:noProof/>
                <w:sz w:val="16"/>
                <w:szCs w:val="20"/>
                <w:lang w:val="hr-HR"/>
              </w:rPr>
            </w:pPr>
            <w:r w:rsidRPr="007C1138">
              <w:rPr>
                <w:noProof/>
                <w:sz w:val="16"/>
                <w:lang w:val="hr-HR"/>
              </w:rPr>
              <w:t>Broj stavke</w:t>
            </w:r>
          </w:p>
        </w:tc>
        <w:tc>
          <w:tcPr>
            <w:tcW w:w="1814" w:type="dxa"/>
            <w:tcBorders>
              <w:left w:val="single" w:sz="6" w:space="0" w:color="auto"/>
              <w:bottom w:val="single" w:sz="6" w:space="0" w:color="auto"/>
              <w:right w:val="single" w:sz="6" w:space="0" w:color="auto"/>
            </w:tcBorders>
          </w:tcPr>
          <w:p w:rsidR="009C13A9" w:rsidRPr="007C1138" w:rsidRDefault="009C13A9" w:rsidP="009C13A9">
            <w:pPr>
              <w:jc w:val="center"/>
              <w:rPr>
                <w:noProof/>
                <w:sz w:val="16"/>
                <w:szCs w:val="20"/>
                <w:lang w:val="hr-HR"/>
              </w:rPr>
            </w:pPr>
            <w:r w:rsidRPr="007C1138">
              <w:rPr>
                <w:noProof/>
                <w:sz w:val="16"/>
                <w:lang w:val="hr-HR"/>
              </w:rPr>
              <w:t>Tip</w:t>
            </w:r>
          </w:p>
        </w:tc>
        <w:tc>
          <w:tcPr>
            <w:tcW w:w="1814" w:type="dxa"/>
            <w:tcBorders>
              <w:left w:val="single" w:sz="6" w:space="0" w:color="auto"/>
              <w:bottom w:val="single" w:sz="6" w:space="0" w:color="auto"/>
              <w:right w:val="single" w:sz="6" w:space="0" w:color="auto"/>
            </w:tcBorders>
          </w:tcPr>
          <w:p w:rsidR="009C13A9" w:rsidRPr="007C1138" w:rsidRDefault="009C13A9" w:rsidP="009C13A9">
            <w:pPr>
              <w:jc w:val="center"/>
              <w:rPr>
                <w:noProof/>
                <w:sz w:val="16"/>
                <w:szCs w:val="20"/>
                <w:lang w:val="hr-HR"/>
              </w:rPr>
            </w:pPr>
            <w:r w:rsidRPr="007C1138">
              <w:rPr>
                <w:noProof/>
                <w:sz w:val="16"/>
                <w:lang w:val="hr-HR"/>
              </w:rPr>
              <w:t>Proizvođač</w:t>
            </w:r>
          </w:p>
        </w:tc>
        <w:tc>
          <w:tcPr>
            <w:tcW w:w="1814" w:type="dxa"/>
            <w:tcBorders>
              <w:left w:val="single" w:sz="6" w:space="0" w:color="auto"/>
              <w:bottom w:val="single" w:sz="6" w:space="0" w:color="auto"/>
              <w:right w:val="single" w:sz="6" w:space="0" w:color="auto"/>
            </w:tcBorders>
          </w:tcPr>
          <w:p w:rsidR="009C13A9" w:rsidRPr="007C1138" w:rsidRDefault="009C13A9" w:rsidP="009C13A9">
            <w:pPr>
              <w:jc w:val="center"/>
              <w:rPr>
                <w:noProof/>
                <w:sz w:val="16"/>
                <w:szCs w:val="20"/>
                <w:lang w:val="hr-HR"/>
              </w:rPr>
            </w:pPr>
            <w:r w:rsidRPr="007C1138">
              <w:rPr>
                <w:noProof/>
                <w:sz w:val="16"/>
                <w:lang w:val="hr-HR"/>
              </w:rPr>
              <w:t>Homologacijski broj</w:t>
            </w:r>
          </w:p>
        </w:tc>
        <w:tc>
          <w:tcPr>
            <w:tcW w:w="1814" w:type="dxa"/>
            <w:tcBorders>
              <w:left w:val="single" w:sz="6" w:space="0" w:color="auto"/>
              <w:bottom w:val="single" w:sz="6" w:space="0" w:color="auto"/>
            </w:tcBorders>
          </w:tcPr>
          <w:p w:rsidR="009C13A9" w:rsidRPr="007C1138" w:rsidRDefault="009C13A9" w:rsidP="009C13A9">
            <w:pPr>
              <w:jc w:val="center"/>
              <w:rPr>
                <w:noProof/>
                <w:sz w:val="16"/>
                <w:szCs w:val="20"/>
                <w:lang w:val="hr-HR"/>
              </w:rPr>
            </w:pPr>
            <w:r w:rsidRPr="007C1138">
              <w:rPr>
                <w:noProof/>
                <w:sz w:val="16"/>
                <w:lang w:val="hr-HR"/>
              </w:rPr>
              <w:t>Serijski broj</w:t>
            </w:r>
          </w:p>
        </w:tc>
      </w:tr>
      <w:tr w:rsidR="009C13A9" w:rsidRPr="007C1138" w:rsidTr="009C13A9">
        <w:trPr>
          <w:cantSplit/>
        </w:trPr>
        <w:tc>
          <w:tcPr>
            <w:tcW w:w="1814" w:type="dxa"/>
            <w:tcBorders>
              <w:top w:val="single" w:sz="6" w:space="0" w:color="auto"/>
              <w:righ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righ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 w:val="16"/>
                <w:szCs w:val="16"/>
                <w:lang w:val="hr-HR"/>
              </w:rPr>
            </w:pPr>
          </w:p>
        </w:tc>
        <w:tc>
          <w:tcPr>
            <w:tcW w:w="1814" w:type="dxa"/>
            <w:tcBorders>
              <w:top w:val="single" w:sz="6" w:space="0" w:color="auto"/>
              <w:left w:val="single" w:sz="6" w:space="0" w:color="auto"/>
              <w:righ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righ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tcBorders>
          </w:tcPr>
          <w:p w:rsidR="009C13A9" w:rsidRPr="007C1138" w:rsidRDefault="009C13A9" w:rsidP="009C13A9">
            <w:pPr>
              <w:tabs>
                <w:tab w:val="left" w:pos="284"/>
              </w:tabs>
              <w:overflowPunct w:val="0"/>
              <w:adjustRightInd w:val="0"/>
              <w:ind w:hanging="397"/>
              <w:jc w:val="center"/>
              <w:textAlignment w:val="baseline"/>
              <w:rPr>
                <w:rFonts w:cs="Arial"/>
                <w:snapToGrid w:val="0"/>
                <w:szCs w:val="20"/>
                <w:lang w:val="hr-HR"/>
              </w:rPr>
            </w:pPr>
          </w:p>
        </w:tc>
      </w:tr>
    </w:tbl>
    <w:p w:rsidR="009C13A9" w:rsidRPr="007C1138" w:rsidRDefault="009C13A9" w:rsidP="009C13A9">
      <w:pPr>
        <w:tabs>
          <w:tab w:val="left" w:leader="dot" w:pos="9072"/>
        </w:tabs>
        <w:spacing w:line="240" w:lineRule="atLeast"/>
        <w:rPr>
          <w:rFonts w:cs="Arial"/>
          <w:snapToGrid w:val="0"/>
          <w:lang w:val="hr-HR"/>
        </w:rPr>
      </w:pPr>
    </w:p>
    <w:p w:rsidR="009C13A9" w:rsidRPr="007C1138" w:rsidRDefault="009C13A9" w:rsidP="009C13A9">
      <w:pPr>
        <w:tabs>
          <w:tab w:val="left" w:pos="284"/>
          <w:tab w:val="left" w:pos="5670"/>
          <w:tab w:val="left" w:leader="dot" w:pos="7655"/>
        </w:tabs>
        <w:overflowPunct w:val="0"/>
        <w:adjustRightInd w:val="0"/>
        <w:textAlignment w:val="baseline"/>
        <w:rPr>
          <w:rFonts w:cs="Arial"/>
          <w:snapToGrid w:val="0"/>
          <w:color w:val="000000"/>
          <w:szCs w:val="20"/>
          <w:lang w:val="hr-HR"/>
        </w:rPr>
      </w:pPr>
      <w:r w:rsidRPr="007C1138">
        <w:rPr>
          <w:b/>
          <w:noProof/>
          <w:snapToGrid w:val="0"/>
          <w:color w:val="000000"/>
          <w:lang w:val="hr-HR"/>
        </w:rPr>
        <w:t>Inland AIS oprema</w:t>
      </w:r>
    </w:p>
    <w:p w:rsidR="009C13A9" w:rsidRPr="007C1138" w:rsidRDefault="009C13A9" w:rsidP="009C13A9">
      <w:pPr>
        <w:tabs>
          <w:tab w:val="left" w:pos="284"/>
        </w:tabs>
        <w:overflowPunct w:val="0"/>
        <w:adjustRightInd w:val="0"/>
        <w:textAlignment w:val="baseline"/>
        <w:rPr>
          <w:rFonts w:cs="Arial"/>
          <w:snapToGrid w:val="0"/>
          <w:color w:val="000000"/>
          <w:szCs w:val="20"/>
          <w:lang w:val="hr-HR"/>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C3F09" w:rsidRPr="007C1138" w:rsidTr="005C3F09">
        <w:trPr>
          <w:cantSplit/>
        </w:trPr>
        <w:tc>
          <w:tcPr>
            <w:tcW w:w="1814" w:type="dxa"/>
            <w:tcBorders>
              <w:bottom w:val="single" w:sz="6" w:space="0" w:color="auto"/>
              <w:right w:val="single" w:sz="6" w:space="0" w:color="auto"/>
            </w:tcBorders>
          </w:tcPr>
          <w:p w:rsidR="005C3F09" w:rsidRPr="007C1138" w:rsidRDefault="005C3F09" w:rsidP="005C3F09">
            <w:pPr>
              <w:jc w:val="center"/>
              <w:rPr>
                <w:noProof/>
                <w:sz w:val="16"/>
                <w:szCs w:val="20"/>
                <w:lang w:val="hr-HR"/>
              </w:rPr>
            </w:pPr>
            <w:r w:rsidRPr="007C1138">
              <w:rPr>
                <w:noProof/>
                <w:sz w:val="16"/>
                <w:lang w:val="hr-HR"/>
              </w:rPr>
              <w:t>Broj stavke</w:t>
            </w:r>
          </w:p>
        </w:tc>
        <w:tc>
          <w:tcPr>
            <w:tcW w:w="1814" w:type="dxa"/>
            <w:tcBorders>
              <w:left w:val="single" w:sz="6" w:space="0" w:color="auto"/>
              <w:bottom w:val="single" w:sz="6" w:space="0" w:color="auto"/>
              <w:right w:val="single" w:sz="6" w:space="0" w:color="auto"/>
            </w:tcBorders>
          </w:tcPr>
          <w:p w:rsidR="005C3F09" w:rsidRPr="007C1138" w:rsidRDefault="005C3F09" w:rsidP="005C3F09">
            <w:pPr>
              <w:jc w:val="center"/>
              <w:rPr>
                <w:noProof/>
                <w:sz w:val="16"/>
                <w:szCs w:val="20"/>
                <w:lang w:val="hr-HR"/>
              </w:rPr>
            </w:pPr>
            <w:r w:rsidRPr="007C1138">
              <w:rPr>
                <w:noProof/>
                <w:sz w:val="16"/>
                <w:lang w:val="hr-HR"/>
              </w:rPr>
              <w:t>Tip</w:t>
            </w:r>
          </w:p>
        </w:tc>
        <w:tc>
          <w:tcPr>
            <w:tcW w:w="1814" w:type="dxa"/>
            <w:tcBorders>
              <w:left w:val="single" w:sz="6" w:space="0" w:color="auto"/>
              <w:bottom w:val="single" w:sz="6" w:space="0" w:color="auto"/>
              <w:right w:val="single" w:sz="6" w:space="0" w:color="auto"/>
            </w:tcBorders>
          </w:tcPr>
          <w:p w:rsidR="005C3F09" w:rsidRPr="007C1138" w:rsidRDefault="005C3F09" w:rsidP="005C3F09">
            <w:pPr>
              <w:jc w:val="center"/>
              <w:rPr>
                <w:noProof/>
                <w:sz w:val="16"/>
                <w:szCs w:val="20"/>
                <w:lang w:val="hr-HR"/>
              </w:rPr>
            </w:pPr>
            <w:r w:rsidRPr="007C1138">
              <w:rPr>
                <w:noProof/>
                <w:sz w:val="16"/>
                <w:lang w:val="hr-HR"/>
              </w:rPr>
              <w:t>Proizvođač</w:t>
            </w:r>
          </w:p>
        </w:tc>
        <w:tc>
          <w:tcPr>
            <w:tcW w:w="1814" w:type="dxa"/>
            <w:tcBorders>
              <w:left w:val="single" w:sz="6" w:space="0" w:color="auto"/>
              <w:bottom w:val="single" w:sz="6" w:space="0" w:color="auto"/>
              <w:right w:val="single" w:sz="6" w:space="0" w:color="auto"/>
            </w:tcBorders>
          </w:tcPr>
          <w:p w:rsidR="005C3F09" w:rsidRPr="007C1138" w:rsidRDefault="005C3F09" w:rsidP="005C3F09">
            <w:pPr>
              <w:jc w:val="center"/>
              <w:rPr>
                <w:noProof/>
                <w:sz w:val="16"/>
                <w:szCs w:val="20"/>
                <w:lang w:val="hr-HR"/>
              </w:rPr>
            </w:pPr>
            <w:r w:rsidRPr="007C1138">
              <w:rPr>
                <w:noProof/>
                <w:sz w:val="16"/>
                <w:lang w:val="hr-HR"/>
              </w:rPr>
              <w:t>Homologacijski broj</w:t>
            </w:r>
          </w:p>
        </w:tc>
        <w:tc>
          <w:tcPr>
            <w:tcW w:w="1814" w:type="dxa"/>
            <w:tcBorders>
              <w:left w:val="single" w:sz="6" w:space="0" w:color="auto"/>
              <w:bottom w:val="single" w:sz="6" w:space="0" w:color="auto"/>
            </w:tcBorders>
          </w:tcPr>
          <w:p w:rsidR="005C3F09" w:rsidRPr="007C1138" w:rsidRDefault="005C3F09" w:rsidP="005C3F09">
            <w:pPr>
              <w:jc w:val="center"/>
              <w:rPr>
                <w:noProof/>
                <w:sz w:val="16"/>
                <w:szCs w:val="20"/>
                <w:lang w:val="hr-HR"/>
              </w:rPr>
            </w:pPr>
            <w:r w:rsidRPr="007C1138">
              <w:rPr>
                <w:noProof/>
                <w:sz w:val="16"/>
                <w:lang w:val="hr-HR"/>
              </w:rPr>
              <w:t>Serijski broj</w:t>
            </w:r>
          </w:p>
        </w:tc>
      </w:tr>
      <w:tr w:rsidR="005C3F09" w:rsidRPr="007C1138" w:rsidTr="005C3F09">
        <w:trPr>
          <w:cantSplit/>
        </w:trPr>
        <w:tc>
          <w:tcPr>
            <w:tcW w:w="1814" w:type="dxa"/>
            <w:tcBorders>
              <w:top w:val="single" w:sz="6" w:space="0" w:color="auto"/>
              <w:right w:val="single" w:sz="6" w:space="0" w:color="auto"/>
            </w:tcBorders>
          </w:tcPr>
          <w:p w:rsidR="005C3F09" w:rsidRPr="007C1138" w:rsidRDefault="005C3F09" w:rsidP="005C3F0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right w:val="single" w:sz="6" w:space="0" w:color="auto"/>
            </w:tcBorders>
          </w:tcPr>
          <w:p w:rsidR="005C3F09" w:rsidRPr="007C1138" w:rsidRDefault="005C3F09" w:rsidP="005C3F09">
            <w:pPr>
              <w:tabs>
                <w:tab w:val="left" w:pos="284"/>
              </w:tabs>
              <w:overflowPunct w:val="0"/>
              <w:adjustRightInd w:val="0"/>
              <w:ind w:hanging="397"/>
              <w:jc w:val="center"/>
              <w:textAlignment w:val="baseline"/>
              <w:rPr>
                <w:rFonts w:cs="Arial"/>
                <w:snapToGrid w:val="0"/>
                <w:sz w:val="16"/>
                <w:szCs w:val="16"/>
                <w:lang w:val="hr-HR"/>
              </w:rPr>
            </w:pPr>
          </w:p>
        </w:tc>
        <w:tc>
          <w:tcPr>
            <w:tcW w:w="1814" w:type="dxa"/>
            <w:tcBorders>
              <w:top w:val="single" w:sz="6" w:space="0" w:color="auto"/>
              <w:left w:val="single" w:sz="6" w:space="0" w:color="auto"/>
              <w:right w:val="single" w:sz="6" w:space="0" w:color="auto"/>
            </w:tcBorders>
          </w:tcPr>
          <w:p w:rsidR="005C3F09" w:rsidRPr="007C1138" w:rsidRDefault="005C3F09" w:rsidP="005C3F0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right w:val="single" w:sz="6" w:space="0" w:color="auto"/>
            </w:tcBorders>
          </w:tcPr>
          <w:p w:rsidR="005C3F09" w:rsidRPr="007C1138" w:rsidRDefault="005C3F09" w:rsidP="005C3F09">
            <w:pPr>
              <w:tabs>
                <w:tab w:val="left" w:pos="284"/>
              </w:tabs>
              <w:overflowPunct w:val="0"/>
              <w:adjustRightInd w:val="0"/>
              <w:ind w:hanging="397"/>
              <w:jc w:val="center"/>
              <w:textAlignment w:val="baseline"/>
              <w:rPr>
                <w:rFonts w:cs="Arial"/>
                <w:snapToGrid w:val="0"/>
                <w:szCs w:val="20"/>
                <w:lang w:val="hr-HR"/>
              </w:rPr>
            </w:pPr>
          </w:p>
        </w:tc>
        <w:tc>
          <w:tcPr>
            <w:tcW w:w="1814" w:type="dxa"/>
            <w:tcBorders>
              <w:top w:val="single" w:sz="6" w:space="0" w:color="auto"/>
              <w:left w:val="single" w:sz="6" w:space="0" w:color="auto"/>
            </w:tcBorders>
          </w:tcPr>
          <w:p w:rsidR="005C3F09" w:rsidRPr="007C1138" w:rsidRDefault="005C3F09" w:rsidP="005C3F09">
            <w:pPr>
              <w:tabs>
                <w:tab w:val="left" w:pos="284"/>
              </w:tabs>
              <w:overflowPunct w:val="0"/>
              <w:adjustRightInd w:val="0"/>
              <w:ind w:hanging="397"/>
              <w:jc w:val="center"/>
              <w:textAlignment w:val="baseline"/>
              <w:rPr>
                <w:rFonts w:cs="Arial"/>
                <w:snapToGrid w:val="0"/>
                <w:szCs w:val="20"/>
                <w:lang w:val="hr-HR"/>
              </w:rPr>
            </w:pPr>
          </w:p>
        </w:tc>
      </w:tr>
    </w:tbl>
    <w:p w:rsidR="005C3F09" w:rsidRPr="007C1138" w:rsidRDefault="005C3F09" w:rsidP="009C13A9">
      <w:pPr>
        <w:tabs>
          <w:tab w:val="left" w:pos="284"/>
        </w:tabs>
        <w:overflowPunct w:val="0"/>
        <w:adjustRightInd w:val="0"/>
        <w:textAlignment w:val="baseline"/>
        <w:rPr>
          <w:rFonts w:cs="Arial"/>
          <w:snapToGrid w:val="0"/>
          <w:color w:val="000000"/>
          <w:szCs w:val="20"/>
          <w:lang w:val="hr-HR"/>
        </w:rPr>
      </w:pPr>
    </w:p>
    <w:p w:rsidR="005C3F09" w:rsidRPr="007C1138" w:rsidRDefault="005C3F09" w:rsidP="009C13A9">
      <w:pPr>
        <w:tabs>
          <w:tab w:val="left" w:leader="dot" w:pos="9072"/>
        </w:tabs>
        <w:spacing w:line="240" w:lineRule="atLeast"/>
        <w:rPr>
          <w:noProof/>
          <w:lang w:val="hr-HR"/>
        </w:rPr>
      </w:pPr>
      <w:r w:rsidRPr="007C1138">
        <w:rPr>
          <w:b/>
          <w:noProof/>
          <w:lang w:val="hr-HR"/>
        </w:rPr>
        <w:t>Tahografi</w:t>
      </w:r>
    </w:p>
    <w:p w:rsidR="005C3F09" w:rsidRPr="007C1138" w:rsidRDefault="005C3F09" w:rsidP="009C13A9">
      <w:pPr>
        <w:tabs>
          <w:tab w:val="left" w:leader="dot" w:pos="9072"/>
        </w:tabs>
        <w:spacing w:line="240" w:lineRule="atLeast"/>
        <w:rPr>
          <w:rFonts w:cs="Arial"/>
          <w:noProof/>
          <w:lang w:val="hr-HR"/>
        </w:rPr>
      </w:pPr>
      <w:r w:rsidRPr="007C1138">
        <w:rPr>
          <w:lang w:val="hr-HR"/>
        </w:rPr>
        <w:t>…</w:t>
      </w:r>
    </w:p>
    <w:p w:rsidR="005C3F09" w:rsidRPr="007C1138" w:rsidRDefault="005C3F0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lang w:val="hr-HR"/>
        </w:rPr>
      </w:pPr>
      <w:r w:rsidRPr="007C1138">
        <w:rPr>
          <w:lang w:val="hr-HR"/>
        </w:rPr>
        <w:lastRenderedPageBreak/>
        <w:t>Ovim se potvrđuje da su brodski navigacijski radarski uređaji, pokazivači kutne brzine i Inland AIS oprema, koji su navedeni u gornjem tekstu, u skladu sa zahtjevima iz Priloga 5. Europskog standarda kojim se utvrđuju tehnička pravila za plovila unutarnje plovidbe (ES-TRIN) koji se odnose na ispitivanje ugradnje i radnih karakteristika navigacijskih radarskih uređaja, pokazivača kutne brzine i Inland AIS opreme za plovidbu unutarnjim plovnim putovima.</w:t>
      </w:r>
    </w:p>
    <w:p w:rsidR="001A7DAB" w:rsidRPr="007C1138" w:rsidRDefault="001A7DAB" w:rsidP="009C13A9">
      <w:pPr>
        <w:tabs>
          <w:tab w:val="left" w:leader="dot" w:pos="9072"/>
        </w:tabs>
        <w:spacing w:line="240" w:lineRule="atLeast"/>
        <w:rPr>
          <w:rFonts w:cs="Arial"/>
          <w:szCs w:val="20"/>
          <w:lang w:val="hr-HR"/>
        </w:rPr>
      </w:pPr>
    </w:p>
    <w:p w:rsidR="009C13A9" w:rsidRPr="007C1138" w:rsidRDefault="009C13A9" w:rsidP="009C13A9">
      <w:pPr>
        <w:tabs>
          <w:tab w:val="left" w:pos="284"/>
          <w:tab w:val="left" w:pos="5670"/>
        </w:tabs>
        <w:overflowPunct w:val="0"/>
        <w:adjustRightInd w:val="0"/>
        <w:textAlignment w:val="baseline"/>
        <w:rPr>
          <w:rFonts w:cs="Arial"/>
          <w:b/>
          <w:snapToGrid w:val="0"/>
          <w:color w:val="000000"/>
          <w:szCs w:val="20"/>
          <w:lang w:val="hr-HR"/>
        </w:rPr>
      </w:pPr>
      <w:r w:rsidRPr="007C1138">
        <w:rPr>
          <w:b/>
          <w:noProof/>
          <w:snapToGrid w:val="0"/>
          <w:color w:val="000000"/>
          <w:lang w:val="hr-HR"/>
        </w:rPr>
        <w:t>Odobreno specijalizirano poduzeće</w:t>
      </w:r>
    </w:p>
    <w:p w:rsidR="009C13A9" w:rsidRPr="007C1138" w:rsidRDefault="009C13A9" w:rsidP="009C13A9">
      <w:pPr>
        <w:tabs>
          <w:tab w:val="left" w:leader="dot" w:pos="5103"/>
        </w:tabs>
        <w:overflowPunct w:val="0"/>
        <w:adjustRightInd w:val="0"/>
        <w:spacing w:before="120"/>
        <w:textAlignment w:val="baseline"/>
        <w:rPr>
          <w:rFonts w:cs="Arial"/>
          <w:snapToGrid w:val="0"/>
          <w:color w:val="000000"/>
          <w:szCs w:val="20"/>
          <w:lang w:val="hr-HR"/>
        </w:rPr>
      </w:pPr>
      <w:r w:rsidRPr="007C1138">
        <w:rPr>
          <w:noProof/>
          <w:snapToGrid w:val="0"/>
          <w:color w:val="000000"/>
          <w:lang w:val="hr-HR"/>
        </w:rPr>
        <w:t xml:space="preserve">Ime: </w:t>
      </w:r>
      <w:r w:rsidRPr="007C1138">
        <w:rPr>
          <w:lang w:val="hr-HR"/>
        </w:rPr>
        <w:tab/>
      </w:r>
    </w:p>
    <w:p w:rsidR="009C13A9" w:rsidRPr="007C1138" w:rsidRDefault="009C13A9" w:rsidP="009C13A9">
      <w:pPr>
        <w:tabs>
          <w:tab w:val="left" w:leader="dot" w:pos="9072"/>
        </w:tabs>
        <w:overflowPunct w:val="0"/>
        <w:adjustRightInd w:val="0"/>
        <w:spacing w:before="120"/>
        <w:textAlignment w:val="baseline"/>
        <w:rPr>
          <w:rFonts w:cs="Arial"/>
          <w:snapToGrid w:val="0"/>
          <w:color w:val="000000"/>
          <w:szCs w:val="20"/>
          <w:lang w:val="hr-HR"/>
        </w:rPr>
      </w:pPr>
      <w:r w:rsidRPr="007C1138">
        <w:rPr>
          <w:noProof/>
          <w:snapToGrid w:val="0"/>
          <w:color w:val="000000"/>
          <w:lang w:val="hr-HR"/>
        </w:rPr>
        <w:t xml:space="preserve">Adresa: </w:t>
      </w:r>
      <w:r w:rsidRPr="007C1138">
        <w:rPr>
          <w:lang w:val="hr-HR"/>
        </w:rPr>
        <w:tab/>
      </w:r>
    </w:p>
    <w:p w:rsidR="009C13A9" w:rsidRPr="007C1138" w:rsidRDefault="009C13A9" w:rsidP="009C13A9">
      <w:pPr>
        <w:tabs>
          <w:tab w:val="left" w:leader="dot" w:pos="3402"/>
        </w:tabs>
        <w:overflowPunct w:val="0"/>
        <w:adjustRightInd w:val="0"/>
        <w:spacing w:before="120"/>
        <w:textAlignment w:val="baseline"/>
        <w:rPr>
          <w:rFonts w:cs="Arial"/>
          <w:snapToGrid w:val="0"/>
          <w:color w:val="000000"/>
          <w:szCs w:val="20"/>
          <w:lang w:val="hr-HR"/>
        </w:rPr>
      </w:pPr>
      <w:r w:rsidRPr="007C1138">
        <w:rPr>
          <w:noProof/>
          <w:snapToGrid w:val="0"/>
          <w:color w:val="000000"/>
          <w:lang w:val="hr-HR"/>
        </w:rPr>
        <w:t xml:space="preserve">Telefon: </w:t>
      </w:r>
      <w:r w:rsidRPr="007C1138">
        <w:rPr>
          <w:lang w:val="hr-HR"/>
        </w:rPr>
        <w:tab/>
      </w:r>
    </w:p>
    <w:p w:rsidR="009C13A9" w:rsidRPr="007C1138" w:rsidRDefault="009C13A9" w:rsidP="009C13A9">
      <w:pPr>
        <w:tabs>
          <w:tab w:val="left" w:pos="284"/>
        </w:tabs>
        <w:overflowPunct w:val="0"/>
        <w:adjustRightInd w:val="0"/>
        <w:spacing w:before="120"/>
        <w:textAlignment w:val="baseline"/>
        <w:rPr>
          <w:rFonts w:cs="Arial"/>
          <w:snapToGrid w:val="0"/>
          <w:color w:val="000000"/>
          <w:szCs w:val="20"/>
          <w:lang w:val="hr-HR"/>
        </w:rPr>
      </w:pPr>
    </w:p>
    <w:p w:rsidR="009C13A9" w:rsidRPr="007C1138" w:rsidRDefault="009C13A9" w:rsidP="003E6750">
      <w:pPr>
        <w:tabs>
          <w:tab w:val="center" w:pos="1134"/>
          <w:tab w:val="left" w:pos="3969"/>
          <w:tab w:val="left" w:leader="dot" w:pos="6237"/>
          <w:tab w:val="left" w:pos="6521"/>
          <w:tab w:val="left" w:leader="dot" w:pos="9072"/>
        </w:tabs>
        <w:overflowPunct w:val="0"/>
        <w:adjustRightInd w:val="0"/>
        <w:textAlignment w:val="baseline"/>
        <w:rPr>
          <w:rFonts w:cs="Arial"/>
          <w:snapToGrid w:val="0"/>
          <w:color w:val="000000"/>
          <w:szCs w:val="20"/>
          <w:lang w:val="hr-HR"/>
        </w:rPr>
      </w:pPr>
      <w:r w:rsidRPr="007C1138">
        <w:rPr>
          <w:lang w:val="hr-HR"/>
        </w:rPr>
        <w:tab/>
      </w:r>
      <w:r w:rsidRPr="007C1138">
        <w:rPr>
          <w:noProof/>
          <w:snapToGrid w:val="0"/>
          <w:color w:val="000000"/>
          <w:lang w:val="hr-HR"/>
        </w:rPr>
        <w:t>Pečat</w:t>
      </w:r>
      <w:r w:rsidRPr="007C1138">
        <w:rPr>
          <w:lang w:val="hr-HR"/>
        </w:rPr>
        <w:tab/>
      </w:r>
      <w:r w:rsidRPr="007C1138">
        <w:rPr>
          <w:noProof/>
          <w:snapToGrid w:val="0"/>
          <w:color w:val="000000"/>
          <w:lang w:val="hr-HR"/>
        </w:rPr>
        <w:t xml:space="preserve">Mjesto </w:t>
      </w:r>
      <w:r w:rsidRPr="007C1138">
        <w:rPr>
          <w:lang w:val="hr-HR"/>
        </w:rPr>
        <w:tab/>
      </w:r>
      <w:r w:rsidRPr="007C1138">
        <w:rPr>
          <w:snapToGrid w:val="0"/>
          <w:color w:val="000000"/>
          <w:lang w:val="hr-HR"/>
        </w:rPr>
        <w:t xml:space="preserve"> </w:t>
      </w:r>
      <w:r w:rsidRPr="007C1138">
        <w:rPr>
          <w:lang w:val="hr-HR"/>
        </w:rPr>
        <w:tab/>
      </w:r>
      <w:r w:rsidRPr="007C1138">
        <w:rPr>
          <w:noProof/>
          <w:snapToGrid w:val="0"/>
          <w:color w:val="000000"/>
          <w:lang w:val="hr-HR"/>
        </w:rPr>
        <w:t xml:space="preserve">Datum </w:t>
      </w:r>
      <w:r w:rsidRPr="007C1138">
        <w:rPr>
          <w:lang w:val="hr-HR"/>
        </w:rPr>
        <w:tab/>
      </w:r>
    </w:p>
    <w:p w:rsidR="009C13A9" w:rsidRPr="007C1138" w:rsidRDefault="009C13A9" w:rsidP="009C13A9">
      <w:pPr>
        <w:tabs>
          <w:tab w:val="center" w:pos="1134"/>
          <w:tab w:val="left" w:pos="6521"/>
        </w:tabs>
        <w:overflowPunct w:val="0"/>
        <w:adjustRightInd w:val="0"/>
        <w:spacing w:before="120"/>
        <w:textAlignment w:val="baseline"/>
        <w:rPr>
          <w:rFonts w:cs="Arial"/>
          <w:snapToGrid w:val="0"/>
          <w:color w:val="000000"/>
          <w:szCs w:val="20"/>
          <w:lang w:val="hr-HR"/>
        </w:rPr>
      </w:pPr>
      <w:r w:rsidRPr="007C1138">
        <w:rPr>
          <w:lang w:val="hr-HR"/>
        </w:rPr>
        <w:tab/>
      </w:r>
      <w:r w:rsidRPr="007C1138">
        <w:rPr>
          <w:noProof/>
          <w:snapToGrid w:val="0"/>
          <w:color w:val="000000"/>
          <w:lang w:val="hr-HR"/>
        </w:rPr>
        <w:t>Potpis</w:t>
      </w:r>
    </w:p>
    <w:p w:rsidR="009C13A9" w:rsidRPr="007C1138" w:rsidRDefault="009C13A9" w:rsidP="003E6750">
      <w:pPr>
        <w:tabs>
          <w:tab w:val="left" w:pos="284"/>
          <w:tab w:val="left" w:pos="4536"/>
          <w:tab w:val="left" w:pos="6521"/>
        </w:tabs>
        <w:overflowPunct w:val="0"/>
        <w:adjustRightInd w:val="0"/>
        <w:textAlignment w:val="baseline"/>
        <w:rPr>
          <w:rFonts w:cs="Arial"/>
          <w:snapToGrid w:val="0"/>
          <w:color w:val="000000"/>
          <w:szCs w:val="20"/>
          <w:lang w:val="hr-HR"/>
        </w:rPr>
      </w:pPr>
    </w:p>
    <w:p w:rsidR="009C13A9" w:rsidRPr="007C1138" w:rsidRDefault="009C13A9" w:rsidP="003E6750">
      <w:pPr>
        <w:tabs>
          <w:tab w:val="left" w:pos="284"/>
          <w:tab w:val="left" w:pos="4536"/>
          <w:tab w:val="left" w:pos="6521"/>
        </w:tabs>
        <w:overflowPunct w:val="0"/>
        <w:adjustRightInd w:val="0"/>
        <w:textAlignment w:val="baseline"/>
        <w:rPr>
          <w:rFonts w:cs="Arial"/>
          <w:b/>
          <w:snapToGrid w:val="0"/>
          <w:color w:val="000000"/>
          <w:szCs w:val="20"/>
          <w:lang w:val="hr-HR"/>
        </w:rPr>
      </w:pPr>
      <w:r w:rsidRPr="007C1138">
        <w:rPr>
          <w:b/>
          <w:noProof/>
          <w:snapToGrid w:val="0"/>
          <w:color w:val="000000"/>
          <w:lang w:val="hr-HR"/>
        </w:rPr>
        <w:t>Tijelo nadležno za odobravanje specijaliziranog poduzeća</w:t>
      </w:r>
    </w:p>
    <w:p w:rsidR="009C13A9" w:rsidRPr="007C1138" w:rsidRDefault="009C13A9" w:rsidP="009C13A9">
      <w:pPr>
        <w:tabs>
          <w:tab w:val="left" w:leader="dot" w:pos="5103"/>
        </w:tabs>
        <w:overflowPunct w:val="0"/>
        <w:adjustRightInd w:val="0"/>
        <w:spacing w:before="120"/>
        <w:textAlignment w:val="baseline"/>
        <w:rPr>
          <w:rFonts w:cs="Arial"/>
          <w:snapToGrid w:val="0"/>
          <w:color w:val="000000"/>
          <w:szCs w:val="20"/>
          <w:lang w:val="hr-HR"/>
        </w:rPr>
      </w:pPr>
      <w:r w:rsidRPr="007C1138">
        <w:rPr>
          <w:noProof/>
          <w:snapToGrid w:val="0"/>
          <w:color w:val="000000"/>
          <w:lang w:val="hr-HR"/>
        </w:rPr>
        <w:t xml:space="preserve">Ime: </w:t>
      </w:r>
      <w:r w:rsidRPr="007C1138">
        <w:rPr>
          <w:lang w:val="hr-HR"/>
        </w:rPr>
        <w:tab/>
      </w:r>
    </w:p>
    <w:p w:rsidR="009C13A9" w:rsidRPr="007C1138" w:rsidRDefault="009C13A9" w:rsidP="009C13A9">
      <w:pPr>
        <w:tabs>
          <w:tab w:val="left" w:leader="dot" w:pos="9072"/>
        </w:tabs>
        <w:overflowPunct w:val="0"/>
        <w:adjustRightInd w:val="0"/>
        <w:spacing w:before="120"/>
        <w:textAlignment w:val="baseline"/>
        <w:rPr>
          <w:rFonts w:cs="Arial"/>
          <w:snapToGrid w:val="0"/>
          <w:color w:val="000000"/>
          <w:szCs w:val="20"/>
          <w:lang w:val="hr-HR"/>
        </w:rPr>
      </w:pPr>
      <w:r w:rsidRPr="007C1138">
        <w:rPr>
          <w:noProof/>
          <w:snapToGrid w:val="0"/>
          <w:color w:val="000000"/>
          <w:lang w:val="hr-HR"/>
        </w:rPr>
        <w:t xml:space="preserve">Adresa: </w:t>
      </w:r>
      <w:r w:rsidRPr="007C1138">
        <w:rPr>
          <w:lang w:val="hr-HR"/>
        </w:rPr>
        <w:tab/>
      </w:r>
    </w:p>
    <w:p w:rsidR="009C13A9" w:rsidRPr="007C1138" w:rsidRDefault="009C13A9" w:rsidP="009C13A9">
      <w:pPr>
        <w:tabs>
          <w:tab w:val="left" w:leader="dot" w:pos="3402"/>
        </w:tabs>
        <w:overflowPunct w:val="0"/>
        <w:adjustRightInd w:val="0"/>
        <w:spacing w:before="120"/>
        <w:textAlignment w:val="baseline"/>
        <w:rPr>
          <w:rFonts w:cs="Arial"/>
          <w:snapToGrid w:val="0"/>
          <w:color w:val="000000"/>
          <w:szCs w:val="20"/>
          <w:lang w:val="hr-HR"/>
        </w:rPr>
      </w:pPr>
      <w:r w:rsidRPr="007C1138">
        <w:rPr>
          <w:noProof/>
          <w:snapToGrid w:val="0"/>
          <w:color w:val="000000"/>
          <w:lang w:val="hr-HR"/>
        </w:rPr>
        <w:t xml:space="preserve">Telefon: </w:t>
      </w:r>
      <w:r w:rsidRPr="007C1138">
        <w:rPr>
          <w:lang w:val="hr-HR"/>
        </w:rPr>
        <w:tab/>
      </w:r>
    </w:p>
    <w:p w:rsidR="009C13A9" w:rsidRPr="007C1138" w:rsidRDefault="009C13A9" w:rsidP="009C13A9">
      <w:pPr>
        <w:tabs>
          <w:tab w:val="right" w:pos="9072"/>
        </w:tabs>
        <w:spacing w:line="240" w:lineRule="atLeast"/>
        <w:rPr>
          <w:lang w:val="hr-HR"/>
        </w:rPr>
      </w:pPr>
      <w:r w:rsidRPr="007C1138">
        <w:rPr>
          <w:lang w:val="hr-HR"/>
        </w:rPr>
        <w:br w:type="page"/>
      </w:r>
    </w:p>
    <w:p w:rsidR="009C13A9" w:rsidRPr="007C1138" w:rsidRDefault="009C13A9" w:rsidP="009C13A9">
      <w:pPr>
        <w:tabs>
          <w:tab w:val="right" w:pos="9072"/>
        </w:tabs>
        <w:spacing w:line="240" w:lineRule="atLeast"/>
        <w:rPr>
          <w:lang w:val="hr-HR"/>
        </w:rPr>
      </w:pPr>
    </w:p>
    <w:p w:rsidR="009C13A9" w:rsidRPr="007C1138" w:rsidRDefault="009C13A9" w:rsidP="009C13A9">
      <w:pPr>
        <w:tabs>
          <w:tab w:val="right" w:pos="9072"/>
        </w:tabs>
        <w:spacing w:line="240" w:lineRule="atLeast"/>
        <w:rPr>
          <w:lang w:val="hr-HR"/>
        </w:rPr>
      </w:pPr>
    </w:p>
    <w:p w:rsidR="009C13A9" w:rsidRPr="007C1138" w:rsidRDefault="009C13A9" w:rsidP="009C13A9">
      <w:pPr>
        <w:tabs>
          <w:tab w:val="right" w:pos="9072"/>
        </w:tabs>
        <w:spacing w:line="240" w:lineRule="atLeast"/>
        <w:rPr>
          <w:lang w:val="hr-HR"/>
        </w:rPr>
      </w:pPr>
    </w:p>
    <w:p w:rsidR="009C13A9" w:rsidRPr="007C1138" w:rsidRDefault="009C13A9" w:rsidP="009C13A9">
      <w:pPr>
        <w:tabs>
          <w:tab w:val="left" w:pos="284"/>
          <w:tab w:val="left" w:pos="5670"/>
        </w:tabs>
        <w:overflowPunct w:val="0"/>
        <w:adjustRightInd w:val="0"/>
        <w:textAlignment w:val="baseline"/>
        <w:rPr>
          <w:rFonts w:cs="Arial"/>
          <w:snapToGrid w:val="0"/>
          <w:szCs w:val="20"/>
          <w:lang w:val="hr-HR"/>
        </w:rPr>
      </w:pPr>
    </w:p>
    <w:p w:rsidR="009C13A9" w:rsidRPr="007C1138" w:rsidRDefault="009C13A9" w:rsidP="009C13A9">
      <w:pPr>
        <w:overflowPunct w:val="0"/>
        <w:adjustRightInd w:val="0"/>
        <w:ind w:left="426" w:hanging="426"/>
        <w:textAlignment w:val="baseline"/>
        <w:rPr>
          <w:rFonts w:cs="Arial"/>
          <w:szCs w:val="20"/>
          <w:lang w:val="hr-HR"/>
        </w:rPr>
      </w:pPr>
    </w:p>
    <w:p w:rsidR="009C13A9" w:rsidRPr="007C1138" w:rsidRDefault="009C13A9" w:rsidP="009C13A9">
      <w:pPr>
        <w:overflowPunct w:val="0"/>
        <w:adjustRightInd w:val="0"/>
        <w:ind w:left="426" w:hanging="426"/>
        <w:textAlignment w:val="baseline"/>
        <w:rPr>
          <w:rFonts w:cs="Arial"/>
          <w:szCs w:val="20"/>
          <w:lang w:val="hr-HR"/>
        </w:rPr>
      </w:pPr>
    </w:p>
    <w:p w:rsidR="009C13A9" w:rsidRPr="007C1138" w:rsidRDefault="009C13A9" w:rsidP="009C13A9">
      <w:pPr>
        <w:overflowPunct w:val="0"/>
        <w:adjustRightInd w:val="0"/>
        <w:ind w:left="426" w:hanging="426"/>
        <w:textAlignment w:val="baseline"/>
        <w:rPr>
          <w:rFonts w:cs="Arial"/>
          <w:szCs w:val="20"/>
          <w:lang w:val="hr-HR"/>
        </w:rPr>
      </w:pPr>
    </w:p>
    <w:p w:rsidR="009C13A9" w:rsidRPr="007C1138" w:rsidRDefault="009C13A9" w:rsidP="009C13A9">
      <w:pPr>
        <w:spacing w:line="240" w:lineRule="atLeast"/>
        <w:rPr>
          <w:rFonts w:cs="Arial"/>
          <w:noProof/>
          <w:szCs w:val="20"/>
          <w:lang w:val="hr-HR"/>
        </w:rPr>
      </w:pPr>
    </w:p>
    <w:p w:rsidR="009C13A9" w:rsidRPr="007C1138" w:rsidRDefault="009C13A9" w:rsidP="009C13A9">
      <w:pPr>
        <w:tabs>
          <w:tab w:val="center" w:pos="7797"/>
        </w:tabs>
        <w:ind w:right="288"/>
        <w:rPr>
          <w:rFonts w:cs="Arial"/>
          <w:szCs w:val="20"/>
          <w:lang w:val="hr-HR"/>
        </w:rPr>
        <w:sectPr w:rsidR="009C13A9" w:rsidRPr="007C1138" w:rsidSect="00FB55E9">
          <w:headerReference w:type="default" r:id="rId68"/>
          <w:footerReference w:type="default" r:id="rId69"/>
          <w:footnotePr>
            <w:numRestart w:val="eachPage"/>
          </w:footnotePr>
          <w:pgSz w:w="11907" w:h="16840" w:code="9"/>
          <w:pgMar w:top="1361" w:right="1418" w:bottom="1361" w:left="1418" w:header="680" w:footer="680" w:gutter="0"/>
          <w:cols w:space="720"/>
          <w:docGrid w:linePitch="326"/>
        </w:sectPr>
      </w:pPr>
    </w:p>
    <w:p w:rsidR="009C13A9" w:rsidRPr="007C1138" w:rsidRDefault="009C13A9" w:rsidP="009C13A9">
      <w:pPr>
        <w:tabs>
          <w:tab w:val="left" w:leader="dot" w:pos="9072"/>
        </w:tabs>
        <w:spacing w:line="240" w:lineRule="atLeast"/>
        <w:rPr>
          <w:rFonts w:cs="Arial"/>
          <w:lang w:val="hr-HR"/>
        </w:rPr>
      </w:pPr>
    </w:p>
    <w:p w:rsidR="009C13A9" w:rsidRPr="007C1138" w:rsidRDefault="009C13A9" w:rsidP="00C92BD2">
      <w:pPr>
        <w:pStyle w:val="ES-Titre2"/>
        <w:pageBreakBefore w:val="0"/>
      </w:pPr>
      <w:bookmarkStart w:id="660" w:name="_Toc491854322"/>
      <w:bookmarkStart w:id="661" w:name="_Toc535876989"/>
      <w:r w:rsidRPr="007C1138">
        <w:t>Prilog 6.</w:t>
      </w:r>
      <w:r w:rsidRPr="007C1138">
        <w:br/>
        <w:t>Zapisnik o parametrima motora</w:t>
      </w:r>
      <w:bookmarkEnd w:id="660"/>
      <w:bookmarkEnd w:id="661"/>
    </w:p>
    <w:p w:rsidR="009C13A9" w:rsidRPr="007C1138" w:rsidRDefault="009C13A9" w:rsidP="009C13A9">
      <w:pPr>
        <w:spacing w:line="240" w:lineRule="atLeast"/>
        <w:jc w:val="center"/>
        <w:rPr>
          <w:rFonts w:cs="Arial"/>
          <w:color w:val="000000"/>
          <w:lang w:val="hr-HR"/>
        </w:rPr>
      </w:pPr>
      <w:r w:rsidRPr="007C1138">
        <w:rPr>
          <w:color w:val="000000"/>
          <w:lang w:val="hr-HR"/>
        </w:rPr>
        <w:t>(obrazac)</w:t>
      </w:r>
    </w:p>
    <w:p w:rsidR="009C13A9" w:rsidRPr="007C1138" w:rsidRDefault="009C13A9" w:rsidP="009C13A9">
      <w:pPr>
        <w:spacing w:line="240" w:lineRule="atLeast"/>
        <w:rPr>
          <w:rFonts w:cs="Arial"/>
          <w:b/>
          <w:noProof/>
          <w:color w:val="000000"/>
          <w:lang w:val="hr-HR"/>
        </w:rPr>
      </w:pPr>
    </w:p>
    <w:tbl>
      <w:tblPr>
        <w:tblW w:w="0" w:type="auto"/>
        <w:tblLayout w:type="fixed"/>
        <w:tblLook w:val="01E0" w:firstRow="1" w:lastRow="1" w:firstColumn="1" w:lastColumn="1" w:noHBand="0" w:noVBand="0"/>
      </w:tblPr>
      <w:tblGrid>
        <w:gridCol w:w="737"/>
        <w:gridCol w:w="5131"/>
        <w:gridCol w:w="3360"/>
      </w:tblGrid>
      <w:tr w:rsidR="009C13A9" w:rsidRPr="007C1138" w:rsidTr="009C13A9">
        <w:tc>
          <w:tcPr>
            <w:tcW w:w="737" w:type="dxa"/>
            <w:shd w:val="clear" w:color="auto" w:fill="auto"/>
          </w:tcPr>
          <w:p w:rsidR="009C13A9" w:rsidRPr="007C1138" w:rsidRDefault="009C13A9" w:rsidP="009C13A9">
            <w:pPr>
              <w:spacing w:line="240" w:lineRule="atLeast"/>
              <w:rPr>
                <w:b/>
                <w:bCs/>
                <w:noProof/>
                <w:szCs w:val="20"/>
                <w:lang w:val="hr-HR"/>
              </w:rPr>
            </w:pPr>
            <w:r w:rsidRPr="007C1138">
              <w:rPr>
                <w:b/>
                <w:noProof/>
                <w:lang w:val="hr-HR"/>
              </w:rPr>
              <w:t>0</w:t>
            </w:r>
          </w:p>
        </w:tc>
        <w:tc>
          <w:tcPr>
            <w:tcW w:w="8491" w:type="dxa"/>
            <w:gridSpan w:val="2"/>
            <w:shd w:val="clear" w:color="auto" w:fill="auto"/>
          </w:tcPr>
          <w:p w:rsidR="009C13A9" w:rsidRPr="007C1138" w:rsidRDefault="009C13A9" w:rsidP="009C13A9">
            <w:pPr>
              <w:tabs>
                <w:tab w:val="right" w:leader="underscore" w:pos="8263"/>
              </w:tabs>
              <w:spacing w:line="240" w:lineRule="atLeast"/>
              <w:rPr>
                <w:b/>
                <w:bCs/>
                <w:noProof/>
                <w:szCs w:val="20"/>
                <w:lang w:val="hr-HR"/>
              </w:rPr>
            </w:pPr>
            <w:r w:rsidRPr="007C1138">
              <w:rPr>
                <w:b/>
                <w:noProof/>
                <w:lang w:val="hr-HR"/>
              </w:rPr>
              <w:t>Općenito</w:t>
            </w:r>
          </w:p>
          <w:p w:rsidR="009C13A9" w:rsidRPr="007C1138" w:rsidRDefault="009C13A9" w:rsidP="009C13A9">
            <w:pPr>
              <w:tabs>
                <w:tab w:val="right" w:leader="underscore" w:pos="8263"/>
              </w:tabs>
              <w:spacing w:line="240" w:lineRule="atLeast"/>
              <w:rPr>
                <w:b/>
                <w:bCs/>
                <w:noProof/>
                <w:szCs w:val="20"/>
                <w:lang w:val="hr-HR"/>
              </w:rPr>
            </w:pPr>
          </w:p>
        </w:tc>
      </w:tr>
      <w:tr w:rsidR="009C13A9" w:rsidRPr="007C1138" w:rsidTr="009C13A9">
        <w:tc>
          <w:tcPr>
            <w:tcW w:w="737" w:type="dxa"/>
            <w:shd w:val="clear" w:color="auto" w:fill="auto"/>
          </w:tcPr>
          <w:p w:rsidR="009C13A9" w:rsidRPr="007C1138" w:rsidRDefault="009C13A9" w:rsidP="009C13A9">
            <w:pPr>
              <w:spacing w:before="40" w:line="240" w:lineRule="atLeast"/>
              <w:outlineLvl w:val="0"/>
              <w:rPr>
                <w:noProof/>
                <w:szCs w:val="20"/>
                <w:lang w:val="hr-HR"/>
              </w:rPr>
            </w:pPr>
            <w:r w:rsidRPr="007C1138">
              <w:rPr>
                <w:lang w:val="hr-HR"/>
              </w:rPr>
              <w:t>0.1.</w:t>
            </w:r>
          </w:p>
        </w:tc>
        <w:tc>
          <w:tcPr>
            <w:tcW w:w="8491" w:type="dxa"/>
            <w:gridSpan w:val="2"/>
            <w:shd w:val="clear" w:color="auto" w:fill="auto"/>
          </w:tcPr>
          <w:p w:rsidR="009C13A9" w:rsidRPr="007C1138" w:rsidRDefault="009C13A9" w:rsidP="009C13A9">
            <w:pPr>
              <w:tabs>
                <w:tab w:val="right" w:leader="underscore" w:pos="8263"/>
              </w:tabs>
              <w:spacing w:before="40" w:line="240" w:lineRule="atLeast"/>
              <w:outlineLvl w:val="0"/>
              <w:rPr>
                <w:noProof/>
                <w:szCs w:val="20"/>
                <w:lang w:val="hr-HR"/>
              </w:rPr>
            </w:pPr>
            <w:r w:rsidRPr="007C1138">
              <w:rPr>
                <w:lang w:val="hr-HR"/>
              </w:rPr>
              <w:t>Podaci o motoru</w:t>
            </w:r>
          </w:p>
        </w:tc>
      </w:tr>
      <w:tr w:rsidR="009C13A9" w:rsidRPr="007C1138" w:rsidTr="009C13A9">
        <w:tc>
          <w:tcPr>
            <w:tcW w:w="737" w:type="dxa"/>
            <w:shd w:val="clear" w:color="auto" w:fill="auto"/>
          </w:tcPr>
          <w:p w:rsidR="009C13A9" w:rsidRPr="007C1138" w:rsidRDefault="009C13A9" w:rsidP="009C13A9">
            <w:pPr>
              <w:spacing w:before="40" w:line="240" w:lineRule="atLeast"/>
              <w:outlineLvl w:val="0"/>
              <w:rPr>
                <w:noProof/>
                <w:szCs w:val="20"/>
                <w:lang w:val="hr-HR"/>
              </w:rPr>
            </w:pPr>
            <w:r w:rsidRPr="007C1138">
              <w:rPr>
                <w:lang w:val="hr-HR"/>
              </w:rPr>
              <w:t>0.1.1.</w:t>
            </w:r>
          </w:p>
        </w:tc>
        <w:tc>
          <w:tcPr>
            <w:tcW w:w="8491" w:type="dxa"/>
            <w:gridSpan w:val="2"/>
            <w:shd w:val="clear" w:color="auto" w:fill="auto"/>
          </w:tcPr>
          <w:p w:rsidR="009C13A9" w:rsidRPr="007C1138" w:rsidRDefault="009C13A9" w:rsidP="009C13A9">
            <w:pPr>
              <w:tabs>
                <w:tab w:val="right" w:leader="dot" w:pos="8263"/>
              </w:tabs>
              <w:spacing w:before="40" w:line="240" w:lineRule="atLeast"/>
              <w:outlineLvl w:val="0"/>
              <w:rPr>
                <w:noProof/>
                <w:szCs w:val="20"/>
                <w:lang w:val="hr-HR"/>
              </w:rPr>
            </w:pPr>
            <w:r w:rsidRPr="007C1138">
              <w:rPr>
                <w:lang w:val="hr-HR"/>
              </w:rPr>
              <w:t xml:space="preserve">Marka: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before="40" w:line="240" w:lineRule="atLeast"/>
              <w:outlineLvl w:val="0"/>
              <w:rPr>
                <w:noProof/>
                <w:szCs w:val="20"/>
                <w:lang w:val="hr-HR"/>
              </w:rPr>
            </w:pPr>
            <w:r w:rsidRPr="007C1138">
              <w:rPr>
                <w:lang w:val="hr-HR"/>
              </w:rPr>
              <w:t>0.1.2.</w:t>
            </w:r>
          </w:p>
        </w:tc>
        <w:tc>
          <w:tcPr>
            <w:tcW w:w="8491" w:type="dxa"/>
            <w:gridSpan w:val="2"/>
            <w:shd w:val="clear" w:color="auto" w:fill="auto"/>
          </w:tcPr>
          <w:p w:rsidR="009C13A9" w:rsidRPr="007C1138" w:rsidRDefault="009C13A9" w:rsidP="009C13A9">
            <w:pPr>
              <w:tabs>
                <w:tab w:val="right" w:leader="dot" w:pos="8263"/>
              </w:tabs>
              <w:spacing w:before="40" w:line="240" w:lineRule="atLeast"/>
              <w:outlineLvl w:val="0"/>
              <w:rPr>
                <w:noProof/>
                <w:szCs w:val="20"/>
                <w:lang w:val="hr-HR"/>
              </w:rPr>
            </w:pPr>
            <w:r w:rsidRPr="007C1138">
              <w:rPr>
                <w:lang w:val="hr-HR"/>
              </w:rPr>
              <w:t xml:space="preserve">Proizvođačev opis: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before="40" w:line="240" w:lineRule="atLeast"/>
              <w:outlineLvl w:val="0"/>
              <w:rPr>
                <w:noProof/>
                <w:szCs w:val="20"/>
                <w:lang w:val="hr-HR"/>
              </w:rPr>
            </w:pPr>
            <w:r w:rsidRPr="007C1138">
              <w:rPr>
                <w:lang w:val="hr-HR"/>
              </w:rPr>
              <w:t>0.1.3.</w:t>
            </w:r>
          </w:p>
        </w:tc>
        <w:tc>
          <w:tcPr>
            <w:tcW w:w="8491" w:type="dxa"/>
            <w:gridSpan w:val="2"/>
            <w:shd w:val="clear" w:color="auto" w:fill="auto"/>
          </w:tcPr>
          <w:p w:rsidR="009C13A9" w:rsidRPr="007C1138" w:rsidRDefault="009C13A9" w:rsidP="009C13A9">
            <w:pPr>
              <w:tabs>
                <w:tab w:val="right" w:leader="dot" w:pos="8263"/>
              </w:tabs>
              <w:spacing w:before="40" w:line="240" w:lineRule="atLeast"/>
              <w:outlineLvl w:val="0"/>
              <w:rPr>
                <w:noProof/>
                <w:szCs w:val="20"/>
                <w:lang w:val="hr-HR"/>
              </w:rPr>
            </w:pPr>
            <w:r w:rsidRPr="007C1138">
              <w:rPr>
                <w:lang w:val="hr-HR"/>
              </w:rPr>
              <w:t xml:space="preserve">Homologacijski broj: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before="40" w:line="240" w:lineRule="atLeast"/>
              <w:outlineLvl w:val="0"/>
              <w:rPr>
                <w:noProof/>
                <w:szCs w:val="20"/>
                <w:lang w:val="hr-HR"/>
              </w:rPr>
            </w:pPr>
            <w:r w:rsidRPr="007C1138">
              <w:rPr>
                <w:lang w:val="hr-HR"/>
              </w:rPr>
              <w:t>0.1.4.</w:t>
            </w:r>
          </w:p>
        </w:tc>
        <w:tc>
          <w:tcPr>
            <w:tcW w:w="8491" w:type="dxa"/>
            <w:gridSpan w:val="2"/>
            <w:shd w:val="clear" w:color="auto" w:fill="auto"/>
          </w:tcPr>
          <w:p w:rsidR="009C13A9" w:rsidRPr="007C1138" w:rsidRDefault="009C13A9" w:rsidP="009C13A9">
            <w:pPr>
              <w:tabs>
                <w:tab w:val="right" w:leader="dot" w:pos="8263"/>
              </w:tabs>
              <w:spacing w:before="40" w:line="240" w:lineRule="atLeast"/>
              <w:outlineLvl w:val="0"/>
              <w:rPr>
                <w:noProof/>
                <w:szCs w:val="20"/>
                <w:lang w:val="hr-HR"/>
              </w:rPr>
            </w:pPr>
            <w:r w:rsidRPr="007C1138">
              <w:rPr>
                <w:lang w:val="hr-HR"/>
              </w:rPr>
              <w:t xml:space="preserve">Identifikacijski broj motora: </w:t>
            </w: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underscore" w:pos="8263"/>
              </w:tabs>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r w:rsidRPr="007C1138">
              <w:rPr>
                <w:lang w:val="hr-HR"/>
              </w:rPr>
              <w:t>0.2.</w:t>
            </w:r>
          </w:p>
        </w:tc>
        <w:tc>
          <w:tcPr>
            <w:tcW w:w="8491" w:type="dxa"/>
            <w:gridSpan w:val="2"/>
            <w:shd w:val="clear" w:color="auto" w:fill="auto"/>
          </w:tcPr>
          <w:p w:rsidR="009C13A9" w:rsidRPr="007C1138" w:rsidRDefault="009C13A9" w:rsidP="009C13A9">
            <w:pPr>
              <w:tabs>
                <w:tab w:val="right" w:leader="underscore" w:pos="8263"/>
              </w:tabs>
              <w:outlineLvl w:val="0"/>
              <w:rPr>
                <w:noProof/>
                <w:szCs w:val="20"/>
                <w:lang w:val="hr-HR"/>
              </w:rPr>
            </w:pPr>
            <w:r w:rsidRPr="007C1138">
              <w:rPr>
                <w:lang w:val="hr-HR"/>
              </w:rPr>
              <w:t>Dokumentacija</w:t>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underscore" w:pos="8263"/>
              </w:tabs>
              <w:outlineLvl w:val="0"/>
              <w:rPr>
                <w:noProof/>
                <w:szCs w:val="20"/>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Parametri motora moraju se ispitati, a rezultati ispitivanja dokumentirati. Dokumentacija se sastoji od odvojenih listova pojedinačno označenih brojem, potpisuje je nadzorna osoba i prilaže se ovom zapisniku.</w:t>
            </w:r>
          </w:p>
          <w:p w:rsidR="009C13A9" w:rsidRPr="007C1138" w:rsidRDefault="009C13A9" w:rsidP="009C13A9">
            <w:pPr>
              <w:tabs>
                <w:tab w:val="left" w:leader="dot" w:pos="9072"/>
              </w:tabs>
              <w:spacing w:line="240" w:lineRule="atLeast"/>
              <w:rPr>
                <w:rFonts w:cs="Arial"/>
                <w:noProof/>
                <w:lang w:val="hr-HR"/>
              </w:rPr>
            </w:pP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r w:rsidRPr="007C1138">
              <w:rPr>
                <w:lang w:val="hr-HR"/>
              </w:rPr>
              <w:t>0.3.</w:t>
            </w:r>
          </w:p>
        </w:tc>
        <w:tc>
          <w:tcPr>
            <w:tcW w:w="8491" w:type="dxa"/>
            <w:gridSpan w:val="2"/>
            <w:shd w:val="clear" w:color="auto" w:fill="auto"/>
          </w:tcPr>
          <w:p w:rsidR="009C13A9" w:rsidRPr="007C1138" w:rsidRDefault="009C13A9" w:rsidP="009C13A9">
            <w:pPr>
              <w:tabs>
                <w:tab w:val="right" w:leader="underscore" w:pos="8263"/>
              </w:tabs>
              <w:outlineLvl w:val="0"/>
              <w:rPr>
                <w:noProof/>
                <w:szCs w:val="20"/>
                <w:lang w:val="hr-HR"/>
              </w:rPr>
            </w:pPr>
            <w:r w:rsidRPr="007C1138">
              <w:rPr>
                <w:lang w:val="hr-HR"/>
              </w:rPr>
              <w:t>Ispitivanje</w:t>
            </w:r>
          </w:p>
          <w:p w:rsidR="009C13A9" w:rsidRPr="007C1138" w:rsidRDefault="009C13A9" w:rsidP="009C13A9">
            <w:pPr>
              <w:tabs>
                <w:tab w:val="right" w:leader="underscore" w:pos="8263"/>
              </w:tabs>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left" w:leader="dot" w:pos="9072"/>
              </w:tabs>
              <w:spacing w:line="240" w:lineRule="atLeast"/>
              <w:rPr>
                <w:rFonts w:cs="Arial"/>
                <w:noProof/>
                <w:lang w:val="hr-HR"/>
              </w:rPr>
            </w:pPr>
            <w:r w:rsidRPr="007C1138">
              <w:rPr>
                <w:lang w:val="hr-HR"/>
              </w:rPr>
              <w:t>Ispitivanje se obavlja na temelju uputa proizvođača o nadzoru sastavnih dijelova motora i parametara motora važnih za ispušne plinove. U opravdanim slučajevima nadzorne osobe mogu, prema vlastitom nahođenju, izostaviti provjeru pojedinih parametara motora.</w:t>
            </w:r>
          </w:p>
          <w:p w:rsidR="009C13A9" w:rsidRPr="007C1138" w:rsidRDefault="009C13A9" w:rsidP="009C13A9">
            <w:pPr>
              <w:tabs>
                <w:tab w:val="left" w:leader="dot" w:pos="9072"/>
              </w:tabs>
              <w:spacing w:line="240" w:lineRule="atLeast"/>
              <w:rPr>
                <w:rFonts w:cs="Arial"/>
                <w:noProof/>
                <w:lang w:val="hr-HR"/>
              </w:rPr>
            </w:pP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r w:rsidRPr="007C1138">
              <w:rPr>
                <w:lang w:val="hr-HR"/>
              </w:rPr>
              <w:t>0.4.</w:t>
            </w:r>
          </w:p>
        </w:tc>
        <w:tc>
          <w:tcPr>
            <w:tcW w:w="8491" w:type="dxa"/>
            <w:gridSpan w:val="2"/>
            <w:shd w:val="clear" w:color="auto" w:fill="auto"/>
          </w:tcPr>
          <w:p w:rsidR="009C13A9" w:rsidRPr="007C1138" w:rsidRDefault="009C13A9" w:rsidP="009C13A9">
            <w:pPr>
              <w:tabs>
                <w:tab w:val="left" w:leader="dot" w:pos="9072"/>
              </w:tabs>
              <w:spacing w:line="240" w:lineRule="atLeast"/>
              <w:rPr>
                <w:rFonts w:cs="Arial"/>
                <w:noProof/>
                <w:lang w:val="hr-HR"/>
              </w:rPr>
            </w:pPr>
            <w:r w:rsidRPr="007C1138">
              <w:rPr>
                <w:lang w:val="hr-HR"/>
              </w:rPr>
              <w:t>Ovaj zapisnik o parametrima motora, uključujući priložena očitanja dijagrama, sadrži ukupno … * stranica.</w:t>
            </w:r>
          </w:p>
          <w:p w:rsidR="009C13A9" w:rsidRPr="007C1138" w:rsidRDefault="009C13A9" w:rsidP="009C13A9">
            <w:pPr>
              <w:tabs>
                <w:tab w:val="right" w:leader="underscore" w:pos="8263"/>
              </w:tabs>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r w:rsidRPr="007C1138">
              <w:rPr>
                <w:b/>
                <w:noProof/>
                <w:lang w:val="hr-HR"/>
              </w:rPr>
              <w:t>1.</w:t>
            </w:r>
          </w:p>
        </w:tc>
        <w:tc>
          <w:tcPr>
            <w:tcW w:w="8491" w:type="dxa"/>
            <w:gridSpan w:val="2"/>
            <w:shd w:val="clear" w:color="auto" w:fill="auto"/>
          </w:tcPr>
          <w:p w:rsidR="009C13A9" w:rsidRPr="007C1138" w:rsidRDefault="009C13A9" w:rsidP="009C13A9">
            <w:pPr>
              <w:tabs>
                <w:tab w:val="right" w:leader="underscore" w:pos="8263"/>
              </w:tabs>
              <w:outlineLvl w:val="0"/>
              <w:rPr>
                <w:b/>
                <w:bCs/>
                <w:noProof/>
                <w:szCs w:val="20"/>
                <w:lang w:val="hr-HR"/>
              </w:rPr>
            </w:pPr>
            <w:r w:rsidRPr="007C1138">
              <w:rPr>
                <w:b/>
                <w:noProof/>
                <w:lang w:val="hr-HR"/>
              </w:rPr>
              <w:t>Parametri motora</w:t>
            </w:r>
          </w:p>
          <w:p w:rsidR="009C13A9" w:rsidRPr="007C1138" w:rsidRDefault="009C13A9" w:rsidP="009C13A9">
            <w:pPr>
              <w:tabs>
                <w:tab w:val="right" w:leader="underscore" w:pos="8263"/>
              </w:tabs>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outlineLvl w:val="0"/>
              <w:rPr>
                <w:b/>
                <w:bCs/>
                <w:noProof/>
                <w:szCs w:val="20"/>
                <w:lang w:val="hr-HR"/>
              </w:rPr>
            </w:pPr>
          </w:p>
        </w:tc>
        <w:tc>
          <w:tcPr>
            <w:tcW w:w="8491" w:type="dxa"/>
            <w:gridSpan w:val="2"/>
            <w:shd w:val="clear" w:color="auto" w:fill="auto"/>
          </w:tcPr>
          <w:p w:rsidR="009C13A9" w:rsidRPr="007C1138" w:rsidRDefault="009C13A9" w:rsidP="009C13A9">
            <w:pPr>
              <w:tabs>
                <w:tab w:val="left" w:leader="dot" w:pos="9072"/>
              </w:tabs>
              <w:spacing w:line="240" w:lineRule="atLeast"/>
              <w:rPr>
                <w:rFonts w:cs="Arial"/>
                <w:noProof/>
                <w:lang w:val="hr-HR"/>
              </w:rPr>
            </w:pPr>
            <w:r w:rsidRPr="007C1138">
              <w:rPr>
                <w:lang w:val="hr-HR"/>
              </w:rPr>
              <w:t>Ovim se potvrđuje da ispitani motor ne odstupa u prevelikoj mjeri od propisanih parametara.</w:t>
            </w:r>
          </w:p>
          <w:p w:rsidR="009C13A9" w:rsidRPr="007C1138" w:rsidRDefault="009C13A9" w:rsidP="009C13A9">
            <w:pPr>
              <w:tabs>
                <w:tab w:val="left" w:leader="dot" w:pos="9072"/>
              </w:tabs>
              <w:spacing w:line="240" w:lineRule="atLeast"/>
              <w:rPr>
                <w:rFonts w:cs="Arial"/>
                <w:b/>
                <w:bCs/>
                <w:noProof/>
                <w:lang w:val="hr-HR"/>
              </w:rPr>
            </w:pPr>
          </w:p>
        </w:tc>
      </w:tr>
      <w:tr w:rsidR="009C13A9" w:rsidRPr="007C1138" w:rsidTr="009C13A9">
        <w:tc>
          <w:tcPr>
            <w:tcW w:w="737" w:type="dxa"/>
            <w:shd w:val="clear" w:color="auto" w:fill="auto"/>
          </w:tcPr>
          <w:p w:rsidR="009C13A9" w:rsidRPr="007C1138" w:rsidRDefault="009C13A9" w:rsidP="009C13A9">
            <w:pPr>
              <w:outlineLvl w:val="0"/>
              <w:rPr>
                <w:b/>
                <w:bCs/>
                <w:noProof/>
                <w:szCs w:val="20"/>
                <w:lang w:val="hr-HR"/>
              </w:rPr>
            </w:pPr>
            <w:r w:rsidRPr="007C1138">
              <w:rPr>
                <w:lang w:val="hr-HR"/>
              </w:rPr>
              <w:lastRenderedPageBreak/>
              <w:t>1.1.</w:t>
            </w:r>
          </w:p>
        </w:tc>
        <w:tc>
          <w:tcPr>
            <w:tcW w:w="8491" w:type="dxa"/>
            <w:gridSpan w:val="2"/>
            <w:shd w:val="clear" w:color="auto" w:fill="auto"/>
          </w:tcPr>
          <w:p w:rsidR="009C13A9" w:rsidRPr="007C1138" w:rsidRDefault="009C13A9" w:rsidP="009C13A9">
            <w:pPr>
              <w:tabs>
                <w:tab w:val="right" w:leader="underscore" w:pos="8263"/>
              </w:tabs>
              <w:outlineLvl w:val="0"/>
              <w:rPr>
                <w:noProof/>
                <w:szCs w:val="20"/>
                <w:lang w:val="hr-HR"/>
              </w:rPr>
            </w:pPr>
            <w:r w:rsidRPr="007C1138">
              <w:rPr>
                <w:lang w:val="hr-HR"/>
              </w:rPr>
              <w:t>Pregled pri ugradnji</w:t>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Ime i adresa tehničke službe: </w:t>
            </w: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Ime nadzorne osobe:</w:t>
            </w: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Mjesto i datum:</w:t>
            </w: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Potpis:</w:t>
            </w: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Ispitivanje priznalo nadležno tijelo:</w:t>
            </w: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Mjesto i datum:</w:t>
            </w:r>
            <w:r w:rsidRPr="007C1138">
              <w:rPr>
                <w:lang w:val="hr-HR"/>
              </w:rPr>
              <w:tab/>
            </w: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r w:rsidRPr="007C1138">
              <w:rPr>
                <w:noProof/>
                <w:sz w:val="16"/>
                <w:lang w:val="hr-HR"/>
              </w:rPr>
              <w:t>Pečat nadležnog</w:t>
            </w:r>
          </w:p>
        </w:tc>
      </w:tr>
      <w:tr w:rsidR="009C13A9" w:rsidRPr="007C1138" w:rsidTr="009C13A9">
        <w:tc>
          <w:tcPr>
            <w:tcW w:w="737" w:type="dxa"/>
            <w:shd w:val="clear" w:color="auto" w:fill="auto"/>
          </w:tcPr>
          <w:p w:rsidR="009C13A9" w:rsidRPr="007C1138" w:rsidRDefault="009C13A9" w:rsidP="009C13A9">
            <w:pPr>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Potpis:</w:t>
            </w:r>
            <w:r w:rsidRPr="007C1138">
              <w:rPr>
                <w:lang w:val="hr-HR"/>
              </w:rPr>
              <w:tab/>
            </w: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r w:rsidRPr="007C1138">
              <w:rPr>
                <w:noProof/>
                <w:sz w:val="16"/>
                <w:lang w:val="hr-HR"/>
              </w:rPr>
              <w:t>tijela</w:t>
            </w:r>
          </w:p>
        </w:tc>
      </w:tr>
    </w:tbl>
    <w:p w:rsidR="009C13A9" w:rsidRPr="007C1138" w:rsidRDefault="009C13A9" w:rsidP="009C13A9">
      <w:pPr>
        <w:tabs>
          <w:tab w:val="left" w:pos="737"/>
          <w:tab w:val="left" w:pos="2835"/>
        </w:tabs>
        <w:rPr>
          <w:noProof/>
          <w:szCs w:val="20"/>
          <w:lang w:val="hr-HR"/>
        </w:rPr>
      </w:pPr>
    </w:p>
    <w:p w:rsidR="009C13A9" w:rsidRPr="007C1138" w:rsidRDefault="009C13A9" w:rsidP="009C13A9">
      <w:pPr>
        <w:tabs>
          <w:tab w:val="left" w:pos="737"/>
          <w:tab w:val="left" w:pos="2835"/>
        </w:tabs>
        <w:rPr>
          <w:noProof/>
          <w:szCs w:val="20"/>
          <w:lang w:val="hr-HR"/>
        </w:rPr>
      </w:pPr>
    </w:p>
    <w:p w:rsidR="009C13A9" w:rsidRPr="007C1138" w:rsidRDefault="009C13A9" w:rsidP="009C13A9">
      <w:pPr>
        <w:tabs>
          <w:tab w:val="left" w:pos="737"/>
          <w:tab w:val="left" w:pos="2835"/>
        </w:tabs>
        <w:rPr>
          <w:noProof/>
          <w:szCs w:val="20"/>
          <w:lang w:val="hr-HR"/>
        </w:rPr>
      </w:pPr>
    </w:p>
    <w:p w:rsidR="009C13A9" w:rsidRPr="007C1138" w:rsidRDefault="009C13A9" w:rsidP="009C13A9">
      <w:pPr>
        <w:tabs>
          <w:tab w:val="left" w:pos="737"/>
          <w:tab w:val="left" w:pos="2835"/>
        </w:tabs>
        <w:rPr>
          <w:noProof/>
          <w:szCs w:val="20"/>
          <w:lang w:val="hr-HR"/>
        </w:rPr>
      </w:pPr>
    </w:p>
    <w:p w:rsidR="009C13A9" w:rsidRPr="007C1138" w:rsidRDefault="009C13A9" w:rsidP="009C13A9">
      <w:pPr>
        <w:tabs>
          <w:tab w:val="left" w:pos="737"/>
          <w:tab w:val="left" w:pos="2835"/>
        </w:tabs>
        <w:rPr>
          <w:noProof/>
          <w:szCs w:val="20"/>
          <w:lang w:val="hr-HR"/>
        </w:rPr>
      </w:pPr>
    </w:p>
    <w:p w:rsidR="009C13A9" w:rsidRPr="007C1138" w:rsidRDefault="009C13A9" w:rsidP="009C13A9">
      <w:pPr>
        <w:tabs>
          <w:tab w:val="left" w:pos="737"/>
          <w:tab w:val="left" w:pos="2835"/>
        </w:tabs>
        <w:rPr>
          <w:noProof/>
          <w:szCs w:val="20"/>
          <w:lang w:val="hr-HR"/>
        </w:rPr>
      </w:pPr>
    </w:p>
    <w:p w:rsidR="0042206B" w:rsidRPr="007C1138" w:rsidRDefault="0042206B" w:rsidP="009C13A9">
      <w:pPr>
        <w:tabs>
          <w:tab w:val="left" w:pos="737"/>
          <w:tab w:val="left" w:pos="2835"/>
        </w:tabs>
        <w:rPr>
          <w:noProof/>
          <w:szCs w:val="20"/>
          <w:lang w:val="hr-HR"/>
        </w:rPr>
      </w:pPr>
    </w:p>
    <w:p w:rsidR="009C13A9" w:rsidRPr="007C1138" w:rsidRDefault="009C13A9" w:rsidP="009C13A9">
      <w:pPr>
        <w:tabs>
          <w:tab w:val="left" w:pos="737"/>
          <w:tab w:val="left" w:pos="2835"/>
        </w:tabs>
        <w:rPr>
          <w:noProof/>
          <w:szCs w:val="20"/>
          <w:lang w:val="hr-HR"/>
        </w:rPr>
      </w:pPr>
    </w:p>
    <w:p w:rsidR="009C13A9" w:rsidRPr="007C1138" w:rsidRDefault="009C13A9" w:rsidP="009C13A9">
      <w:pPr>
        <w:tabs>
          <w:tab w:val="left" w:pos="737"/>
          <w:tab w:val="left" w:pos="2835"/>
        </w:tabs>
        <w:rPr>
          <w:noProof/>
          <w:szCs w:val="20"/>
          <w:lang w:val="hr-HR"/>
        </w:rPr>
      </w:pPr>
      <w:r w:rsidRPr="007C1138">
        <w:rPr>
          <w:lang w:val="hr-HR"/>
        </w:rPr>
        <w:t>-----------------</w:t>
      </w:r>
    </w:p>
    <w:p w:rsidR="009C13A9" w:rsidRPr="007C1138" w:rsidRDefault="009C13A9" w:rsidP="009C13A9">
      <w:pPr>
        <w:tabs>
          <w:tab w:val="left" w:pos="284"/>
        </w:tabs>
        <w:ind w:left="284" w:hanging="284"/>
        <w:rPr>
          <w:noProof/>
          <w:sz w:val="16"/>
          <w:szCs w:val="20"/>
          <w:lang w:val="hr-HR"/>
        </w:rPr>
      </w:pPr>
      <w:r w:rsidRPr="007C1138">
        <w:rPr>
          <w:lang w:val="hr-HR"/>
        </w:rPr>
        <w:t>*</w:t>
      </w:r>
      <w:r w:rsidRPr="007C1138">
        <w:rPr>
          <w:lang w:val="hr-HR"/>
        </w:rPr>
        <w:tab/>
      </w:r>
      <w:r w:rsidRPr="007C1138">
        <w:rPr>
          <w:noProof/>
          <w:sz w:val="16"/>
          <w:lang w:val="hr-HR"/>
        </w:rPr>
        <w:t>Ispunjava nadzorna osoba.</w:t>
      </w:r>
    </w:p>
    <w:p w:rsidR="009C13A9" w:rsidRPr="007C1138" w:rsidRDefault="009C13A9" w:rsidP="009C13A9">
      <w:pPr>
        <w:tabs>
          <w:tab w:val="left" w:leader="dot" w:pos="9072"/>
        </w:tabs>
        <w:spacing w:line="240" w:lineRule="atLeast"/>
        <w:rPr>
          <w:rFonts w:cs="Arial"/>
          <w:noProof/>
          <w:lang w:val="hr-HR"/>
        </w:rPr>
      </w:pPr>
      <w:r w:rsidRPr="007C1138">
        <w:rPr>
          <w:lang w:val="hr-HR"/>
        </w:rPr>
        <w:br w:type="page"/>
      </w:r>
    </w:p>
    <w:tbl>
      <w:tblPr>
        <w:tblW w:w="0" w:type="auto"/>
        <w:tblLayout w:type="fixed"/>
        <w:tblLook w:val="01E0" w:firstRow="1" w:lastRow="1" w:firstColumn="1" w:lastColumn="1" w:noHBand="0" w:noVBand="0"/>
      </w:tblPr>
      <w:tblGrid>
        <w:gridCol w:w="737"/>
        <w:gridCol w:w="5131"/>
        <w:gridCol w:w="3360"/>
      </w:tblGrid>
      <w:tr w:rsidR="009C13A9" w:rsidRPr="007C1138" w:rsidTr="009C13A9">
        <w:tc>
          <w:tcPr>
            <w:tcW w:w="737" w:type="dxa"/>
            <w:shd w:val="clear" w:color="auto" w:fill="auto"/>
          </w:tcPr>
          <w:p w:rsidR="009C13A9" w:rsidRPr="007C1138" w:rsidRDefault="009C13A9" w:rsidP="009C13A9">
            <w:pPr>
              <w:spacing w:line="240" w:lineRule="atLeast"/>
              <w:rPr>
                <w:b/>
                <w:bCs/>
                <w:noProof/>
                <w:szCs w:val="20"/>
                <w:lang w:val="hr-HR"/>
              </w:rPr>
            </w:pPr>
            <w:r w:rsidRPr="007C1138">
              <w:rPr>
                <w:lang w:val="hr-HR"/>
              </w:rPr>
              <w:lastRenderedPageBreak/>
              <w:t>1.2.</w:t>
            </w:r>
          </w:p>
        </w:tc>
        <w:tc>
          <w:tcPr>
            <w:tcW w:w="8491" w:type="dxa"/>
            <w:gridSpan w:val="2"/>
            <w:shd w:val="clear" w:color="auto" w:fill="auto"/>
          </w:tcPr>
          <w:p w:rsidR="009C13A9" w:rsidRPr="007C1138" w:rsidRDefault="00475311" w:rsidP="009C13A9">
            <w:pPr>
              <w:spacing w:line="240" w:lineRule="atLeast"/>
              <w:rPr>
                <w:b/>
                <w:bCs/>
                <w:noProof/>
                <w:szCs w:val="20"/>
                <w:lang w:val="hr-HR"/>
              </w:rPr>
            </w:pPr>
            <w:r w:rsidRPr="007C1138">
              <w:rPr>
                <w:noProof/>
                <w:szCs w:val="20"/>
                <w:lang w:val="hr-HR"/>
              </w:rPr>
              <w:fldChar w:fldCharType="begin">
                <w:ffData>
                  <w:name w:val="Kontrollkästchen1"/>
                  <w:enabled/>
                  <w:calcOnExit w:val="0"/>
                  <w:checkBox>
                    <w:size w:val="20"/>
                    <w:default w:val="0"/>
                  </w:checkBox>
                </w:ffData>
              </w:fldChar>
            </w:r>
            <w:r w:rsidRPr="007C1138">
              <w:rPr>
                <w:noProof/>
                <w:szCs w:val="20"/>
                <w:lang w:val="hr-HR"/>
              </w:rPr>
              <w:instrText xml:space="preserve"> FORMCHECKBOX </w:instrText>
            </w:r>
            <w:r w:rsidR="007F4E9E" w:rsidRPr="007C1138">
              <w:rPr>
                <w:noProof/>
                <w:szCs w:val="20"/>
                <w:lang w:val="hr-HR"/>
              </w:rPr>
            </w:r>
            <w:r w:rsidR="007F4E9E" w:rsidRPr="007C1138">
              <w:rPr>
                <w:noProof/>
                <w:szCs w:val="20"/>
                <w:lang w:val="hr-HR"/>
              </w:rPr>
              <w:fldChar w:fldCharType="separate"/>
            </w:r>
            <w:r w:rsidRPr="007C1138">
              <w:rPr>
                <w:noProof/>
                <w:szCs w:val="20"/>
                <w:lang w:val="hr-HR"/>
              </w:rPr>
              <w:fldChar w:fldCharType="end"/>
            </w:r>
            <w:r w:rsidRPr="007C1138">
              <w:rPr>
                <w:lang w:val="hr-HR"/>
              </w:rPr>
              <w:t xml:space="preserve"> Međuispitivanje</w:t>
            </w:r>
            <w:r w:rsidRPr="007C1138">
              <w:rPr>
                <w:lang w:val="hr-HR"/>
              </w:rPr>
              <w:tab/>
            </w:r>
            <w:r w:rsidRPr="007C1138">
              <w:rPr>
                <w:noProof/>
                <w:szCs w:val="20"/>
                <w:lang w:val="hr-HR"/>
              </w:rPr>
              <w:fldChar w:fldCharType="begin">
                <w:ffData>
                  <w:name w:val="Kontrollkästchen1"/>
                  <w:enabled/>
                  <w:calcOnExit w:val="0"/>
                  <w:checkBox>
                    <w:size w:val="20"/>
                    <w:default w:val="0"/>
                  </w:checkBox>
                </w:ffData>
              </w:fldChar>
            </w:r>
            <w:r w:rsidRPr="007C1138">
              <w:rPr>
                <w:noProof/>
                <w:szCs w:val="20"/>
                <w:lang w:val="hr-HR"/>
              </w:rPr>
              <w:instrText xml:space="preserve"> FORMCHECKBOX </w:instrText>
            </w:r>
            <w:r w:rsidR="007F4E9E" w:rsidRPr="007C1138">
              <w:rPr>
                <w:noProof/>
                <w:szCs w:val="20"/>
                <w:lang w:val="hr-HR"/>
              </w:rPr>
            </w:r>
            <w:r w:rsidR="007F4E9E" w:rsidRPr="007C1138">
              <w:rPr>
                <w:noProof/>
                <w:szCs w:val="20"/>
                <w:lang w:val="hr-HR"/>
              </w:rPr>
              <w:fldChar w:fldCharType="separate"/>
            </w:r>
            <w:r w:rsidRPr="007C1138">
              <w:rPr>
                <w:noProof/>
                <w:szCs w:val="20"/>
                <w:lang w:val="hr-HR"/>
              </w:rPr>
              <w:fldChar w:fldCharType="end"/>
            </w:r>
            <w:r w:rsidRPr="007C1138">
              <w:rPr>
                <w:lang w:val="hr-HR"/>
              </w:rPr>
              <w:t xml:space="preserve"> Posebno ispitivanje</w:t>
            </w:r>
            <w:r w:rsidRPr="007C1138">
              <w:rPr>
                <w:rStyle w:val="FootnoteReference"/>
                <w:noProof/>
                <w:lang w:val="hr-HR"/>
              </w:rPr>
              <w:footnoteReference w:id="62"/>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Ime i adresa tehničke službe: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Ime nadzorne osobe: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Mjesto i datum: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Potpis: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Ispitivanje priznalo nadležno tijelo: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Mjesto i datum: </w:t>
            </w:r>
            <w:r w:rsidRPr="007C1138">
              <w:rPr>
                <w:lang w:val="hr-HR"/>
              </w:rPr>
              <w:tab/>
            </w: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r w:rsidRPr="007C1138">
              <w:rPr>
                <w:noProof/>
                <w:sz w:val="16"/>
                <w:lang w:val="hr-HR"/>
              </w:rPr>
              <w:t>Pečat nadležnog</w:t>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Potpis: </w:t>
            </w:r>
            <w:r w:rsidRPr="007C1138">
              <w:rPr>
                <w:lang w:val="hr-HR"/>
              </w:rPr>
              <w:tab/>
            </w: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r w:rsidRPr="007C1138">
              <w:rPr>
                <w:noProof/>
                <w:sz w:val="16"/>
                <w:lang w:val="hr-HR"/>
              </w:rPr>
              <w:t>tijela</w:t>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p w:rsidR="009C13A9" w:rsidRPr="007C1138" w:rsidRDefault="009C13A9" w:rsidP="009C13A9">
            <w:pPr>
              <w:spacing w:line="240" w:lineRule="atLeast"/>
              <w:outlineLvl w:val="0"/>
              <w:rPr>
                <w:noProof/>
                <w:szCs w:val="20"/>
                <w:lang w:val="hr-HR"/>
              </w:rPr>
            </w:pPr>
          </w:p>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p>
        </w:tc>
      </w:tr>
      <w:tr w:rsidR="009C13A9" w:rsidRPr="007C1138" w:rsidTr="009C13A9">
        <w:tc>
          <w:tcPr>
            <w:tcW w:w="737" w:type="dxa"/>
            <w:shd w:val="clear" w:color="auto" w:fill="auto"/>
          </w:tcPr>
          <w:p w:rsidR="009C13A9" w:rsidRPr="007C1138" w:rsidRDefault="009C13A9" w:rsidP="009C13A9">
            <w:pPr>
              <w:spacing w:line="240" w:lineRule="atLeast"/>
              <w:rPr>
                <w:b/>
                <w:bCs/>
                <w:noProof/>
                <w:szCs w:val="20"/>
                <w:lang w:val="hr-HR"/>
              </w:rPr>
            </w:pPr>
            <w:r w:rsidRPr="007C1138">
              <w:rPr>
                <w:lang w:val="hr-HR"/>
              </w:rPr>
              <w:t>1.2.</w:t>
            </w:r>
          </w:p>
        </w:tc>
        <w:tc>
          <w:tcPr>
            <w:tcW w:w="8491" w:type="dxa"/>
            <w:gridSpan w:val="2"/>
            <w:shd w:val="clear" w:color="auto" w:fill="auto"/>
          </w:tcPr>
          <w:p w:rsidR="009C13A9" w:rsidRPr="007C1138" w:rsidRDefault="00475311" w:rsidP="009C13A9">
            <w:pPr>
              <w:spacing w:line="240" w:lineRule="atLeast"/>
              <w:rPr>
                <w:b/>
                <w:bCs/>
                <w:noProof/>
                <w:szCs w:val="20"/>
                <w:lang w:val="hr-HR"/>
              </w:rPr>
            </w:pPr>
            <w:r w:rsidRPr="007C1138">
              <w:rPr>
                <w:noProof/>
                <w:szCs w:val="20"/>
                <w:lang w:val="hr-HR"/>
              </w:rPr>
              <w:fldChar w:fldCharType="begin">
                <w:ffData>
                  <w:name w:val="Kontrollkästchen1"/>
                  <w:enabled/>
                  <w:calcOnExit w:val="0"/>
                  <w:checkBox>
                    <w:size w:val="20"/>
                    <w:default w:val="0"/>
                  </w:checkBox>
                </w:ffData>
              </w:fldChar>
            </w:r>
            <w:r w:rsidRPr="007C1138">
              <w:rPr>
                <w:noProof/>
                <w:szCs w:val="20"/>
                <w:lang w:val="hr-HR"/>
              </w:rPr>
              <w:instrText xml:space="preserve"> FORMCHECKBOX </w:instrText>
            </w:r>
            <w:r w:rsidR="007F4E9E" w:rsidRPr="007C1138">
              <w:rPr>
                <w:noProof/>
                <w:szCs w:val="20"/>
                <w:lang w:val="hr-HR"/>
              </w:rPr>
            </w:r>
            <w:r w:rsidR="007F4E9E" w:rsidRPr="007C1138">
              <w:rPr>
                <w:noProof/>
                <w:szCs w:val="20"/>
                <w:lang w:val="hr-HR"/>
              </w:rPr>
              <w:fldChar w:fldCharType="separate"/>
            </w:r>
            <w:r w:rsidRPr="007C1138">
              <w:rPr>
                <w:noProof/>
                <w:szCs w:val="20"/>
                <w:lang w:val="hr-HR"/>
              </w:rPr>
              <w:fldChar w:fldCharType="end"/>
            </w:r>
            <w:r w:rsidRPr="007C1138">
              <w:rPr>
                <w:lang w:val="hr-HR"/>
              </w:rPr>
              <w:t xml:space="preserve"> Međuispitivanje</w:t>
            </w:r>
            <w:r w:rsidRPr="007C1138">
              <w:rPr>
                <w:lang w:val="hr-HR"/>
              </w:rPr>
              <w:tab/>
            </w:r>
            <w:r w:rsidRPr="007C1138">
              <w:rPr>
                <w:noProof/>
                <w:szCs w:val="20"/>
                <w:lang w:val="hr-HR"/>
              </w:rPr>
              <w:fldChar w:fldCharType="begin">
                <w:ffData>
                  <w:name w:val="Kontrollkästchen1"/>
                  <w:enabled/>
                  <w:calcOnExit w:val="0"/>
                  <w:checkBox>
                    <w:size w:val="20"/>
                    <w:default w:val="0"/>
                  </w:checkBox>
                </w:ffData>
              </w:fldChar>
            </w:r>
            <w:r w:rsidRPr="007C1138">
              <w:rPr>
                <w:noProof/>
                <w:szCs w:val="20"/>
                <w:lang w:val="hr-HR"/>
              </w:rPr>
              <w:instrText xml:space="preserve"> FORMCHECKBOX </w:instrText>
            </w:r>
            <w:r w:rsidR="007F4E9E" w:rsidRPr="007C1138">
              <w:rPr>
                <w:noProof/>
                <w:szCs w:val="20"/>
                <w:lang w:val="hr-HR"/>
              </w:rPr>
            </w:r>
            <w:r w:rsidR="007F4E9E" w:rsidRPr="007C1138">
              <w:rPr>
                <w:noProof/>
                <w:szCs w:val="20"/>
                <w:lang w:val="hr-HR"/>
              </w:rPr>
              <w:fldChar w:fldCharType="separate"/>
            </w:r>
            <w:r w:rsidRPr="007C1138">
              <w:rPr>
                <w:noProof/>
                <w:szCs w:val="20"/>
                <w:lang w:val="hr-HR"/>
              </w:rPr>
              <w:fldChar w:fldCharType="end"/>
            </w:r>
            <w:r w:rsidRPr="007C1138">
              <w:rPr>
                <w:lang w:val="hr-HR"/>
              </w:rPr>
              <w:t xml:space="preserve"> Posebno ispitivanje</w:t>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Ime i adresa tehničke službe: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Ime nadzorne osobe: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Mjesto i datum: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Potpis: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Ispitivanje priznalo nadležno tijelo: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Mjesto i datum: </w:t>
            </w:r>
            <w:r w:rsidRPr="007C1138">
              <w:rPr>
                <w:lang w:val="hr-HR"/>
              </w:rPr>
              <w:tab/>
            </w: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r w:rsidRPr="007C1138">
              <w:rPr>
                <w:noProof/>
                <w:sz w:val="16"/>
                <w:lang w:val="hr-HR"/>
              </w:rPr>
              <w:t>Pečat nadležnog</w:t>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Potpis: </w:t>
            </w:r>
            <w:r w:rsidRPr="007C1138">
              <w:rPr>
                <w:lang w:val="hr-HR"/>
              </w:rPr>
              <w:tab/>
            </w: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r w:rsidRPr="007C1138">
              <w:rPr>
                <w:noProof/>
                <w:sz w:val="16"/>
                <w:lang w:val="hr-HR"/>
              </w:rPr>
              <w:t>tijela</w:t>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p w:rsidR="009C13A9" w:rsidRPr="007C1138" w:rsidRDefault="009C13A9" w:rsidP="009C13A9">
            <w:pPr>
              <w:spacing w:line="240" w:lineRule="atLeast"/>
              <w:outlineLvl w:val="0"/>
              <w:rPr>
                <w:noProof/>
                <w:szCs w:val="20"/>
                <w:lang w:val="hr-HR"/>
              </w:rPr>
            </w:pPr>
          </w:p>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p>
        </w:tc>
      </w:tr>
      <w:tr w:rsidR="009C13A9" w:rsidRPr="007C1138" w:rsidTr="009C13A9">
        <w:tc>
          <w:tcPr>
            <w:tcW w:w="737" w:type="dxa"/>
            <w:shd w:val="clear" w:color="auto" w:fill="auto"/>
          </w:tcPr>
          <w:p w:rsidR="009C13A9" w:rsidRPr="007C1138" w:rsidRDefault="009C13A9" w:rsidP="009C13A9">
            <w:pPr>
              <w:spacing w:line="240" w:lineRule="atLeast"/>
              <w:rPr>
                <w:b/>
                <w:bCs/>
                <w:noProof/>
                <w:szCs w:val="20"/>
                <w:lang w:val="hr-HR"/>
              </w:rPr>
            </w:pPr>
            <w:r w:rsidRPr="007C1138">
              <w:rPr>
                <w:lang w:val="hr-HR"/>
              </w:rPr>
              <w:t>1.2.</w:t>
            </w:r>
          </w:p>
        </w:tc>
        <w:tc>
          <w:tcPr>
            <w:tcW w:w="8491" w:type="dxa"/>
            <w:gridSpan w:val="2"/>
            <w:shd w:val="clear" w:color="auto" w:fill="auto"/>
          </w:tcPr>
          <w:p w:rsidR="009C13A9" w:rsidRPr="007C1138" w:rsidRDefault="00475311" w:rsidP="009C13A9">
            <w:pPr>
              <w:spacing w:line="240" w:lineRule="atLeast"/>
              <w:rPr>
                <w:b/>
                <w:bCs/>
                <w:noProof/>
                <w:szCs w:val="20"/>
                <w:lang w:val="hr-HR"/>
              </w:rPr>
            </w:pPr>
            <w:r w:rsidRPr="007C1138">
              <w:rPr>
                <w:noProof/>
                <w:szCs w:val="20"/>
                <w:lang w:val="hr-HR"/>
              </w:rPr>
              <w:fldChar w:fldCharType="begin">
                <w:ffData>
                  <w:name w:val="Kontrollkästchen1"/>
                  <w:enabled/>
                  <w:calcOnExit w:val="0"/>
                  <w:checkBox>
                    <w:size w:val="20"/>
                    <w:default w:val="0"/>
                  </w:checkBox>
                </w:ffData>
              </w:fldChar>
            </w:r>
            <w:r w:rsidRPr="007C1138">
              <w:rPr>
                <w:noProof/>
                <w:szCs w:val="20"/>
                <w:lang w:val="hr-HR"/>
              </w:rPr>
              <w:instrText xml:space="preserve"> FORMCHECKBOX </w:instrText>
            </w:r>
            <w:r w:rsidR="007F4E9E" w:rsidRPr="007C1138">
              <w:rPr>
                <w:noProof/>
                <w:szCs w:val="20"/>
                <w:lang w:val="hr-HR"/>
              </w:rPr>
            </w:r>
            <w:r w:rsidR="007F4E9E" w:rsidRPr="007C1138">
              <w:rPr>
                <w:noProof/>
                <w:szCs w:val="20"/>
                <w:lang w:val="hr-HR"/>
              </w:rPr>
              <w:fldChar w:fldCharType="separate"/>
            </w:r>
            <w:r w:rsidRPr="007C1138">
              <w:rPr>
                <w:noProof/>
                <w:szCs w:val="20"/>
                <w:lang w:val="hr-HR"/>
              </w:rPr>
              <w:fldChar w:fldCharType="end"/>
            </w:r>
            <w:r w:rsidRPr="007C1138">
              <w:rPr>
                <w:lang w:val="hr-HR"/>
              </w:rPr>
              <w:t xml:space="preserve"> Međuispitivanje</w:t>
            </w:r>
            <w:r w:rsidRPr="007C1138">
              <w:rPr>
                <w:lang w:val="hr-HR"/>
              </w:rPr>
              <w:tab/>
            </w:r>
            <w:r w:rsidRPr="007C1138">
              <w:rPr>
                <w:noProof/>
                <w:szCs w:val="20"/>
                <w:lang w:val="hr-HR"/>
              </w:rPr>
              <w:fldChar w:fldCharType="begin">
                <w:ffData>
                  <w:name w:val="Kontrollkästchen1"/>
                  <w:enabled/>
                  <w:calcOnExit w:val="0"/>
                  <w:checkBox>
                    <w:size w:val="20"/>
                    <w:default w:val="0"/>
                  </w:checkBox>
                </w:ffData>
              </w:fldChar>
            </w:r>
            <w:r w:rsidRPr="007C1138">
              <w:rPr>
                <w:noProof/>
                <w:szCs w:val="20"/>
                <w:lang w:val="hr-HR"/>
              </w:rPr>
              <w:instrText xml:space="preserve"> FORMCHECKBOX </w:instrText>
            </w:r>
            <w:r w:rsidR="007F4E9E" w:rsidRPr="007C1138">
              <w:rPr>
                <w:noProof/>
                <w:szCs w:val="20"/>
                <w:lang w:val="hr-HR"/>
              </w:rPr>
            </w:r>
            <w:r w:rsidR="007F4E9E" w:rsidRPr="007C1138">
              <w:rPr>
                <w:noProof/>
                <w:szCs w:val="20"/>
                <w:lang w:val="hr-HR"/>
              </w:rPr>
              <w:fldChar w:fldCharType="separate"/>
            </w:r>
            <w:r w:rsidRPr="007C1138">
              <w:rPr>
                <w:noProof/>
                <w:szCs w:val="20"/>
                <w:lang w:val="hr-HR"/>
              </w:rPr>
              <w:fldChar w:fldCharType="end"/>
            </w:r>
            <w:r w:rsidRPr="007C1138">
              <w:rPr>
                <w:lang w:val="hr-HR"/>
              </w:rPr>
              <w:t xml:space="preserve"> Posebno ispitivanje</w:t>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Ime i adresa tehničke službe: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Ime nadzorne osobe: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Mjesto i datum: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Potpis: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Ispitivanje priznalo nadležno tijelo: </w:t>
            </w: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ab/>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8491" w:type="dxa"/>
            <w:gridSpan w:val="2"/>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Mjesto i datum: </w:t>
            </w:r>
            <w:r w:rsidRPr="007C1138">
              <w:rPr>
                <w:lang w:val="hr-HR"/>
              </w:rPr>
              <w:tab/>
            </w: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r w:rsidRPr="007C1138">
              <w:rPr>
                <w:noProof/>
                <w:sz w:val="16"/>
                <w:lang w:val="hr-HR"/>
              </w:rPr>
              <w:t>Pečat nadležnog</w:t>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r w:rsidRPr="007C1138">
              <w:rPr>
                <w:lang w:val="hr-HR"/>
              </w:rPr>
              <w:t xml:space="preserve">Potpis: </w:t>
            </w:r>
            <w:r w:rsidRPr="007C1138">
              <w:rPr>
                <w:lang w:val="hr-HR"/>
              </w:rPr>
              <w:tab/>
            </w: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r w:rsidRPr="007C1138">
              <w:rPr>
                <w:noProof/>
                <w:sz w:val="16"/>
                <w:lang w:val="hr-HR"/>
              </w:rPr>
              <w:t>tijela</w:t>
            </w:r>
          </w:p>
        </w:tc>
      </w:tr>
      <w:tr w:rsidR="009C13A9" w:rsidRPr="007C1138" w:rsidTr="009C13A9">
        <w:tc>
          <w:tcPr>
            <w:tcW w:w="737" w:type="dxa"/>
            <w:shd w:val="clear" w:color="auto" w:fill="auto"/>
          </w:tcPr>
          <w:p w:rsidR="009C13A9" w:rsidRPr="007C1138" w:rsidRDefault="009C13A9" w:rsidP="009C13A9">
            <w:pPr>
              <w:spacing w:line="240" w:lineRule="atLeast"/>
              <w:outlineLvl w:val="0"/>
              <w:rPr>
                <w:noProof/>
                <w:szCs w:val="20"/>
                <w:lang w:val="hr-HR"/>
              </w:rPr>
            </w:pPr>
          </w:p>
        </w:tc>
        <w:tc>
          <w:tcPr>
            <w:tcW w:w="5131" w:type="dxa"/>
            <w:shd w:val="clear" w:color="auto" w:fill="auto"/>
          </w:tcPr>
          <w:p w:rsidR="009C13A9" w:rsidRPr="007C1138" w:rsidRDefault="009C13A9" w:rsidP="009C13A9">
            <w:pPr>
              <w:tabs>
                <w:tab w:val="right" w:leader="dot" w:pos="8263"/>
              </w:tabs>
              <w:spacing w:line="240" w:lineRule="atLeast"/>
              <w:outlineLvl w:val="0"/>
              <w:rPr>
                <w:noProof/>
                <w:szCs w:val="20"/>
                <w:lang w:val="hr-HR"/>
              </w:rPr>
            </w:pPr>
          </w:p>
        </w:tc>
        <w:tc>
          <w:tcPr>
            <w:tcW w:w="3360" w:type="dxa"/>
            <w:shd w:val="clear" w:color="auto" w:fill="auto"/>
          </w:tcPr>
          <w:p w:rsidR="009C13A9" w:rsidRPr="007C1138" w:rsidRDefault="009C13A9" w:rsidP="009C13A9">
            <w:pPr>
              <w:tabs>
                <w:tab w:val="right" w:leader="dot" w:pos="8263"/>
              </w:tabs>
              <w:spacing w:line="240" w:lineRule="atLeast"/>
              <w:jc w:val="center"/>
              <w:outlineLvl w:val="0"/>
              <w:rPr>
                <w:noProof/>
                <w:sz w:val="16"/>
                <w:szCs w:val="20"/>
                <w:lang w:val="hr-HR"/>
              </w:rPr>
            </w:pPr>
          </w:p>
        </w:tc>
      </w:tr>
    </w:tbl>
    <w:p w:rsidR="009C13A9" w:rsidRPr="007C1138" w:rsidRDefault="009C13A9" w:rsidP="009C13A9">
      <w:pPr>
        <w:tabs>
          <w:tab w:val="left" w:pos="737"/>
          <w:tab w:val="left" w:pos="2835"/>
        </w:tabs>
        <w:rPr>
          <w:noProof/>
          <w:szCs w:val="20"/>
          <w:lang w:val="hr-HR"/>
        </w:rPr>
      </w:pPr>
    </w:p>
    <w:p w:rsidR="009C13A9" w:rsidRPr="007C1138" w:rsidRDefault="009C13A9" w:rsidP="009C13A9">
      <w:pPr>
        <w:rPr>
          <w:noProof/>
          <w:sz w:val="4"/>
          <w:szCs w:val="4"/>
          <w:lang w:val="hr-HR"/>
        </w:rPr>
        <w:sectPr w:rsidR="009C13A9" w:rsidRPr="007C1138" w:rsidSect="009C13A9">
          <w:headerReference w:type="default" r:id="rId70"/>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70"/>
        <w:gridCol w:w="356"/>
        <w:gridCol w:w="567"/>
        <w:gridCol w:w="283"/>
        <w:gridCol w:w="284"/>
        <w:gridCol w:w="425"/>
        <w:gridCol w:w="567"/>
        <w:gridCol w:w="283"/>
        <w:gridCol w:w="142"/>
        <w:gridCol w:w="142"/>
        <w:gridCol w:w="43"/>
        <w:gridCol w:w="382"/>
        <w:gridCol w:w="425"/>
        <w:gridCol w:w="142"/>
        <w:gridCol w:w="425"/>
        <w:gridCol w:w="142"/>
        <w:gridCol w:w="140"/>
        <w:gridCol w:w="569"/>
        <w:gridCol w:w="567"/>
        <w:gridCol w:w="135"/>
        <w:gridCol w:w="7"/>
        <w:gridCol w:w="298"/>
        <w:gridCol w:w="127"/>
        <w:gridCol w:w="567"/>
        <w:gridCol w:w="47"/>
        <w:gridCol w:w="214"/>
        <w:gridCol w:w="306"/>
        <w:gridCol w:w="496"/>
        <w:gridCol w:w="23"/>
        <w:gridCol w:w="190"/>
        <w:gridCol w:w="555"/>
        <w:gridCol w:w="296"/>
      </w:tblGrid>
      <w:tr w:rsidR="009C13A9" w:rsidRPr="007C1138" w:rsidTr="009C13A9">
        <w:trPr>
          <w:gridBefore w:val="1"/>
          <w:gridAfter w:val="1"/>
          <w:wBefore w:w="70" w:type="dxa"/>
          <w:wAfter w:w="296" w:type="dxa"/>
          <w:cantSplit/>
          <w:trHeight w:hRule="exact" w:val="160"/>
        </w:trPr>
        <w:tc>
          <w:tcPr>
            <w:tcW w:w="8849" w:type="dxa"/>
            <w:gridSpan w:val="30"/>
            <w:vAlign w:val="center"/>
          </w:tcPr>
          <w:p w:rsidR="009C13A9" w:rsidRPr="007C1138" w:rsidRDefault="009C13A9" w:rsidP="009C13A9">
            <w:pPr>
              <w:rPr>
                <w:noProof/>
                <w:lang w:val="hr-HR"/>
              </w:rPr>
            </w:pPr>
          </w:p>
        </w:tc>
      </w:tr>
      <w:tr w:rsidR="009C13A9" w:rsidRPr="007C1138" w:rsidTr="009C13A9">
        <w:tblPrEx>
          <w:jc w:val="center"/>
        </w:tblPrEx>
        <w:trPr>
          <w:cantSplit/>
          <w:jc w:val="center"/>
        </w:trPr>
        <w:tc>
          <w:tcPr>
            <w:tcW w:w="9215" w:type="dxa"/>
            <w:gridSpan w:val="32"/>
            <w:vAlign w:val="center"/>
          </w:tcPr>
          <w:p w:rsidR="009C13A9" w:rsidRPr="007C1138" w:rsidRDefault="009C13A9" w:rsidP="009C13A9">
            <w:pPr>
              <w:tabs>
                <w:tab w:val="center" w:pos="7316"/>
              </w:tabs>
              <w:overflowPunct w:val="0"/>
              <w:adjustRightInd w:val="0"/>
              <w:spacing w:line="240" w:lineRule="atLeast"/>
              <w:jc w:val="center"/>
              <w:textAlignment w:val="baseline"/>
              <w:rPr>
                <w:rFonts w:cs="Arial"/>
                <w:bCs/>
                <w:sz w:val="16"/>
                <w:szCs w:val="18"/>
                <w:lang w:val="hr-HR"/>
              </w:rPr>
            </w:pPr>
            <w:r w:rsidRPr="007C1138">
              <w:rPr>
                <w:lang w:val="hr-HR"/>
              </w:rPr>
              <w:br w:type="page"/>
            </w:r>
            <w:r w:rsidRPr="007C1138">
              <w:rPr>
                <w:b/>
                <w:lang w:val="hr-HR"/>
              </w:rPr>
              <w:t xml:space="preserve">Dodatak 1. </w:t>
            </w:r>
          </w:p>
          <w:p w:rsidR="009C13A9" w:rsidRPr="007C1138" w:rsidRDefault="009C13A9" w:rsidP="009C13A9">
            <w:pPr>
              <w:overflowPunct w:val="0"/>
              <w:adjustRightInd w:val="0"/>
              <w:ind w:right="57"/>
              <w:jc w:val="center"/>
              <w:textAlignment w:val="baseline"/>
              <w:rPr>
                <w:rFonts w:cs="Arial"/>
                <w:b/>
                <w:bCs/>
                <w:lang w:val="hr-HR"/>
              </w:rPr>
            </w:pPr>
            <w:r w:rsidRPr="007C1138">
              <w:rPr>
                <w:b/>
                <w:lang w:val="hr-HR"/>
              </w:rPr>
              <w:t>Prilog zapisniku o parametrima motora</w:t>
            </w:r>
          </w:p>
          <w:p w:rsidR="009C13A9" w:rsidRPr="007C1138" w:rsidRDefault="009C13A9" w:rsidP="009C13A9">
            <w:pPr>
              <w:overflowPunct w:val="0"/>
              <w:adjustRightInd w:val="0"/>
              <w:ind w:right="57"/>
              <w:jc w:val="center"/>
              <w:textAlignment w:val="baseline"/>
              <w:rPr>
                <w:rFonts w:cs="Arial"/>
                <w:b/>
                <w:bCs/>
                <w:caps/>
                <w:szCs w:val="20"/>
                <w:lang w:val="hr-HR"/>
              </w:rPr>
            </w:pPr>
            <w:r w:rsidRPr="007C1138">
              <w:rPr>
                <w:sz w:val="18"/>
                <w:lang w:val="hr-HR"/>
              </w:rPr>
              <w:t>(obrazac)</w:t>
            </w:r>
          </w:p>
        </w:tc>
      </w:tr>
      <w:tr w:rsidR="009C13A9" w:rsidRPr="007C1138" w:rsidTr="009C13A9">
        <w:tblPrEx>
          <w:jc w:val="center"/>
        </w:tblPrEx>
        <w:trPr>
          <w:cantSplit/>
          <w:trHeight w:hRule="exact" w:val="160"/>
          <w:jc w:val="center"/>
        </w:trPr>
        <w:tc>
          <w:tcPr>
            <w:tcW w:w="9215" w:type="dxa"/>
            <w:gridSpan w:val="32"/>
            <w:vAlign w:val="center"/>
          </w:tcPr>
          <w:p w:rsidR="009C13A9" w:rsidRPr="007C1138" w:rsidRDefault="009C13A9" w:rsidP="009C13A9">
            <w:pPr>
              <w:overflowPunct w:val="0"/>
              <w:adjustRightInd w:val="0"/>
              <w:ind w:right="57"/>
              <w:textAlignment w:val="baseline"/>
              <w:rPr>
                <w:rFonts w:cs="Arial"/>
                <w:szCs w:val="20"/>
                <w:lang w:val="hr-HR"/>
              </w:rPr>
            </w:pPr>
          </w:p>
          <w:p w:rsidR="009C13A9" w:rsidRPr="007C1138" w:rsidRDefault="009C13A9" w:rsidP="009C13A9">
            <w:pPr>
              <w:overflowPunct w:val="0"/>
              <w:adjustRightInd w:val="0"/>
              <w:ind w:right="57"/>
              <w:textAlignment w:val="baseline"/>
              <w:rPr>
                <w:rFonts w:cs="Arial"/>
                <w:szCs w:val="20"/>
                <w:lang w:val="hr-HR"/>
              </w:rPr>
            </w:pPr>
          </w:p>
        </w:tc>
      </w:tr>
      <w:tr w:rsidR="009C13A9" w:rsidRPr="007C1138" w:rsidTr="009C13A9">
        <w:tblPrEx>
          <w:jc w:val="center"/>
        </w:tblPrEx>
        <w:trPr>
          <w:cantSplit/>
          <w:jc w:val="center"/>
        </w:trPr>
        <w:tc>
          <w:tcPr>
            <w:tcW w:w="1560" w:type="dxa"/>
            <w:gridSpan w:val="5"/>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Ime plovila:</w:t>
            </w:r>
          </w:p>
        </w:tc>
        <w:tc>
          <w:tcPr>
            <w:tcW w:w="2551" w:type="dxa"/>
            <w:gridSpan w:val="9"/>
            <w:vAlign w:val="center"/>
          </w:tcPr>
          <w:p w:rsidR="009C13A9" w:rsidRPr="007C1138" w:rsidRDefault="009C13A9" w:rsidP="009C13A9">
            <w:pPr>
              <w:tabs>
                <w:tab w:val="center" w:pos="4819"/>
              </w:tabs>
              <w:overflowPunct w:val="0"/>
              <w:adjustRightInd w:val="0"/>
              <w:ind w:right="57"/>
              <w:textAlignment w:val="baseline"/>
              <w:rPr>
                <w:rFonts w:cs="Arial"/>
                <w:sz w:val="16"/>
                <w:szCs w:val="16"/>
                <w:lang w:val="hr-HR"/>
              </w:rPr>
            </w:pPr>
            <w:r w:rsidRPr="007C1138">
              <w:rPr>
                <w:sz w:val="16"/>
                <w:lang w:val="hr-HR"/>
              </w:rPr>
              <w:t>……………………………….</w:t>
            </w:r>
          </w:p>
        </w:tc>
        <w:tc>
          <w:tcPr>
            <w:tcW w:w="2977" w:type="dxa"/>
            <w:gridSpan w:val="10"/>
            <w:vAlign w:val="center"/>
          </w:tcPr>
          <w:p w:rsidR="009C13A9" w:rsidRPr="007C1138" w:rsidRDefault="006D37CC" w:rsidP="006D37CC">
            <w:pPr>
              <w:overflowPunct w:val="0"/>
              <w:adjustRightInd w:val="0"/>
              <w:ind w:right="57"/>
              <w:textAlignment w:val="baseline"/>
              <w:rPr>
                <w:rFonts w:cs="Arial"/>
                <w:sz w:val="16"/>
                <w:szCs w:val="16"/>
                <w:lang w:val="hr-HR"/>
              </w:rPr>
            </w:pPr>
            <w:r w:rsidRPr="007C1138">
              <w:rPr>
                <w:noProof/>
                <w:sz w:val="16"/>
                <w:lang w:val="hr-HR"/>
              </w:rPr>
              <w:t>Jedinstveni europski identifikacijski broj plovila:</w:t>
            </w:r>
          </w:p>
        </w:tc>
        <w:tc>
          <w:tcPr>
            <w:tcW w:w="2127" w:type="dxa"/>
            <w:gridSpan w:val="8"/>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w:t>
            </w:r>
          </w:p>
        </w:tc>
      </w:tr>
      <w:tr w:rsidR="009C13A9" w:rsidRPr="007C1138" w:rsidTr="009C13A9">
        <w:tblPrEx>
          <w:jc w:val="center"/>
        </w:tblPrEx>
        <w:trPr>
          <w:cantSplit/>
          <w:jc w:val="center"/>
        </w:trPr>
        <w:tc>
          <w:tcPr>
            <w:tcW w:w="9215" w:type="dxa"/>
            <w:gridSpan w:val="32"/>
            <w:vAlign w:val="center"/>
          </w:tcPr>
          <w:p w:rsidR="009C13A9" w:rsidRPr="007C1138" w:rsidRDefault="009C13A9" w:rsidP="009C13A9">
            <w:pPr>
              <w:tabs>
                <w:tab w:val="center" w:pos="4819"/>
              </w:tabs>
              <w:overflowPunct w:val="0"/>
              <w:adjustRightInd w:val="0"/>
              <w:spacing w:line="100" w:lineRule="exact"/>
              <w:ind w:right="57"/>
              <w:textAlignment w:val="baseline"/>
              <w:rPr>
                <w:rFonts w:cs="Arial"/>
                <w:szCs w:val="20"/>
                <w:lang w:val="hr-HR"/>
              </w:rPr>
            </w:pPr>
          </w:p>
        </w:tc>
      </w:tr>
      <w:tr w:rsidR="009C13A9" w:rsidRPr="007C1138" w:rsidTr="009C13A9">
        <w:tblPrEx>
          <w:jc w:val="center"/>
        </w:tblPrEx>
        <w:trPr>
          <w:jc w:val="center"/>
        </w:trPr>
        <w:tc>
          <w:tcPr>
            <w:tcW w:w="426" w:type="dxa"/>
            <w:gridSpan w:val="2"/>
            <w:vAlign w:val="center"/>
          </w:tcPr>
          <w:p w:rsidR="009C13A9" w:rsidRPr="007C1138" w:rsidRDefault="00475311" w:rsidP="009C13A9">
            <w:pPr>
              <w:overflowPunct w:val="0"/>
              <w:adjustRightInd w:val="0"/>
              <w:ind w:right="57"/>
              <w:jc w:val="center"/>
              <w:textAlignment w:val="baseline"/>
              <w:rPr>
                <w:rFonts w:cs="Arial"/>
                <w:sz w:val="12"/>
                <w:szCs w:val="12"/>
                <w:lang w:val="hr-HR"/>
              </w:rPr>
            </w:pPr>
            <w:r w:rsidRPr="007C1138">
              <w:rPr>
                <w:rFonts w:cs="Arial"/>
                <w:sz w:val="16"/>
                <w:szCs w:val="16"/>
                <w:lang w:val="hr-HR"/>
              </w:rPr>
              <w:fldChar w:fldCharType="begin">
                <w:ffData>
                  <w:name w:val="Kontrollkästchen4"/>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p>
        </w:tc>
        <w:tc>
          <w:tcPr>
            <w:tcW w:w="2736" w:type="dxa"/>
            <w:gridSpan w:val="9"/>
            <w:tcBorders>
              <w:left w:val="nil"/>
            </w:tcBorders>
            <w:vAlign w:val="center"/>
          </w:tcPr>
          <w:p w:rsidR="009C13A9" w:rsidRPr="007C1138" w:rsidRDefault="009C13A9" w:rsidP="009C13A9">
            <w:pPr>
              <w:tabs>
                <w:tab w:val="center" w:pos="4819"/>
              </w:tabs>
              <w:overflowPunct w:val="0"/>
              <w:adjustRightInd w:val="0"/>
              <w:ind w:right="57"/>
              <w:textAlignment w:val="baseline"/>
              <w:rPr>
                <w:rFonts w:cs="Arial"/>
                <w:sz w:val="18"/>
                <w:szCs w:val="18"/>
                <w:lang w:val="hr-HR"/>
              </w:rPr>
            </w:pPr>
            <w:r w:rsidRPr="007C1138">
              <w:rPr>
                <w:sz w:val="16"/>
                <w:lang w:val="hr-HR"/>
              </w:rPr>
              <w:t>Pregled pri ugradnji</w:t>
            </w:r>
            <w:r w:rsidRPr="007C1138">
              <w:rPr>
                <w:sz w:val="18"/>
                <w:vertAlign w:val="superscript"/>
                <w:lang w:val="hr-HR"/>
              </w:rPr>
              <w:t>1)</w:t>
            </w:r>
          </w:p>
        </w:tc>
        <w:tc>
          <w:tcPr>
            <w:tcW w:w="807" w:type="dxa"/>
            <w:gridSpan w:val="2"/>
            <w:vAlign w:val="center"/>
          </w:tcPr>
          <w:p w:rsidR="009C13A9" w:rsidRPr="007C1138" w:rsidRDefault="00475311" w:rsidP="009C13A9">
            <w:pPr>
              <w:overflowPunct w:val="0"/>
              <w:adjustRightInd w:val="0"/>
              <w:ind w:right="57"/>
              <w:jc w:val="center"/>
              <w:textAlignment w:val="baseline"/>
              <w:rPr>
                <w:rFonts w:cs="Arial"/>
                <w:sz w:val="12"/>
                <w:szCs w:val="12"/>
                <w:lang w:val="hr-HR"/>
              </w:rPr>
            </w:pPr>
            <w:r w:rsidRPr="007C1138">
              <w:rPr>
                <w:rFonts w:cs="Arial"/>
                <w:sz w:val="16"/>
                <w:szCs w:val="16"/>
                <w:lang w:val="hr-HR"/>
              </w:rPr>
              <w:fldChar w:fldCharType="begin">
                <w:ffData>
                  <w:name w:val="Kontrollkästchen4"/>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p>
        </w:tc>
        <w:tc>
          <w:tcPr>
            <w:tcW w:w="2425" w:type="dxa"/>
            <w:gridSpan w:val="9"/>
            <w:tcBorders>
              <w:left w:val="nil"/>
            </w:tcBorders>
            <w:vAlign w:val="center"/>
          </w:tcPr>
          <w:p w:rsidR="009C13A9" w:rsidRPr="007C1138" w:rsidRDefault="009C13A9" w:rsidP="009C13A9">
            <w:pPr>
              <w:overflowPunct w:val="0"/>
              <w:adjustRightInd w:val="0"/>
              <w:ind w:right="57"/>
              <w:textAlignment w:val="baseline"/>
              <w:rPr>
                <w:rFonts w:cs="Arial"/>
                <w:sz w:val="18"/>
                <w:szCs w:val="18"/>
                <w:lang w:val="hr-HR"/>
              </w:rPr>
            </w:pPr>
            <w:r w:rsidRPr="007C1138">
              <w:rPr>
                <w:sz w:val="16"/>
                <w:lang w:val="hr-HR"/>
              </w:rPr>
              <w:t xml:space="preserve">Međuispitivanje </w:t>
            </w:r>
            <w:r w:rsidRPr="007C1138">
              <w:rPr>
                <w:sz w:val="18"/>
                <w:vertAlign w:val="superscript"/>
                <w:lang w:val="hr-HR"/>
              </w:rPr>
              <w:t>1)</w:t>
            </w:r>
          </w:p>
        </w:tc>
        <w:tc>
          <w:tcPr>
            <w:tcW w:w="694" w:type="dxa"/>
            <w:gridSpan w:val="2"/>
            <w:vAlign w:val="center"/>
          </w:tcPr>
          <w:p w:rsidR="009C13A9" w:rsidRPr="007C1138" w:rsidRDefault="00475311" w:rsidP="009C13A9">
            <w:pPr>
              <w:overflowPunct w:val="0"/>
              <w:adjustRightInd w:val="0"/>
              <w:ind w:right="57"/>
              <w:jc w:val="center"/>
              <w:textAlignment w:val="baseline"/>
              <w:rPr>
                <w:rFonts w:cs="Arial"/>
                <w:sz w:val="12"/>
                <w:szCs w:val="12"/>
                <w:lang w:val="hr-HR"/>
              </w:rPr>
            </w:pPr>
            <w:r w:rsidRPr="007C1138">
              <w:rPr>
                <w:rFonts w:cs="Arial"/>
                <w:sz w:val="16"/>
                <w:szCs w:val="16"/>
                <w:lang w:val="hr-HR"/>
              </w:rPr>
              <w:fldChar w:fldCharType="begin">
                <w:ffData>
                  <w:name w:val="Kontrollkästchen4"/>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p>
        </w:tc>
        <w:tc>
          <w:tcPr>
            <w:tcW w:w="2127" w:type="dxa"/>
            <w:gridSpan w:val="8"/>
            <w:tcBorders>
              <w:left w:val="nil"/>
            </w:tcBorders>
            <w:vAlign w:val="center"/>
          </w:tcPr>
          <w:p w:rsidR="009C13A9" w:rsidRPr="007C1138" w:rsidRDefault="009C13A9" w:rsidP="009C13A9">
            <w:pPr>
              <w:overflowPunct w:val="0"/>
              <w:adjustRightInd w:val="0"/>
              <w:ind w:right="57"/>
              <w:textAlignment w:val="baseline"/>
              <w:rPr>
                <w:rFonts w:cs="Arial"/>
                <w:sz w:val="18"/>
                <w:szCs w:val="18"/>
                <w:lang w:val="hr-HR"/>
              </w:rPr>
            </w:pPr>
            <w:bookmarkStart w:id="662" w:name="Kontrollkästchen3"/>
            <w:bookmarkStart w:id="663" w:name="Kontrollkästchen2"/>
            <w:bookmarkStart w:id="664" w:name="Kontrollkästchen1"/>
            <w:r w:rsidRPr="007C1138">
              <w:rPr>
                <w:sz w:val="16"/>
                <w:lang w:val="hr-HR"/>
              </w:rPr>
              <w:t xml:space="preserve">Posebno ispitivanje </w:t>
            </w:r>
            <w:r w:rsidRPr="007C1138">
              <w:rPr>
                <w:sz w:val="18"/>
                <w:vertAlign w:val="superscript"/>
                <w:lang w:val="hr-HR"/>
              </w:rPr>
              <w:t>1)</w:t>
            </w:r>
            <w:bookmarkEnd w:id="662"/>
            <w:bookmarkEnd w:id="663"/>
            <w:bookmarkEnd w:id="664"/>
          </w:p>
        </w:tc>
      </w:tr>
      <w:tr w:rsidR="009C13A9" w:rsidRPr="007C1138"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7C1138" w:rsidRDefault="009C13A9" w:rsidP="009C13A9">
            <w:pPr>
              <w:overflowPunct w:val="0"/>
              <w:adjustRightInd w:val="0"/>
              <w:spacing w:before="60" w:after="60"/>
              <w:ind w:right="57"/>
              <w:textAlignment w:val="baseline"/>
              <w:rPr>
                <w:rFonts w:cs="Arial"/>
                <w:szCs w:val="20"/>
                <w:lang w:val="hr-HR"/>
              </w:rPr>
            </w:pPr>
          </w:p>
        </w:tc>
      </w:tr>
      <w:tr w:rsidR="009C13A9" w:rsidRPr="007C1138" w:rsidTr="009C13A9">
        <w:tblPrEx>
          <w:jc w:val="center"/>
          <w:tblCellMar>
            <w:left w:w="28" w:type="dxa"/>
            <w:right w:w="28" w:type="dxa"/>
          </w:tblCellMar>
        </w:tblPrEx>
        <w:trPr>
          <w:jc w:val="center"/>
        </w:trPr>
        <w:tc>
          <w:tcPr>
            <w:tcW w:w="1276" w:type="dxa"/>
            <w:gridSpan w:val="4"/>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Proizvođač:</w:t>
            </w:r>
          </w:p>
        </w:tc>
        <w:tc>
          <w:tcPr>
            <w:tcW w:w="3402" w:type="dxa"/>
            <w:gridSpan w:val="12"/>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w:t>
            </w:r>
          </w:p>
        </w:tc>
        <w:tc>
          <w:tcPr>
            <w:tcW w:w="1276" w:type="dxa"/>
            <w:gridSpan w:val="3"/>
            <w:vAlign w:val="center"/>
          </w:tcPr>
          <w:p w:rsidR="009C13A9" w:rsidRPr="007C1138" w:rsidRDefault="009C13A9" w:rsidP="009C13A9">
            <w:pPr>
              <w:overflowPunct w:val="0"/>
              <w:adjustRightInd w:val="0"/>
              <w:ind w:right="57"/>
              <w:textAlignment w:val="baseline"/>
              <w:rPr>
                <w:rFonts w:cs="Arial"/>
                <w:sz w:val="16"/>
                <w:szCs w:val="16"/>
                <w:lang w:val="hr-HR"/>
              </w:rPr>
            </w:pPr>
            <w:bookmarkStart w:id="665" w:name="Text14"/>
            <w:bookmarkStart w:id="666" w:name="Text15"/>
            <w:r w:rsidRPr="007C1138">
              <w:rPr>
                <w:sz w:val="16"/>
                <w:lang w:val="hr-HR"/>
              </w:rPr>
              <w:t>Tip motora:</w:t>
            </w:r>
            <w:bookmarkEnd w:id="665"/>
            <w:bookmarkEnd w:id="666"/>
          </w:p>
        </w:tc>
        <w:tc>
          <w:tcPr>
            <w:tcW w:w="3261" w:type="dxa"/>
            <w:gridSpan w:val="13"/>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w:t>
            </w:r>
          </w:p>
        </w:tc>
      </w:tr>
      <w:tr w:rsidR="009C13A9" w:rsidRPr="007C1138" w:rsidTr="009C13A9">
        <w:tblPrEx>
          <w:jc w:val="center"/>
          <w:tblCellMar>
            <w:left w:w="28" w:type="dxa"/>
            <w:right w:w="28" w:type="dxa"/>
          </w:tblCellMar>
        </w:tblPrEx>
        <w:trPr>
          <w:jc w:val="center"/>
        </w:trPr>
        <w:tc>
          <w:tcPr>
            <w:tcW w:w="1276" w:type="dxa"/>
            <w:gridSpan w:val="4"/>
            <w:vAlign w:val="center"/>
          </w:tcPr>
          <w:p w:rsidR="009C13A9" w:rsidRPr="007C1138" w:rsidRDefault="009C13A9" w:rsidP="009C13A9">
            <w:pPr>
              <w:overflowPunct w:val="0"/>
              <w:adjustRightInd w:val="0"/>
              <w:ind w:right="57"/>
              <w:textAlignment w:val="baseline"/>
              <w:rPr>
                <w:rFonts w:cs="Arial"/>
                <w:szCs w:val="20"/>
                <w:lang w:val="hr-HR"/>
              </w:rPr>
            </w:pPr>
          </w:p>
        </w:tc>
        <w:tc>
          <w:tcPr>
            <w:tcW w:w="3402" w:type="dxa"/>
            <w:gridSpan w:val="12"/>
            <w:tcBorders>
              <w:bottom w:val="nil"/>
            </w:tcBorders>
            <w:vAlign w:val="center"/>
          </w:tcPr>
          <w:p w:rsidR="009C13A9" w:rsidRPr="007C1138" w:rsidRDefault="009C13A9" w:rsidP="009C13A9">
            <w:pPr>
              <w:overflowPunct w:val="0"/>
              <w:adjustRightInd w:val="0"/>
              <w:ind w:right="57"/>
              <w:textAlignment w:val="baseline"/>
              <w:rPr>
                <w:rFonts w:cs="Arial"/>
                <w:sz w:val="12"/>
                <w:szCs w:val="12"/>
                <w:lang w:val="hr-HR"/>
              </w:rPr>
            </w:pPr>
            <w:r w:rsidRPr="007C1138">
              <w:rPr>
                <w:sz w:val="12"/>
                <w:lang w:val="hr-HR"/>
              </w:rPr>
              <w:t>(Trgovački naziv/žig/trgovački naziv proizvođača)</w:t>
            </w:r>
          </w:p>
        </w:tc>
        <w:tc>
          <w:tcPr>
            <w:tcW w:w="1276" w:type="dxa"/>
            <w:gridSpan w:val="3"/>
            <w:vAlign w:val="center"/>
          </w:tcPr>
          <w:p w:rsidR="009C13A9" w:rsidRPr="007C1138" w:rsidRDefault="009C13A9" w:rsidP="009C13A9">
            <w:pPr>
              <w:overflowPunct w:val="0"/>
              <w:adjustRightInd w:val="0"/>
              <w:ind w:right="57"/>
              <w:textAlignment w:val="baseline"/>
              <w:rPr>
                <w:rFonts w:cs="Arial"/>
                <w:szCs w:val="20"/>
                <w:lang w:val="hr-HR"/>
              </w:rPr>
            </w:pPr>
          </w:p>
        </w:tc>
        <w:tc>
          <w:tcPr>
            <w:tcW w:w="3261" w:type="dxa"/>
            <w:gridSpan w:val="13"/>
            <w:tcBorders>
              <w:bottom w:val="nil"/>
            </w:tcBorders>
            <w:vAlign w:val="center"/>
          </w:tcPr>
          <w:p w:rsidR="009C13A9" w:rsidRPr="007C1138" w:rsidRDefault="009C13A9" w:rsidP="009C13A9">
            <w:pPr>
              <w:overflowPunct w:val="0"/>
              <w:adjustRightInd w:val="0"/>
              <w:ind w:right="57"/>
              <w:textAlignment w:val="baseline"/>
              <w:rPr>
                <w:rFonts w:cs="Arial"/>
                <w:sz w:val="12"/>
                <w:szCs w:val="12"/>
                <w:lang w:val="hr-HR"/>
              </w:rPr>
            </w:pPr>
            <w:r w:rsidRPr="007C1138">
              <w:rPr>
                <w:sz w:val="12"/>
                <w:lang w:val="hr-HR"/>
              </w:rPr>
              <w:t>(Porodica motora/proizvođačev opis)</w:t>
            </w:r>
          </w:p>
        </w:tc>
      </w:tr>
      <w:tr w:rsidR="009C13A9" w:rsidRPr="007C1138"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7C1138" w:rsidRDefault="009C13A9" w:rsidP="009C13A9">
            <w:pPr>
              <w:overflowPunct w:val="0"/>
              <w:adjustRightInd w:val="0"/>
              <w:spacing w:before="60" w:after="60"/>
              <w:ind w:right="57"/>
              <w:textAlignment w:val="baseline"/>
              <w:rPr>
                <w:rFonts w:cs="Arial"/>
                <w:szCs w:val="20"/>
                <w:lang w:val="hr-HR"/>
              </w:rPr>
            </w:pPr>
          </w:p>
        </w:tc>
      </w:tr>
      <w:tr w:rsidR="009C13A9" w:rsidRPr="007C1138" w:rsidTr="009C13A9">
        <w:tblPrEx>
          <w:jc w:val="center"/>
          <w:tblCellMar>
            <w:left w:w="28" w:type="dxa"/>
            <w:right w:w="28" w:type="dxa"/>
          </w:tblCellMar>
        </w:tblPrEx>
        <w:trPr>
          <w:jc w:val="center"/>
        </w:trPr>
        <w:tc>
          <w:tcPr>
            <w:tcW w:w="1985" w:type="dxa"/>
            <w:gridSpan w:val="6"/>
            <w:vAlign w:val="center"/>
          </w:tcPr>
          <w:p w:rsidR="009C13A9" w:rsidRPr="007C1138" w:rsidRDefault="009635C7" w:rsidP="009C13A9">
            <w:pPr>
              <w:tabs>
                <w:tab w:val="center" w:pos="4819"/>
              </w:tabs>
              <w:overflowPunct w:val="0"/>
              <w:adjustRightInd w:val="0"/>
              <w:ind w:right="57"/>
              <w:textAlignment w:val="baseline"/>
              <w:rPr>
                <w:rFonts w:cs="Arial"/>
                <w:sz w:val="16"/>
                <w:szCs w:val="16"/>
                <w:lang w:val="hr-HR"/>
              </w:rPr>
            </w:pPr>
            <w:r w:rsidRPr="007C1138">
              <w:rPr>
                <w:sz w:val="16"/>
                <w:lang w:val="hr-HR"/>
              </w:rPr>
              <w:t>Nazivna snaga (kW):</w:t>
            </w:r>
          </w:p>
        </w:tc>
        <w:tc>
          <w:tcPr>
            <w:tcW w:w="992" w:type="dxa"/>
            <w:gridSpan w:val="3"/>
            <w:vAlign w:val="center"/>
          </w:tcPr>
          <w:p w:rsidR="009C13A9" w:rsidRPr="007C1138" w:rsidRDefault="009C13A9" w:rsidP="009C13A9">
            <w:pPr>
              <w:overflowPunct w:val="0"/>
              <w:adjustRightInd w:val="0"/>
              <w:ind w:right="57"/>
              <w:textAlignment w:val="baseline"/>
              <w:rPr>
                <w:rFonts w:cs="Arial"/>
                <w:sz w:val="18"/>
                <w:szCs w:val="18"/>
                <w:lang w:val="hr-HR"/>
              </w:rPr>
            </w:pPr>
            <w:r w:rsidRPr="007C1138">
              <w:rPr>
                <w:sz w:val="18"/>
                <w:lang w:val="hr-HR"/>
              </w:rPr>
              <w:t>…………..</w:t>
            </w:r>
          </w:p>
        </w:tc>
        <w:tc>
          <w:tcPr>
            <w:tcW w:w="2410" w:type="dxa"/>
            <w:gridSpan w:val="9"/>
            <w:vAlign w:val="center"/>
          </w:tcPr>
          <w:p w:rsidR="009C13A9" w:rsidRPr="007C1138" w:rsidRDefault="009C13A9" w:rsidP="009C13A9">
            <w:pPr>
              <w:overflowPunct w:val="0"/>
              <w:adjustRightInd w:val="0"/>
              <w:ind w:right="57"/>
              <w:textAlignment w:val="baseline"/>
              <w:rPr>
                <w:rFonts w:cs="Arial"/>
                <w:sz w:val="18"/>
                <w:szCs w:val="18"/>
                <w:lang w:val="hr-HR"/>
              </w:rPr>
            </w:pPr>
            <w:r w:rsidRPr="007C1138">
              <w:rPr>
                <w:sz w:val="16"/>
                <w:lang w:val="hr-HR"/>
              </w:rPr>
              <w:t>Nazivna brzina vrtnje (rpm)</w:t>
            </w:r>
            <w:r w:rsidRPr="007C1138">
              <w:rPr>
                <w:sz w:val="18"/>
                <w:lang w:val="hr-HR"/>
              </w:rPr>
              <w:t>:</w:t>
            </w:r>
          </w:p>
        </w:tc>
        <w:tc>
          <w:tcPr>
            <w:tcW w:w="1134" w:type="dxa"/>
            <w:gridSpan w:val="5"/>
            <w:vAlign w:val="center"/>
          </w:tcPr>
          <w:p w:rsidR="009C13A9" w:rsidRPr="007C1138" w:rsidRDefault="009C13A9" w:rsidP="009C13A9">
            <w:pPr>
              <w:overflowPunct w:val="0"/>
              <w:adjustRightInd w:val="0"/>
              <w:ind w:right="57"/>
              <w:textAlignment w:val="baseline"/>
              <w:rPr>
                <w:rFonts w:cs="Arial"/>
                <w:sz w:val="18"/>
                <w:szCs w:val="18"/>
                <w:lang w:val="hr-HR"/>
              </w:rPr>
            </w:pPr>
            <w:r w:rsidRPr="007C1138">
              <w:rPr>
                <w:sz w:val="18"/>
                <w:lang w:val="hr-HR"/>
              </w:rPr>
              <w:t>…………….</w:t>
            </w:r>
          </w:p>
        </w:tc>
        <w:tc>
          <w:tcPr>
            <w:tcW w:w="1843" w:type="dxa"/>
            <w:gridSpan w:val="7"/>
            <w:vAlign w:val="center"/>
          </w:tcPr>
          <w:p w:rsidR="009C13A9" w:rsidRPr="007C1138" w:rsidRDefault="009C13A9" w:rsidP="009C13A9">
            <w:pPr>
              <w:overflowPunct w:val="0"/>
              <w:adjustRightInd w:val="0"/>
              <w:ind w:right="57"/>
              <w:textAlignment w:val="baseline"/>
              <w:rPr>
                <w:rFonts w:cs="Arial"/>
                <w:sz w:val="16"/>
                <w:szCs w:val="16"/>
                <w:lang w:val="hr-HR"/>
              </w:rPr>
            </w:pPr>
            <w:bookmarkStart w:id="667" w:name="Text16"/>
            <w:bookmarkStart w:id="668" w:name="Text17"/>
            <w:bookmarkStart w:id="669" w:name="Text18"/>
            <w:r w:rsidRPr="007C1138">
              <w:rPr>
                <w:sz w:val="16"/>
                <w:lang w:val="hr-HR"/>
              </w:rPr>
              <w:t>Broj cilindara:</w:t>
            </w:r>
            <w:bookmarkEnd w:id="667"/>
            <w:bookmarkEnd w:id="668"/>
            <w:bookmarkEnd w:id="669"/>
          </w:p>
        </w:tc>
        <w:tc>
          <w:tcPr>
            <w:tcW w:w="851" w:type="dxa"/>
            <w:gridSpan w:val="2"/>
            <w:vAlign w:val="center"/>
          </w:tcPr>
          <w:p w:rsidR="009C13A9" w:rsidRPr="007C1138" w:rsidRDefault="009C13A9" w:rsidP="009C13A9">
            <w:pPr>
              <w:overflowPunct w:val="0"/>
              <w:adjustRightInd w:val="0"/>
              <w:ind w:right="57"/>
              <w:textAlignment w:val="baseline"/>
              <w:rPr>
                <w:rFonts w:cs="Arial"/>
                <w:sz w:val="18"/>
                <w:szCs w:val="18"/>
                <w:lang w:val="hr-HR"/>
              </w:rPr>
            </w:pPr>
            <w:r w:rsidRPr="007C1138">
              <w:rPr>
                <w:sz w:val="18"/>
                <w:lang w:val="hr-HR"/>
              </w:rPr>
              <w:t>………..</w:t>
            </w:r>
          </w:p>
        </w:tc>
      </w:tr>
      <w:tr w:rsidR="009C13A9" w:rsidRPr="007C1138"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7C1138" w:rsidRDefault="009C13A9" w:rsidP="009C13A9">
            <w:pPr>
              <w:overflowPunct w:val="0"/>
              <w:adjustRightInd w:val="0"/>
              <w:spacing w:before="60" w:after="60"/>
              <w:ind w:right="57"/>
              <w:textAlignment w:val="baseline"/>
              <w:rPr>
                <w:rFonts w:cs="Arial"/>
                <w:szCs w:val="20"/>
                <w:lang w:val="hr-HR"/>
              </w:rPr>
            </w:pPr>
          </w:p>
        </w:tc>
      </w:tr>
      <w:tr w:rsidR="009C13A9" w:rsidRPr="007C1138" w:rsidTr="009C13A9">
        <w:tblPrEx>
          <w:jc w:val="center"/>
          <w:tblCellMar>
            <w:left w:w="28" w:type="dxa"/>
            <w:right w:w="28" w:type="dxa"/>
          </w:tblCellMar>
        </w:tblPrEx>
        <w:trPr>
          <w:cantSplit/>
          <w:jc w:val="center"/>
        </w:trPr>
        <w:tc>
          <w:tcPr>
            <w:tcW w:w="3544" w:type="dxa"/>
            <w:gridSpan w:val="12"/>
            <w:vAlign w:val="center"/>
          </w:tcPr>
          <w:p w:rsidR="009C13A9" w:rsidRPr="007C1138" w:rsidRDefault="009C13A9" w:rsidP="009C13A9">
            <w:pPr>
              <w:tabs>
                <w:tab w:val="center" w:pos="4819"/>
              </w:tabs>
              <w:overflowPunct w:val="0"/>
              <w:adjustRightInd w:val="0"/>
              <w:ind w:right="57"/>
              <w:textAlignment w:val="baseline"/>
              <w:rPr>
                <w:rFonts w:cs="Arial"/>
                <w:sz w:val="16"/>
                <w:szCs w:val="16"/>
                <w:lang w:val="hr-HR"/>
              </w:rPr>
            </w:pPr>
            <w:bookmarkStart w:id="670" w:name="Text32"/>
            <w:r w:rsidRPr="007C1138">
              <w:rPr>
                <w:sz w:val="16"/>
                <w:lang w:val="hr-HR"/>
              </w:rPr>
              <w:t>Uporaba za koju je motor namijenjen:</w:t>
            </w:r>
            <w:bookmarkEnd w:id="670"/>
          </w:p>
        </w:tc>
        <w:tc>
          <w:tcPr>
            <w:tcW w:w="5671" w:type="dxa"/>
            <w:gridSpan w:val="20"/>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w:t>
            </w:r>
          </w:p>
        </w:tc>
      </w:tr>
      <w:tr w:rsidR="009C13A9" w:rsidRPr="007C1138" w:rsidTr="009C13A9">
        <w:tblPrEx>
          <w:jc w:val="center"/>
          <w:tblCellMar>
            <w:left w:w="28" w:type="dxa"/>
            <w:right w:w="28" w:type="dxa"/>
          </w:tblCellMar>
        </w:tblPrEx>
        <w:trPr>
          <w:cantSplit/>
          <w:jc w:val="center"/>
        </w:trPr>
        <w:tc>
          <w:tcPr>
            <w:tcW w:w="3544" w:type="dxa"/>
            <w:gridSpan w:val="12"/>
            <w:vAlign w:val="center"/>
          </w:tcPr>
          <w:p w:rsidR="009C13A9" w:rsidRPr="007C1138" w:rsidRDefault="009C13A9" w:rsidP="009C13A9">
            <w:pPr>
              <w:tabs>
                <w:tab w:val="center" w:pos="4819"/>
              </w:tabs>
              <w:overflowPunct w:val="0"/>
              <w:adjustRightInd w:val="0"/>
              <w:ind w:right="57"/>
              <w:textAlignment w:val="baseline"/>
              <w:rPr>
                <w:rFonts w:cs="Arial"/>
                <w:szCs w:val="20"/>
                <w:lang w:val="hr-HR"/>
              </w:rPr>
            </w:pPr>
          </w:p>
        </w:tc>
        <w:tc>
          <w:tcPr>
            <w:tcW w:w="5671" w:type="dxa"/>
            <w:gridSpan w:val="20"/>
            <w:tcBorders>
              <w:bottom w:val="nil"/>
            </w:tcBorders>
            <w:vAlign w:val="center"/>
          </w:tcPr>
          <w:p w:rsidR="009C13A9" w:rsidRPr="007C1138" w:rsidRDefault="009C13A9" w:rsidP="009C13A9">
            <w:pPr>
              <w:overflowPunct w:val="0"/>
              <w:adjustRightInd w:val="0"/>
              <w:ind w:right="57"/>
              <w:textAlignment w:val="baseline"/>
              <w:rPr>
                <w:rFonts w:cs="Arial"/>
                <w:sz w:val="12"/>
                <w:szCs w:val="12"/>
                <w:lang w:val="hr-HR"/>
              </w:rPr>
            </w:pPr>
            <w:r w:rsidRPr="007C1138">
              <w:rPr>
                <w:sz w:val="12"/>
                <w:lang w:val="hr-HR"/>
              </w:rPr>
              <w:t>(Glavni poriv plovila/pogon generatora/poriv na pramcu/pomoćni motor itd.)</w:t>
            </w:r>
          </w:p>
        </w:tc>
      </w:tr>
      <w:tr w:rsidR="009C13A9" w:rsidRPr="007C1138"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7C1138" w:rsidRDefault="009C13A9" w:rsidP="009C13A9">
            <w:pPr>
              <w:overflowPunct w:val="0"/>
              <w:adjustRightInd w:val="0"/>
              <w:spacing w:before="60" w:after="60"/>
              <w:ind w:right="57"/>
              <w:textAlignment w:val="baseline"/>
              <w:rPr>
                <w:rFonts w:cs="Arial"/>
                <w:szCs w:val="20"/>
                <w:lang w:val="hr-HR"/>
              </w:rPr>
            </w:pPr>
          </w:p>
        </w:tc>
      </w:tr>
      <w:tr w:rsidR="009C13A9" w:rsidRPr="007C1138" w:rsidTr="009C13A9">
        <w:tblPrEx>
          <w:jc w:val="center"/>
          <w:tblCellMar>
            <w:left w:w="28" w:type="dxa"/>
            <w:right w:w="28" w:type="dxa"/>
          </w:tblCellMar>
        </w:tblPrEx>
        <w:trPr>
          <w:cantSplit/>
          <w:jc w:val="center"/>
        </w:trPr>
        <w:tc>
          <w:tcPr>
            <w:tcW w:w="2552" w:type="dxa"/>
            <w:gridSpan w:val="7"/>
            <w:vAlign w:val="center"/>
          </w:tcPr>
          <w:p w:rsidR="009C13A9" w:rsidRPr="007C1138" w:rsidRDefault="009C13A9" w:rsidP="009C13A9">
            <w:pPr>
              <w:tabs>
                <w:tab w:val="center" w:pos="4819"/>
              </w:tabs>
              <w:overflowPunct w:val="0"/>
              <w:adjustRightInd w:val="0"/>
              <w:ind w:right="57"/>
              <w:textAlignment w:val="baseline"/>
              <w:rPr>
                <w:rFonts w:cs="Arial"/>
                <w:sz w:val="16"/>
                <w:szCs w:val="16"/>
                <w:lang w:val="hr-HR"/>
              </w:rPr>
            </w:pPr>
            <w:r w:rsidRPr="007C1138">
              <w:rPr>
                <w:sz w:val="16"/>
                <w:lang w:val="hr-HR"/>
              </w:rPr>
              <w:t>Homologacijski broj:</w:t>
            </w:r>
          </w:p>
        </w:tc>
        <w:tc>
          <w:tcPr>
            <w:tcW w:w="3544" w:type="dxa"/>
            <w:gridSpan w:val="14"/>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w:t>
            </w:r>
          </w:p>
        </w:tc>
        <w:tc>
          <w:tcPr>
            <w:tcW w:w="1559" w:type="dxa"/>
            <w:gridSpan w:val="6"/>
            <w:vAlign w:val="center"/>
          </w:tcPr>
          <w:p w:rsidR="009C13A9" w:rsidRPr="007C1138" w:rsidRDefault="009C13A9" w:rsidP="009C13A9">
            <w:pPr>
              <w:tabs>
                <w:tab w:val="center" w:pos="4819"/>
              </w:tabs>
              <w:overflowPunct w:val="0"/>
              <w:adjustRightInd w:val="0"/>
              <w:ind w:right="57"/>
              <w:textAlignment w:val="baseline"/>
              <w:rPr>
                <w:rFonts w:cs="Arial"/>
                <w:sz w:val="16"/>
                <w:szCs w:val="16"/>
                <w:lang w:val="hr-HR"/>
              </w:rPr>
            </w:pPr>
            <w:bookmarkStart w:id="671" w:name="Text19"/>
            <w:bookmarkStart w:id="672" w:name="Text41"/>
            <w:r w:rsidRPr="007C1138">
              <w:rPr>
                <w:sz w:val="16"/>
                <w:lang w:val="hr-HR"/>
              </w:rPr>
              <w:t>Godina izrade motora:</w:t>
            </w:r>
            <w:bookmarkEnd w:id="671"/>
            <w:bookmarkEnd w:id="672"/>
          </w:p>
        </w:tc>
        <w:tc>
          <w:tcPr>
            <w:tcW w:w="1560" w:type="dxa"/>
            <w:gridSpan w:val="5"/>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w:t>
            </w:r>
          </w:p>
        </w:tc>
      </w:tr>
      <w:tr w:rsidR="009C13A9" w:rsidRPr="007C1138"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7C1138" w:rsidRDefault="009C13A9" w:rsidP="009C13A9">
            <w:pPr>
              <w:overflowPunct w:val="0"/>
              <w:adjustRightInd w:val="0"/>
              <w:spacing w:before="60" w:after="60"/>
              <w:ind w:right="57"/>
              <w:textAlignment w:val="baseline"/>
              <w:rPr>
                <w:rFonts w:cs="Arial"/>
                <w:szCs w:val="20"/>
                <w:lang w:val="hr-HR"/>
              </w:rPr>
            </w:pPr>
          </w:p>
        </w:tc>
      </w:tr>
      <w:tr w:rsidR="009C13A9" w:rsidRPr="007C1138" w:rsidTr="009C13A9">
        <w:tblPrEx>
          <w:jc w:val="center"/>
          <w:tblCellMar>
            <w:left w:w="28" w:type="dxa"/>
            <w:right w:w="28" w:type="dxa"/>
          </w:tblCellMar>
        </w:tblPrEx>
        <w:trPr>
          <w:cantSplit/>
          <w:jc w:val="center"/>
        </w:trPr>
        <w:tc>
          <w:tcPr>
            <w:tcW w:w="2835" w:type="dxa"/>
            <w:gridSpan w:val="8"/>
            <w:vAlign w:val="center"/>
          </w:tcPr>
          <w:p w:rsidR="009C13A9" w:rsidRPr="007C1138" w:rsidRDefault="00DD67E3" w:rsidP="009C13A9">
            <w:pPr>
              <w:tabs>
                <w:tab w:val="center" w:pos="4819"/>
              </w:tabs>
              <w:overflowPunct w:val="0"/>
              <w:adjustRightInd w:val="0"/>
              <w:ind w:right="57"/>
              <w:textAlignment w:val="baseline"/>
              <w:rPr>
                <w:rFonts w:cs="Arial"/>
                <w:sz w:val="16"/>
                <w:szCs w:val="16"/>
                <w:lang w:val="hr-HR"/>
              </w:rPr>
            </w:pPr>
            <w:r w:rsidRPr="007C1138">
              <w:rPr>
                <w:sz w:val="16"/>
                <w:lang w:val="hr-HR"/>
              </w:rPr>
              <w:t>Identifikacijski broj motora:</w:t>
            </w:r>
          </w:p>
        </w:tc>
        <w:tc>
          <w:tcPr>
            <w:tcW w:w="3254" w:type="dxa"/>
            <w:gridSpan w:val="12"/>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w:t>
            </w:r>
          </w:p>
        </w:tc>
        <w:tc>
          <w:tcPr>
            <w:tcW w:w="1260" w:type="dxa"/>
            <w:gridSpan w:val="6"/>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Mjesto ugradnje:</w:t>
            </w:r>
          </w:p>
        </w:tc>
        <w:tc>
          <w:tcPr>
            <w:tcW w:w="1866" w:type="dxa"/>
            <w:gridSpan w:val="6"/>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w:t>
            </w:r>
          </w:p>
        </w:tc>
      </w:tr>
      <w:tr w:rsidR="009C13A9" w:rsidRPr="007C1138" w:rsidTr="009C13A9">
        <w:tblPrEx>
          <w:jc w:val="center"/>
          <w:tblCellMar>
            <w:left w:w="28" w:type="dxa"/>
            <w:right w:w="28" w:type="dxa"/>
          </w:tblCellMar>
        </w:tblPrEx>
        <w:trPr>
          <w:cantSplit/>
          <w:jc w:val="center"/>
        </w:trPr>
        <w:tc>
          <w:tcPr>
            <w:tcW w:w="2835" w:type="dxa"/>
            <w:gridSpan w:val="8"/>
            <w:vAlign w:val="center"/>
          </w:tcPr>
          <w:p w:rsidR="009C13A9" w:rsidRPr="007C1138" w:rsidRDefault="009C13A9" w:rsidP="009C13A9">
            <w:pPr>
              <w:overflowPunct w:val="0"/>
              <w:adjustRightInd w:val="0"/>
              <w:ind w:right="57"/>
              <w:textAlignment w:val="baseline"/>
              <w:rPr>
                <w:rFonts w:cs="Arial"/>
                <w:szCs w:val="20"/>
                <w:lang w:val="hr-HR"/>
              </w:rPr>
            </w:pPr>
          </w:p>
        </w:tc>
        <w:tc>
          <w:tcPr>
            <w:tcW w:w="6380" w:type="dxa"/>
            <w:gridSpan w:val="24"/>
            <w:tcBorders>
              <w:bottom w:val="nil"/>
            </w:tcBorders>
            <w:vAlign w:val="center"/>
          </w:tcPr>
          <w:p w:rsidR="009C13A9" w:rsidRPr="007C1138" w:rsidRDefault="009C13A9" w:rsidP="009C13A9">
            <w:pPr>
              <w:overflowPunct w:val="0"/>
              <w:adjustRightInd w:val="0"/>
              <w:ind w:right="57"/>
              <w:textAlignment w:val="baseline"/>
              <w:rPr>
                <w:rFonts w:cs="Arial"/>
                <w:sz w:val="12"/>
                <w:szCs w:val="12"/>
                <w:lang w:val="hr-HR"/>
              </w:rPr>
            </w:pPr>
            <w:r w:rsidRPr="007C1138">
              <w:rPr>
                <w:noProof/>
                <w:sz w:val="12"/>
                <w:lang w:val="hr-HR"/>
              </w:rPr>
              <w:t>(Serijski broj/jedinstveni identifikacijski broj)</w:t>
            </w:r>
          </w:p>
        </w:tc>
      </w:tr>
      <w:tr w:rsidR="009C13A9" w:rsidRPr="007C1138"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7C1138" w:rsidRDefault="009C13A9" w:rsidP="009C13A9">
            <w:pPr>
              <w:tabs>
                <w:tab w:val="center" w:pos="4819"/>
              </w:tabs>
              <w:overflowPunct w:val="0"/>
              <w:adjustRightInd w:val="0"/>
              <w:spacing w:before="60" w:after="60"/>
              <w:ind w:right="57"/>
              <w:textAlignment w:val="baseline"/>
              <w:rPr>
                <w:rFonts w:cs="Arial"/>
                <w:szCs w:val="20"/>
                <w:lang w:val="hr-HR"/>
              </w:rPr>
            </w:pPr>
          </w:p>
        </w:tc>
      </w:tr>
      <w:tr w:rsidR="009C13A9" w:rsidRPr="007C1138" w:rsidTr="009C13A9">
        <w:tblPrEx>
          <w:jc w:val="center"/>
          <w:tblCellMar>
            <w:left w:w="28" w:type="dxa"/>
            <w:right w:w="28" w:type="dxa"/>
          </w:tblCellMar>
        </w:tblPrEx>
        <w:trPr>
          <w:cantSplit/>
          <w:jc w:val="center"/>
        </w:trPr>
        <w:tc>
          <w:tcPr>
            <w:tcW w:w="9215" w:type="dxa"/>
            <w:gridSpan w:val="32"/>
            <w:vAlign w:val="center"/>
          </w:tcPr>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Motor i sastavni dijelovi motora važni za ispušne plinove identificiraju se na temelju informacija s pločice s podacima.</w:t>
            </w:r>
          </w:p>
          <w:p w:rsidR="009C13A9" w:rsidRPr="007C1138" w:rsidRDefault="009C13A9" w:rsidP="009C13A9">
            <w:pPr>
              <w:overflowPunct w:val="0"/>
              <w:adjustRightInd w:val="0"/>
              <w:ind w:right="57"/>
              <w:textAlignment w:val="baseline"/>
              <w:rPr>
                <w:rFonts w:cs="Arial"/>
                <w:sz w:val="16"/>
                <w:szCs w:val="16"/>
                <w:lang w:val="hr-HR"/>
              </w:rPr>
            </w:pPr>
            <w:r w:rsidRPr="007C1138">
              <w:rPr>
                <w:sz w:val="16"/>
                <w:lang w:val="hr-HR"/>
              </w:rPr>
              <w:t>Ispitivanje se obavlja na temelju uputa proizvođača o nadzoru sastavnih dijelova motora i parametara motora važnih za ispušne plinove.</w:t>
            </w:r>
          </w:p>
        </w:tc>
      </w:tr>
      <w:tr w:rsidR="009C13A9" w:rsidRPr="007C1138" w:rsidTr="009C13A9">
        <w:tblPrEx>
          <w:jc w:val="center"/>
          <w:tblCellMar>
            <w:left w:w="28" w:type="dxa"/>
            <w:right w:w="28" w:type="dxa"/>
          </w:tblCellMar>
        </w:tblPrEx>
        <w:trPr>
          <w:cantSplit/>
          <w:trHeight w:val="57"/>
          <w:jc w:val="center"/>
        </w:trPr>
        <w:tc>
          <w:tcPr>
            <w:tcW w:w="9215" w:type="dxa"/>
            <w:gridSpan w:val="32"/>
            <w:vAlign w:val="center"/>
          </w:tcPr>
          <w:p w:rsidR="009C13A9" w:rsidRPr="007C1138" w:rsidRDefault="009C13A9" w:rsidP="009C13A9">
            <w:pPr>
              <w:overflowPunct w:val="0"/>
              <w:adjustRightInd w:val="0"/>
              <w:spacing w:line="100" w:lineRule="exact"/>
              <w:ind w:right="57"/>
              <w:textAlignment w:val="baseline"/>
              <w:rPr>
                <w:rFonts w:cs="Arial"/>
                <w:sz w:val="12"/>
                <w:szCs w:val="12"/>
                <w:lang w:val="hr-HR"/>
              </w:rPr>
            </w:pPr>
          </w:p>
        </w:tc>
      </w:tr>
      <w:tr w:rsidR="009C13A9" w:rsidRPr="007C1138" w:rsidTr="009C13A9">
        <w:tblPrEx>
          <w:jc w:val="center"/>
        </w:tblPrEx>
        <w:trPr>
          <w:cantSplit/>
          <w:jc w:val="center"/>
        </w:trPr>
        <w:tc>
          <w:tcPr>
            <w:tcW w:w="9215" w:type="dxa"/>
            <w:gridSpan w:val="32"/>
            <w:vAlign w:val="center"/>
          </w:tcPr>
          <w:p w:rsidR="009C13A9" w:rsidRPr="007C1138" w:rsidRDefault="009C13A9" w:rsidP="009C13A9">
            <w:pPr>
              <w:overflowPunct w:val="0"/>
              <w:adjustRightInd w:val="0"/>
              <w:ind w:left="286" w:hanging="286"/>
              <w:textAlignment w:val="baseline"/>
              <w:rPr>
                <w:rFonts w:cs="Arial"/>
                <w:b/>
                <w:sz w:val="18"/>
                <w:szCs w:val="18"/>
                <w:lang w:val="hr-HR"/>
              </w:rPr>
            </w:pPr>
            <w:r w:rsidRPr="007C1138">
              <w:rPr>
                <w:b/>
                <w:sz w:val="18"/>
                <w:lang w:val="hr-HR"/>
              </w:rPr>
              <w:t>A)</w:t>
            </w:r>
            <w:r w:rsidRPr="007C1138">
              <w:rPr>
                <w:lang w:val="hr-HR"/>
              </w:rPr>
              <w:tab/>
            </w:r>
            <w:r w:rsidRPr="007C1138">
              <w:rPr>
                <w:b/>
                <w:sz w:val="18"/>
                <w:lang w:val="hr-HR"/>
              </w:rPr>
              <w:t>Ispitivanje sastavnih dijelova</w:t>
            </w:r>
          </w:p>
          <w:p w:rsidR="009C13A9" w:rsidRPr="007C1138" w:rsidRDefault="009C13A9" w:rsidP="009C13A9">
            <w:pPr>
              <w:overflowPunct w:val="0"/>
              <w:adjustRightInd w:val="0"/>
              <w:spacing w:after="80"/>
              <w:ind w:left="284" w:right="57"/>
              <w:textAlignment w:val="baseline"/>
              <w:rPr>
                <w:rFonts w:cs="Arial"/>
                <w:sz w:val="16"/>
                <w:szCs w:val="16"/>
                <w:lang w:val="hr-HR"/>
              </w:rPr>
            </w:pPr>
            <w:r w:rsidRPr="007C1138">
              <w:rPr>
                <w:sz w:val="16"/>
                <w:lang w:val="hr-HR"/>
              </w:rPr>
              <w:t>Dodatni sastavni dijelovi važni za ispušne plinove i navedeni u uputama proizvođača o nadzoru sastavnih dijelova motora i parametara motora važnih za ispušne plinove trebaju biti uvršteni u tablicu.</w:t>
            </w:r>
          </w:p>
        </w:tc>
      </w:tr>
      <w:tr w:rsidR="009C13A9" w:rsidRPr="007C1138" w:rsidTr="009C13A9">
        <w:tblPrEx>
          <w:jc w:val="center"/>
        </w:tblPrEx>
        <w:trPr>
          <w:jc w:val="center"/>
        </w:trPr>
        <w:tc>
          <w:tcPr>
            <w:tcW w:w="426" w:type="dxa"/>
            <w:gridSpan w:val="2"/>
            <w:tcBorders>
              <w:right w:val="single" w:sz="4" w:space="0" w:color="auto"/>
            </w:tcBorders>
            <w:vAlign w:val="center"/>
          </w:tcPr>
          <w:p w:rsidR="009C13A9" w:rsidRPr="007C1138" w:rsidRDefault="009C13A9" w:rsidP="009C13A9">
            <w:pPr>
              <w:overflowPunct w:val="0"/>
              <w:adjustRightInd w:val="0"/>
              <w:spacing w:before="40" w:after="4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60" w:after="60"/>
              <w:jc w:val="center"/>
              <w:rPr>
                <w:noProof/>
                <w:sz w:val="16"/>
                <w:szCs w:val="18"/>
                <w:lang w:val="hr-HR"/>
              </w:rPr>
            </w:pPr>
            <w:r w:rsidRPr="007C1138">
              <w:rPr>
                <w:noProof/>
                <w:sz w:val="16"/>
                <w:lang w:val="hr-HR"/>
              </w:rPr>
              <w:t>Sastavni dio</w:t>
            </w:r>
          </w:p>
        </w:tc>
        <w:tc>
          <w:tcPr>
            <w:tcW w:w="2977" w:type="dxa"/>
            <w:gridSpan w:val="11"/>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60" w:after="60"/>
              <w:jc w:val="center"/>
              <w:rPr>
                <w:noProof/>
                <w:sz w:val="18"/>
                <w:szCs w:val="18"/>
                <w:lang w:val="hr-HR"/>
              </w:rPr>
            </w:pPr>
            <w:r w:rsidRPr="007C1138">
              <w:rPr>
                <w:noProof/>
                <w:sz w:val="16"/>
                <w:lang w:val="hr-HR"/>
              </w:rPr>
              <w:t>Zabilježeni broj sastavnog dijela</w:t>
            </w:r>
          </w:p>
        </w:tc>
        <w:tc>
          <w:tcPr>
            <w:tcW w:w="3119" w:type="dxa"/>
            <w:gridSpan w:val="11"/>
            <w:tcBorders>
              <w:top w:val="single" w:sz="4" w:space="0" w:color="auto"/>
              <w:left w:val="nil"/>
              <w:bottom w:val="single" w:sz="4" w:space="0" w:color="auto"/>
              <w:right w:val="single" w:sz="4" w:space="0" w:color="auto"/>
            </w:tcBorders>
            <w:vAlign w:val="center"/>
          </w:tcPr>
          <w:p w:rsidR="009C13A9" w:rsidRPr="007C1138" w:rsidRDefault="009C13A9" w:rsidP="009C13A9">
            <w:pPr>
              <w:overflowPunct w:val="0"/>
              <w:adjustRightInd w:val="0"/>
              <w:spacing w:before="40" w:after="40"/>
              <w:ind w:right="57"/>
              <w:jc w:val="center"/>
              <w:textAlignment w:val="baseline"/>
              <w:rPr>
                <w:rFonts w:cs="Arial"/>
                <w:bCs/>
                <w:sz w:val="18"/>
                <w:szCs w:val="18"/>
                <w:lang w:val="hr-HR"/>
              </w:rPr>
            </w:pPr>
            <w:r w:rsidRPr="007C1138">
              <w:rPr>
                <w:noProof/>
                <w:sz w:val="16"/>
                <w:lang w:val="hr-HR"/>
              </w:rPr>
              <w:t>Sukladnost</w:t>
            </w:r>
            <w:r w:rsidRPr="007C1138">
              <w:rPr>
                <w:noProof/>
                <w:sz w:val="18"/>
                <w:lang w:val="hr-HR"/>
              </w:rPr>
              <w:t xml:space="preserve"> </w:t>
            </w:r>
            <w:r w:rsidRPr="007C1138">
              <w:rPr>
                <w:sz w:val="18"/>
                <w:vertAlign w:val="superscript"/>
                <w:lang w:val="hr-HR"/>
              </w:rPr>
              <w:t>1)</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nil"/>
              <w:left w:val="nil"/>
              <w:bottom w:val="single" w:sz="4" w:space="0" w:color="auto"/>
              <w:right w:val="single" w:sz="4" w:space="0" w:color="auto"/>
            </w:tcBorders>
            <w:vAlign w:val="center"/>
          </w:tcPr>
          <w:p w:rsidR="009C13A9" w:rsidRPr="007C1138" w:rsidRDefault="009C13A9" w:rsidP="009C13A9">
            <w:pPr>
              <w:spacing w:before="40" w:after="40"/>
              <w:rPr>
                <w:noProof/>
                <w:sz w:val="16"/>
                <w:lang w:val="hr-HR"/>
              </w:rPr>
            </w:pPr>
            <w:r w:rsidRPr="007C1138">
              <w:rPr>
                <w:noProof/>
                <w:sz w:val="16"/>
                <w:lang w:val="hr-HR"/>
              </w:rPr>
              <w:t>Bregasta osovina/klip</w:t>
            </w:r>
          </w:p>
        </w:tc>
        <w:tc>
          <w:tcPr>
            <w:tcW w:w="2977" w:type="dxa"/>
            <w:gridSpan w:val="11"/>
            <w:tcBorders>
              <w:top w:val="nil"/>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4"/>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5"/>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6"/>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40" w:after="40"/>
              <w:rPr>
                <w:noProof/>
                <w:sz w:val="16"/>
                <w:lang w:val="hr-HR"/>
              </w:rPr>
            </w:pPr>
            <w:r w:rsidRPr="007C1138">
              <w:rPr>
                <w:noProof/>
                <w:sz w:val="16"/>
                <w:lang w:val="hr-HR"/>
              </w:rPr>
              <w:t>Ventil ubrizgavanja goriva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7"/>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8"/>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9"/>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40" w:after="40"/>
              <w:rPr>
                <w:noProof/>
                <w:sz w:val="16"/>
                <w:lang w:val="hr-HR"/>
              </w:rPr>
            </w:pPr>
            <w:r w:rsidRPr="007C1138">
              <w:rPr>
                <w:noProof/>
                <w:sz w:val="16"/>
                <w:lang w:val="hr-HR"/>
              </w:rPr>
              <w:t>Skup podataka/broj softvera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7"/>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8"/>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9"/>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40" w:after="40"/>
              <w:rPr>
                <w:noProof/>
                <w:sz w:val="16"/>
                <w:lang w:val="hr-HR"/>
              </w:rPr>
            </w:pPr>
            <w:r w:rsidRPr="007C1138">
              <w:rPr>
                <w:noProof/>
                <w:sz w:val="16"/>
                <w:lang w:val="hr-HR"/>
              </w:rPr>
              <w:t>Pumpa za ubrizgavanje</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7"/>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8"/>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9"/>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40" w:after="40"/>
              <w:rPr>
                <w:noProof/>
                <w:sz w:val="16"/>
                <w:lang w:val="hr-HR"/>
              </w:rPr>
            </w:pPr>
            <w:r w:rsidRPr="007C1138">
              <w:rPr>
                <w:noProof/>
                <w:sz w:val="16"/>
                <w:lang w:val="hr-HR"/>
              </w:rPr>
              <w:t>Glava cilindra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3"/>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4"/>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5"/>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40" w:after="40"/>
              <w:rPr>
                <w:noProof/>
                <w:sz w:val="16"/>
                <w:lang w:val="hr-HR"/>
              </w:rPr>
            </w:pPr>
            <w:r w:rsidRPr="007C1138">
              <w:rPr>
                <w:noProof/>
                <w:sz w:val="16"/>
                <w:lang w:val="hr-HR"/>
              </w:rPr>
              <w:t>Turbopuhalo ispušnih plinova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7"/>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8"/>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9"/>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40" w:after="40"/>
              <w:rPr>
                <w:noProof/>
                <w:sz w:val="16"/>
                <w:lang w:val="hr-HR"/>
              </w:rPr>
            </w:pPr>
            <w:r w:rsidRPr="007C1138">
              <w:rPr>
                <w:noProof/>
                <w:sz w:val="16"/>
                <w:lang w:val="hr-HR"/>
              </w:rPr>
              <w:t>Hladnjak stlačenog zraka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6"/>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7"/>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8"/>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overflowPunct w:val="0"/>
              <w:adjustRightInd w:val="0"/>
              <w:ind w:right="57"/>
              <w:textAlignment w:val="baseline"/>
              <w:rPr>
                <w:rFonts w:cs="Arial"/>
                <w:sz w:val="18"/>
                <w:szCs w:val="18"/>
                <w:lang w:val="hr-HR"/>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bookmarkStart w:id="673" w:name="Kontrollkästchen19"/>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9"/>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w:t>
            </w:r>
            <w:bookmarkEnd w:id="673"/>
            <w:r w:rsidRPr="007C1138">
              <w:rPr>
                <w:sz w:val="16"/>
                <w:lang w:val="hr-HR"/>
              </w:rPr>
              <w:t>Da</w:t>
            </w:r>
          </w:p>
        </w:tc>
        <w:bookmarkStart w:id="674" w:name="Kontrollkästchen20"/>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20"/>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bookmarkEnd w:id="674"/>
          </w:p>
        </w:tc>
        <w:bookmarkStart w:id="675" w:name="Kontrollkästchen21"/>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21"/>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w:t>
            </w:r>
            <w:bookmarkEnd w:id="675"/>
            <w:r w:rsidRPr="007C1138">
              <w:rPr>
                <w:sz w:val="16"/>
                <w:lang w:val="hr-HR"/>
              </w:rPr>
              <w:t>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overflowPunct w:val="0"/>
              <w:adjustRightInd w:val="0"/>
              <w:ind w:right="57"/>
              <w:textAlignment w:val="baseline"/>
              <w:rPr>
                <w:rFonts w:cs="Arial"/>
                <w:sz w:val="18"/>
                <w:szCs w:val="18"/>
                <w:lang w:val="hr-HR"/>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9"/>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20"/>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21"/>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textAlignment w:val="baseline"/>
              <w:rPr>
                <w:rFonts w:cs="Arial"/>
                <w:sz w:val="18"/>
                <w:szCs w:val="18"/>
                <w:lang w:val="hr-HR"/>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overflowPunct w:val="0"/>
              <w:adjustRightInd w:val="0"/>
              <w:ind w:right="57"/>
              <w:textAlignment w:val="baseline"/>
              <w:rPr>
                <w:rFonts w:cs="Arial"/>
                <w:sz w:val="18"/>
                <w:szCs w:val="18"/>
                <w:lang w:val="hr-HR"/>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57"/>
              <w:jc w:val="center"/>
              <w:textAlignment w:val="baseline"/>
              <w:rPr>
                <w:rFonts w:cs="Arial"/>
                <w:sz w:val="18"/>
                <w:szCs w:val="18"/>
                <w:lang w:val="hr-HR"/>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19"/>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39" w:type="dxa"/>
            <w:gridSpan w:val="4"/>
            <w:tcBorders>
              <w:top w:val="single" w:sz="4" w:space="0" w:color="auto"/>
              <w:left w:val="nil"/>
              <w:bottom w:val="single" w:sz="4" w:space="0" w:color="auto"/>
              <w:right w:val="nil"/>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20"/>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21"/>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n.a.</w:t>
            </w:r>
          </w:p>
        </w:tc>
      </w:tr>
      <w:tr w:rsidR="009C13A9" w:rsidRPr="007C1138" w:rsidTr="009C13A9">
        <w:tblPrEx>
          <w:jc w:val="center"/>
        </w:tblPrEx>
        <w:trPr>
          <w:cantSplit/>
          <w:trHeight w:hRule="exact" w:val="160"/>
          <w:jc w:val="center"/>
        </w:trPr>
        <w:tc>
          <w:tcPr>
            <w:tcW w:w="9215" w:type="dxa"/>
            <w:gridSpan w:val="32"/>
            <w:vAlign w:val="center"/>
          </w:tcPr>
          <w:p w:rsidR="009C13A9" w:rsidRPr="007C1138" w:rsidRDefault="009C13A9" w:rsidP="009C13A9">
            <w:pPr>
              <w:overflowPunct w:val="0"/>
              <w:adjustRightInd w:val="0"/>
              <w:ind w:right="57"/>
              <w:textAlignment w:val="baseline"/>
              <w:rPr>
                <w:rFonts w:cs="Arial"/>
                <w:sz w:val="18"/>
                <w:szCs w:val="18"/>
                <w:lang w:val="hr-HR"/>
              </w:rPr>
            </w:pPr>
          </w:p>
        </w:tc>
      </w:tr>
      <w:tr w:rsidR="009C13A9" w:rsidRPr="007C1138" w:rsidTr="009C13A9">
        <w:tblPrEx>
          <w:jc w:val="center"/>
        </w:tblPrEx>
        <w:trPr>
          <w:cantSplit/>
          <w:jc w:val="center"/>
        </w:trPr>
        <w:tc>
          <w:tcPr>
            <w:tcW w:w="9215" w:type="dxa"/>
            <w:gridSpan w:val="32"/>
            <w:vAlign w:val="center"/>
          </w:tcPr>
          <w:p w:rsidR="009C13A9" w:rsidRPr="007C1138" w:rsidRDefault="009C13A9" w:rsidP="009C13A9">
            <w:pPr>
              <w:overflowPunct w:val="0"/>
              <w:adjustRightInd w:val="0"/>
              <w:ind w:left="286" w:hanging="286"/>
              <w:textAlignment w:val="baseline"/>
              <w:rPr>
                <w:rFonts w:cs="Arial"/>
                <w:b/>
                <w:sz w:val="18"/>
                <w:szCs w:val="18"/>
                <w:lang w:val="hr-HR"/>
              </w:rPr>
            </w:pPr>
            <w:r w:rsidRPr="007C1138">
              <w:rPr>
                <w:b/>
                <w:sz w:val="18"/>
                <w:lang w:val="hr-HR"/>
              </w:rPr>
              <w:t>B)</w:t>
            </w:r>
            <w:r w:rsidRPr="007C1138">
              <w:rPr>
                <w:lang w:val="hr-HR"/>
              </w:rPr>
              <w:tab/>
            </w:r>
            <w:r w:rsidRPr="007C1138">
              <w:rPr>
                <w:b/>
                <w:sz w:val="18"/>
                <w:lang w:val="hr-HR"/>
              </w:rPr>
              <w:t>Vizualni inspekcijski pregled prilagodljivih značajki i parametara motora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spacing w:before="20" w:after="20"/>
              <w:ind w:right="57"/>
              <w:jc w:val="center"/>
              <w:textAlignment w:val="baseline"/>
              <w:rPr>
                <w:rFonts w:cs="Arial"/>
                <w:sz w:val="16"/>
                <w:szCs w:val="18"/>
                <w:lang w:val="hr-HR"/>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7C1138" w:rsidRDefault="009C13A9" w:rsidP="009C13A9">
            <w:pPr>
              <w:overflowPunct w:val="0"/>
              <w:adjustRightInd w:val="0"/>
              <w:spacing w:before="20" w:after="20"/>
              <w:ind w:right="57"/>
              <w:jc w:val="center"/>
              <w:textAlignment w:val="baseline"/>
              <w:rPr>
                <w:rFonts w:cs="Arial"/>
                <w:bCs/>
                <w:sz w:val="16"/>
                <w:szCs w:val="18"/>
                <w:lang w:val="hr-HR"/>
              </w:rPr>
            </w:pPr>
            <w:r w:rsidRPr="007C1138">
              <w:rPr>
                <w:sz w:val="16"/>
                <w:lang w:val="hr-HR"/>
              </w:rPr>
              <w:t>Parametar</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spacing w:before="20" w:after="20"/>
              <w:ind w:right="57"/>
              <w:jc w:val="center"/>
              <w:textAlignment w:val="baseline"/>
              <w:rPr>
                <w:rFonts w:cs="Arial"/>
                <w:bCs/>
                <w:sz w:val="16"/>
                <w:szCs w:val="18"/>
                <w:lang w:val="hr-HR"/>
              </w:rPr>
            </w:pPr>
            <w:r w:rsidRPr="007C1138">
              <w:rPr>
                <w:noProof/>
                <w:sz w:val="16"/>
                <w:lang w:val="hr-HR"/>
              </w:rPr>
              <w:t>Zabilježena vrijednost</w:t>
            </w:r>
          </w:p>
        </w:tc>
        <w:tc>
          <w:tcPr>
            <w:tcW w:w="2127" w:type="dxa"/>
            <w:gridSpan w:val="8"/>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spacing w:before="20" w:after="20"/>
              <w:ind w:right="57"/>
              <w:jc w:val="center"/>
              <w:textAlignment w:val="baseline"/>
              <w:rPr>
                <w:rFonts w:cs="Arial"/>
                <w:bCs/>
                <w:sz w:val="16"/>
                <w:szCs w:val="18"/>
                <w:lang w:val="hr-HR"/>
              </w:rPr>
            </w:pPr>
            <w:r w:rsidRPr="007C1138">
              <w:rPr>
                <w:sz w:val="16"/>
                <w:lang w:val="hr-HR"/>
              </w:rPr>
              <w:t>Sukladnost</w:t>
            </w:r>
            <w:r w:rsidRPr="007C1138">
              <w:rPr>
                <w:sz w:val="16"/>
                <w:vertAlign w:val="superscript"/>
                <w:lang w:val="hr-HR"/>
              </w:rPr>
              <w:t>1)</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spacing w:before="20" w:after="20"/>
              <w:ind w:right="57"/>
              <w:jc w:val="center"/>
              <w:textAlignment w:val="baseline"/>
              <w:rPr>
                <w:rFonts w:cs="Arial"/>
                <w:sz w:val="16"/>
                <w:szCs w:val="16"/>
                <w:lang w:val="hr-HR"/>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7C1138" w:rsidRDefault="009C13A9" w:rsidP="009C13A9">
            <w:pPr>
              <w:overflowPunct w:val="0"/>
              <w:adjustRightInd w:val="0"/>
              <w:spacing w:before="20" w:after="20"/>
              <w:ind w:right="57"/>
              <w:jc w:val="center"/>
              <w:textAlignment w:val="baseline"/>
              <w:rPr>
                <w:rFonts w:cs="Arial"/>
                <w:sz w:val="16"/>
                <w:szCs w:val="16"/>
                <w:lang w:val="hr-HR"/>
              </w:rPr>
            </w:pPr>
            <w:r w:rsidRPr="007C1138">
              <w:rPr>
                <w:sz w:val="16"/>
                <w:lang w:val="hr-HR"/>
              </w:rPr>
              <w:t>Vremenski raspored ubrizgavanja, razdoblje ubrizgavanja</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spacing w:before="20" w:after="20"/>
              <w:ind w:right="57"/>
              <w:jc w:val="center"/>
              <w:textAlignment w:val="baseline"/>
              <w:rPr>
                <w:rFonts w:cs="Arial"/>
                <w:sz w:val="16"/>
                <w:szCs w:val="16"/>
                <w:lang w:val="hr-HR"/>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9C13A9" w:rsidRPr="007C1138" w:rsidRDefault="00475311" w:rsidP="009C13A9">
            <w:pPr>
              <w:overflowPunct w:val="0"/>
              <w:adjustRightInd w:val="0"/>
              <w:spacing w:before="20" w:after="20"/>
              <w:ind w:right="57"/>
              <w:jc w:val="center"/>
              <w:textAlignment w:val="baseline"/>
              <w:rPr>
                <w:rFonts w:cs="Arial"/>
                <w:sz w:val="16"/>
                <w:szCs w:val="16"/>
                <w:lang w:val="hr-HR"/>
              </w:rPr>
            </w:pPr>
            <w:r w:rsidRPr="007C1138">
              <w:rPr>
                <w:rFonts w:cs="Arial"/>
                <w:sz w:val="16"/>
                <w:szCs w:val="16"/>
                <w:lang w:val="hr-HR"/>
              </w:rPr>
              <w:fldChar w:fldCharType="begin">
                <w:ffData>
                  <w:name w:val=""/>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Da</w:t>
            </w:r>
          </w:p>
        </w:tc>
        <w:tc>
          <w:tcPr>
            <w:tcW w:w="1064" w:type="dxa"/>
            <w:gridSpan w:val="4"/>
            <w:tcBorders>
              <w:top w:val="single" w:sz="4" w:space="0" w:color="auto"/>
              <w:left w:val="single" w:sz="4" w:space="0" w:color="auto"/>
              <w:bottom w:val="single" w:sz="4" w:space="0" w:color="auto"/>
              <w:right w:val="single" w:sz="4" w:space="0" w:color="auto"/>
            </w:tcBorders>
            <w:vAlign w:val="center"/>
          </w:tcPr>
          <w:p w:rsidR="009C13A9" w:rsidRPr="007C1138" w:rsidRDefault="00475311" w:rsidP="009C13A9">
            <w:pPr>
              <w:overflowPunct w:val="0"/>
              <w:adjustRightInd w:val="0"/>
              <w:spacing w:before="20" w:after="20"/>
              <w:ind w:right="57"/>
              <w:jc w:val="center"/>
              <w:textAlignment w:val="baseline"/>
              <w:rPr>
                <w:rFonts w:cs="Arial"/>
                <w:sz w:val="16"/>
                <w:szCs w:val="16"/>
                <w:lang w:val="hr-HR"/>
              </w:rPr>
            </w:pPr>
            <w:r w:rsidRPr="007C1138">
              <w:rPr>
                <w:rFonts w:cs="Arial"/>
                <w:sz w:val="16"/>
                <w:szCs w:val="16"/>
                <w:lang w:val="hr-HR"/>
              </w:rPr>
              <w:fldChar w:fldCharType="begin">
                <w:ffData>
                  <w:name w:val="Kontrollkästchen20"/>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r w:rsidRPr="007C1138">
              <w:rPr>
                <w:sz w:val="16"/>
                <w:lang w:val="hr-HR"/>
              </w:rPr>
              <w:t xml:space="preserve"> Ne</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60"/>
          <w:jc w:val="center"/>
        </w:trPr>
        <w:tc>
          <w:tcPr>
            <w:tcW w:w="9215" w:type="dxa"/>
            <w:gridSpan w:val="32"/>
            <w:tcBorders>
              <w:top w:val="nil"/>
              <w:left w:val="nil"/>
              <w:bottom w:val="nil"/>
              <w:right w:val="nil"/>
            </w:tcBorders>
            <w:vAlign w:val="center"/>
          </w:tcPr>
          <w:p w:rsidR="009C13A9" w:rsidRPr="007C1138" w:rsidRDefault="009C13A9" w:rsidP="009C13A9">
            <w:pPr>
              <w:overflowPunct w:val="0"/>
              <w:adjustRightInd w:val="0"/>
              <w:ind w:right="57"/>
              <w:textAlignment w:val="baseline"/>
              <w:rPr>
                <w:rFonts w:cs="Arial"/>
                <w:sz w:val="18"/>
                <w:szCs w:val="18"/>
                <w:lang w:val="hr-HR"/>
              </w:rPr>
            </w:pP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215" w:type="dxa"/>
            <w:gridSpan w:val="32"/>
            <w:tcBorders>
              <w:top w:val="nil"/>
              <w:left w:val="nil"/>
              <w:bottom w:val="nil"/>
              <w:right w:val="nil"/>
            </w:tcBorders>
            <w:vAlign w:val="center"/>
          </w:tcPr>
          <w:p w:rsidR="009C13A9" w:rsidRPr="007C1138" w:rsidRDefault="009C13A9" w:rsidP="009C13A9">
            <w:pPr>
              <w:spacing w:before="40" w:after="40"/>
              <w:ind w:left="286" w:right="57" w:hanging="286"/>
              <w:outlineLvl w:val="4"/>
              <w:rPr>
                <w:rFonts w:cs="Arial"/>
                <w:b/>
                <w:bCs/>
                <w:snapToGrid w:val="0"/>
                <w:sz w:val="18"/>
                <w:szCs w:val="18"/>
                <w:lang w:val="hr-HR"/>
              </w:rPr>
            </w:pPr>
            <w:r w:rsidRPr="007C1138">
              <w:rPr>
                <w:b/>
                <w:snapToGrid w:val="0"/>
                <w:sz w:val="18"/>
                <w:lang w:val="hr-HR"/>
              </w:rPr>
              <w:t>C)</w:t>
            </w:r>
            <w:r w:rsidRPr="007C1138">
              <w:rPr>
                <w:lang w:val="hr-HR"/>
              </w:rPr>
              <w:tab/>
            </w:r>
            <w:r w:rsidRPr="007C1138">
              <w:rPr>
                <w:b/>
                <w:snapToGrid w:val="0"/>
                <w:sz w:val="18"/>
                <w:lang w:val="hr-HR"/>
              </w:rPr>
              <w:t>Inspekcijski pregled usisa zraka i ispušnog sustava</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jc w:val="center"/>
              <w:textAlignment w:val="baseline"/>
              <w:rPr>
                <w:rFonts w:cs="Arial"/>
                <w:sz w:val="18"/>
                <w:szCs w:val="18"/>
                <w:lang w:val="hr-HR"/>
              </w:rPr>
            </w:pPr>
          </w:p>
        </w:tc>
        <w:tc>
          <w:tcPr>
            <w:tcW w:w="567" w:type="dxa"/>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25"/>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overflowPunct w:val="0"/>
              <w:adjustRightInd w:val="0"/>
              <w:ind w:right="113"/>
              <w:textAlignment w:val="baseline"/>
              <w:rPr>
                <w:rFonts w:cs="Arial"/>
                <w:sz w:val="16"/>
                <w:szCs w:val="16"/>
                <w:lang w:val="hr-HR"/>
              </w:rPr>
            </w:pPr>
            <w:r w:rsidRPr="007C1138">
              <w:rPr>
                <w:sz w:val="16"/>
                <w:lang w:val="hr-HR"/>
              </w:rPr>
              <w:t>Provedena su mjerenja kako bi se provjerila sukladnost s odobrenim vrijednostima</w:t>
            </w:r>
          </w:p>
          <w:p w:rsidR="009C13A9" w:rsidRPr="007C1138" w:rsidRDefault="009C13A9" w:rsidP="009C13A9">
            <w:pPr>
              <w:overflowPunct w:val="0"/>
              <w:adjustRightInd w:val="0"/>
              <w:ind w:right="113"/>
              <w:textAlignment w:val="baseline"/>
              <w:rPr>
                <w:rFonts w:cs="Arial"/>
                <w:sz w:val="16"/>
                <w:szCs w:val="16"/>
                <w:lang w:val="hr-HR"/>
              </w:rPr>
            </w:pPr>
            <w:r w:rsidRPr="007C1138">
              <w:rPr>
                <w:sz w:val="16"/>
                <w:lang w:val="hr-HR"/>
              </w:rPr>
              <w:t>Usis pod pritiskom:</w:t>
            </w:r>
            <w:r w:rsidRPr="007C1138">
              <w:rPr>
                <w:lang w:val="hr-HR"/>
              </w:rPr>
              <w:tab/>
            </w:r>
            <w:r w:rsidRPr="007C1138">
              <w:rPr>
                <w:sz w:val="16"/>
                <w:lang w:val="hr-HR"/>
              </w:rPr>
              <w:t>……….. kPa pri nazivnoj brzini i punom opterećenju</w:t>
            </w:r>
          </w:p>
          <w:p w:rsidR="009C13A9" w:rsidRPr="007C1138" w:rsidRDefault="009C13A9" w:rsidP="009C13A9">
            <w:pPr>
              <w:ind w:right="57"/>
              <w:rPr>
                <w:rFonts w:cs="Arial"/>
                <w:snapToGrid w:val="0"/>
                <w:sz w:val="16"/>
                <w:szCs w:val="16"/>
                <w:lang w:val="hr-HR"/>
              </w:rPr>
            </w:pPr>
            <w:r w:rsidRPr="007C1138">
              <w:rPr>
                <w:snapToGrid w:val="0"/>
                <w:sz w:val="16"/>
                <w:lang w:val="hr-HR"/>
              </w:rPr>
              <w:t>Protutlak ispušnog plina:</w:t>
            </w:r>
            <w:r w:rsidRPr="007C1138">
              <w:rPr>
                <w:lang w:val="hr-HR"/>
              </w:rPr>
              <w:tab/>
            </w:r>
            <w:r w:rsidRPr="007C1138">
              <w:rPr>
                <w:snapToGrid w:val="0"/>
                <w:sz w:val="16"/>
                <w:lang w:val="hr-HR"/>
              </w:rPr>
              <w:t xml:space="preserve"> ……….. kPa pri nazivnoj brzini i punom opterećenju</w:t>
            </w:r>
          </w:p>
        </w:tc>
      </w:tr>
      <w:tr w:rsidR="009C13A9" w:rsidRPr="007C113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C1138" w:rsidRDefault="009C13A9" w:rsidP="009C13A9">
            <w:pPr>
              <w:overflowPunct w:val="0"/>
              <w:adjustRightInd w:val="0"/>
              <w:ind w:right="57"/>
              <w:jc w:val="center"/>
              <w:textAlignment w:val="baseline"/>
              <w:rPr>
                <w:rFonts w:cs="Arial"/>
                <w:sz w:val="16"/>
                <w:szCs w:val="16"/>
                <w:lang w:val="hr-HR"/>
              </w:rPr>
            </w:pPr>
          </w:p>
        </w:tc>
        <w:tc>
          <w:tcPr>
            <w:tcW w:w="567" w:type="dxa"/>
            <w:tcBorders>
              <w:top w:val="single" w:sz="4" w:space="0" w:color="auto"/>
              <w:left w:val="nil"/>
              <w:bottom w:val="single" w:sz="4" w:space="0" w:color="auto"/>
              <w:right w:val="single" w:sz="4" w:space="0" w:color="auto"/>
            </w:tcBorders>
            <w:vAlign w:val="center"/>
          </w:tcPr>
          <w:p w:rsidR="009C13A9" w:rsidRPr="007C1138" w:rsidRDefault="00475311" w:rsidP="009C13A9">
            <w:pPr>
              <w:overflowPunct w:val="0"/>
              <w:adjustRightInd w:val="0"/>
              <w:ind w:right="57"/>
              <w:jc w:val="center"/>
              <w:textAlignment w:val="baseline"/>
              <w:rPr>
                <w:rFonts w:cs="Arial"/>
                <w:sz w:val="16"/>
                <w:szCs w:val="16"/>
                <w:lang w:val="hr-HR"/>
              </w:rPr>
            </w:pPr>
            <w:r w:rsidRPr="007C1138">
              <w:rPr>
                <w:rFonts w:cs="Arial"/>
                <w:sz w:val="16"/>
                <w:szCs w:val="16"/>
                <w:lang w:val="hr-HR"/>
              </w:rPr>
              <w:fldChar w:fldCharType="begin">
                <w:ffData>
                  <w:name w:val="Kontrollkästchen25"/>
                  <w:enabled/>
                  <w:calcOnExit w:val="0"/>
                  <w:checkBox>
                    <w:sizeAuto/>
                    <w:default w:val="0"/>
                  </w:checkBox>
                </w:ffData>
              </w:fldChar>
            </w:r>
            <w:r w:rsidRPr="007C1138">
              <w:rPr>
                <w:rFonts w:cs="Arial"/>
                <w:sz w:val="16"/>
                <w:szCs w:val="16"/>
                <w:lang w:val="hr-HR"/>
              </w:rPr>
              <w:instrText xml:space="preserve"> FORMCHECKBOX _</w:instrText>
            </w:r>
            <w:r w:rsidR="007F4E9E" w:rsidRPr="007C1138">
              <w:rPr>
                <w:rFonts w:cs="Arial"/>
                <w:sz w:val="16"/>
                <w:szCs w:val="16"/>
                <w:lang w:val="hr-HR"/>
              </w:rPr>
            </w:r>
            <w:r w:rsidR="007F4E9E" w:rsidRPr="007C1138">
              <w:rPr>
                <w:rFonts w:cs="Arial"/>
                <w:sz w:val="16"/>
                <w:szCs w:val="16"/>
                <w:lang w:val="hr-HR"/>
              </w:rPr>
              <w:fldChar w:fldCharType="separate"/>
            </w:r>
            <w:r w:rsidRPr="007C1138">
              <w:rPr>
                <w:rFonts w:cs="Arial"/>
                <w:sz w:val="16"/>
                <w:szCs w:val="16"/>
                <w:lang w:val="hr-HR"/>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7C1138" w:rsidRDefault="009C13A9" w:rsidP="009C13A9">
            <w:pPr>
              <w:ind w:right="57"/>
              <w:rPr>
                <w:rFonts w:cs="Arial"/>
                <w:snapToGrid w:val="0"/>
                <w:sz w:val="16"/>
                <w:szCs w:val="16"/>
                <w:lang w:val="hr-HR"/>
              </w:rPr>
            </w:pPr>
            <w:bookmarkStart w:id="676" w:name="Kontrollkästchen25"/>
            <w:r w:rsidRPr="007C1138">
              <w:rPr>
                <w:snapToGrid w:val="0"/>
                <w:sz w:val="16"/>
                <w:lang w:val="hr-HR"/>
              </w:rPr>
              <w:t>Proveden je vizualni inspekcijski pregled usisa zraka i sustava ispušnih plinova. Nisu zamijećene nepravilnosti koje bi upućivale na nesukladnost s odobrenim vrijednostima.</w:t>
            </w:r>
            <w:bookmarkEnd w:id="676"/>
          </w:p>
        </w:tc>
      </w:tr>
      <w:tr w:rsidR="009C13A9" w:rsidRPr="007C1138" w:rsidTr="009C13A9">
        <w:tblPrEx>
          <w:jc w:val="center"/>
        </w:tblPrEx>
        <w:trPr>
          <w:cantSplit/>
          <w:trHeight w:hRule="exact" w:val="57"/>
          <w:jc w:val="center"/>
        </w:trPr>
        <w:tc>
          <w:tcPr>
            <w:tcW w:w="9215" w:type="dxa"/>
            <w:gridSpan w:val="32"/>
            <w:vAlign w:val="center"/>
          </w:tcPr>
          <w:p w:rsidR="009C13A9" w:rsidRPr="007C1138" w:rsidRDefault="009C13A9" w:rsidP="009C13A9">
            <w:pPr>
              <w:overflowPunct w:val="0"/>
              <w:adjustRightInd w:val="0"/>
              <w:ind w:right="57"/>
              <w:textAlignment w:val="baseline"/>
              <w:rPr>
                <w:rFonts w:cs="Arial"/>
                <w:b/>
                <w:bCs/>
                <w:sz w:val="16"/>
                <w:szCs w:val="16"/>
                <w:lang w:val="hr-HR"/>
              </w:rPr>
            </w:pPr>
          </w:p>
        </w:tc>
      </w:tr>
      <w:tr w:rsidR="009C13A9" w:rsidRPr="007C1138" w:rsidTr="009C13A9">
        <w:tblPrEx>
          <w:jc w:val="center"/>
        </w:tblPrEx>
        <w:trPr>
          <w:cantSplit/>
          <w:jc w:val="center"/>
        </w:trPr>
        <w:tc>
          <w:tcPr>
            <w:tcW w:w="1985" w:type="dxa"/>
            <w:gridSpan w:val="6"/>
            <w:vAlign w:val="center"/>
          </w:tcPr>
          <w:p w:rsidR="009C13A9" w:rsidRPr="007C1138" w:rsidRDefault="009C13A9" w:rsidP="009635C7">
            <w:pPr>
              <w:overflowPunct w:val="0"/>
              <w:adjustRightInd w:val="0"/>
              <w:ind w:left="286" w:right="57" w:hanging="286"/>
              <w:textAlignment w:val="baseline"/>
              <w:rPr>
                <w:rFonts w:cs="Arial"/>
                <w:sz w:val="18"/>
                <w:szCs w:val="18"/>
                <w:lang w:val="hr-HR"/>
              </w:rPr>
            </w:pPr>
            <w:bookmarkStart w:id="677" w:name="Text28"/>
            <w:r w:rsidRPr="007C1138">
              <w:rPr>
                <w:b/>
                <w:sz w:val="18"/>
                <w:lang w:val="hr-HR"/>
              </w:rPr>
              <w:t>D)</w:t>
            </w:r>
            <w:r w:rsidRPr="007C1138">
              <w:rPr>
                <w:lang w:val="hr-HR"/>
              </w:rPr>
              <w:tab/>
            </w:r>
            <w:r w:rsidRPr="007C1138">
              <w:rPr>
                <w:b/>
                <w:sz w:val="18"/>
                <w:lang w:val="hr-HR"/>
              </w:rPr>
              <w:t>Napomene:</w:t>
            </w:r>
            <w:bookmarkEnd w:id="677"/>
          </w:p>
        </w:tc>
        <w:tc>
          <w:tcPr>
            <w:tcW w:w="7230" w:type="dxa"/>
            <w:gridSpan w:val="26"/>
            <w:tcBorders>
              <w:bottom w:val="dashed" w:sz="4" w:space="0" w:color="auto"/>
            </w:tcBorders>
            <w:vAlign w:val="center"/>
          </w:tcPr>
          <w:p w:rsidR="009C13A9" w:rsidRPr="007C1138" w:rsidRDefault="009C13A9" w:rsidP="009C13A9">
            <w:pPr>
              <w:overflowPunct w:val="0"/>
              <w:adjustRightInd w:val="0"/>
              <w:ind w:right="57"/>
              <w:textAlignment w:val="baseline"/>
              <w:rPr>
                <w:rFonts w:cs="Arial"/>
                <w:sz w:val="18"/>
                <w:szCs w:val="18"/>
                <w:lang w:val="hr-HR"/>
              </w:rPr>
            </w:pPr>
          </w:p>
        </w:tc>
      </w:tr>
      <w:tr w:rsidR="009C13A9" w:rsidRPr="007C1138" w:rsidTr="009C13A9">
        <w:tblPrEx>
          <w:jc w:val="center"/>
        </w:tblPrEx>
        <w:trPr>
          <w:cantSplit/>
          <w:jc w:val="center"/>
        </w:trPr>
        <w:tc>
          <w:tcPr>
            <w:tcW w:w="1985" w:type="dxa"/>
            <w:gridSpan w:val="6"/>
            <w:vAlign w:val="center"/>
          </w:tcPr>
          <w:p w:rsidR="009C13A9" w:rsidRPr="007C1138" w:rsidRDefault="009C13A9" w:rsidP="009C13A9">
            <w:pPr>
              <w:overflowPunct w:val="0"/>
              <w:adjustRightInd w:val="0"/>
              <w:ind w:right="57"/>
              <w:textAlignment w:val="baseline"/>
              <w:rPr>
                <w:rFonts w:cs="Arial"/>
                <w:b/>
                <w:bCs/>
                <w:szCs w:val="20"/>
                <w:lang w:val="hr-HR"/>
              </w:rPr>
            </w:pPr>
          </w:p>
        </w:tc>
        <w:tc>
          <w:tcPr>
            <w:tcW w:w="7230" w:type="dxa"/>
            <w:gridSpan w:val="26"/>
            <w:tcBorders>
              <w:top w:val="dashed" w:sz="4" w:space="0" w:color="auto"/>
              <w:bottom w:val="nil"/>
            </w:tcBorders>
            <w:vAlign w:val="center"/>
          </w:tcPr>
          <w:p w:rsidR="009C13A9" w:rsidRPr="007C1138" w:rsidRDefault="009C13A9" w:rsidP="009C13A9">
            <w:pPr>
              <w:overflowPunct w:val="0"/>
              <w:adjustRightInd w:val="0"/>
              <w:ind w:right="57"/>
              <w:textAlignment w:val="baseline"/>
              <w:rPr>
                <w:rFonts w:cs="Arial"/>
                <w:sz w:val="12"/>
                <w:szCs w:val="12"/>
                <w:lang w:val="hr-HR"/>
              </w:rPr>
            </w:pPr>
            <w:r w:rsidRPr="007C1138">
              <w:rPr>
                <w:noProof/>
                <w:sz w:val="12"/>
                <w:lang w:val="hr-HR"/>
              </w:rPr>
              <w:t>(Primijećene su sljedeće razlike u postavkama, preinake ili promjene na ugrađenom motoru.)</w:t>
            </w:r>
          </w:p>
        </w:tc>
      </w:tr>
      <w:tr w:rsidR="009C13A9" w:rsidRPr="007C1138" w:rsidTr="009C13A9">
        <w:tblPrEx>
          <w:jc w:val="center"/>
        </w:tblPrEx>
        <w:trPr>
          <w:cantSplit/>
          <w:jc w:val="center"/>
        </w:trPr>
        <w:tc>
          <w:tcPr>
            <w:tcW w:w="1985" w:type="dxa"/>
            <w:gridSpan w:val="6"/>
            <w:vAlign w:val="center"/>
          </w:tcPr>
          <w:p w:rsidR="009C13A9" w:rsidRPr="007C1138" w:rsidRDefault="009C13A9" w:rsidP="009C13A9">
            <w:pPr>
              <w:overflowPunct w:val="0"/>
              <w:adjustRightInd w:val="0"/>
              <w:ind w:right="57"/>
              <w:textAlignment w:val="baseline"/>
              <w:rPr>
                <w:rFonts w:cs="Arial"/>
                <w:sz w:val="18"/>
                <w:szCs w:val="18"/>
                <w:lang w:val="hr-HR"/>
              </w:rPr>
            </w:pPr>
          </w:p>
        </w:tc>
        <w:tc>
          <w:tcPr>
            <w:tcW w:w="7230" w:type="dxa"/>
            <w:gridSpan w:val="26"/>
            <w:tcBorders>
              <w:bottom w:val="dashed" w:sz="4" w:space="0" w:color="auto"/>
            </w:tcBorders>
            <w:vAlign w:val="center"/>
          </w:tcPr>
          <w:p w:rsidR="009C13A9" w:rsidRPr="007C1138" w:rsidRDefault="009C13A9" w:rsidP="009C13A9">
            <w:pPr>
              <w:overflowPunct w:val="0"/>
              <w:adjustRightInd w:val="0"/>
              <w:ind w:right="57"/>
              <w:textAlignment w:val="baseline"/>
              <w:rPr>
                <w:rFonts w:cs="Arial"/>
                <w:sz w:val="18"/>
                <w:szCs w:val="18"/>
                <w:lang w:val="hr-HR"/>
              </w:rPr>
            </w:pPr>
          </w:p>
        </w:tc>
      </w:tr>
      <w:tr w:rsidR="009C13A9" w:rsidRPr="007C1138" w:rsidTr="009C13A9">
        <w:tblPrEx>
          <w:jc w:val="center"/>
        </w:tblPrEx>
        <w:trPr>
          <w:cantSplit/>
          <w:jc w:val="center"/>
        </w:trPr>
        <w:tc>
          <w:tcPr>
            <w:tcW w:w="1985" w:type="dxa"/>
            <w:gridSpan w:val="6"/>
            <w:vAlign w:val="center"/>
          </w:tcPr>
          <w:p w:rsidR="009C13A9" w:rsidRPr="007C1138" w:rsidRDefault="009C13A9" w:rsidP="009C13A9">
            <w:pPr>
              <w:overflowPunct w:val="0"/>
              <w:adjustRightInd w:val="0"/>
              <w:ind w:right="57"/>
              <w:textAlignment w:val="baseline"/>
              <w:rPr>
                <w:rFonts w:cs="Arial"/>
                <w:sz w:val="18"/>
                <w:szCs w:val="18"/>
                <w:lang w:val="hr-HR"/>
              </w:rPr>
            </w:pPr>
          </w:p>
        </w:tc>
        <w:tc>
          <w:tcPr>
            <w:tcW w:w="7230" w:type="dxa"/>
            <w:gridSpan w:val="26"/>
            <w:tcBorders>
              <w:top w:val="dashed" w:sz="4" w:space="0" w:color="auto"/>
              <w:bottom w:val="dashed" w:sz="4" w:space="0" w:color="auto"/>
            </w:tcBorders>
            <w:vAlign w:val="center"/>
          </w:tcPr>
          <w:p w:rsidR="009C13A9" w:rsidRPr="007C1138" w:rsidRDefault="009C13A9" w:rsidP="009C13A9">
            <w:pPr>
              <w:overflowPunct w:val="0"/>
              <w:adjustRightInd w:val="0"/>
              <w:ind w:right="57"/>
              <w:textAlignment w:val="baseline"/>
              <w:rPr>
                <w:rFonts w:cs="Arial"/>
                <w:sz w:val="18"/>
                <w:szCs w:val="18"/>
                <w:lang w:val="hr-HR"/>
              </w:rPr>
            </w:pPr>
          </w:p>
        </w:tc>
      </w:tr>
      <w:tr w:rsidR="009C13A9" w:rsidRPr="007C1138" w:rsidTr="009C13A9">
        <w:tblPrEx>
          <w:jc w:val="center"/>
        </w:tblPrEx>
        <w:trPr>
          <w:cantSplit/>
          <w:jc w:val="center"/>
        </w:trPr>
        <w:tc>
          <w:tcPr>
            <w:tcW w:w="1985" w:type="dxa"/>
            <w:gridSpan w:val="6"/>
            <w:vAlign w:val="center"/>
          </w:tcPr>
          <w:p w:rsidR="009C13A9" w:rsidRPr="007C1138" w:rsidRDefault="009C13A9" w:rsidP="009C13A9">
            <w:pPr>
              <w:overflowPunct w:val="0"/>
              <w:adjustRightInd w:val="0"/>
              <w:ind w:right="57"/>
              <w:textAlignment w:val="baseline"/>
              <w:rPr>
                <w:rFonts w:cs="Arial"/>
                <w:sz w:val="18"/>
                <w:szCs w:val="18"/>
                <w:lang w:val="hr-HR"/>
              </w:rPr>
            </w:pPr>
          </w:p>
        </w:tc>
        <w:tc>
          <w:tcPr>
            <w:tcW w:w="7230" w:type="dxa"/>
            <w:gridSpan w:val="26"/>
            <w:tcBorders>
              <w:top w:val="dashed" w:sz="4" w:space="0" w:color="auto"/>
              <w:bottom w:val="dashed" w:sz="4" w:space="0" w:color="auto"/>
            </w:tcBorders>
            <w:vAlign w:val="center"/>
          </w:tcPr>
          <w:p w:rsidR="009C13A9" w:rsidRPr="007C1138" w:rsidRDefault="009C13A9" w:rsidP="009C13A9">
            <w:pPr>
              <w:overflowPunct w:val="0"/>
              <w:adjustRightInd w:val="0"/>
              <w:ind w:right="57"/>
              <w:textAlignment w:val="baseline"/>
              <w:rPr>
                <w:rFonts w:cs="Arial"/>
                <w:sz w:val="18"/>
                <w:szCs w:val="18"/>
                <w:lang w:val="hr-HR"/>
              </w:rPr>
            </w:pPr>
          </w:p>
        </w:tc>
      </w:tr>
      <w:tr w:rsidR="009C13A9" w:rsidRPr="007C1138" w:rsidTr="009C13A9">
        <w:tblPrEx>
          <w:jc w:val="center"/>
        </w:tblPrEx>
        <w:trPr>
          <w:cantSplit/>
          <w:trHeight w:hRule="exact" w:val="160"/>
          <w:jc w:val="center"/>
        </w:trPr>
        <w:tc>
          <w:tcPr>
            <w:tcW w:w="9215" w:type="dxa"/>
            <w:gridSpan w:val="32"/>
            <w:vAlign w:val="center"/>
          </w:tcPr>
          <w:p w:rsidR="009C13A9" w:rsidRPr="007C1138" w:rsidRDefault="009C13A9" w:rsidP="009C13A9">
            <w:pPr>
              <w:overflowPunct w:val="0"/>
              <w:adjustRightInd w:val="0"/>
              <w:ind w:right="57"/>
              <w:textAlignment w:val="baseline"/>
              <w:rPr>
                <w:rFonts w:cs="Arial"/>
                <w:szCs w:val="20"/>
                <w:lang w:val="hr-HR"/>
              </w:rPr>
            </w:pPr>
          </w:p>
        </w:tc>
      </w:tr>
      <w:tr w:rsidR="009C13A9" w:rsidRPr="007C1138" w:rsidTr="009C13A9">
        <w:tblPrEx>
          <w:jc w:val="center"/>
        </w:tblPrEx>
        <w:trPr>
          <w:cantSplit/>
          <w:jc w:val="center"/>
        </w:trPr>
        <w:tc>
          <w:tcPr>
            <w:tcW w:w="2552" w:type="dxa"/>
            <w:gridSpan w:val="7"/>
            <w:vAlign w:val="center"/>
          </w:tcPr>
          <w:p w:rsidR="009C13A9" w:rsidRPr="007C1138" w:rsidRDefault="009C13A9" w:rsidP="009C13A9">
            <w:pPr>
              <w:overflowPunct w:val="0"/>
              <w:adjustRightInd w:val="0"/>
              <w:ind w:right="57"/>
              <w:textAlignment w:val="baseline"/>
              <w:rPr>
                <w:rFonts w:cs="Arial"/>
                <w:szCs w:val="20"/>
                <w:lang w:val="hr-HR"/>
              </w:rPr>
            </w:pPr>
          </w:p>
        </w:tc>
        <w:tc>
          <w:tcPr>
            <w:tcW w:w="1984" w:type="dxa"/>
            <w:gridSpan w:val="8"/>
            <w:vAlign w:val="center"/>
          </w:tcPr>
          <w:p w:rsidR="009C13A9" w:rsidRPr="007C1138" w:rsidRDefault="009C13A9" w:rsidP="009C13A9">
            <w:pPr>
              <w:tabs>
                <w:tab w:val="center" w:pos="4819"/>
              </w:tabs>
              <w:overflowPunct w:val="0"/>
              <w:adjustRightInd w:val="0"/>
              <w:ind w:right="57"/>
              <w:textAlignment w:val="baseline"/>
              <w:rPr>
                <w:rFonts w:cs="Arial"/>
                <w:sz w:val="16"/>
                <w:szCs w:val="16"/>
                <w:lang w:val="hr-HR"/>
              </w:rPr>
            </w:pPr>
            <w:bookmarkStart w:id="678" w:name="Text30"/>
            <w:r w:rsidRPr="007C1138">
              <w:rPr>
                <w:sz w:val="16"/>
                <w:lang w:val="hr-HR"/>
              </w:rPr>
              <w:t>Ime nadzorne osobe:</w:t>
            </w:r>
            <w:bookmarkEnd w:id="678"/>
          </w:p>
        </w:tc>
        <w:tc>
          <w:tcPr>
            <w:tcW w:w="4679" w:type="dxa"/>
            <w:gridSpan w:val="17"/>
            <w:vAlign w:val="center"/>
          </w:tcPr>
          <w:p w:rsidR="009C13A9" w:rsidRPr="007C1138" w:rsidRDefault="009C13A9" w:rsidP="009C13A9">
            <w:pPr>
              <w:overflowPunct w:val="0"/>
              <w:adjustRightInd w:val="0"/>
              <w:ind w:right="57"/>
              <w:textAlignment w:val="baseline"/>
              <w:rPr>
                <w:rFonts w:cs="Arial"/>
                <w:sz w:val="18"/>
                <w:szCs w:val="18"/>
                <w:lang w:val="hr-HR"/>
              </w:rPr>
            </w:pPr>
            <w:r w:rsidRPr="007C1138">
              <w:rPr>
                <w:sz w:val="18"/>
                <w:lang w:val="hr-HR"/>
              </w:rPr>
              <w:t>………………………………………………………………...</w:t>
            </w:r>
          </w:p>
        </w:tc>
      </w:tr>
      <w:tr w:rsidR="009C13A9" w:rsidRPr="007C1138" w:rsidTr="009C13A9">
        <w:tblPrEx>
          <w:jc w:val="center"/>
        </w:tblPrEx>
        <w:trPr>
          <w:cantSplit/>
          <w:trHeight w:hRule="exact" w:val="57"/>
          <w:jc w:val="center"/>
        </w:trPr>
        <w:tc>
          <w:tcPr>
            <w:tcW w:w="9215" w:type="dxa"/>
            <w:gridSpan w:val="32"/>
            <w:vAlign w:val="center"/>
          </w:tcPr>
          <w:p w:rsidR="009C13A9" w:rsidRPr="007C1138" w:rsidRDefault="009C13A9" w:rsidP="009C13A9">
            <w:pPr>
              <w:overflowPunct w:val="0"/>
              <w:adjustRightInd w:val="0"/>
              <w:ind w:right="57"/>
              <w:textAlignment w:val="baseline"/>
              <w:rPr>
                <w:rFonts w:cs="Arial"/>
                <w:sz w:val="16"/>
                <w:szCs w:val="16"/>
                <w:lang w:val="hr-HR"/>
              </w:rPr>
            </w:pPr>
          </w:p>
        </w:tc>
      </w:tr>
      <w:tr w:rsidR="009C13A9" w:rsidRPr="007C1138" w:rsidTr="009C13A9">
        <w:tblPrEx>
          <w:jc w:val="center"/>
        </w:tblPrEx>
        <w:trPr>
          <w:cantSplit/>
          <w:jc w:val="center"/>
        </w:trPr>
        <w:tc>
          <w:tcPr>
            <w:tcW w:w="2552" w:type="dxa"/>
            <w:gridSpan w:val="7"/>
            <w:vAlign w:val="center"/>
          </w:tcPr>
          <w:p w:rsidR="009C13A9" w:rsidRPr="007C1138" w:rsidRDefault="009C13A9" w:rsidP="009C13A9">
            <w:pPr>
              <w:overflowPunct w:val="0"/>
              <w:adjustRightInd w:val="0"/>
              <w:ind w:right="57"/>
              <w:textAlignment w:val="baseline"/>
              <w:rPr>
                <w:rFonts w:cs="Arial"/>
                <w:szCs w:val="20"/>
                <w:lang w:val="hr-HR"/>
              </w:rPr>
            </w:pPr>
          </w:p>
        </w:tc>
        <w:tc>
          <w:tcPr>
            <w:tcW w:w="1984" w:type="dxa"/>
            <w:gridSpan w:val="8"/>
            <w:vAlign w:val="center"/>
          </w:tcPr>
          <w:p w:rsidR="009C13A9" w:rsidRPr="007C1138" w:rsidRDefault="009C13A9" w:rsidP="009C13A9">
            <w:pPr>
              <w:overflowPunct w:val="0"/>
              <w:adjustRightInd w:val="0"/>
              <w:ind w:right="57"/>
              <w:textAlignment w:val="baseline"/>
              <w:rPr>
                <w:rFonts w:cs="Arial"/>
                <w:sz w:val="16"/>
                <w:szCs w:val="16"/>
                <w:lang w:val="hr-HR"/>
              </w:rPr>
            </w:pPr>
            <w:bookmarkStart w:id="679" w:name="Text31"/>
            <w:r w:rsidRPr="007C1138">
              <w:rPr>
                <w:sz w:val="16"/>
                <w:lang w:val="hr-HR"/>
              </w:rPr>
              <w:t>Mjesto i datum:</w:t>
            </w:r>
            <w:bookmarkEnd w:id="679"/>
          </w:p>
        </w:tc>
        <w:tc>
          <w:tcPr>
            <w:tcW w:w="4679" w:type="dxa"/>
            <w:gridSpan w:val="17"/>
            <w:vAlign w:val="center"/>
          </w:tcPr>
          <w:p w:rsidR="009C13A9" w:rsidRPr="007C1138" w:rsidRDefault="009C13A9" w:rsidP="009C13A9">
            <w:pPr>
              <w:overflowPunct w:val="0"/>
              <w:adjustRightInd w:val="0"/>
              <w:ind w:right="57"/>
              <w:textAlignment w:val="baseline"/>
              <w:rPr>
                <w:rFonts w:cs="Arial"/>
                <w:szCs w:val="20"/>
                <w:lang w:val="hr-HR"/>
              </w:rPr>
            </w:pPr>
            <w:r w:rsidRPr="007C1138">
              <w:rPr>
                <w:lang w:val="hr-HR"/>
              </w:rPr>
              <w:t>……………………………….</w:t>
            </w:r>
          </w:p>
        </w:tc>
      </w:tr>
      <w:tr w:rsidR="009C13A9" w:rsidRPr="007C1138" w:rsidTr="009C13A9">
        <w:tblPrEx>
          <w:jc w:val="center"/>
        </w:tblPrEx>
        <w:trPr>
          <w:cantSplit/>
          <w:trHeight w:hRule="exact" w:val="57"/>
          <w:jc w:val="center"/>
        </w:trPr>
        <w:tc>
          <w:tcPr>
            <w:tcW w:w="9215" w:type="dxa"/>
            <w:gridSpan w:val="32"/>
            <w:vAlign w:val="center"/>
          </w:tcPr>
          <w:p w:rsidR="009C13A9" w:rsidRPr="007C1138" w:rsidRDefault="009C13A9" w:rsidP="009C13A9">
            <w:pPr>
              <w:overflowPunct w:val="0"/>
              <w:adjustRightInd w:val="0"/>
              <w:ind w:right="57"/>
              <w:textAlignment w:val="baseline"/>
              <w:rPr>
                <w:rFonts w:cs="Arial"/>
                <w:sz w:val="16"/>
                <w:szCs w:val="16"/>
                <w:lang w:val="hr-HR"/>
              </w:rPr>
            </w:pPr>
          </w:p>
        </w:tc>
      </w:tr>
      <w:tr w:rsidR="009C13A9" w:rsidRPr="007C1138" w:rsidTr="009C13A9">
        <w:tblPrEx>
          <w:jc w:val="center"/>
        </w:tblPrEx>
        <w:trPr>
          <w:cantSplit/>
          <w:jc w:val="center"/>
        </w:trPr>
        <w:tc>
          <w:tcPr>
            <w:tcW w:w="2552" w:type="dxa"/>
            <w:gridSpan w:val="7"/>
            <w:vAlign w:val="center"/>
          </w:tcPr>
          <w:p w:rsidR="009C13A9" w:rsidRPr="007C1138" w:rsidRDefault="009C13A9" w:rsidP="009C13A9">
            <w:pPr>
              <w:overflowPunct w:val="0"/>
              <w:adjustRightInd w:val="0"/>
              <w:ind w:right="57"/>
              <w:textAlignment w:val="baseline"/>
              <w:rPr>
                <w:rFonts w:cs="Arial"/>
                <w:szCs w:val="20"/>
                <w:lang w:val="hr-HR"/>
              </w:rPr>
            </w:pPr>
          </w:p>
        </w:tc>
        <w:tc>
          <w:tcPr>
            <w:tcW w:w="1984" w:type="dxa"/>
            <w:gridSpan w:val="8"/>
            <w:vAlign w:val="center"/>
          </w:tcPr>
          <w:p w:rsidR="009C13A9" w:rsidRPr="007C1138" w:rsidRDefault="009C13A9" w:rsidP="009635C7">
            <w:pPr>
              <w:overflowPunct w:val="0"/>
              <w:adjustRightInd w:val="0"/>
              <w:ind w:right="57"/>
              <w:textAlignment w:val="baseline"/>
              <w:rPr>
                <w:rFonts w:cs="Arial"/>
                <w:sz w:val="16"/>
                <w:szCs w:val="16"/>
                <w:lang w:val="hr-HR"/>
              </w:rPr>
            </w:pPr>
            <w:r w:rsidRPr="007C1138">
              <w:rPr>
                <w:sz w:val="16"/>
                <w:lang w:val="hr-HR"/>
              </w:rPr>
              <w:t>Potpis:</w:t>
            </w:r>
          </w:p>
        </w:tc>
        <w:tc>
          <w:tcPr>
            <w:tcW w:w="4679" w:type="dxa"/>
            <w:gridSpan w:val="17"/>
            <w:vAlign w:val="center"/>
          </w:tcPr>
          <w:p w:rsidR="009C13A9" w:rsidRPr="007C1138" w:rsidRDefault="009C13A9" w:rsidP="009C13A9">
            <w:pPr>
              <w:overflowPunct w:val="0"/>
              <w:adjustRightInd w:val="0"/>
              <w:ind w:right="57"/>
              <w:textAlignment w:val="baseline"/>
              <w:rPr>
                <w:rFonts w:cs="Arial"/>
                <w:szCs w:val="20"/>
                <w:lang w:val="hr-HR"/>
              </w:rPr>
            </w:pPr>
          </w:p>
        </w:tc>
      </w:tr>
      <w:tr w:rsidR="009C13A9" w:rsidRPr="007C1138" w:rsidTr="009C13A9">
        <w:tblPrEx>
          <w:jc w:val="center"/>
        </w:tblPrEx>
        <w:trPr>
          <w:jc w:val="center"/>
        </w:trPr>
        <w:tc>
          <w:tcPr>
            <w:tcW w:w="4818" w:type="dxa"/>
            <w:gridSpan w:val="17"/>
            <w:vAlign w:val="center"/>
          </w:tcPr>
          <w:p w:rsidR="009C13A9" w:rsidRPr="007C1138" w:rsidRDefault="009C13A9" w:rsidP="009C13A9">
            <w:pPr>
              <w:tabs>
                <w:tab w:val="center" w:pos="4536"/>
                <w:tab w:val="right" w:pos="9072"/>
              </w:tabs>
              <w:overflowPunct w:val="0"/>
              <w:adjustRightInd w:val="0"/>
              <w:ind w:right="57"/>
              <w:textAlignment w:val="baseline"/>
              <w:rPr>
                <w:rFonts w:cs="Arial"/>
                <w:b/>
                <w:bCs/>
                <w:szCs w:val="20"/>
                <w:u w:val="single"/>
                <w:lang w:val="hr-HR"/>
              </w:rPr>
            </w:pPr>
            <w:r w:rsidRPr="007C1138">
              <w:rPr>
                <w:sz w:val="16"/>
                <w:vertAlign w:val="superscript"/>
                <w:lang w:val="hr-HR"/>
              </w:rPr>
              <w:t>1)</w:t>
            </w:r>
            <w:r w:rsidRPr="007C1138">
              <w:rPr>
                <w:lang w:val="hr-HR"/>
              </w:rPr>
              <w:t xml:space="preserve"> </w:t>
            </w:r>
            <w:r w:rsidRPr="007C1138">
              <w:rPr>
                <w:sz w:val="14"/>
                <w:lang w:val="hr-HR"/>
              </w:rPr>
              <w:t>Označiti križićem odgovarajuće polje.</w:t>
            </w:r>
          </w:p>
        </w:tc>
        <w:tc>
          <w:tcPr>
            <w:tcW w:w="4397" w:type="dxa"/>
            <w:gridSpan w:val="15"/>
            <w:vAlign w:val="center"/>
          </w:tcPr>
          <w:p w:rsidR="009C13A9" w:rsidRPr="007C1138" w:rsidRDefault="009C13A9" w:rsidP="009C13A9">
            <w:pPr>
              <w:tabs>
                <w:tab w:val="center" w:pos="4536"/>
                <w:tab w:val="right" w:pos="9072"/>
              </w:tabs>
              <w:overflowPunct w:val="0"/>
              <w:adjustRightInd w:val="0"/>
              <w:ind w:right="57"/>
              <w:jc w:val="right"/>
              <w:textAlignment w:val="baseline"/>
              <w:rPr>
                <w:rFonts w:cs="Arial"/>
                <w:szCs w:val="20"/>
                <w:lang w:val="hr-HR"/>
              </w:rPr>
            </w:pPr>
          </w:p>
        </w:tc>
      </w:tr>
    </w:tbl>
    <w:p w:rsidR="009C13A9" w:rsidRPr="007C1138" w:rsidRDefault="009C13A9" w:rsidP="009C13A9">
      <w:pPr>
        <w:rPr>
          <w:rFonts w:cs="Arial"/>
          <w:noProof/>
          <w:sz w:val="16"/>
          <w:szCs w:val="20"/>
          <w:lang w:val="hr-HR"/>
        </w:rPr>
      </w:pPr>
    </w:p>
    <w:p w:rsidR="009C13A9" w:rsidRPr="007C1138" w:rsidRDefault="009C13A9" w:rsidP="009C13A9">
      <w:pPr>
        <w:rPr>
          <w:rFonts w:cs="Arial"/>
          <w:noProof/>
          <w:sz w:val="16"/>
          <w:szCs w:val="20"/>
          <w:lang w:val="hr-HR"/>
        </w:rPr>
      </w:pPr>
      <w:r w:rsidRPr="007C1138">
        <w:rPr>
          <w:lang w:val="hr-HR"/>
        </w:rPr>
        <w:br w:type="page"/>
      </w:r>
    </w:p>
    <w:p w:rsidR="009C13A9" w:rsidRPr="007C1138" w:rsidRDefault="009C13A9" w:rsidP="009C13A9">
      <w:pPr>
        <w:rPr>
          <w:rFonts w:cs="Arial"/>
          <w:noProof/>
          <w:sz w:val="16"/>
          <w:szCs w:val="20"/>
          <w:lang w:val="hr-HR"/>
        </w:rPr>
      </w:pPr>
    </w:p>
    <w:p w:rsidR="009C13A9" w:rsidRPr="007C1138" w:rsidRDefault="009C13A9" w:rsidP="009C13A9">
      <w:pPr>
        <w:rPr>
          <w:rFonts w:cs="Arial"/>
          <w:noProof/>
          <w:sz w:val="16"/>
          <w:szCs w:val="20"/>
          <w:lang w:val="hr-HR"/>
        </w:rPr>
      </w:pPr>
    </w:p>
    <w:p w:rsidR="009C13A9" w:rsidRPr="007C1138" w:rsidRDefault="009C13A9" w:rsidP="009C13A9">
      <w:pPr>
        <w:rPr>
          <w:rFonts w:cs="Arial"/>
          <w:noProof/>
          <w:sz w:val="16"/>
          <w:szCs w:val="20"/>
          <w:lang w:val="hr-HR"/>
        </w:rPr>
      </w:pPr>
    </w:p>
    <w:p w:rsidR="009C13A9" w:rsidRPr="007C1138" w:rsidRDefault="009C13A9" w:rsidP="009C13A9">
      <w:pPr>
        <w:rPr>
          <w:rFonts w:cs="Arial"/>
          <w:noProof/>
          <w:sz w:val="16"/>
          <w:szCs w:val="20"/>
          <w:lang w:val="hr-HR"/>
        </w:rPr>
      </w:pPr>
    </w:p>
    <w:p w:rsidR="009C13A9" w:rsidRPr="007C1138" w:rsidRDefault="009C13A9" w:rsidP="009C13A9">
      <w:pPr>
        <w:rPr>
          <w:rFonts w:cs="Arial"/>
          <w:noProof/>
          <w:sz w:val="16"/>
          <w:szCs w:val="20"/>
          <w:lang w:val="hr-HR"/>
        </w:rPr>
      </w:pPr>
    </w:p>
    <w:p w:rsidR="009C13A9" w:rsidRPr="007C1138" w:rsidRDefault="009C13A9" w:rsidP="009C13A9">
      <w:pPr>
        <w:rPr>
          <w:rFonts w:cs="Arial"/>
          <w:noProof/>
          <w:sz w:val="16"/>
          <w:szCs w:val="20"/>
          <w:lang w:val="hr-HR"/>
        </w:rPr>
      </w:pPr>
    </w:p>
    <w:p w:rsidR="001705E4" w:rsidRPr="007C1138" w:rsidRDefault="001705E4" w:rsidP="00611BF5">
      <w:pPr>
        <w:pStyle w:val="ES-Titre2"/>
        <w:pageBreakBefore w:val="0"/>
        <w:sectPr w:rsidR="001705E4" w:rsidRPr="007C1138" w:rsidSect="00FB55E9">
          <w:headerReference w:type="default" r:id="rId71"/>
          <w:footerReference w:type="default" r:id="rId72"/>
          <w:footnotePr>
            <w:numRestart w:val="eachPage"/>
          </w:footnotePr>
          <w:pgSz w:w="11907" w:h="16840" w:code="9"/>
          <w:pgMar w:top="1361" w:right="1418" w:bottom="1361" w:left="1418" w:header="680" w:footer="680" w:gutter="0"/>
          <w:cols w:space="720"/>
          <w:docGrid w:linePitch="326"/>
        </w:sectPr>
      </w:pPr>
    </w:p>
    <w:p w:rsidR="009C13A9" w:rsidRPr="007C1138" w:rsidRDefault="009C13A9" w:rsidP="00611BF5">
      <w:pPr>
        <w:pStyle w:val="ES-Titre2"/>
        <w:pageBreakBefore w:val="0"/>
        <w:rPr>
          <w:szCs w:val="20"/>
        </w:rPr>
      </w:pPr>
      <w:bookmarkStart w:id="680" w:name="_Toc491854323"/>
      <w:bookmarkStart w:id="681" w:name="_Toc535876990"/>
      <w:r w:rsidRPr="007C1138">
        <w:lastRenderedPageBreak/>
        <w:t>Prilog 7.</w:t>
      </w:r>
      <w:r w:rsidRPr="007C1138">
        <w:br/>
        <w:t>Brodski uređaji za pročišćavanje otpadnih voda</w:t>
      </w:r>
      <w:bookmarkEnd w:id="680"/>
      <w:bookmarkEnd w:id="681"/>
      <w:r w:rsidRPr="007C1138">
        <w:t xml:space="preserve"> </w:t>
      </w:r>
    </w:p>
    <w:p w:rsidR="009C13A9" w:rsidRPr="007C1138" w:rsidRDefault="009C13A9" w:rsidP="009C13A9">
      <w:pPr>
        <w:tabs>
          <w:tab w:val="left" w:pos="2552"/>
        </w:tabs>
        <w:suppressAutoHyphens/>
        <w:spacing w:line="240" w:lineRule="atLeast"/>
        <w:jc w:val="center"/>
        <w:rPr>
          <w:rFonts w:cs="Arial"/>
          <w:b/>
          <w:szCs w:val="20"/>
          <w:lang w:val="hr-HR"/>
        </w:rPr>
      </w:pPr>
    </w:p>
    <w:p w:rsidR="009C13A9" w:rsidRPr="007C1138" w:rsidRDefault="009C13A9" w:rsidP="009C13A9">
      <w:pPr>
        <w:overflowPunct w:val="0"/>
        <w:adjustRightInd w:val="0"/>
        <w:spacing w:line="240" w:lineRule="atLeast"/>
        <w:jc w:val="center"/>
        <w:textAlignment w:val="baseline"/>
        <w:rPr>
          <w:rFonts w:cs="Arial"/>
          <w:b/>
          <w:bCs/>
          <w:noProof/>
          <w:lang w:val="hr-HR"/>
        </w:rPr>
      </w:pPr>
      <w:r w:rsidRPr="007C1138">
        <w:rPr>
          <w:b/>
          <w:noProof/>
          <w:lang w:val="hr-HR"/>
        </w:rPr>
        <w:t>Sadržaj</w:t>
      </w:r>
    </w:p>
    <w:p w:rsidR="009C13A9" w:rsidRPr="007C1138" w:rsidRDefault="009C13A9" w:rsidP="009C13A9">
      <w:pPr>
        <w:tabs>
          <w:tab w:val="left" w:pos="284"/>
          <w:tab w:val="left" w:pos="1134"/>
          <w:tab w:val="left" w:pos="1701"/>
        </w:tabs>
        <w:suppressAutoHyphens/>
        <w:spacing w:line="240" w:lineRule="atLeast"/>
        <w:rPr>
          <w:rFonts w:cs="Arial"/>
          <w:szCs w:val="20"/>
          <w:lang w:val="hr-HR"/>
        </w:rPr>
      </w:pPr>
    </w:p>
    <w:p w:rsidR="009C13A9" w:rsidRPr="007C1138" w:rsidRDefault="00925755" w:rsidP="009C13A9">
      <w:pPr>
        <w:tabs>
          <w:tab w:val="left" w:pos="1701"/>
        </w:tabs>
        <w:suppressAutoHyphens/>
        <w:spacing w:line="240" w:lineRule="atLeast"/>
        <w:ind w:left="1134" w:hanging="1134"/>
        <w:rPr>
          <w:rFonts w:cs="Arial"/>
          <w:szCs w:val="20"/>
          <w:lang w:val="hr-HR"/>
        </w:rPr>
      </w:pPr>
      <w:r w:rsidRPr="007C1138">
        <w:rPr>
          <w:b/>
          <w:lang w:val="hr-HR"/>
        </w:rPr>
        <w:t>Odjeljak I.</w:t>
      </w:r>
      <w:r w:rsidRPr="007C1138">
        <w:rPr>
          <w:lang w:val="hr-HR"/>
        </w:rPr>
        <w:tab/>
        <w:t>Dodatne odredbe</w:t>
      </w:r>
    </w:p>
    <w:p w:rsidR="009C13A9" w:rsidRPr="007C1138" w:rsidRDefault="009C13A9" w:rsidP="009C13A9">
      <w:pPr>
        <w:suppressAutoHyphens/>
        <w:spacing w:line="240" w:lineRule="atLeast"/>
        <w:ind w:left="1134" w:hanging="1134"/>
        <w:rPr>
          <w:rFonts w:cs="Arial"/>
          <w:b/>
          <w:szCs w:val="20"/>
          <w:lang w:val="hr-HR"/>
        </w:rPr>
      </w:pPr>
    </w:p>
    <w:p w:rsidR="009C13A9" w:rsidRPr="007C1138" w:rsidRDefault="009C13A9" w:rsidP="009C13A9">
      <w:pPr>
        <w:suppressAutoHyphens/>
        <w:overflowPunct w:val="0"/>
        <w:spacing w:line="240" w:lineRule="atLeast"/>
        <w:ind w:left="1560" w:hanging="426"/>
        <w:textAlignment w:val="baseline"/>
        <w:rPr>
          <w:rFonts w:cs="Arial"/>
          <w:szCs w:val="20"/>
          <w:lang w:val="hr-HR"/>
        </w:rPr>
      </w:pPr>
      <w:r w:rsidRPr="007C1138">
        <w:rPr>
          <w:lang w:val="hr-HR"/>
        </w:rPr>
        <w:t>1.</w:t>
      </w:r>
      <w:r w:rsidRPr="007C1138">
        <w:rPr>
          <w:lang w:val="hr-HR"/>
        </w:rPr>
        <w:tab/>
        <w:t>Označavanje brodskih uređaja za pročišćavanje otpadnih voda</w:t>
      </w:r>
    </w:p>
    <w:p w:rsidR="009C13A9" w:rsidRPr="007C1138" w:rsidRDefault="009C13A9" w:rsidP="009C13A9">
      <w:pPr>
        <w:suppressAutoHyphens/>
        <w:overflowPunct w:val="0"/>
        <w:spacing w:line="240" w:lineRule="atLeast"/>
        <w:ind w:left="1560" w:hanging="426"/>
        <w:textAlignment w:val="baseline"/>
        <w:rPr>
          <w:rFonts w:cs="Arial"/>
          <w:szCs w:val="20"/>
          <w:lang w:val="hr-HR"/>
        </w:rPr>
      </w:pPr>
      <w:r w:rsidRPr="007C1138">
        <w:rPr>
          <w:lang w:val="hr-HR"/>
        </w:rPr>
        <w:t>2.</w:t>
      </w:r>
      <w:r w:rsidRPr="007C1138">
        <w:rPr>
          <w:lang w:val="hr-HR"/>
        </w:rPr>
        <w:tab/>
        <w:t>Ispitivanja</w:t>
      </w:r>
    </w:p>
    <w:p w:rsidR="009C13A9" w:rsidRPr="007C1138" w:rsidRDefault="009C13A9" w:rsidP="009C13A9">
      <w:pPr>
        <w:suppressAutoHyphens/>
        <w:overflowPunct w:val="0"/>
        <w:spacing w:line="240" w:lineRule="atLeast"/>
        <w:ind w:left="1560" w:hanging="426"/>
        <w:textAlignment w:val="baseline"/>
        <w:rPr>
          <w:rFonts w:cs="Arial"/>
          <w:szCs w:val="20"/>
          <w:lang w:val="hr-HR"/>
        </w:rPr>
      </w:pPr>
      <w:r w:rsidRPr="007C1138">
        <w:rPr>
          <w:lang w:val="hr-HR"/>
        </w:rPr>
        <w:t>3.</w:t>
      </w:r>
      <w:r w:rsidRPr="007C1138">
        <w:rPr>
          <w:lang w:val="hr-HR"/>
        </w:rPr>
        <w:tab/>
        <w:t>Ocjena sukladnosti proizvodnje</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25755" w:rsidP="009C13A9">
      <w:pPr>
        <w:suppressAutoHyphens/>
        <w:spacing w:line="240" w:lineRule="atLeast"/>
        <w:ind w:left="1134" w:hanging="1134"/>
        <w:rPr>
          <w:rFonts w:cs="Arial"/>
          <w:szCs w:val="20"/>
          <w:lang w:val="hr-HR"/>
        </w:rPr>
      </w:pPr>
      <w:r w:rsidRPr="007C1138">
        <w:rPr>
          <w:b/>
          <w:lang w:val="hr-HR"/>
        </w:rPr>
        <w:t>Odjeljak II.</w:t>
      </w:r>
      <w:r w:rsidRPr="007C1138">
        <w:rPr>
          <w:lang w:val="hr-HR"/>
        </w:rPr>
        <w:tab/>
        <w:t>Opisni list br. ... koji se odnosi na homologaciju brodskih uređaja za pročišćavanje otpadnih voda koji su namijenjeni za ugradnju u plovila unutarnje plovidbe (obrazac)</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r w:rsidRPr="007C1138">
        <w:rPr>
          <w:lang w:val="hr-HR"/>
        </w:rPr>
        <w:t>Dodatak 1. – Glavne karakteristike tipa brodskog uređaja za pročišćavanje otpadnih voda (obrazac)</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25755" w:rsidP="009C13A9">
      <w:pPr>
        <w:suppressAutoHyphens/>
        <w:spacing w:line="240" w:lineRule="atLeast"/>
        <w:ind w:left="1134" w:hanging="1134"/>
        <w:rPr>
          <w:rFonts w:cs="Arial"/>
          <w:szCs w:val="20"/>
          <w:lang w:val="hr-HR"/>
        </w:rPr>
      </w:pPr>
      <w:r w:rsidRPr="007C1138">
        <w:rPr>
          <w:b/>
          <w:lang w:val="hr-HR"/>
        </w:rPr>
        <w:t>Odjeljak III.</w:t>
      </w:r>
      <w:r w:rsidRPr="007C1138">
        <w:rPr>
          <w:lang w:val="hr-HR"/>
        </w:rPr>
        <w:tab/>
        <w:t>Certifikat o homologaciji tipa (obrazac)</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r w:rsidRPr="007C1138">
        <w:rPr>
          <w:lang w:val="hr-HR"/>
        </w:rPr>
        <w:t>Dodatak 1. – Rezultati ispitivanja za homologaciju (obrazac)</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25755" w:rsidP="009C13A9">
      <w:pPr>
        <w:suppressAutoHyphens/>
        <w:spacing w:line="240" w:lineRule="atLeast"/>
        <w:ind w:left="1134" w:hanging="1134"/>
        <w:rPr>
          <w:rFonts w:cs="Arial"/>
          <w:szCs w:val="20"/>
          <w:lang w:val="hr-HR"/>
        </w:rPr>
      </w:pPr>
      <w:r w:rsidRPr="007C1138">
        <w:rPr>
          <w:b/>
          <w:lang w:val="hr-HR"/>
        </w:rPr>
        <w:t>Odjeljak IV.</w:t>
      </w:r>
      <w:r w:rsidRPr="007C1138">
        <w:rPr>
          <w:lang w:val="hr-HR"/>
        </w:rPr>
        <w:tab/>
        <w:t>Sustav numeriranja homologacija</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25755" w:rsidP="009C13A9">
      <w:pPr>
        <w:suppressAutoHyphens/>
        <w:spacing w:line="240" w:lineRule="atLeast"/>
        <w:ind w:left="1134" w:hanging="1134"/>
        <w:rPr>
          <w:rFonts w:cs="Arial"/>
          <w:szCs w:val="20"/>
          <w:lang w:val="hr-HR"/>
        </w:rPr>
      </w:pPr>
      <w:r w:rsidRPr="007C1138">
        <w:rPr>
          <w:b/>
          <w:lang w:val="hr-HR"/>
        </w:rPr>
        <w:t>Odjeljak V.</w:t>
      </w:r>
      <w:r w:rsidRPr="007C1138">
        <w:rPr>
          <w:lang w:val="hr-HR"/>
        </w:rPr>
        <w:tab/>
        <w:t>Sažetak homologacija za tipove brodskih uređaja za pročišćavanje otpadnih voda</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25755" w:rsidP="009C13A9">
      <w:pPr>
        <w:suppressAutoHyphens/>
        <w:spacing w:line="240" w:lineRule="atLeast"/>
        <w:ind w:left="1134" w:hanging="1134"/>
        <w:rPr>
          <w:rFonts w:cs="Arial"/>
          <w:szCs w:val="20"/>
          <w:lang w:val="hr-HR"/>
        </w:rPr>
      </w:pPr>
      <w:r w:rsidRPr="007C1138">
        <w:rPr>
          <w:b/>
          <w:lang w:val="hr-HR"/>
        </w:rPr>
        <w:t>Odjeljak VI.</w:t>
      </w:r>
      <w:r w:rsidRPr="007C1138">
        <w:rPr>
          <w:lang w:val="hr-HR"/>
        </w:rPr>
        <w:tab/>
        <w:t>Sažetak informacija o proizvedenim brodskim uređajima za pročišćavanje otpadnih voda (obrazac)</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25755" w:rsidP="009C13A9">
      <w:pPr>
        <w:suppressAutoHyphens/>
        <w:spacing w:line="240" w:lineRule="atLeast"/>
        <w:ind w:left="1134" w:hanging="1134"/>
        <w:rPr>
          <w:rFonts w:cs="Arial"/>
          <w:szCs w:val="20"/>
          <w:lang w:val="hr-HR"/>
        </w:rPr>
      </w:pPr>
      <w:r w:rsidRPr="007C1138">
        <w:rPr>
          <w:b/>
          <w:lang w:val="hr-HR"/>
        </w:rPr>
        <w:t>Odjeljak VII.</w:t>
      </w:r>
      <w:r w:rsidRPr="007C1138">
        <w:rPr>
          <w:lang w:val="hr-HR"/>
        </w:rPr>
        <w:tab/>
        <w:t>Tehnički list za brodske uređaje za pročišćavanje otpadnih voda s homologacijom (obrazac)</w:t>
      </w:r>
    </w:p>
    <w:p w:rsidR="009C13A9" w:rsidRPr="007C1138" w:rsidRDefault="009C13A9" w:rsidP="009C13A9">
      <w:pPr>
        <w:suppressAutoHyphens/>
        <w:spacing w:line="240" w:lineRule="atLeast"/>
        <w:ind w:left="1134" w:hanging="1134"/>
        <w:rPr>
          <w:rFonts w:cs="Arial"/>
          <w:szCs w:val="20"/>
          <w:lang w:val="hr-HR"/>
        </w:rPr>
      </w:pPr>
    </w:p>
    <w:p w:rsidR="009C13A9" w:rsidRPr="007C1138" w:rsidRDefault="00925755" w:rsidP="009C13A9">
      <w:pPr>
        <w:suppressAutoHyphens/>
        <w:spacing w:line="240" w:lineRule="atLeast"/>
        <w:ind w:left="1134" w:hanging="1134"/>
        <w:rPr>
          <w:rFonts w:cs="Arial"/>
          <w:szCs w:val="20"/>
          <w:lang w:val="hr-HR"/>
        </w:rPr>
      </w:pPr>
      <w:r w:rsidRPr="007C1138">
        <w:rPr>
          <w:b/>
          <w:lang w:val="hr-HR"/>
        </w:rPr>
        <w:t>Odjeljak VIII.</w:t>
      </w:r>
      <w:r w:rsidRPr="007C1138">
        <w:rPr>
          <w:lang w:val="hr-HR"/>
        </w:rPr>
        <w:tab/>
        <w:t>Zapis parametara brodskog uređaja za pročišćavanje otpadnih voda za posebno ispitivanje (obrazac)</w:t>
      </w:r>
    </w:p>
    <w:p w:rsidR="009C13A9" w:rsidRPr="007C1138" w:rsidRDefault="009C13A9" w:rsidP="009C13A9">
      <w:pPr>
        <w:suppressAutoHyphens/>
        <w:overflowPunct w:val="0"/>
        <w:spacing w:line="240" w:lineRule="atLeast"/>
        <w:ind w:left="1134" w:hanging="1134"/>
        <w:textAlignment w:val="baseline"/>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r w:rsidRPr="007C1138">
        <w:rPr>
          <w:lang w:val="hr-HR"/>
        </w:rPr>
        <w:t>Dodatak 1. – Dodatak zapisu parametara brodskog uređaja za pročišćavanje otpadnih voda</w:t>
      </w:r>
    </w:p>
    <w:p w:rsidR="009C13A9" w:rsidRPr="007C1138" w:rsidRDefault="009C13A9" w:rsidP="009C13A9">
      <w:pPr>
        <w:suppressAutoHyphens/>
        <w:overflowPunct w:val="0"/>
        <w:spacing w:line="240" w:lineRule="atLeast"/>
        <w:ind w:left="1134"/>
        <w:textAlignment w:val="baseline"/>
        <w:rPr>
          <w:rFonts w:cs="Arial"/>
          <w:szCs w:val="20"/>
          <w:lang w:val="hr-HR"/>
        </w:rPr>
      </w:pPr>
    </w:p>
    <w:p w:rsidR="009E363E" w:rsidRPr="007C1138" w:rsidRDefault="009E363E" w:rsidP="009E363E">
      <w:pPr>
        <w:suppressAutoHyphens/>
        <w:spacing w:line="240" w:lineRule="atLeast"/>
        <w:ind w:left="1134" w:hanging="1134"/>
        <w:rPr>
          <w:rFonts w:cs="Arial"/>
          <w:szCs w:val="20"/>
          <w:lang w:val="hr-HR"/>
        </w:rPr>
      </w:pPr>
      <w:r w:rsidRPr="007C1138">
        <w:rPr>
          <w:b/>
          <w:lang w:val="hr-HR"/>
        </w:rPr>
        <w:t>Odjeljak IX.</w:t>
      </w:r>
      <w:r w:rsidRPr="007C1138">
        <w:rPr>
          <w:lang w:val="hr-HR"/>
        </w:rPr>
        <w:tab/>
      </w:r>
      <w:r w:rsidRPr="007C1138">
        <w:rPr>
          <w:noProof/>
          <w:color w:val="000000"/>
          <w:lang w:val="hr-HR"/>
        </w:rPr>
        <w:t>Ispitni postupak</w:t>
      </w:r>
    </w:p>
    <w:p w:rsidR="009C13A9" w:rsidRPr="007C1138" w:rsidRDefault="009C13A9" w:rsidP="009C13A9">
      <w:pPr>
        <w:suppressAutoHyphens/>
        <w:overflowPunct w:val="0"/>
        <w:spacing w:line="240" w:lineRule="atLeast"/>
        <w:ind w:left="1134"/>
        <w:textAlignment w:val="baseline"/>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r w:rsidRPr="007C1138">
        <w:rPr>
          <w:lang w:val="hr-HR"/>
        </w:rPr>
        <w:br w:type="page"/>
      </w:r>
    </w:p>
    <w:p w:rsidR="009C13A9" w:rsidRPr="007C1138" w:rsidRDefault="009C13A9" w:rsidP="009C13A9">
      <w:pPr>
        <w:suppressAutoHyphens/>
        <w:overflowPunct w:val="0"/>
        <w:spacing w:line="240" w:lineRule="atLeast"/>
        <w:ind w:left="1134"/>
        <w:textAlignment w:val="baseline"/>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p>
    <w:p w:rsidR="009C13A9" w:rsidRPr="007C1138" w:rsidRDefault="009C13A9" w:rsidP="009C13A9">
      <w:pPr>
        <w:suppressAutoHyphens/>
        <w:overflowPunct w:val="0"/>
        <w:spacing w:line="240" w:lineRule="atLeast"/>
        <w:ind w:left="1134"/>
        <w:textAlignment w:val="baseline"/>
        <w:rPr>
          <w:rFonts w:cs="Arial"/>
          <w:szCs w:val="20"/>
          <w:lang w:val="hr-HR"/>
        </w:rPr>
      </w:pPr>
    </w:p>
    <w:p w:rsidR="009C13A9" w:rsidRPr="007C1138" w:rsidRDefault="009C13A9" w:rsidP="009C13A9">
      <w:pPr>
        <w:tabs>
          <w:tab w:val="center" w:pos="7956"/>
        </w:tabs>
        <w:suppressAutoHyphens/>
        <w:spacing w:line="240" w:lineRule="atLeast"/>
        <w:jc w:val="right"/>
        <w:rPr>
          <w:rFonts w:cs="Arial"/>
          <w:b/>
          <w:szCs w:val="20"/>
          <w:lang w:val="hr-HR"/>
        </w:rPr>
        <w:sectPr w:rsidR="009C13A9" w:rsidRPr="007C1138" w:rsidSect="00FB55E9">
          <w:footnotePr>
            <w:numRestart w:val="eachPage"/>
          </w:footnotePr>
          <w:pgSz w:w="11907" w:h="16840" w:code="9"/>
          <w:pgMar w:top="1361" w:right="1418" w:bottom="1361" w:left="1418" w:header="680" w:footer="680" w:gutter="0"/>
          <w:cols w:space="720"/>
          <w:docGrid w:linePitch="326"/>
        </w:sectPr>
      </w:pPr>
    </w:p>
    <w:p w:rsidR="009C13A9" w:rsidRPr="007C1138" w:rsidRDefault="00925755" w:rsidP="00684B1D">
      <w:pPr>
        <w:pStyle w:val="ES-Titre3"/>
        <w:rPr>
          <w:noProof/>
          <w:lang w:val="hr-HR"/>
        </w:rPr>
      </w:pPr>
      <w:bookmarkStart w:id="682" w:name="_Toc491854324"/>
      <w:bookmarkStart w:id="683" w:name="_Toc535876991"/>
      <w:r w:rsidRPr="007C1138">
        <w:rPr>
          <w:lang w:val="hr-HR"/>
        </w:rPr>
        <w:lastRenderedPageBreak/>
        <w:t>Odjeljak I.</w:t>
      </w:r>
      <w:bookmarkEnd w:id="682"/>
      <w:bookmarkEnd w:id="683"/>
    </w:p>
    <w:p w:rsidR="009C13A9" w:rsidRPr="007C1138" w:rsidRDefault="009C13A9" w:rsidP="00684B1D">
      <w:pPr>
        <w:pStyle w:val="ES-Titre3a"/>
        <w:rPr>
          <w:noProof/>
          <w:lang w:val="hr-HR"/>
        </w:rPr>
      </w:pPr>
      <w:bookmarkStart w:id="684" w:name="_Toc491854325"/>
      <w:bookmarkStart w:id="685" w:name="_Toc535876992"/>
      <w:r w:rsidRPr="007C1138">
        <w:rPr>
          <w:lang w:val="hr-HR"/>
        </w:rPr>
        <w:t>Dodatne odredbe</w:t>
      </w:r>
      <w:bookmarkEnd w:id="684"/>
      <w:bookmarkEnd w:id="685"/>
    </w:p>
    <w:p w:rsidR="009C13A9" w:rsidRPr="007C1138" w:rsidRDefault="009C13A9" w:rsidP="009C13A9">
      <w:pPr>
        <w:ind w:left="709" w:hanging="709"/>
        <w:rPr>
          <w:noProof/>
          <w:lang w:val="hr-HR"/>
        </w:rPr>
      </w:pPr>
    </w:p>
    <w:p w:rsidR="009C13A9" w:rsidRPr="007C1138" w:rsidRDefault="009C13A9" w:rsidP="009C13A9">
      <w:pPr>
        <w:spacing w:line="240" w:lineRule="atLeast"/>
        <w:ind w:left="709" w:hanging="709"/>
        <w:rPr>
          <w:b/>
          <w:noProof/>
          <w:lang w:val="hr-HR"/>
        </w:rPr>
      </w:pPr>
      <w:r w:rsidRPr="007C1138">
        <w:rPr>
          <w:b/>
          <w:noProof/>
          <w:lang w:val="hr-HR"/>
        </w:rPr>
        <w:t>1.</w:t>
      </w:r>
      <w:r w:rsidRPr="007C1138">
        <w:rPr>
          <w:lang w:val="hr-HR"/>
        </w:rPr>
        <w:tab/>
      </w:r>
      <w:r w:rsidRPr="007C1138">
        <w:rPr>
          <w:b/>
          <w:noProof/>
          <w:lang w:val="hr-HR"/>
        </w:rPr>
        <w:t>Označavanje brodskih uređaja za pročišćavanje otpadnih voda</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1.1.</w:t>
      </w:r>
      <w:r w:rsidRPr="007C1138">
        <w:rPr>
          <w:lang w:val="hr-HR"/>
        </w:rPr>
        <w:tab/>
        <w:t>Na homologiranom brodskom uređaju za pročišćavanje otpadnih voda moraju biti navedeni sljedeći podaci (oznaka):</w:t>
      </w:r>
    </w:p>
    <w:p w:rsidR="009C13A9" w:rsidRPr="007C1138" w:rsidRDefault="009C13A9" w:rsidP="009C13A9">
      <w:pPr>
        <w:tabs>
          <w:tab w:val="left" w:leader="dot" w:pos="9072"/>
        </w:tabs>
        <w:spacing w:line="240" w:lineRule="atLeast"/>
        <w:ind w:left="709" w:hanging="709"/>
        <w:rPr>
          <w:rFonts w:cs="Arial"/>
          <w:noProof/>
          <w:lang w:val="hr-HR"/>
        </w:rPr>
      </w:pPr>
    </w:p>
    <w:p w:rsidR="009C13A9" w:rsidRPr="007C1138" w:rsidRDefault="009C13A9" w:rsidP="009C13A9">
      <w:pPr>
        <w:spacing w:line="240" w:lineRule="atLeast"/>
        <w:ind w:left="709" w:hanging="709"/>
        <w:rPr>
          <w:noProof/>
          <w:lang w:val="hr-HR"/>
        </w:rPr>
      </w:pPr>
      <w:r w:rsidRPr="007C1138">
        <w:rPr>
          <w:lang w:val="hr-HR"/>
        </w:rPr>
        <w:t>1.1.1.</w:t>
      </w:r>
      <w:r w:rsidRPr="007C1138">
        <w:rPr>
          <w:lang w:val="hr-HR"/>
        </w:rPr>
        <w:tab/>
        <w:t>žig ili trgovački naziv proizvođača;</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1.1.2.</w:t>
      </w:r>
      <w:r w:rsidRPr="007C1138">
        <w:rPr>
          <w:lang w:val="hr-HR"/>
        </w:rPr>
        <w:tab/>
        <w:t>tip i serijski broj brodskog uređaja za pročišćavanje otpadnih voda;</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1.1.3.</w:t>
      </w:r>
      <w:r w:rsidRPr="007C1138">
        <w:rPr>
          <w:lang w:val="hr-HR"/>
        </w:rPr>
        <w:tab/>
        <w:t>homologacijski broj u skladu s odjeljkom IV. ovog Priloga;</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1.1.4.</w:t>
      </w:r>
      <w:r w:rsidRPr="007C1138">
        <w:rPr>
          <w:lang w:val="hr-HR"/>
        </w:rPr>
        <w:tab/>
        <w:t>godina izrade brodskog uređaja za pročišćavanje otpadnih voda.</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1.2.</w:t>
      </w:r>
      <w:r w:rsidRPr="007C1138">
        <w:rPr>
          <w:lang w:val="hr-HR"/>
        </w:rPr>
        <w:tab/>
        <w:t>Oznaka u skladu s točkom 1.1. mora biti trajna, jasno čitljiva i neizbrisiva tijekom cijelog radnog vijeka brodskog uređaja za pročišćavanje otpadnih voda. Ako se upotrebljavaju samoljepljive naljepnice ili pločice, one moraju biti postavljene tako da ostanu na uređaju tijekom cijelog radnog vijeka brodskog uređaja za pročišćavanje otpadnih voda i da se ne mogu ukloniti a da se pritom ne unište ili ne postanu nečitljive.</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1.3.</w:t>
      </w:r>
      <w:r w:rsidRPr="007C1138">
        <w:rPr>
          <w:lang w:val="hr-HR"/>
        </w:rPr>
        <w:tab/>
        <w:t>Oznaka mora biti postavljena na dijelu brodskog uređaja za pročišćavanje otpadnih voda koji je potreban za uobičajeni rad brodskog uređaja za pročišćavanje otpadnih voda i koji obično ne zahtijeva zamjenu tijekom radnog vijeka brodskog uređaja za pročišćavanje otpadnih voda.</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1.3.1.</w:t>
      </w:r>
      <w:r w:rsidRPr="007C1138">
        <w:rPr>
          <w:lang w:val="hr-HR"/>
        </w:rPr>
        <w:tab/>
        <w:t>Oznaka mora biti postavljena tako da je jasno vidljiva nakon što se brodski uređaji za pročišćavanje otpadnih voda opreme cjelokupnom pomoćnom opremom potrebnom za njihov rad.</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1.3.2.</w:t>
      </w:r>
      <w:r w:rsidRPr="007C1138">
        <w:rPr>
          <w:lang w:val="hr-HR"/>
        </w:rPr>
        <w:tab/>
        <w:t>Ako je potrebno, brodski uređaji za pročišćavanje otpadnih voda moraju imati dodatnu pločicu od trajnog materijala koja se može skinuti, a koja mora sadržavati sve podatke iz točke 1.1. i biti postavljena tako da su podaci jasno čitljivi i lako dostupni nakon ugradnje brodskog uređaja za pročišćavanje otpadnih voda na plovilo.</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1.4.</w:t>
      </w:r>
      <w:r w:rsidRPr="007C1138">
        <w:rPr>
          <w:lang w:val="hr-HR"/>
        </w:rPr>
        <w:tab/>
        <w:t>Svi dijelovi brodskog uređaja za pročišćavanje otpadnih voda koji mogu utjecati na pročišćavanje otpadnih voda moraju biti jasno označeni i identificirani.</w:t>
      </w:r>
    </w:p>
    <w:p w:rsidR="009C13A9" w:rsidRPr="007C1138" w:rsidRDefault="009C13A9" w:rsidP="009C13A9">
      <w:pPr>
        <w:spacing w:line="240" w:lineRule="atLeast"/>
        <w:ind w:left="709" w:hanging="709"/>
        <w:rPr>
          <w:noProof/>
          <w:lang w:val="hr-HR"/>
        </w:rPr>
      </w:pPr>
    </w:p>
    <w:p w:rsidR="009C13A9" w:rsidRPr="007C1138" w:rsidRDefault="009C13A9" w:rsidP="009C13A9">
      <w:pPr>
        <w:spacing w:line="240" w:lineRule="atLeast"/>
        <w:ind w:left="709" w:hanging="709"/>
        <w:rPr>
          <w:noProof/>
          <w:lang w:val="hr-HR"/>
        </w:rPr>
      </w:pPr>
      <w:r w:rsidRPr="007C1138">
        <w:rPr>
          <w:lang w:val="hr-HR"/>
        </w:rPr>
        <w:t>1.5.</w:t>
      </w:r>
      <w:r w:rsidRPr="007C1138">
        <w:rPr>
          <w:lang w:val="hr-HR"/>
        </w:rPr>
        <w:tab/>
        <w:t>Točno mjesto oznake iz točke 1.1. mora biti navedeno u odjeljku I. certifikata o homologaciji tipa.</w:t>
      </w:r>
    </w:p>
    <w:p w:rsidR="009C13A9" w:rsidRPr="007C1138" w:rsidRDefault="009C13A9" w:rsidP="009C13A9">
      <w:pPr>
        <w:suppressAutoHyphens/>
        <w:spacing w:line="240" w:lineRule="atLeast"/>
        <w:ind w:left="709" w:hanging="709"/>
        <w:rPr>
          <w:rFonts w:cs="Arial"/>
          <w:szCs w:val="20"/>
          <w:lang w:val="hr-HR"/>
        </w:rPr>
      </w:pPr>
    </w:p>
    <w:p w:rsidR="009C13A9" w:rsidRPr="007C1138" w:rsidRDefault="009C13A9" w:rsidP="009C13A9">
      <w:pPr>
        <w:spacing w:line="240" w:lineRule="atLeast"/>
        <w:ind w:left="709" w:hanging="709"/>
        <w:outlineLvl w:val="0"/>
        <w:rPr>
          <w:b/>
          <w:noProof/>
          <w:szCs w:val="20"/>
          <w:lang w:val="hr-HR"/>
        </w:rPr>
      </w:pPr>
      <w:r w:rsidRPr="007C1138">
        <w:rPr>
          <w:b/>
          <w:noProof/>
          <w:lang w:val="hr-HR"/>
        </w:rPr>
        <w:t>2.</w:t>
      </w:r>
      <w:r w:rsidRPr="007C1138">
        <w:rPr>
          <w:lang w:val="hr-HR"/>
        </w:rPr>
        <w:tab/>
      </w:r>
      <w:r w:rsidRPr="007C1138">
        <w:rPr>
          <w:b/>
          <w:noProof/>
          <w:lang w:val="hr-HR"/>
        </w:rPr>
        <w:t>Ispitivanja</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rPr>
          <w:noProof/>
          <w:szCs w:val="20"/>
          <w:lang w:val="hr-HR"/>
        </w:rPr>
      </w:pPr>
      <w:r w:rsidRPr="007C1138">
        <w:rPr>
          <w:lang w:val="hr-HR"/>
        </w:rPr>
        <w:t xml:space="preserve">Postupak ispitivanja brodskih uređaja za pročišćavanje otpadnih voda naveden je u odjeljku IX. </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br w:type="page"/>
      </w:r>
    </w:p>
    <w:p w:rsidR="009C13A9" w:rsidRPr="007C1138" w:rsidRDefault="009C13A9" w:rsidP="009C13A9">
      <w:pPr>
        <w:spacing w:line="240" w:lineRule="atLeast"/>
        <w:ind w:left="709" w:hanging="709"/>
        <w:outlineLvl w:val="0"/>
        <w:rPr>
          <w:b/>
          <w:noProof/>
          <w:szCs w:val="20"/>
          <w:lang w:val="hr-HR"/>
        </w:rPr>
      </w:pPr>
      <w:r w:rsidRPr="007C1138">
        <w:rPr>
          <w:b/>
          <w:noProof/>
          <w:lang w:val="hr-HR"/>
        </w:rPr>
        <w:lastRenderedPageBreak/>
        <w:t>3.</w:t>
      </w:r>
      <w:r w:rsidRPr="007C1138">
        <w:rPr>
          <w:lang w:val="hr-HR"/>
        </w:rPr>
        <w:tab/>
      </w:r>
      <w:r w:rsidRPr="007C1138">
        <w:rPr>
          <w:b/>
          <w:noProof/>
          <w:lang w:val="hr-HR"/>
        </w:rPr>
        <w:t>Ocjena sukladnosti proizvodnje</w:t>
      </w:r>
    </w:p>
    <w:p w:rsidR="009C13A9" w:rsidRPr="007C1138" w:rsidRDefault="009C13A9" w:rsidP="009C13A9">
      <w:pPr>
        <w:spacing w:line="240" w:lineRule="atLeast"/>
        <w:ind w:left="709" w:hanging="709"/>
        <w:outlineLvl w:val="0"/>
        <w:rPr>
          <w:b/>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3.1.</w:t>
      </w:r>
      <w:r w:rsidRPr="007C1138">
        <w:rPr>
          <w:lang w:val="hr-HR"/>
        </w:rPr>
        <w:tab/>
      </w:r>
      <w:r w:rsidRPr="007C1138">
        <w:rPr>
          <w:rFonts w:ascii="ArialMT" w:hAnsi="ArialMT"/>
          <w:lang w:val="hr-HR"/>
        </w:rPr>
        <w:t xml:space="preserve">U pogledu provjere postojanja zadovoljavajućih rješenja i procedura za osiguranje učinkovite kontrole sukladnosti proizvodnje prije dodjeljivanja homologacije tipa, nadležno tijelo mora prihvatiti proizvođačevu registraciju na usklađenu europsku normu EN ISO 9001: 2015 (čije područje primjene obuhvaća proizvodnju predmetnih brodskih uređaja za pročišćavanje otpadnih voda) ili jednakovrijednu akreditacijsku normu kao udovoljavanje zahtjevima. </w:t>
      </w:r>
      <w:r w:rsidRPr="007C1138">
        <w:rPr>
          <w:lang w:val="hr-HR"/>
        </w:rPr>
        <w:t xml:space="preserve">Proizvođač mora osigurati detaljne podatke o registraciji i obavijestiti nadležno tijelo o svim izmjenama njezine valjanosti ili područja primjene. Kako bi se osiguralo dosljedno ispunjavanje zahtjeva iz članka 18.01. stavaka 2. do 5., moraju se obavljati odgovarajući inspekcijski pregledi proizvodnje. </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3.2.</w:t>
      </w:r>
      <w:r w:rsidRPr="007C1138">
        <w:rPr>
          <w:lang w:val="hr-HR"/>
        </w:rPr>
        <w:tab/>
        <w:t>Nositelj homologacije mora:</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3.2.1.</w:t>
      </w:r>
      <w:r w:rsidRPr="007C1138">
        <w:rPr>
          <w:lang w:val="hr-HR"/>
        </w:rPr>
        <w:tab/>
        <w:t xml:space="preserve">osigurati da su uspostavljeni postupci za učinkovitu kontrolu kvalitete proizvoda; </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3.2.2.</w:t>
      </w:r>
      <w:r w:rsidRPr="007C1138">
        <w:rPr>
          <w:lang w:val="hr-HR"/>
        </w:rPr>
        <w:tab/>
        <w:t xml:space="preserve">imati pristup opremi za ispitivanje koja je potrebna za provjeru sukladnosti sa svakim homologiranim tipom; </w:t>
      </w:r>
    </w:p>
    <w:p w:rsidR="009C13A9" w:rsidRPr="007C1138" w:rsidRDefault="009C13A9" w:rsidP="009C13A9">
      <w:pPr>
        <w:ind w:left="850" w:hanging="850"/>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3.2.3.</w:t>
      </w:r>
      <w:r w:rsidRPr="007C1138">
        <w:rPr>
          <w:lang w:val="hr-HR"/>
        </w:rPr>
        <w:tab/>
        <w:t xml:space="preserve">osigurati da se rezultati ispitivanja zapisuju i da ti zapisi i odgovarajuća dokumentacija ostanu dostupni tijekom razdoblja koje se određuje u dogovoru s nadležnim tijelom; </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3.2.4.</w:t>
      </w:r>
      <w:r w:rsidRPr="007C1138">
        <w:rPr>
          <w:lang w:val="hr-HR"/>
        </w:rPr>
        <w:tab/>
        <w:t xml:space="preserve">detaljno analizirati rezultate svih vrsta ispitivanja kako bi se provjerila i osigurala istovjetnost karakteristika brodskog uređaja za pročišćavanje otpadnih voda, pri čemu su dopuštena uobičajena odstupanja u serijskoj proizvodnji; </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3.2.5.</w:t>
      </w:r>
      <w:r w:rsidRPr="007C1138">
        <w:rPr>
          <w:lang w:val="hr-HR"/>
        </w:rPr>
        <w:tab/>
        <w:t>osigurati da se na svim uzorcima iz brodskih uređaja za pročišćavanje otpadnih voda ili probnim uzorcima koji su pokazali očitu nesukladnost u dotičnoj vrsti ispitivanja obavi dodatno uzorkovanje i ispitivanje te da se poduzmu sve potrebne mjere za ponovno uspostavljanje sukladnosti proizvodnje.</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3.3.</w:t>
      </w:r>
      <w:r w:rsidRPr="007C1138">
        <w:rPr>
          <w:lang w:val="hr-HR"/>
        </w:rPr>
        <w:tab/>
        <w:t>Nadležno tijelo koje je dodijelilo homologaciju može u svakom trenutku provjeriti metode kontrole istovjetnosti koje se primjenjuju u svakoj proizvodnoj jedinici.</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3.3.1.</w:t>
      </w:r>
      <w:r w:rsidRPr="007C1138">
        <w:rPr>
          <w:lang w:val="hr-HR"/>
        </w:rPr>
        <w:tab/>
        <w:t>Dokumentacija o ispitivanju i proizvodnji mora biti na raspolaganju ispitivaču pri svakom ispitivanju.</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3.3.2.</w:t>
      </w:r>
      <w:r w:rsidRPr="007C1138">
        <w:rPr>
          <w:lang w:val="hr-HR"/>
        </w:rPr>
        <w:tab/>
        <w:t>Ako se kvaliteta ispitivanja pokaže nezadovoljavajućom, primjenjuje se sljedeći postupak:</w:t>
      </w:r>
    </w:p>
    <w:p w:rsidR="009C13A9" w:rsidRPr="007C1138" w:rsidRDefault="009C13A9" w:rsidP="009C13A9">
      <w:pPr>
        <w:spacing w:line="240" w:lineRule="atLeast"/>
        <w:ind w:left="709" w:hanging="709"/>
        <w:rPr>
          <w:noProof/>
          <w:szCs w:val="20"/>
          <w:lang w:val="hr-HR"/>
        </w:rPr>
      </w:pPr>
    </w:p>
    <w:p w:rsidR="009C13A9" w:rsidRPr="007C1138" w:rsidRDefault="009C13A9" w:rsidP="009C13A9">
      <w:pPr>
        <w:spacing w:line="240" w:lineRule="atLeast"/>
        <w:ind w:left="709" w:hanging="709"/>
        <w:rPr>
          <w:noProof/>
          <w:szCs w:val="20"/>
          <w:lang w:val="hr-HR"/>
        </w:rPr>
      </w:pPr>
      <w:r w:rsidRPr="007C1138">
        <w:rPr>
          <w:lang w:val="hr-HR"/>
        </w:rPr>
        <w:t>3.3.2.1</w:t>
      </w:r>
      <w:r w:rsidRPr="007C1138">
        <w:rPr>
          <w:lang w:val="hr-HR"/>
        </w:rPr>
        <w:tab/>
        <w:t>iz serije se uzima jedan brodski uređaj za pročišćavanje otpadnih voda i ispituje se mjerenjima slučajnog uzorka u uvjetima uobičajenog opterećenja iz odjeljka IX. nakon jednodnevnog rada. Pročišćene otpadne vode, u skladu s metodama ispitivanja iz odjeljka IX., ne smiju prelaziti vrijednosti iz tablice 2. u članku 18.01. stavku 2.;</w:t>
      </w:r>
    </w:p>
    <w:p w:rsidR="009C13A9" w:rsidRPr="007C1138" w:rsidRDefault="009C13A9" w:rsidP="009C13A9">
      <w:pPr>
        <w:tabs>
          <w:tab w:val="left" w:pos="709"/>
          <w:tab w:val="left" w:pos="851"/>
        </w:tabs>
        <w:suppressAutoHyphens/>
        <w:spacing w:line="240" w:lineRule="atLeast"/>
        <w:ind w:left="709" w:hanging="709"/>
        <w:rPr>
          <w:noProof/>
          <w:szCs w:val="20"/>
          <w:lang w:val="hr-HR"/>
        </w:rPr>
      </w:pPr>
    </w:p>
    <w:p w:rsidR="009C13A9" w:rsidRPr="007C1138" w:rsidRDefault="009C13A9" w:rsidP="009C13A9">
      <w:pPr>
        <w:tabs>
          <w:tab w:val="left" w:pos="709"/>
          <w:tab w:val="left" w:pos="851"/>
        </w:tabs>
        <w:suppressAutoHyphens/>
        <w:spacing w:line="240" w:lineRule="atLeast"/>
        <w:ind w:left="709" w:hanging="709"/>
        <w:rPr>
          <w:noProof/>
          <w:szCs w:val="20"/>
          <w:lang w:val="hr-HR"/>
        </w:rPr>
      </w:pPr>
      <w:r w:rsidRPr="007C1138">
        <w:rPr>
          <w:lang w:val="hr-HR"/>
        </w:rPr>
        <w:br w:type="page"/>
      </w:r>
    </w:p>
    <w:p w:rsidR="009C13A9" w:rsidRPr="007C1138" w:rsidRDefault="009C13A9" w:rsidP="009C13A9">
      <w:pPr>
        <w:tabs>
          <w:tab w:val="left" w:pos="709"/>
          <w:tab w:val="left" w:pos="851"/>
        </w:tabs>
        <w:suppressAutoHyphens/>
        <w:spacing w:line="240" w:lineRule="atLeast"/>
        <w:ind w:left="709" w:hanging="709"/>
        <w:rPr>
          <w:noProof/>
          <w:szCs w:val="20"/>
          <w:lang w:val="hr-HR"/>
        </w:rPr>
      </w:pPr>
      <w:r w:rsidRPr="007C1138">
        <w:rPr>
          <w:lang w:val="hr-HR"/>
        </w:rPr>
        <w:lastRenderedPageBreak/>
        <w:t>3.3.2.2</w:t>
      </w:r>
      <w:r w:rsidRPr="007C1138">
        <w:rPr>
          <w:lang w:val="hr-HR"/>
        </w:rPr>
        <w:tab/>
        <w:t xml:space="preserve">ako bilo koji brodski uređaj za pročišćavanje otpadnih voda iz serije ne ispunjava zahtjeve iz točke 3.3.2.1., proizvođač može zatražiti da se mjerenja slučajnih uzoraka obave na više brodskih uređaja za pročišćavanje otpadnih voda uzetih iz serije, s istim specifikacijama. Taj novi uzorak mora uključivati brodski uređaj za pročišćavanje otpadnih voda koji je prvobitno uzet. </w:t>
      </w:r>
    </w:p>
    <w:p w:rsidR="00FF6A33" w:rsidRPr="007C1138" w:rsidRDefault="00FF6A33" w:rsidP="009C13A9">
      <w:pPr>
        <w:tabs>
          <w:tab w:val="left" w:pos="709"/>
          <w:tab w:val="left" w:pos="851"/>
        </w:tabs>
        <w:suppressAutoHyphens/>
        <w:spacing w:line="240" w:lineRule="atLeast"/>
        <w:ind w:left="709" w:hanging="709"/>
        <w:rPr>
          <w:noProof/>
          <w:szCs w:val="20"/>
          <w:lang w:val="hr-HR"/>
        </w:rPr>
      </w:pPr>
    </w:p>
    <w:p w:rsidR="009C13A9" w:rsidRPr="007C1138" w:rsidRDefault="009C13A9" w:rsidP="009C13A9">
      <w:pPr>
        <w:tabs>
          <w:tab w:val="left" w:pos="709"/>
        </w:tabs>
        <w:suppressAutoHyphens/>
        <w:spacing w:line="240" w:lineRule="atLeast"/>
        <w:ind w:left="709"/>
        <w:rPr>
          <w:noProof/>
          <w:szCs w:val="20"/>
          <w:lang w:val="hr-HR"/>
        </w:rPr>
      </w:pPr>
      <w:r w:rsidRPr="007C1138">
        <w:rPr>
          <w:lang w:val="hr-HR"/>
        </w:rPr>
        <w:t xml:space="preserve">Proizvođač u dogovoru s nadležnim tijelom određuje raspon </w:t>
      </w:r>
      <m:oMath>
        <m:r>
          <w:rPr>
            <w:rFonts w:ascii="Cambria Math" w:hAnsi="Cambria Math"/>
            <w:noProof/>
            <w:szCs w:val="20"/>
            <w:lang w:val="hr-HR"/>
          </w:rPr>
          <m:t>'n'</m:t>
        </m:r>
      </m:oMath>
      <w:r w:rsidRPr="007C1138">
        <w:rPr>
          <w:lang w:val="hr-HR"/>
        </w:rPr>
        <w:t xml:space="preserve"> serije. Na brodskim uređajima za pročišćavanje otpadnih voda, osim na prvobitno uzetom uređaju, obavlja se ispitivanje mjerenjem slučajnog uzorka. Potom se mora odrediti aritmetička sredina </w:t>
      </w:r>
      <m:oMath>
        <m:r>
          <w:rPr>
            <w:rFonts w:ascii="Cambria Math" w:hAnsi="Cambria Math"/>
            <w:noProof/>
            <w:szCs w:val="20"/>
            <w:lang w:val="hr-HR"/>
          </w:rPr>
          <m:t>(</m:t>
        </m:r>
        <m:acc>
          <m:accPr>
            <m:chr m:val="̅"/>
            <m:ctrlPr>
              <w:rPr>
                <w:rFonts w:ascii="Cambria Math" w:hAnsi="Cambria Math"/>
                <w:i/>
                <w:noProof/>
                <w:szCs w:val="20"/>
                <w:lang w:val="hr-HR"/>
              </w:rPr>
            </m:ctrlPr>
          </m:accPr>
          <m:e>
            <m:r>
              <w:rPr>
                <w:rFonts w:ascii="Cambria Math" w:hAnsi="Cambria Math"/>
                <w:noProof/>
                <w:szCs w:val="20"/>
                <w:lang w:val="hr-HR"/>
              </w:rPr>
              <m:t>x</m:t>
            </m:r>
          </m:e>
        </m:acc>
        <m:r>
          <w:rPr>
            <w:rFonts w:ascii="Cambria Math" w:hAnsi="Cambria Math"/>
            <w:noProof/>
            <w:szCs w:val="20"/>
            <w:lang w:val="hr-HR"/>
          </w:rPr>
          <m:t>)</m:t>
        </m:r>
      </m:oMath>
      <w:r w:rsidRPr="007C1138">
        <w:rPr>
          <w:lang w:val="hr-HR"/>
        </w:rPr>
        <w:t xml:space="preserve"> rezultata dobivenih slučajnim uzorkom iz brodskog uređaja za pročišćavanje otpadnih voda. Smatra se da je serijska proizvodnja sukladna sa zahtjevima ako je ispunjen sljedeći uvjet:</w:t>
      </w:r>
    </w:p>
    <w:p w:rsidR="009C13A9" w:rsidRPr="007C1138" w:rsidRDefault="009C13A9" w:rsidP="007D3F2F">
      <w:pPr>
        <w:suppressAutoHyphens/>
        <w:spacing w:line="240" w:lineRule="atLeast"/>
        <w:rPr>
          <w:noProof/>
          <w:szCs w:val="20"/>
          <w:lang w:val="hr-HR"/>
        </w:rPr>
      </w:pPr>
    </w:p>
    <w:p w:rsidR="007D3F2F" w:rsidRPr="007C1138" w:rsidRDefault="007F4E9E" w:rsidP="007D3F2F">
      <w:pPr>
        <w:suppressAutoHyphens/>
        <w:spacing w:line="240" w:lineRule="atLeast"/>
        <w:rPr>
          <w:noProof/>
          <w:szCs w:val="20"/>
          <w:lang w:val="hr-HR"/>
        </w:rPr>
      </w:pPr>
      <m:oMathPara>
        <m:oMath>
          <m:acc>
            <m:accPr>
              <m:chr m:val="̅"/>
              <m:ctrlPr>
                <w:rPr>
                  <w:rFonts w:ascii="Cambria Math" w:hAnsi="Cambria Math"/>
                  <w:i/>
                  <w:noProof/>
                  <w:szCs w:val="20"/>
                  <w:lang w:val="hr-HR"/>
                </w:rPr>
              </m:ctrlPr>
            </m:accPr>
            <m:e>
              <m:r>
                <w:rPr>
                  <w:rFonts w:ascii="Cambria Math" w:hAnsi="Cambria Math"/>
                  <w:noProof/>
                  <w:szCs w:val="20"/>
                  <w:lang w:val="hr-HR"/>
                </w:rPr>
                <m:t>x</m:t>
              </m:r>
            </m:e>
          </m:acc>
          <m:r>
            <w:rPr>
              <w:rFonts w:ascii="Cambria Math" w:hAnsi="Cambria Math"/>
              <w:noProof/>
              <w:szCs w:val="20"/>
              <w:lang w:val="hr-HR"/>
            </w:rPr>
            <m:t xml:space="preserve">+k ∙  </m:t>
          </m:r>
          <m:sSub>
            <m:sSubPr>
              <m:ctrlPr>
                <w:rPr>
                  <w:rFonts w:ascii="Cambria Math" w:hAnsi="Cambria Math"/>
                  <w:i/>
                  <w:noProof/>
                  <w:szCs w:val="20"/>
                  <w:lang w:val="hr-HR"/>
                </w:rPr>
              </m:ctrlPr>
            </m:sSubPr>
            <m:e>
              <m:r>
                <w:rPr>
                  <w:rFonts w:ascii="Cambria Math" w:hAnsi="Cambria Math"/>
                  <w:noProof/>
                  <w:szCs w:val="20"/>
                  <w:lang w:val="hr-HR"/>
                </w:rPr>
                <m:t>S</m:t>
              </m:r>
            </m:e>
            <m:sub>
              <m:r>
                <w:rPr>
                  <w:rFonts w:ascii="Cambria Math" w:hAnsi="Cambria Math"/>
                  <w:noProof/>
                  <w:szCs w:val="20"/>
                  <w:lang w:val="hr-HR"/>
                </w:rPr>
                <m:t>t</m:t>
              </m:r>
            </m:sub>
          </m:sSub>
          <m:r>
            <w:rPr>
              <w:rFonts w:ascii="Cambria Math" w:hAnsi="Cambria Math"/>
              <w:noProof/>
              <w:szCs w:val="20"/>
              <w:lang w:val="hr-HR"/>
            </w:rPr>
            <m:t xml:space="preserve"> ≤L</m:t>
          </m:r>
        </m:oMath>
      </m:oMathPara>
    </w:p>
    <w:p w:rsidR="007D3F2F" w:rsidRPr="007C1138" w:rsidRDefault="007D3F2F" w:rsidP="009C13A9">
      <w:pPr>
        <w:tabs>
          <w:tab w:val="left" w:pos="709"/>
        </w:tabs>
        <w:suppressAutoHyphens/>
        <w:overflowPunct w:val="0"/>
        <w:spacing w:line="240" w:lineRule="atLeast"/>
        <w:ind w:left="709"/>
        <w:textAlignment w:val="baseline"/>
        <w:rPr>
          <w:rFonts w:cs="Arial"/>
          <w:szCs w:val="20"/>
          <w:lang w:val="hr-HR"/>
        </w:rPr>
      </w:pPr>
    </w:p>
    <w:p w:rsidR="009C13A9" w:rsidRPr="007C1138" w:rsidRDefault="009C13A9" w:rsidP="009C13A9">
      <w:pPr>
        <w:tabs>
          <w:tab w:val="left" w:pos="709"/>
        </w:tabs>
        <w:suppressAutoHyphens/>
        <w:overflowPunct w:val="0"/>
        <w:spacing w:line="240" w:lineRule="atLeast"/>
        <w:ind w:left="709"/>
        <w:textAlignment w:val="baseline"/>
        <w:rPr>
          <w:rFonts w:cs="Arial"/>
          <w:szCs w:val="20"/>
          <w:lang w:val="hr-HR"/>
        </w:rPr>
      </w:pPr>
      <w:r w:rsidRPr="007C1138">
        <w:rPr>
          <w:lang w:val="hr-HR"/>
        </w:rPr>
        <w:t>pri čemu je:</w:t>
      </w:r>
    </w:p>
    <w:p w:rsidR="009C13A9" w:rsidRPr="007C1138" w:rsidRDefault="009C13A9" w:rsidP="009C13A9">
      <w:pPr>
        <w:tabs>
          <w:tab w:val="left" w:pos="709"/>
          <w:tab w:val="left" w:pos="851"/>
        </w:tabs>
        <w:suppressAutoHyphens/>
        <w:spacing w:line="240" w:lineRule="atLeast"/>
        <w:ind w:left="709" w:hanging="709"/>
        <w:rPr>
          <w:rFonts w:cs="Arial"/>
          <w:szCs w:val="20"/>
          <w:lang w:val="hr-HR"/>
        </w:rPr>
      </w:pPr>
      <w:r w:rsidRPr="007C1138">
        <w:rPr>
          <w:lang w:val="hr-HR"/>
        </w:rPr>
        <w:tab/>
      </w:r>
      <m:oMath>
        <m:r>
          <w:rPr>
            <w:rFonts w:ascii="Cambria Math" w:hAnsi="Cambria Math" w:cs="Arial"/>
            <w:szCs w:val="20"/>
            <w:lang w:val="hr-HR"/>
          </w:rPr>
          <m:t>k</m:t>
        </m:r>
      </m:oMath>
      <w:r w:rsidRPr="007C1138">
        <w:rPr>
          <w:lang w:val="hr-HR"/>
        </w:rPr>
        <w:t>:</w:t>
      </w:r>
      <w:r w:rsidRPr="007C1138">
        <w:rPr>
          <w:lang w:val="hr-HR"/>
        </w:rPr>
        <w:tab/>
        <w:t xml:space="preserve">statistički faktor koji ovisi o vrijednosti </w:t>
      </w:r>
      <m:oMath>
        <m:r>
          <w:rPr>
            <w:rFonts w:ascii="Cambria Math" w:hAnsi="Cambria Math"/>
            <w:noProof/>
            <w:szCs w:val="20"/>
            <w:lang w:val="hr-HR"/>
          </w:rPr>
          <m:t>'n'</m:t>
        </m:r>
      </m:oMath>
      <w:r w:rsidRPr="007C1138">
        <w:rPr>
          <w:lang w:val="hr-HR"/>
        </w:rPr>
        <w:t xml:space="preserve"> , a naveden je u sljedećoj tablici:</w:t>
      </w:r>
    </w:p>
    <w:p w:rsidR="009C13A9" w:rsidRPr="007C1138" w:rsidRDefault="009C13A9" w:rsidP="009C13A9">
      <w:pPr>
        <w:tabs>
          <w:tab w:val="left" w:pos="709"/>
          <w:tab w:val="left" w:pos="851"/>
        </w:tabs>
        <w:suppressAutoHyphens/>
        <w:spacing w:line="240" w:lineRule="atLeast"/>
        <w:ind w:left="709" w:hanging="709"/>
        <w:rPr>
          <w:rFonts w:cs="Arial"/>
          <w:szCs w:val="20"/>
          <w:lang w:val="hr-HR"/>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9C13A9" w:rsidRPr="007C1138" w:rsidTr="009C13A9">
        <w:trPr>
          <w:jc w:val="center"/>
        </w:trPr>
        <w:tc>
          <w:tcPr>
            <w:tcW w:w="709" w:type="dxa"/>
            <w:tcBorders>
              <w:top w:val="single" w:sz="4" w:space="0" w:color="000000"/>
              <w:left w:val="single" w:sz="4" w:space="0" w:color="000000"/>
              <w:bottom w:val="single" w:sz="4" w:space="0" w:color="000000"/>
            </w:tcBorders>
          </w:tcPr>
          <w:p w:rsidR="009C13A9" w:rsidRPr="007C1138" w:rsidRDefault="007D3F2F" w:rsidP="009C13A9">
            <w:pPr>
              <w:suppressAutoHyphens/>
              <w:snapToGrid w:val="0"/>
              <w:spacing w:before="60" w:after="60" w:line="240" w:lineRule="atLeast"/>
              <w:jc w:val="center"/>
              <w:rPr>
                <w:rFonts w:cs="Arial"/>
                <w:sz w:val="18"/>
                <w:szCs w:val="20"/>
                <w:lang w:val="hr-HR"/>
              </w:rPr>
            </w:pPr>
            <m:oMathPara>
              <m:oMath>
                <m:r>
                  <w:rPr>
                    <w:rFonts w:ascii="Cambria Math" w:hAnsi="Cambria Math"/>
                    <w:noProof/>
                    <w:szCs w:val="20"/>
                    <w:lang w:val="hr-HR"/>
                  </w:rPr>
                  <m:t>n</m:t>
                </m:r>
              </m:oMath>
            </m:oMathPara>
          </w:p>
        </w:tc>
        <w:tc>
          <w:tcPr>
            <w:tcW w:w="85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2</w:t>
            </w:r>
          </w:p>
        </w:tc>
        <w:tc>
          <w:tcPr>
            <w:tcW w:w="85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3</w:t>
            </w:r>
          </w:p>
        </w:tc>
        <w:tc>
          <w:tcPr>
            <w:tcW w:w="85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4</w:t>
            </w:r>
          </w:p>
        </w:tc>
        <w:tc>
          <w:tcPr>
            <w:tcW w:w="85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5</w:t>
            </w:r>
          </w:p>
        </w:tc>
        <w:tc>
          <w:tcPr>
            <w:tcW w:w="85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6</w:t>
            </w:r>
          </w:p>
        </w:tc>
        <w:tc>
          <w:tcPr>
            <w:tcW w:w="85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7</w:t>
            </w:r>
          </w:p>
        </w:tc>
        <w:tc>
          <w:tcPr>
            <w:tcW w:w="85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8</w:t>
            </w:r>
          </w:p>
        </w:tc>
        <w:tc>
          <w:tcPr>
            <w:tcW w:w="85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9</w:t>
            </w:r>
          </w:p>
        </w:tc>
        <w:tc>
          <w:tcPr>
            <w:tcW w:w="975" w:type="dxa"/>
            <w:tcBorders>
              <w:top w:val="single" w:sz="4" w:space="0" w:color="000000"/>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10</w:t>
            </w:r>
          </w:p>
        </w:tc>
      </w:tr>
      <w:tr w:rsidR="009C13A9" w:rsidRPr="007C1138" w:rsidTr="009C13A9">
        <w:trPr>
          <w:jc w:val="center"/>
        </w:trPr>
        <w:tc>
          <w:tcPr>
            <w:tcW w:w="709" w:type="dxa"/>
            <w:tcBorders>
              <w:top w:val="single" w:sz="4" w:space="0" w:color="000000"/>
              <w:left w:val="single" w:sz="4" w:space="0" w:color="000000"/>
              <w:bottom w:val="double" w:sz="4" w:space="0" w:color="auto"/>
              <w:right w:val="single" w:sz="4" w:space="0" w:color="000000"/>
            </w:tcBorders>
          </w:tcPr>
          <w:p w:rsidR="009C13A9" w:rsidRPr="007C1138" w:rsidRDefault="007D3F2F" w:rsidP="009C13A9">
            <w:pPr>
              <w:suppressAutoHyphens/>
              <w:snapToGrid w:val="0"/>
              <w:spacing w:before="60" w:after="60" w:line="240" w:lineRule="atLeast"/>
              <w:jc w:val="center"/>
              <w:rPr>
                <w:rFonts w:cs="Arial"/>
                <w:sz w:val="18"/>
                <w:szCs w:val="20"/>
                <w:lang w:val="hr-HR"/>
              </w:rPr>
            </w:pPr>
            <m:oMathPara>
              <m:oMath>
                <m:r>
                  <w:rPr>
                    <w:rFonts w:ascii="Cambria Math" w:hAnsi="Cambria Math" w:cs="Arial"/>
                    <w:szCs w:val="20"/>
                    <w:lang w:val="hr-HR"/>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0,973</w:t>
            </w:r>
          </w:p>
        </w:tc>
        <w:tc>
          <w:tcPr>
            <w:tcW w:w="851"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0,613</w:t>
            </w:r>
          </w:p>
        </w:tc>
        <w:tc>
          <w:tcPr>
            <w:tcW w:w="850"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0,489</w:t>
            </w:r>
          </w:p>
        </w:tc>
        <w:tc>
          <w:tcPr>
            <w:tcW w:w="851"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0,421</w:t>
            </w:r>
          </w:p>
        </w:tc>
        <w:tc>
          <w:tcPr>
            <w:tcW w:w="850"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0,376</w:t>
            </w:r>
          </w:p>
        </w:tc>
        <w:tc>
          <w:tcPr>
            <w:tcW w:w="851"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0,342</w:t>
            </w:r>
          </w:p>
        </w:tc>
        <w:tc>
          <w:tcPr>
            <w:tcW w:w="850"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0,317</w:t>
            </w:r>
          </w:p>
        </w:tc>
        <w:tc>
          <w:tcPr>
            <w:tcW w:w="851"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0,296</w:t>
            </w:r>
          </w:p>
        </w:tc>
        <w:tc>
          <w:tcPr>
            <w:tcW w:w="975" w:type="dxa"/>
            <w:tcBorders>
              <w:top w:val="single" w:sz="4" w:space="0" w:color="000000"/>
              <w:left w:val="single" w:sz="4" w:space="0" w:color="000000"/>
              <w:bottom w:val="double" w:sz="4" w:space="0" w:color="auto"/>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0,279</w:t>
            </w:r>
          </w:p>
        </w:tc>
      </w:tr>
      <w:tr w:rsidR="009C13A9" w:rsidRPr="007C1138" w:rsidTr="009C13A9">
        <w:trPr>
          <w:jc w:val="center"/>
        </w:trPr>
        <w:tc>
          <w:tcPr>
            <w:tcW w:w="709" w:type="dxa"/>
            <w:tcBorders>
              <w:top w:val="double" w:sz="4" w:space="0" w:color="auto"/>
              <w:left w:val="single" w:sz="4" w:space="0" w:color="000000"/>
              <w:bottom w:val="single" w:sz="4" w:space="0" w:color="000000"/>
              <w:right w:val="single" w:sz="4" w:space="0" w:color="000000"/>
            </w:tcBorders>
          </w:tcPr>
          <w:p w:rsidR="009C13A9" w:rsidRPr="007C1138" w:rsidRDefault="007D3F2F" w:rsidP="009C13A9">
            <w:pPr>
              <w:suppressAutoHyphens/>
              <w:snapToGrid w:val="0"/>
              <w:spacing w:before="60" w:after="60" w:line="240" w:lineRule="atLeast"/>
              <w:jc w:val="center"/>
              <w:rPr>
                <w:rFonts w:cs="Arial"/>
                <w:sz w:val="18"/>
                <w:szCs w:val="20"/>
                <w:lang w:val="hr-HR"/>
              </w:rPr>
            </w:pPr>
            <m:oMathPara>
              <m:oMath>
                <m:r>
                  <w:rPr>
                    <w:rFonts w:ascii="Cambria Math" w:hAnsi="Cambria Math"/>
                    <w:noProof/>
                    <w:szCs w:val="20"/>
                    <w:lang w:val="hr-HR"/>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11</w:t>
            </w:r>
          </w:p>
        </w:tc>
        <w:tc>
          <w:tcPr>
            <w:tcW w:w="851"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12</w:t>
            </w:r>
          </w:p>
        </w:tc>
        <w:tc>
          <w:tcPr>
            <w:tcW w:w="850"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13</w:t>
            </w:r>
          </w:p>
        </w:tc>
        <w:tc>
          <w:tcPr>
            <w:tcW w:w="851"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14</w:t>
            </w:r>
          </w:p>
        </w:tc>
        <w:tc>
          <w:tcPr>
            <w:tcW w:w="850"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15</w:t>
            </w:r>
          </w:p>
        </w:tc>
        <w:tc>
          <w:tcPr>
            <w:tcW w:w="851"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16</w:t>
            </w:r>
          </w:p>
        </w:tc>
        <w:tc>
          <w:tcPr>
            <w:tcW w:w="850"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17</w:t>
            </w:r>
          </w:p>
        </w:tc>
        <w:tc>
          <w:tcPr>
            <w:tcW w:w="851"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18</w:t>
            </w:r>
          </w:p>
        </w:tc>
        <w:tc>
          <w:tcPr>
            <w:tcW w:w="975" w:type="dxa"/>
            <w:tcBorders>
              <w:top w:val="double" w:sz="4" w:space="0" w:color="auto"/>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19</w:t>
            </w:r>
          </w:p>
        </w:tc>
      </w:tr>
      <w:tr w:rsidR="009C13A9" w:rsidRPr="007C1138" w:rsidTr="009C13A9">
        <w:trPr>
          <w:jc w:val="center"/>
        </w:trPr>
        <w:tc>
          <w:tcPr>
            <w:tcW w:w="709" w:type="dxa"/>
            <w:tcBorders>
              <w:top w:val="single" w:sz="4" w:space="0" w:color="000000"/>
              <w:left w:val="single" w:sz="4" w:space="0" w:color="000000"/>
              <w:bottom w:val="single" w:sz="4" w:space="0" w:color="000000"/>
            </w:tcBorders>
          </w:tcPr>
          <w:p w:rsidR="009C13A9" w:rsidRPr="007C1138" w:rsidRDefault="007D3F2F" w:rsidP="009C13A9">
            <w:pPr>
              <w:suppressAutoHyphens/>
              <w:snapToGrid w:val="0"/>
              <w:spacing w:before="60" w:after="60" w:line="240" w:lineRule="atLeast"/>
              <w:jc w:val="center"/>
              <w:rPr>
                <w:rFonts w:cs="Arial"/>
                <w:sz w:val="18"/>
                <w:szCs w:val="20"/>
                <w:lang w:val="hr-HR"/>
              </w:rPr>
            </w:pPr>
            <m:oMathPara>
              <m:oMath>
                <m:r>
                  <w:rPr>
                    <w:rFonts w:ascii="Cambria Math" w:hAnsi="Cambria Math" w:cs="Arial"/>
                    <w:szCs w:val="20"/>
                    <w:lang w:val="hr-HR"/>
                  </w:rPr>
                  <m:t>k</m:t>
                </m:r>
              </m:oMath>
            </m:oMathPara>
          </w:p>
        </w:tc>
        <w:tc>
          <w:tcPr>
            <w:tcW w:w="85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0,265</w:t>
            </w:r>
          </w:p>
        </w:tc>
        <w:tc>
          <w:tcPr>
            <w:tcW w:w="85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0,253</w:t>
            </w:r>
          </w:p>
        </w:tc>
        <w:tc>
          <w:tcPr>
            <w:tcW w:w="85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0,242</w:t>
            </w:r>
          </w:p>
        </w:tc>
        <w:tc>
          <w:tcPr>
            <w:tcW w:w="85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0,233</w:t>
            </w:r>
          </w:p>
        </w:tc>
        <w:tc>
          <w:tcPr>
            <w:tcW w:w="85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0,224</w:t>
            </w:r>
          </w:p>
        </w:tc>
        <w:tc>
          <w:tcPr>
            <w:tcW w:w="85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0,216</w:t>
            </w:r>
          </w:p>
        </w:tc>
        <w:tc>
          <w:tcPr>
            <w:tcW w:w="85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0,210</w:t>
            </w:r>
          </w:p>
        </w:tc>
        <w:tc>
          <w:tcPr>
            <w:tcW w:w="85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0,203</w:t>
            </w:r>
          </w:p>
        </w:tc>
        <w:tc>
          <w:tcPr>
            <w:tcW w:w="975" w:type="dxa"/>
            <w:tcBorders>
              <w:top w:val="single" w:sz="4" w:space="0" w:color="000000"/>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60" w:after="60" w:line="240" w:lineRule="atLeast"/>
              <w:jc w:val="center"/>
              <w:rPr>
                <w:rFonts w:cs="Arial"/>
                <w:sz w:val="18"/>
                <w:szCs w:val="20"/>
                <w:lang w:val="hr-HR"/>
              </w:rPr>
            </w:pPr>
            <w:r w:rsidRPr="007C1138">
              <w:rPr>
                <w:sz w:val="18"/>
                <w:lang w:val="hr-HR"/>
              </w:rPr>
              <w:t>0,198</w:t>
            </w:r>
          </w:p>
        </w:tc>
      </w:tr>
    </w:tbl>
    <w:p w:rsidR="009C13A9" w:rsidRPr="007C1138" w:rsidRDefault="009C13A9" w:rsidP="009C13A9">
      <w:pPr>
        <w:suppressAutoHyphens/>
        <w:spacing w:line="240" w:lineRule="atLeast"/>
        <w:ind w:left="851" w:hanging="851"/>
        <w:rPr>
          <w:rFonts w:cs="Arial"/>
          <w:szCs w:val="20"/>
          <w:lang w:val="hr-HR"/>
        </w:rPr>
      </w:pPr>
    </w:p>
    <w:p w:rsidR="007D3F2F" w:rsidRPr="007C1138" w:rsidRDefault="007D3F2F" w:rsidP="009C13A9">
      <w:pPr>
        <w:suppressAutoHyphens/>
        <w:spacing w:line="240" w:lineRule="atLeast"/>
        <w:ind w:left="851" w:hanging="851"/>
        <w:rPr>
          <w:rFonts w:cs="Arial"/>
          <w:szCs w:val="20"/>
          <w:lang w:val="hr-HR"/>
        </w:rPr>
      </w:pPr>
    </w:p>
    <w:p w:rsidR="007D3F2F" w:rsidRPr="007C1138" w:rsidRDefault="007F4E9E" w:rsidP="007D3F2F">
      <w:pPr>
        <w:suppressAutoHyphens/>
        <w:spacing w:line="240" w:lineRule="atLeast"/>
        <w:ind w:left="851" w:hanging="851"/>
        <w:jc w:val="center"/>
        <w:rPr>
          <w:rFonts w:cs="Arial"/>
          <w:szCs w:val="20"/>
          <w:lang w:val="hr-HR"/>
        </w:rPr>
      </w:pPr>
      <m:oMath>
        <m:func>
          <m:funcPr>
            <m:ctrlPr>
              <w:rPr>
                <w:rFonts w:ascii="Cambria Math" w:hAnsi="Cambria Math" w:cs="Arial"/>
                <w:i/>
                <w:szCs w:val="20"/>
                <w:lang w:val="hr-HR"/>
              </w:rPr>
            </m:ctrlPr>
          </m:funcPr>
          <m:fName>
            <m:r>
              <m:rPr>
                <m:sty m:val="p"/>
              </m:rPr>
              <w:rPr>
                <w:rFonts w:ascii="Cambria Math" w:hAnsi="Cambria Math" w:cs="Arial"/>
                <w:szCs w:val="20"/>
                <w:lang w:val="hr-HR"/>
              </w:rPr>
              <m:t>si n</m:t>
            </m:r>
          </m:fName>
          <m:e>
            <m:r>
              <w:rPr>
                <w:rFonts w:ascii="Cambria Math" w:hAnsi="Cambria Math" w:cs="Arial"/>
                <w:szCs w:val="20"/>
                <w:lang w:val="hr-HR"/>
              </w:rPr>
              <m:t>≥</m:t>
            </m:r>
          </m:e>
        </m:func>
        <m:r>
          <w:rPr>
            <w:rFonts w:ascii="Cambria Math" w:hAnsi="Cambria Math" w:cs="Arial"/>
            <w:szCs w:val="20"/>
            <w:lang w:val="hr-HR"/>
          </w:rPr>
          <m:t xml:space="preserve"> 20</m:t>
        </m:r>
      </m:oMath>
      <w:r w:rsidR="007B1046" w:rsidRPr="007C1138">
        <w:rPr>
          <w:lang w:val="hr-HR"/>
        </w:rPr>
        <w:t xml:space="preserve">, </w:t>
      </w:r>
      <m:oMath>
        <m:r>
          <w:rPr>
            <w:rFonts w:ascii="Cambria Math" w:hAnsi="Cambria Math" w:cs="Arial"/>
            <w:szCs w:val="20"/>
            <w:lang w:val="hr-HR"/>
          </w:rPr>
          <m:t xml:space="preserve">k= </m:t>
        </m:r>
        <m:f>
          <m:fPr>
            <m:ctrlPr>
              <w:rPr>
                <w:rFonts w:ascii="Cambria Math" w:hAnsi="Cambria Math" w:cs="Arial"/>
                <w:i/>
                <w:szCs w:val="20"/>
                <w:lang w:val="hr-HR"/>
              </w:rPr>
            </m:ctrlPr>
          </m:fPr>
          <m:num>
            <m:r>
              <w:rPr>
                <w:rFonts w:ascii="Cambria Math" w:hAnsi="Cambria Math" w:cs="Arial"/>
                <w:szCs w:val="20"/>
                <w:lang w:val="hr-HR"/>
              </w:rPr>
              <m:t>0,860</m:t>
            </m:r>
          </m:num>
          <m:den>
            <m:rad>
              <m:radPr>
                <m:degHide m:val="1"/>
                <m:ctrlPr>
                  <w:rPr>
                    <w:rFonts w:ascii="Cambria Math" w:hAnsi="Cambria Math" w:cs="Arial"/>
                    <w:i/>
                    <w:szCs w:val="20"/>
                    <w:lang w:val="hr-HR"/>
                  </w:rPr>
                </m:ctrlPr>
              </m:radPr>
              <m:deg/>
              <m:e>
                <m:r>
                  <w:rPr>
                    <w:rFonts w:ascii="Cambria Math" w:hAnsi="Cambria Math" w:cs="Arial"/>
                    <w:szCs w:val="20"/>
                    <w:lang w:val="hr-HR"/>
                  </w:rPr>
                  <m:t>n</m:t>
                </m:r>
              </m:e>
            </m:rad>
          </m:den>
        </m:f>
      </m:oMath>
    </w:p>
    <w:p w:rsidR="009C13A9" w:rsidRPr="007C1138" w:rsidRDefault="009C13A9" w:rsidP="009C13A9">
      <w:pPr>
        <w:suppressAutoHyphens/>
        <w:spacing w:line="240" w:lineRule="atLeast"/>
        <w:ind w:left="851" w:hanging="851"/>
        <w:jc w:val="center"/>
        <w:rPr>
          <w:rFonts w:cs="Arial"/>
          <w:szCs w:val="20"/>
          <w:lang w:val="hr-HR"/>
        </w:rPr>
      </w:pPr>
    </w:p>
    <w:p w:rsidR="009C13A9" w:rsidRPr="007C1138" w:rsidRDefault="007F4E9E" w:rsidP="008A5402">
      <w:pPr>
        <w:tabs>
          <w:tab w:val="left" w:pos="1276"/>
        </w:tabs>
        <w:suppressAutoHyphens/>
        <w:overflowPunct w:val="0"/>
        <w:spacing w:line="240" w:lineRule="atLeast"/>
        <w:ind w:left="709"/>
        <w:textAlignment w:val="baseline"/>
        <w:rPr>
          <w:rFonts w:cs="Arial"/>
          <w:szCs w:val="20"/>
          <w:lang w:val="hr-HR"/>
        </w:rPr>
      </w:pPr>
      <m:oMathPara>
        <m:oMathParaPr>
          <m:jc m:val="center"/>
        </m:oMathParaPr>
        <m:oMath>
          <m:sSub>
            <m:sSubPr>
              <m:ctrlPr>
                <w:rPr>
                  <w:rFonts w:ascii="Cambria Math" w:hAnsi="Cambria Math" w:cs="Arial"/>
                  <w:i/>
                  <w:szCs w:val="20"/>
                  <w:lang w:val="hr-HR"/>
                </w:rPr>
              </m:ctrlPr>
            </m:sSubPr>
            <m:e>
              <m:r>
                <w:rPr>
                  <w:rFonts w:ascii="Cambria Math" w:hAnsi="Cambria Math" w:cs="Arial"/>
                  <w:szCs w:val="20"/>
                  <w:lang w:val="hr-HR"/>
                </w:rPr>
                <m:t>S</m:t>
              </m:r>
            </m:e>
            <m:sub>
              <m:r>
                <w:rPr>
                  <w:rFonts w:ascii="Cambria Math" w:hAnsi="Cambria Math" w:cs="Arial"/>
                  <w:szCs w:val="20"/>
                  <w:lang w:val="hr-HR"/>
                </w:rPr>
                <m:t>t</m:t>
              </m:r>
            </m:sub>
          </m:sSub>
          <m:r>
            <w:rPr>
              <w:rFonts w:ascii="Cambria Math" w:hAnsi="Cambria Math" w:cs="Arial"/>
              <w:szCs w:val="20"/>
              <w:lang w:val="hr-HR"/>
            </w:rPr>
            <m:t xml:space="preserve"> : </m:t>
          </m:r>
          <m:rad>
            <m:radPr>
              <m:degHide m:val="1"/>
              <m:ctrlPr>
                <w:rPr>
                  <w:rFonts w:ascii="Cambria Math" w:hAnsi="Cambria Math" w:cs="Arial"/>
                  <w:i/>
                  <w:szCs w:val="20"/>
                  <w:lang w:val="hr-HR"/>
                </w:rPr>
              </m:ctrlPr>
            </m:radPr>
            <m:deg/>
            <m:e>
              <m:nary>
                <m:naryPr>
                  <m:chr m:val="∑"/>
                  <m:limLoc m:val="undOvr"/>
                  <m:ctrlPr>
                    <w:rPr>
                      <w:rFonts w:ascii="Cambria Math" w:hAnsi="Cambria Math" w:cs="Arial"/>
                      <w:i/>
                      <w:szCs w:val="20"/>
                      <w:lang w:val="hr-HR"/>
                    </w:rPr>
                  </m:ctrlPr>
                </m:naryPr>
                <m:sub>
                  <m:r>
                    <w:rPr>
                      <w:rFonts w:ascii="Cambria Math" w:hAnsi="Cambria Math" w:cs="Arial"/>
                      <w:szCs w:val="20"/>
                      <w:lang w:val="hr-HR"/>
                    </w:rPr>
                    <m:t>i=1</m:t>
                  </m:r>
                </m:sub>
                <m:sup>
                  <m:r>
                    <w:rPr>
                      <w:rFonts w:ascii="Cambria Math" w:hAnsi="Cambria Math" w:cs="Arial"/>
                      <w:szCs w:val="20"/>
                      <w:lang w:val="hr-HR"/>
                    </w:rPr>
                    <m:t>n</m:t>
                  </m:r>
                </m:sup>
                <m:e>
                  <m:f>
                    <m:fPr>
                      <m:ctrlPr>
                        <w:rPr>
                          <w:rFonts w:ascii="Cambria Math" w:hAnsi="Cambria Math" w:cs="Arial"/>
                          <w:i/>
                          <w:szCs w:val="20"/>
                          <w:lang w:val="hr-HR"/>
                        </w:rPr>
                      </m:ctrlPr>
                    </m:fPr>
                    <m:num>
                      <m:d>
                        <m:dPr>
                          <m:ctrlPr>
                            <w:rPr>
                              <w:rFonts w:ascii="Cambria Math" w:hAnsi="Cambria Math" w:cs="Arial"/>
                              <w:i/>
                              <w:szCs w:val="20"/>
                              <w:lang w:val="hr-HR"/>
                            </w:rPr>
                          </m:ctrlPr>
                        </m:dPr>
                        <m:e>
                          <m:sSub>
                            <m:sSubPr>
                              <m:ctrlPr>
                                <w:rPr>
                                  <w:rFonts w:ascii="Cambria Math" w:hAnsi="Cambria Math" w:cs="Arial"/>
                                  <w:i/>
                                  <w:szCs w:val="20"/>
                                  <w:lang w:val="hr-HR"/>
                                </w:rPr>
                              </m:ctrlPr>
                            </m:sSubPr>
                            <m:e>
                              <m:r>
                                <w:rPr>
                                  <w:rFonts w:ascii="Cambria Math" w:hAnsi="Cambria Math" w:cs="Arial"/>
                                  <w:szCs w:val="20"/>
                                  <w:lang w:val="hr-HR"/>
                                </w:rPr>
                                <m:t>x</m:t>
                              </m:r>
                            </m:e>
                            <m:sub>
                              <m:r>
                                <w:rPr>
                                  <w:rFonts w:ascii="Cambria Math" w:hAnsi="Cambria Math" w:cs="Arial"/>
                                  <w:szCs w:val="20"/>
                                  <w:lang w:val="hr-HR"/>
                                </w:rPr>
                                <m:t>i</m:t>
                              </m:r>
                            </m:sub>
                          </m:sSub>
                          <m:r>
                            <w:rPr>
                              <w:rFonts w:ascii="Cambria Math" w:hAnsi="Cambria Math" w:cs="Arial"/>
                              <w:szCs w:val="20"/>
                              <w:lang w:val="hr-HR"/>
                            </w:rPr>
                            <m:t xml:space="preserve">- </m:t>
                          </m:r>
                          <m:acc>
                            <m:accPr>
                              <m:chr m:val="̅"/>
                              <m:ctrlPr>
                                <w:rPr>
                                  <w:rFonts w:ascii="Cambria Math" w:hAnsi="Cambria Math" w:cs="Arial"/>
                                  <w:i/>
                                  <w:szCs w:val="20"/>
                                  <w:lang w:val="hr-HR"/>
                                </w:rPr>
                              </m:ctrlPr>
                            </m:accPr>
                            <m:e>
                              <m:r>
                                <w:rPr>
                                  <w:rFonts w:ascii="Cambria Math" w:hAnsi="Cambria Math" w:cs="Arial"/>
                                  <w:szCs w:val="20"/>
                                  <w:lang w:val="hr-HR"/>
                                </w:rPr>
                                <m:t>x</m:t>
                              </m:r>
                            </m:e>
                          </m:acc>
                        </m:e>
                      </m:d>
                    </m:num>
                    <m:den>
                      <m:r>
                        <w:rPr>
                          <w:rFonts w:ascii="Cambria Math" w:hAnsi="Cambria Math" w:cs="Arial"/>
                          <w:szCs w:val="20"/>
                          <w:lang w:val="hr-HR"/>
                        </w:rPr>
                        <m:t>n-1</m:t>
                      </m:r>
                    </m:den>
                  </m:f>
                </m:e>
              </m:nary>
            </m:e>
          </m:rad>
          <m:r>
            <m:rPr>
              <m:sty m:val="p"/>
            </m:rPr>
            <w:rPr>
              <w:rFonts w:cs="Arial"/>
              <w:szCs w:val="20"/>
              <w:lang w:val="hr-HR"/>
            </w:rPr>
            <w:br/>
          </m:r>
        </m:oMath>
      </m:oMathPara>
      <w:r w:rsidR="007B1046" w:rsidRPr="007C1138">
        <w:rPr>
          <w:lang w:val="hr-HR"/>
        </w:rPr>
        <w:t xml:space="preserve">, pri čemu je </w:t>
      </w:r>
      <m:oMath>
        <m:sSub>
          <m:sSubPr>
            <m:ctrlPr>
              <w:rPr>
                <w:rFonts w:ascii="Cambria Math" w:hAnsi="Cambria Math" w:cs="Arial"/>
                <w:i/>
                <w:szCs w:val="20"/>
                <w:lang w:val="hr-HR"/>
              </w:rPr>
            </m:ctrlPr>
          </m:sSubPr>
          <m:e>
            <m:r>
              <w:rPr>
                <w:rFonts w:ascii="Cambria Math" w:hAnsi="Cambria Math" w:cs="Arial"/>
                <w:szCs w:val="20"/>
                <w:lang w:val="hr-HR"/>
              </w:rPr>
              <m:t>x</m:t>
            </m:r>
          </m:e>
          <m:sub>
            <m:r>
              <w:rPr>
                <w:rFonts w:ascii="Cambria Math" w:hAnsi="Cambria Math" w:cs="Arial"/>
                <w:szCs w:val="20"/>
                <w:lang w:val="hr-HR"/>
              </w:rPr>
              <m:t>i</m:t>
            </m:r>
          </m:sub>
        </m:sSub>
      </m:oMath>
      <w:r w:rsidR="007B1046" w:rsidRPr="007C1138">
        <w:rPr>
          <w:lang w:val="hr-HR"/>
        </w:rPr>
        <w:t xml:space="preserve"> svaki pojedinačni rezultat dobiven iz slučajnog uzorka </w:t>
      </w:r>
      <m:oMath>
        <m:r>
          <w:rPr>
            <w:rFonts w:ascii="Cambria Math" w:hAnsi="Cambria Math"/>
            <w:noProof/>
            <w:szCs w:val="20"/>
            <w:lang w:val="hr-HR"/>
          </w:rPr>
          <m:t>n</m:t>
        </m:r>
      </m:oMath>
    </w:p>
    <w:p w:rsidR="009C13A9" w:rsidRPr="007C1138" w:rsidRDefault="007D3F2F" w:rsidP="00C036E3">
      <w:pPr>
        <w:tabs>
          <w:tab w:val="left" w:pos="1134"/>
        </w:tabs>
        <w:suppressAutoHyphens/>
        <w:overflowPunct w:val="0"/>
        <w:spacing w:line="240" w:lineRule="atLeast"/>
        <w:ind w:left="1134"/>
        <w:textAlignment w:val="baseline"/>
        <w:rPr>
          <w:rFonts w:cs="Arial"/>
          <w:szCs w:val="20"/>
          <w:lang w:val="hr-HR"/>
        </w:rPr>
      </w:pPr>
      <m:oMath>
        <m:r>
          <w:rPr>
            <w:rFonts w:ascii="Cambria Math" w:hAnsi="Cambria Math" w:cs="Arial"/>
            <w:szCs w:val="20"/>
            <w:lang w:val="hr-HR"/>
          </w:rPr>
          <m:t>L</m:t>
        </m:r>
      </m:oMath>
      <w:r w:rsidRPr="007C1138">
        <w:rPr>
          <w:lang w:val="hr-HR"/>
        </w:rPr>
        <w:t>:</w:t>
      </w:r>
      <w:r w:rsidRPr="007C1138">
        <w:rPr>
          <w:lang w:val="hr-HR"/>
        </w:rPr>
        <w:tab/>
        <w:t>je dopuštena granična vrijednost iz tablice 2. u članku 18.01. stavku 2. za svaku ispitanu onečišćujuću tvar;</w:t>
      </w:r>
    </w:p>
    <w:p w:rsidR="009C13A9" w:rsidRPr="007C1138" w:rsidRDefault="009C13A9" w:rsidP="009C13A9">
      <w:pPr>
        <w:tabs>
          <w:tab w:val="left" w:pos="709"/>
        </w:tabs>
        <w:suppressAutoHyphens/>
        <w:overflowPunct w:val="0"/>
        <w:spacing w:line="240" w:lineRule="atLeast"/>
        <w:ind w:left="709" w:hanging="709"/>
        <w:textAlignment w:val="baseline"/>
        <w:rPr>
          <w:rFonts w:cs="Arial"/>
          <w:szCs w:val="20"/>
          <w:lang w:val="hr-HR"/>
        </w:rPr>
      </w:pPr>
    </w:p>
    <w:p w:rsidR="009C13A9" w:rsidRPr="007C1138" w:rsidRDefault="009C13A9" w:rsidP="009C13A9">
      <w:pPr>
        <w:tabs>
          <w:tab w:val="left" w:pos="709"/>
        </w:tabs>
        <w:spacing w:line="240" w:lineRule="atLeast"/>
        <w:ind w:left="709" w:hanging="709"/>
        <w:rPr>
          <w:noProof/>
          <w:szCs w:val="20"/>
          <w:lang w:val="hr-HR"/>
        </w:rPr>
      </w:pPr>
      <w:r w:rsidRPr="007C1138">
        <w:rPr>
          <w:lang w:val="hr-HR"/>
        </w:rPr>
        <w:t>3.3.3.</w:t>
      </w:r>
      <w:r w:rsidRPr="007C1138">
        <w:rPr>
          <w:lang w:val="hr-HR"/>
        </w:rPr>
        <w:tab/>
        <w:t xml:space="preserve">ako nisu zadovoljene vrijednosti iz tablice 2. u članku 18.01. stavku 2., obavlja se novo ispitivanje u skladu s točkom 3.3.2.1., a ako se u tom ispitivanju ne dobije pozitivan rezultat, u skladu s točkom 3.3.2.2. obavlja se potpuno ispitivanje na temelju ispitnog postupka </w:t>
      </w:r>
      <w:r w:rsidRPr="007C1138">
        <w:rPr>
          <w:lang w:val="hr-HR"/>
        </w:rPr>
        <w:lastRenderedPageBreak/>
        <w:t>navedenog u Prilogu 9. Granične vrijednosti iz tablice 1. u članku 18.01. stavku 2. ne smiju se prekoračiti ni za kompozitni ni za slučajni uzorak.</w:t>
      </w:r>
    </w:p>
    <w:p w:rsidR="009C13A9" w:rsidRPr="007C1138" w:rsidRDefault="009C13A9" w:rsidP="009C13A9">
      <w:pPr>
        <w:tabs>
          <w:tab w:val="left" w:pos="709"/>
        </w:tabs>
        <w:spacing w:line="240" w:lineRule="atLeast"/>
        <w:ind w:left="709" w:hanging="709"/>
        <w:rPr>
          <w:noProof/>
          <w:szCs w:val="20"/>
          <w:lang w:val="hr-HR"/>
        </w:rPr>
      </w:pPr>
    </w:p>
    <w:p w:rsidR="009C13A9" w:rsidRPr="007C1138" w:rsidRDefault="009C13A9" w:rsidP="009C13A9">
      <w:pPr>
        <w:tabs>
          <w:tab w:val="left" w:pos="709"/>
        </w:tabs>
        <w:spacing w:line="240" w:lineRule="atLeast"/>
        <w:ind w:left="709" w:hanging="709"/>
        <w:rPr>
          <w:noProof/>
          <w:szCs w:val="20"/>
          <w:lang w:val="hr-HR"/>
        </w:rPr>
      </w:pPr>
      <w:r w:rsidRPr="007C1138">
        <w:rPr>
          <w:lang w:val="hr-HR"/>
        </w:rPr>
        <w:t>3.3.4.</w:t>
      </w:r>
      <w:r w:rsidRPr="007C1138">
        <w:rPr>
          <w:lang w:val="hr-HR"/>
        </w:rPr>
        <w:tab/>
        <w:t>Nadležno tijelo mora obaviti ispitivanja na brodskim uređajima za pročišćavanje otpadnih voda koji su djelomično ili potpuno funkcionalni prema informacijama koje je dostavio proizvođač.</w:t>
      </w:r>
    </w:p>
    <w:p w:rsidR="009C13A9" w:rsidRPr="007C1138" w:rsidRDefault="009C13A9" w:rsidP="009C13A9">
      <w:pPr>
        <w:tabs>
          <w:tab w:val="left" w:pos="709"/>
        </w:tabs>
        <w:spacing w:line="240" w:lineRule="atLeast"/>
        <w:ind w:left="709" w:hanging="709"/>
        <w:rPr>
          <w:noProof/>
          <w:szCs w:val="20"/>
          <w:lang w:val="hr-HR"/>
        </w:rPr>
      </w:pPr>
    </w:p>
    <w:p w:rsidR="009C13A9" w:rsidRPr="007C1138" w:rsidRDefault="009C13A9" w:rsidP="009C13A9">
      <w:pPr>
        <w:tabs>
          <w:tab w:val="left" w:pos="709"/>
        </w:tabs>
        <w:spacing w:line="240" w:lineRule="atLeast"/>
        <w:ind w:left="709" w:hanging="709"/>
        <w:rPr>
          <w:noProof/>
          <w:szCs w:val="20"/>
          <w:lang w:val="hr-HR"/>
        </w:rPr>
      </w:pPr>
      <w:r w:rsidRPr="007C1138">
        <w:rPr>
          <w:lang w:val="hr-HR"/>
        </w:rPr>
        <w:t>3.3.5.</w:t>
      </w:r>
      <w:r w:rsidRPr="007C1138">
        <w:rPr>
          <w:lang w:val="hr-HR"/>
        </w:rPr>
        <w:tab/>
        <w:t>Uobičajena učestalost ispitivanja sukladnosti proizvodnje koja nadležno tijelo ima pravo provoditi je jedno ispitivanje godišnje. Ako nisu ispunjeni zahtjevi iz točke 3.3.3., nadležno tijelo mora osigurati poduzimanje svih potrebnih mjera kako bi se odmah ponovno uspostavila sukladnost proizvodnje.</w:t>
      </w:r>
    </w:p>
    <w:p w:rsidR="009C13A9" w:rsidRPr="007C1138" w:rsidRDefault="009C13A9" w:rsidP="009C13A9">
      <w:pPr>
        <w:tabs>
          <w:tab w:val="left" w:pos="709"/>
        </w:tabs>
        <w:suppressAutoHyphens/>
        <w:overflowPunct w:val="0"/>
        <w:spacing w:line="240" w:lineRule="atLeast"/>
        <w:ind w:left="709" w:hanging="709"/>
        <w:textAlignment w:val="baseline"/>
        <w:rPr>
          <w:rFonts w:cs="Arial"/>
          <w:szCs w:val="20"/>
          <w:lang w:val="hr-HR"/>
        </w:rPr>
      </w:pPr>
    </w:p>
    <w:p w:rsidR="009C13A9" w:rsidRPr="007C1138" w:rsidRDefault="009C13A9" w:rsidP="009C13A9">
      <w:pPr>
        <w:tabs>
          <w:tab w:val="left" w:pos="709"/>
          <w:tab w:val="left" w:pos="1134"/>
        </w:tabs>
        <w:suppressAutoHyphens/>
        <w:overflowPunct w:val="0"/>
        <w:spacing w:line="240" w:lineRule="atLeast"/>
        <w:ind w:left="709" w:hanging="709"/>
        <w:textAlignment w:val="baseline"/>
        <w:rPr>
          <w:rFonts w:cs="Arial"/>
          <w:szCs w:val="20"/>
          <w:lang w:val="hr-HR"/>
        </w:rPr>
      </w:pPr>
      <w:r w:rsidRPr="007C1138">
        <w:rPr>
          <w:lang w:val="hr-HR"/>
        </w:rPr>
        <w:br w:type="page"/>
      </w:r>
    </w:p>
    <w:p w:rsidR="009C13A9" w:rsidRPr="007C1138" w:rsidRDefault="009C13A9" w:rsidP="009C13A9">
      <w:pPr>
        <w:tabs>
          <w:tab w:val="left" w:pos="709"/>
          <w:tab w:val="left" w:pos="1134"/>
        </w:tabs>
        <w:suppressAutoHyphens/>
        <w:overflowPunct w:val="0"/>
        <w:spacing w:line="240" w:lineRule="atLeast"/>
        <w:ind w:left="709" w:hanging="709"/>
        <w:textAlignment w:val="baseline"/>
        <w:rPr>
          <w:rFonts w:cs="Arial"/>
          <w:szCs w:val="20"/>
          <w:lang w:val="hr-HR"/>
        </w:rPr>
      </w:pPr>
    </w:p>
    <w:p w:rsidR="009C13A9" w:rsidRPr="007C1138" w:rsidRDefault="009C13A9" w:rsidP="009C13A9">
      <w:pPr>
        <w:tabs>
          <w:tab w:val="left" w:pos="709"/>
          <w:tab w:val="left" w:pos="1134"/>
        </w:tabs>
        <w:suppressAutoHyphens/>
        <w:overflowPunct w:val="0"/>
        <w:spacing w:line="240" w:lineRule="atLeast"/>
        <w:ind w:left="709" w:hanging="709"/>
        <w:textAlignment w:val="baseline"/>
        <w:rPr>
          <w:rFonts w:cs="Arial"/>
          <w:szCs w:val="20"/>
          <w:lang w:val="hr-HR"/>
        </w:rPr>
      </w:pPr>
    </w:p>
    <w:p w:rsidR="009C13A9" w:rsidRPr="007C1138" w:rsidRDefault="009C13A9" w:rsidP="009C13A9">
      <w:pPr>
        <w:tabs>
          <w:tab w:val="left" w:pos="709"/>
          <w:tab w:val="left" w:pos="1134"/>
        </w:tabs>
        <w:suppressAutoHyphens/>
        <w:overflowPunct w:val="0"/>
        <w:spacing w:line="240" w:lineRule="atLeast"/>
        <w:ind w:left="709" w:hanging="709"/>
        <w:textAlignment w:val="baseline"/>
        <w:rPr>
          <w:rFonts w:cs="Arial"/>
          <w:szCs w:val="20"/>
          <w:lang w:val="hr-HR"/>
        </w:rPr>
      </w:pPr>
    </w:p>
    <w:p w:rsidR="009C13A9" w:rsidRPr="007C1138" w:rsidRDefault="009C13A9" w:rsidP="009C13A9">
      <w:pPr>
        <w:tabs>
          <w:tab w:val="left" w:pos="709"/>
          <w:tab w:val="left" w:pos="1134"/>
        </w:tabs>
        <w:suppressAutoHyphens/>
        <w:overflowPunct w:val="0"/>
        <w:spacing w:line="240" w:lineRule="atLeast"/>
        <w:ind w:left="709" w:hanging="709"/>
        <w:textAlignment w:val="baseline"/>
        <w:rPr>
          <w:rFonts w:cs="Arial"/>
          <w:szCs w:val="20"/>
          <w:lang w:val="hr-HR"/>
        </w:rPr>
      </w:pPr>
      <w:r w:rsidRPr="007C1138">
        <w:rPr>
          <w:lang w:val="hr-HR"/>
        </w:rPr>
        <w:br w:type="page"/>
      </w:r>
    </w:p>
    <w:p w:rsidR="009C13A9" w:rsidRPr="007C1138" w:rsidRDefault="00925755" w:rsidP="00684B1D">
      <w:pPr>
        <w:pStyle w:val="ES-Titre3"/>
        <w:rPr>
          <w:noProof/>
          <w:lang w:val="hr-HR"/>
        </w:rPr>
      </w:pPr>
      <w:bookmarkStart w:id="686" w:name="_Toc491854326"/>
      <w:bookmarkStart w:id="687" w:name="_Toc535876993"/>
      <w:r w:rsidRPr="007C1138">
        <w:rPr>
          <w:lang w:val="hr-HR"/>
        </w:rPr>
        <w:lastRenderedPageBreak/>
        <w:t>Odjeljak II.</w:t>
      </w:r>
      <w:bookmarkEnd w:id="686"/>
      <w:bookmarkEnd w:id="687"/>
    </w:p>
    <w:p w:rsidR="009C13A9" w:rsidRPr="007C1138" w:rsidRDefault="009C13A9" w:rsidP="00684B1D">
      <w:pPr>
        <w:pStyle w:val="ES-Titre3a"/>
        <w:rPr>
          <w:noProof/>
          <w:lang w:val="hr-HR"/>
        </w:rPr>
      </w:pPr>
      <w:bookmarkStart w:id="688" w:name="_Toc491854327"/>
      <w:bookmarkStart w:id="689" w:name="_Toc535876994"/>
      <w:r w:rsidRPr="007C1138">
        <w:rPr>
          <w:lang w:val="hr-HR"/>
        </w:rPr>
        <w:t xml:space="preserve">Opisni list br. ... </w:t>
      </w:r>
      <w:r w:rsidRPr="007C1138">
        <w:rPr>
          <w:noProof/>
          <w:vertAlign w:val="superscript"/>
          <w:lang w:val="hr-HR"/>
        </w:rPr>
        <w:footnoteReference w:id="63"/>
      </w:r>
      <w:r w:rsidRPr="007C1138">
        <w:rPr>
          <w:noProof/>
          <w:vertAlign w:val="superscript"/>
          <w:lang w:val="hr-HR"/>
        </w:rPr>
        <w:t xml:space="preserve"> </w:t>
      </w:r>
      <w:r w:rsidRPr="007C1138">
        <w:rPr>
          <w:lang w:val="hr-HR"/>
        </w:rPr>
        <w:t>koji se odnosi na homologaciju brodskih uređaja za pročišćavanje otpadnih voda koji su namijenjeni za ugradnju u plovila unutarnje plovidbe</w:t>
      </w:r>
      <w:bookmarkEnd w:id="688"/>
      <w:bookmarkEnd w:id="689"/>
    </w:p>
    <w:p w:rsidR="009C13A9" w:rsidRPr="007C1138" w:rsidRDefault="009C13A9" w:rsidP="009C13A9">
      <w:pPr>
        <w:overflowPunct w:val="0"/>
        <w:adjustRightInd w:val="0"/>
        <w:spacing w:line="240" w:lineRule="exact"/>
        <w:jc w:val="center"/>
        <w:textAlignment w:val="baseline"/>
        <w:rPr>
          <w:rFonts w:eastAsia="Calibri"/>
          <w:lang w:val="hr-HR"/>
        </w:rPr>
      </w:pPr>
      <w:r w:rsidRPr="007C1138">
        <w:rPr>
          <w:lang w:val="hr-HR"/>
        </w:rPr>
        <w:t>(obrazac)</w:t>
      </w:r>
    </w:p>
    <w:p w:rsidR="009C13A9" w:rsidRPr="007C1138" w:rsidRDefault="009C13A9" w:rsidP="009C13A9">
      <w:pPr>
        <w:tabs>
          <w:tab w:val="left" w:leader="dot" w:pos="9214"/>
        </w:tabs>
        <w:suppressAutoHyphens/>
        <w:spacing w:line="240" w:lineRule="atLeast"/>
        <w:rPr>
          <w:rFonts w:cs="Arial"/>
          <w:szCs w:val="20"/>
          <w:lang w:val="hr-HR"/>
        </w:rPr>
      </w:pPr>
    </w:p>
    <w:p w:rsidR="009C13A9" w:rsidRPr="007C1138" w:rsidRDefault="009C13A9" w:rsidP="009C13A9">
      <w:pPr>
        <w:tabs>
          <w:tab w:val="left" w:leader="dot" w:pos="9072"/>
        </w:tabs>
        <w:ind w:left="850" w:hanging="850"/>
        <w:rPr>
          <w:noProof/>
          <w:szCs w:val="20"/>
          <w:lang w:val="hr-HR"/>
        </w:rPr>
      </w:pPr>
      <w:r w:rsidRPr="007C1138">
        <w:rPr>
          <w:lang w:val="hr-HR"/>
        </w:rPr>
        <w:t xml:space="preserve">Tip brodskog uređaja za pročišćavanje otpadnih voda: </w:t>
      </w:r>
      <w:r w:rsidRPr="007C1138">
        <w:rPr>
          <w:lang w:val="hr-HR"/>
        </w:rPr>
        <w:tab/>
      </w:r>
    </w:p>
    <w:p w:rsidR="009C13A9" w:rsidRPr="007C1138" w:rsidRDefault="009C13A9" w:rsidP="009C13A9">
      <w:pPr>
        <w:tabs>
          <w:tab w:val="left" w:leader="dot" w:pos="9072"/>
        </w:tabs>
        <w:ind w:left="567" w:hanging="567"/>
        <w:rPr>
          <w:noProof/>
          <w:szCs w:val="20"/>
          <w:lang w:val="hr-HR"/>
        </w:rPr>
      </w:pPr>
    </w:p>
    <w:p w:rsidR="009C13A9" w:rsidRPr="007C1138" w:rsidRDefault="009C13A9" w:rsidP="009C13A9">
      <w:pPr>
        <w:tabs>
          <w:tab w:val="left" w:leader="dot" w:pos="9072"/>
        </w:tabs>
        <w:spacing w:line="240" w:lineRule="atLeast"/>
        <w:ind w:left="567" w:hanging="567"/>
        <w:rPr>
          <w:noProof/>
          <w:szCs w:val="20"/>
          <w:lang w:val="hr-HR"/>
        </w:rPr>
      </w:pPr>
      <w:r w:rsidRPr="007C1138">
        <w:rPr>
          <w:lang w:val="hr-HR"/>
        </w:rPr>
        <w:t>0.</w:t>
      </w:r>
      <w:r w:rsidRPr="007C1138">
        <w:rPr>
          <w:lang w:val="hr-HR"/>
        </w:rPr>
        <w:tab/>
        <w:t>Općenito</w:t>
      </w:r>
    </w:p>
    <w:p w:rsidR="009C13A9" w:rsidRPr="007C1138" w:rsidRDefault="009C13A9" w:rsidP="009C13A9">
      <w:pPr>
        <w:tabs>
          <w:tab w:val="left" w:leader="dot" w:pos="9072"/>
        </w:tabs>
        <w:spacing w:line="240" w:lineRule="atLeast"/>
        <w:ind w:left="567" w:hanging="567"/>
        <w:rPr>
          <w:noProof/>
          <w:szCs w:val="20"/>
          <w:lang w:val="hr-HR"/>
        </w:rPr>
      </w:pPr>
    </w:p>
    <w:p w:rsidR="009C13A9" w:rsidRPr="007C1138" w:rsidRDefault="009C13A9" w:rsidP="009C13A9">
      <w:pPr>
        <w:tabs>
          <w:tab w:val="left" w:leader="dot" w:pos="9072"/>
        </w:tabs>
        <w:spacing w:line="240" w:lineRule="atLeast"/>
        <w:ind w:left="567" w:hanging="567"/>
        <w:rPr>
          <w:noProof/>
          <w:szCs w:val="20"/>
          <w:lang w:val="hr-HR"/>
        </w:rPr>
      </w:pPr>
      <w:r w:rsidRPr="007C1138">
        <w:rPr>
          <w:lang w:val="hr-HR"/>
        </w:rPr>
        <w:t>0.1.</w:t>
      </w:r>
      <w:r w:rsidRPr="007C1138">
        <w:rPr>
          <w:lang w:val="hr-HR"/>
        </w:rPr>
        <w:tab/>
        <w:t xml:space="preserve">Marka (naziv poduzeća proizvođača): </w:t>
      </w:r>
      <w:r w:rsidRPr="007C1138">
        <w:rPr>
          <w:lang w:val="hr-HR"/>
        </w:rPr>
        <w:tab/>
      </w:r>
    </w:p>
    <w:p w:rsidR="009C13A9" w:rsidRPr="007C1138" w:rsidRDefault="009C13A9" w:rsidP="009C13A9">
      <w:pPr>
        <w:tabs>
          <w:tab w:val="left" w:leader="dot" w:pos="9072"/>
        </w:tabs>
        <w:spacing w:line="240" w:lineRule="atLeast"/>
        <w:ind w:left="567" w:hanging="567"/>
        <w:rPr>
          <w:noProof/>
          <w:szCs w:val="20"/>
          <w:lang w:val="hr-HR"/>
        </w:rPr>
      </w:pPr>
    </w:p>
    <w:p w:rsidR="009C13A9" w:rsidRPr="007C1138" w:rsidRDefault="009C13A9" w:rsidP="009C13A9">
      <w:pPr>
        <w:tabs>
          <w:tab w:val="left" w:leader="dot" w:pos="9072"/>
        </w:tabs>
        <w:spacing w:line="240" w:lineRule="atLeast"/>
        <w:ind w:left="567" w:hanging="567"/>
        <w:rPr>
          <w:noProof/>
          <w:szCs w:val="20"/>
          <w:lang w:val="hr-HR"/>
        </w:rPr>
      </w:pPr>
      <w:r w:rsidRPr="007C1138">
        <w:rPr>
          <w:lang w:val="hr-HR"/>
        </w:rPr>
        <w:t>0.2.</w:t>
      </w:r>
      <w:r w:rsidRPr="007C1138">
        <w:rPr>
          <w:lang w:val="hr-HR"/>
        </w:rPr>
        <w:tab/>
        <w:t xml:space="preserve">Proizvođačeva oznaka za tip brodskog uređaja za pročišćavanje otpadnih voda: </w:t>
      </w:r>
      <w:r w:rsidRPr="007C1138">
        <w:rPr>
          <w:lang w:val="hr-HR"/>
        </w:rPr>
        <w:tab/>
      </w:r>
    </w:p>
    <w:p w:rsidR="009C13A9" w:rsidRPr="007C1138" w:rsidRDefault="009C13A9" w:rsidP="009C13A9">
      <w:pPr>
        <w:tabs>
          <w:tab w:val="left" w:leader="dot" w:pos="9072"/>
        </w:tabs>
        <w:spacing w:line="240" w:lineRule="atLeast"/>
        <w:ind w:left="567"/>
        <w:rPr>
          <w:noProof/>
          <w:szCs w:val="20"/>
          <w:lang w:val="hr-HR"/>
        </w:rPr>
      </w:pPr>
      <w:r w:rsidRPr="007C1138">
        <w:rPr>
          <w:lang w:val="hr-HR"/>
        </w:rPr>
        <w:tab/>
      </w:r>
    </w:p>
    <w:p w:rsidR="009C13A9" w:rsidRPr="007C1138" w:rsidRDefault="009C13A9" w:rsidP="009C13A9">
      <w:pPr>
        <w:tabs>
          <w:tab w:val="left" w:leader="dot" w:pos="9072"/>
        </w:tabs>
        <w:spacing w:line="240" w:lineRule="atLeast"/>
        <w:ind w:left="567" w:hanging="567"/>
        <w:rPr>
          <w:noProof/>
          <w:szCs w:val="20"/>
          <w:lang w:val="hr-HR"/>
        </w:rPr>
      </w:pPr>
    </w:p>
    <w:p w:rsidR="009C13A9" w:rsidRPr="007C1138" w:rsidRDefault="009C13A9" w:rsidP="009C13A9">
      <w:pPr>
        <w:tabs>
          <w:tab w:val="left" w:leader="dot" w:pos="9072"/>
        </w:tabs>
        <w:spacing w:line="240" w:lineRule="atLeast"/>
        <w:ind w:left="567" w:hanging="567"/>
        <w:rPr>
          <w:noProof/>
          <w:szCs w:val="20"/>
          <w:lang w:val="hr-HR"/>
        </w:rPr>
      </w:pPr>
      <w:r w:rsidRPr="007C1138">
        <w:rPr>
          <w:lang w:val="hr-HR"/>
        </w:rPr>
        <w:t>0.3.</w:t>
      </w:r>
      <w:r w:rsidRPr="007C1138">
        <w:rPr>
          <w:lang w:val="hr-HR"/>
        </w:rPr>
        <w:tab/>
        <w:t xml:space="preserve">Proizvođačeva oznaka tipa koja odgovara podacima na brodskom uređaju za pročišćavanje otpadnih voda: </w:t>
      </w:r>
      <w:r w:rsidRPr="007C1138">
        <w:rPr>
          <w:lang w:val="hr-HR"/>
        </w:rPr>
        <w:tab/>
      </w:r>
    </w:p>
    <w:p w:rsidR="009C13A9" w:rsidRPr="007C1138" w:rsidRDefault="009C13A9" w:rsidP="009C13A9">
      <w:pPr>
        <w:tabs>
          <w:tab w:val="left" w:leader="dot" w:pos="9072"/>
        </w:tabs>
        <w:spacing w:line="240" w:lineRule="atLeast"/>
        <w:ind w:left="567"/>
        <w:rPr>
          <w:noProof/>
          <w:szCs w:val="20"/>
          <w:lang w:val="hr-HR"/>
        </w:rPr>
      </w:pPr>
      <w:r w:rsidRPr="007C1138">
        <w:rPr>
          <w:lang w:val="hr-HR"/>
        </w:rPr>
        <w:tab/>
      </w:r>
    </w:p>
    <w:p w:rsidR="009C13A9" w:rsidRPr="007C1138" w:rsidRDefault="009C13A9" w:rsidP="009C13A9">
      <w:pPr>
        <w:tabs>
          <w:tab w:val="left" w:leader="dot" w:pos="9072"/>
        </w:tabs>
        <w:spacing w:line="240" w:lineRule="atLeast"/>
        <w:ind w:left="567" w:hanging="567"/>
        <w:rPr>
          <w:noProof/>
          <w:szCs w:val="20"/>
          <w:lang w:val="hr-HR"/>
        </w:rPr>
      </w:pPr>
    </w:p>
    <w:p w:rsidR="009C13A9" w:rsidRPr="007C1138" w:rsidRDefault="009C13A9" w:rsidP="009C13A9">
      <w:pPr>
        <w:tabs>
          <w:tab w:val="left" w:leader="dot" w:pos="9072"/>
        </w:tabs>
        <w:spacing w:line="240" w:lineRule="atLeast"/>
        <w:ind w:left="567" w:hanging="567"/>
        <w:rPr>
          <w:noProof/>
          <w:szCs w:val="20"/>
          <w:lang w:val="hr-HR"/>
        </w:rPr>
      </w:pPr>
      <w:r w:rsidRPr="007C1138">
        <w:rPr>
          <w:lang w:val="hr-HR"/>
        </w:rPr>
        <w:t>0.4.</w:t>
      </w:r>
      <w:r w:rsidRPr="007C1138">
        <w:rPr>
          <w:lang w:val="hr-HR"/>
        </w:rPr>
        <w:tab/>
        <w:t xml:space="preserve">Ime i adresa proizvođača: </w:t>
      </w:r>
      <w:r w:rsidRPr="007C1138">
        <w:rPr>
          <w:lang w:val="hr-HR"/>
        </w:rPr>
        <w:tab/>
      </w:r>
    </w:p>
    <w:p w:rsidR="009C13A9" w:rsidRPr="007C1138" w:rsidRDefault="009C13A9" w:rsidP="009C13A9">
      <w:pPr>
        <w:tabs>
          <w:tab w:val="left" w:leader="dot" w:pos="9072"/>
        </w:tabs>
        <w:spacing w:line="240" w:lineRule="atLeast"/>
        <w:ind w:left="567"/>
        <w:rPr>
          <w:noProof/>
          <w:szCs w:val="20"/>
          <w:lang w:val="hr-HR"/>
        </w:rPr>
      </w:pPr>
      <w:r w:rsidRPr="007C1138">
        <w:rPr>
          <w:lang w:val="hr-HR"/>
        </w:rPr>
        <w:t xml:space="preserve">Ime i adresa ovlaštenog zastupnika proizvođača (ako postoji): </w:t>
      </w:r>
      <w:r w:rsidRPr="007C1138">
        <w:rPr>
          <w:lang w:val="hr-HR"/>
        </w:rPr>
        <w:tab/>
      </w:r>
    </w:p>
    <w:p w:rsidR="009C13A9" w:rsidRPr="007C1138" w:rsidRDefault="009C13A9" w:rsidP="009C13A9">
      <w:pPr>
        <w:tabs>
          <w:tab w:val="left" w:leader="dot" w:pos="9072"/>
        </w:tabs>
        <w:spacing w:line="240" w:lineRule="atLeast"/>
        <w:ind w:left="567"/>
        <w:rPr>
          <w:noProof/>
          <w:szCs w:val="20"/>
          <w:lang w:val="hr-HR"/>
        </w:rPr>
      </w:pPr>
      <w:r w:rsidRPr="007C1138">
        <w:rPr>
          <w:lang w:val="hr-HR"/>
        </w:rPr>
        <w:tab/>
      </w:r>
    </w:p>
    <w:p w:rsidR="009C13A9" w:rsidRPr="007C1138" w:rsidRDefault="009C13A9" w:rsidP="009C13A9">
      <w:pPr>
        <w:tabs>
          <w:tab w:val="left" w:leader="dot" w:pos="9072"/>
        </w:tabs>
        <w:spacing w:line="240" w:lineRule="atLeast"/>
        <w:ind w:left="567" w:hanging="567"/>
        <w:rPr>
          <w:noProof/>
          <w:szCs w:val="20"/>
          <w:lang w:val="hr-HR"/>
        </w:rPr>
      </w:pPr>
    </w:p>
    <w:p w:rsidR="009C13A9" w:rsidRPr="007C1138" w:rsidRDefault="009C13A9" w:rsidP="009C13A9">
      <w:pPr>
        <w:tabs>
          <w:tab w:val="left" w:leader="dot" w:pos="9072"/>
        </w:tabs>
        <w:spacing w:line="240" w:lineRule="atLeast"/>
        <w:ind w:left="567" w:hanging="567"/>
        <w:rPr>
          <w:noProof/>
          <w:szCs w:val="20"/>
          <w:lang w:val="hr-HR"/>
        </w:rPr>
      </w:pPr>
      <w:r w:rsidRPr="007C1138">
        <w:rPr>
          <w:lang w:val="hr-HR"/>
        </w:rPr>
        <w:t>0.5.</w:t>
      </w:r>
      <w:r w:rsidRPr="007C1138">
        <w:rPr>
          <w:lang w:val="hr-HR"/>
        </w:rPr>
        <w:tab/>
        <w:t xml:space="preserve">Mjesto, oznaka i način pričvršćivanja serijskog broja brodskog uređaja za pročišćavanje otpadnih voda: </w:t>
      </w:r>
      <w:r w:rsidRPr="007C1138">
        <w:rPr>
          <w:lang w:val="hr-HR"/>
        </w:rPr>
        <w:tab/>
      </w:r>
    </w:p>
    <w:p w:rsidR="009C13A9" w:rsidRPr="007C1138" w:rsidRDefault="009C13A9" w:rsidP="009C13A9">
      <w:pPr>
        <w:tabs>
          <w:tab w:val="left" w:leader="dot" w:pos="9072"/>
        </w:tabs>
        <w:spacing w:line="240" w:lineRule="atLeast"/>
        <w:ind w:left="567"/>
        <w:rPr>
          <w:noProof/>
          <w:szCs w:val="20"/>
          <w:lang w:val="hr-HR"/>
        </w:rPr>
      </w:pPr>
      <w:r w:rsidRPr="007C1138">
        <w:rPr>
          <w:lang w:val="hr-HR"/>
        </w:rPr>
        <w:tab/>
      </w:r>
    </w:p>
    <w:p w:rsidR="009C13A9" w:rsidRPr="007C1138" w:rsidRDefault="009C13A9" w:rsidP="009C13A9">
      <w:pPr>
        <w:tabs>
          <w:tab w:val="left" w:leader="dot" w:pos="9072"/>
        </w:tabs>
        <w:spacing w:line="240" w:lineRule="atLeast"/>
        <w:ind w:left="567" w:hanging="567"/>
        <w:rPr>
          <w:noProof/>
          <w:szCs w:val="20"/>
          <w:lang w:val="hr-HR"/>
        </w:rPr>
      </w:pPr>
    </w:p>
    <w:p w:rsidR="009C13A9" w:rsidRPr="007C1138" w:rsidRDefault="009C13A9" w:rsidP="009C13A9">
      <w:pPr>
        <w:tabs>
          <w:tab w:val="left" w:leader="dot" w:pos="9072"/>
        </w:tabs>
        <w:spacing w:line="240" w:lineRule="atLeast"/>
        <w:ind w:left="567" w:hanging="567"/>
        <w:rPr>
          <w:noProof/>
          <w:szCs w:val="20"/>
          <w:lang w:val="hr-HR"/>
        </w:rPr>
      </w:pPr>
      <w:r w:rsidRPr="007C1138">
        <w:rPr>
          <w:lang w:val="hr-HR"/>
        </w:rPr>
        <w:t>0.6.</w:t>
      </w:r>
      <w:r w:rsidRPr="007C1138">
        <w:rPr>
          <w:lang w:val="hr-HR"/>
        </w:rPr>
        <w:tab/>
        <w:t xml:space="preserve">Mjesto i način pričvršćivanja homologacijskog broja: </w:t>
      </w:r>
      <w:r w:rsidRPr="007C1138">
        <w:rPr>
          <w:lang w:val="hr-HR"/>
        </w:rPr>
        <w:tab/>
      </w:r>
    </w:p>
    <w:p w:rsidR="009C13A9" w:rsidRPr="007C1138" w:rsidRDefault="009C13A9" w:rsidP="009C13A9">
      <w:pPr>
        <w:tabs>
          <w:tab w:val="left" w:leader="dot" w:pos="9072"/>
        </w:tabs>
        <w:spacing w:line="240" w:lineRule="atLeast"/>
        <w:ind w:left="567"/>
        <w:rPr>
          <w:noProof/>
          <w:szCs w:val="20"/>
          <w:lang w:val="hr-HR"/>
        </w:rPr>
      </w:pPr>
      <w:r w:rsidRPr="007C1138">
        <w:rPr>
          <w:lang w:val="hr-HR"/>
        </w:rPr>
        <w:tab/>
      </w:r>
    </w:p>
    <w:p w:rsidR="009C13A9" w:rsidRPr="007C1138" w:rsidRDefault="009C13A9" w:rsidP="009C13A9">
      <w:pPr>
        <w:tabs>
          <w:tab w:val="left" w:leader="dot" w:pos="9072"/>
        </w:tabs>
        <w:spacing w:line="240" w:lineRule="atLeast"/>
        <w:ind w:left="567" w:hanging="567"/>
        <w:rPr>
          <w:noProof/>
          <w:szCs w:val="20"/>
          <w:lang w:val="hr-HR"/>
        </w:rPr>
      </w:pPr>
    </w:p>
    <w:p w:rsidR="009C13A9" w:rsidRPr="007C1138" w:rsidRDefault="009C13A9" w:rsidP="009C13A9">
      <w:pPr>
        <w:tabs>
          <w:tab w:val="left" w:leader="dot" w:pos="9072"/>
        </w:tabs>
        <w:spacing w:line="240" w:lineRule="atLeast"/>
        <w:ind w:left="567" w:hanging="567"/>
        <w:rPr>
          <w:noProof/>
          <w:szCs w:val="20"/>
          <w:lang w:val="hr-HR"/>
        </w:rPr>
      </w:pPr>
      <w:r w:rsidRPr="007C1138">
        <w:rPr>
          <w:lang w:val="hr-HR"/>
        </w:rPr>
        <w:t>0.7.</w:t>
      </w:r>
      <w:r w:rsidRPr="007C1138">
        <w:rPr>
          <w:lang w:val="hr-HR"/>
        </w:rPr>
        <w:tab/>
        <w:t xml:space="preserve">Adresa (adrese) proizvodnih jedinica: </w:t>
      </w:r>
      <w:r w:rsidRPr="007C1138">
        <w:rPr>
          <w:lang w:val="hr-HR"/>
        </w:rPr>
        <w:tab/>
      </w:r>
    </w:p>
    <w:p w:rsidR="009C13A9" w:rsidRPr="007C1138" w:rsidRDefault="009C13A9" w:rsidP="009C13A9">
      <w:pPr>
        <w:tabs>
          <w:tab w:val="left" w:leader="dot" w:pos="9072"/>
        </w:tabs>
        <w:spacing w:line="240" w:lineRule="atLeast"/>
        <w:ind w:left="567"/>
        <w:rPr>
          <w:noProof/>
          <w:szCs w:val="20"/>
          <w:lang w:val="hr-HR"/>
        </w:rPr>
      </w:pPr>
      <w:r w:rsidRPr="007C1138">
        <w:rPr>
          <w:lang w:val="hr-HR"/>
        </w:rPr>
        <w:tab/>
      </w:r>
    </w:p>
    <w:p w:rsidR="009C13A9" w:rsidRPr="007C1138" w:rsidRDefault="009C13A9" w:rsidP="009C13A9">
      <w:pPr>
        <w:spacing w:line="240" w:lineRule="atLeast"/>
        <w:ind w:left="850" w:hanging="850"/>
        <w:outlineLvl w:val="0"/>
        <w:rPr>
          <w:noProof/>
          <w:szCs w:val="20"/>
          <w:lang w:val="hr-HR"/>
        </w:rPr>
      </w:pPr>
    </w:p>
    <w:p w:rsidR="009C13A9" w:rsidRPr="007C1138" w:rsidRDefault="009C13A9" w:rsidP="009C13A9">
      <w:pPr>
        <w:spacing w:line="240" w:lineRule="atLeast"/>
        <w:ind w:left="850" w:hanging="850"/>
        <w:outlineLvl w:val="0"/>
        <w:rPr>
          <w:b/>
          <w:noProof/>
          <w:szCs w:val="20"/>
          <w:lang w:val="hr-HR"/>
        </w:rPr>
      </w:pPr>
      <w:r w:rsidRPr="007C1138">
        <w:rPr>
          <w:b/>
          <w:noProof/>
          <w:lang w:val="hr-HR"/>
        </w:rPr>
        <w:t xml:space="preserve">Dodaci </w:t>
      </w:r>
    </w:p>
    <w:p w:rsidR="009C13A9" w:rsidRPr="007C1138" w:rsidRDefault="009C13A9" w:rsidP="009C13A9">
      <w:pPr>
        <w:spacing w:line="240" w:lineRule="atLeast"/>
        <w:ind w:left="850" w:hanging="850"/>
        <w:outlineLvl w:val="0"/>
        <w:rPr>
          <w:noProof/>
          <w:szCs w:val="20"/>
          <w:lang w:val="hr-HR"/>
        </w:rPr>
      </w:pPr>
    </w:p>
    <w:p w:rsidR="009C13A9" w:rsidRPr="007C1138" w:rsidRDefault="009C13A9" w:rsidP="009C13A9">
      <w:pPr>
        <w:spacing w:line="240" w:lineRule="atLeast"/>
        <w:ind w:left="567" w:hanging="567"/>
        <w:rPr>
          <w:noProof/>
          <w:szCs w:val="20"/>
          <w:lang w:val="hr-HR"/>
        </w:rPr>
      </w:pPr>
      <w:r w:rsidRPr="007C1138">
        <w:rPr>
          <w:lang w:val="hr-HR"/>
        </w:rPr>
        <w:t>1.</w:t>
      </w:r>
      <w:r w:rsidRPr="007C1138">
        <w:rPr>
          <w:lang w:val="hr-HR"/>
        </w:rPr>
        <w:tab/>
        <w:t xml:space="preserve">Glavne karakteristike tipa brodskog uređaja za pročišćavanje otpadnih voda </w:t>
      </w:r>
    </w:p>
    <w:p w:rsidR="009C13A9" w:rsidRPr="007C1138" w:rsidRDefault="009C13A9" w:rsidP="009C13A9">
      <w:pPr>
        <w:spacing w:before="60" w:line="240" w:lineRule="atLeast"/>
        <w:ind w:left="567" w:hanging="567"/>
        <w:rPr>
          <w:noProof/>
          <w:szCs w:val="20"/>
          <w:lang w:val="hr-HR"/>
        </w:rPr>
      </w:pPr>
      <w:r w:rsidRPr="007C1138">
        <w:rPr>
          <w:lang w:val="hr-HR"/>
        </w:rPr>
        <w:t>2.</w:t>
      </w:r>
      <w:r w:rsidRPr="007C1138">
        <w:rPr>
          <w:lang w:val="hr-HR"/>
        </w:rPr>
        <w:tab/>
        <w:t xml:space="preserve">Kriteriji za projekt i dimenzije, primijenjene specifikacije i pravila za određivanje dimenzija </w:t>
      </w:r>
    </w:p>
    <w:p w:rsidR="009C13A9" w:rsidRPr="007C1138" w:rsidRDefault="009C13A9" w:rsidP="009C13A9">
      <w:pPr>
        <w:spacing w:before="60" w:line="240" w:lineRule="atLeast"/>
        <w:ind w:left="567" w:hanging="567"/>
        <w:rPr>
          <w:noProof/>
          <w:szCs w:val="20"/>
          <w:lang w:val="hr-HR"/>
        </w:rPr>
      </w:pPr>
      <w:r w:rsidRPr="007C1138">
        <w:rPr>
          <w:lang w:val="hr-HR"/>
        </w:rPr>
        <w:t>3.</w:t>
      </w:r>
      <w:r w:rsidRPr="007C1138">
        <w:rPr>
          <w:lang w:val="hr-HR"/>
        </w:rPr>
        <w:tab/>
        <w:t>Shematski prikaz brodskog uređaja za pročišćavanje otpadnih voda s popisom dijelova</w:t>
      </w:r>
    </w:p>
    <w:p w:rsidR="009C13A9" w:rsidRPr="007C1138" w:rsidRDefault="009C13A9" w:rsidP="009C13A9">
      <w:pPr>
        <w:spacing w:before="60" w:line="240" w:lineRule="atLeast"/>
        <w:ind w:left="567" w:hanging="567"/>
        <w:rPr>
          <w:noProof/>
          <w:szCs w:val="20"/>
          <w:lang w:val="hr-HR"/>
        </w:rPr>
      </w:pPr>
      <w:r w:rsidRPr="007C1138">
        <w:rPr>
          <w:lang w:val="hr-HR"/>
        </w:rPr>
        <w:t>4.</w:t>
      </w:r>
      <w:r w:rsidRPr="007C1138">
        <w:rPr>
          <w:lang w:val="hr-HR"/>
        </w:rPr>
        <w:tab/>
        <w:t xml:space="preserve">Shematski prikaz ispitnog postrojenja s popisom dijelova </w:t>
      </w:r>
    </w:p>
    <w:p w:rsidR="009C13A9" w:rsidRPr="007C1138" w:rsidRDefault="009C13A9" w:rsidP="009C13A9">
      <w:pPr>
        <w:spacing w:before="60" w:line="240" w:lineRule="atLeast"/>
        <w:ind w:left="567" w:hanging="567"/>
        <w:rPr>
          <w:noProof/>
          <w:szCs w:val="20"/>
          <w:lang w:val="hr-HR"/>
        </w:rPr>
      </w:pPr>
      <w:r w:rsidRPr="007C1138">
        <w:rPr>
          <w:lang w:val="hr-HR"/>
        </w:rPr>
        <w:t>5.</w:t>
      </w:r>
      <w:r w:rsidRPr="007C1138">
        <w:rPr>
          <w:lang w:val="hr-HR"/>
        </w:rPr>
        <w:tab/>
        <w:t xml:space="preserve">Dijagrami električnih instalacija (P/I dijagram) </w:t>
      </w:r>
    </w:p>
    <w:p w:rsidR="009C13A9" w:rsidRPr="007C1138" w:rsidRDefault="009C13A9" w:rsidP="009C13A9">
      <w:pPr>
        <w:spacing w:before="60" w:line="240" w:lineRule="atLeast"/>
        <w:ind w:left="567" w:hanging="567"/>
        <w:rPr>
          <w:noProof/>
          <w:szCs w:val="20"/>
          <w:lang w:val="hr-HR"/>
        </w:rPr>
      </w:pPr>
      <w:r w:rsidRPr="007C1138">
        <w:rPr>
          <w:lang w:val="hr-HR"/>
        </w:rPr>
        <w:t>6.</w:t>
      </w:r>
      <w:r w:rsidRPr="007C1138">
        <w:rPr>
          <w:lang w:val="hr-HR"/>
        </w:rPr>
        <w:tab/>
        <w:t xml:space="preserve">Izjava da su poštovane sve specifikacije u vezi s mehaničkom, električnom i tehničkom sigurnošću uređaja za pročišćavanje otpadnih voda i specifikacije koje se odnose na sigurnost broda </w:t>
      </w:r>
    </w:p>
    <w:p w:rsidR="009C13A9" w:rsidRPr="007C1138" w:rsidRDefault="009C13A9" w:rsidP="009C13A9">
      <w:pPr>
        <w:spacing w:before="60" w:line="240" w:lineRule="atLeast"/>
        <w:ind w:left="567" w:hanging="567"/>
        <w:rPr>
          <w:noProof/>
          <w:szCs w:val="20"/>
          <w:lang w:val="hr-HR"/>
        </w:rPr>
      </w:pPr>
      <w:r w:rsidRPr="007C1138">
        <w:rPr>
          <w:lang w:val="hr-HR"/>
        </w:rPr>
        <w:t>7.</w:t>
      </w:r>
      <w:r w:rsidRPr="007C1138">
        <w:rPr>
          <w:lang w:val="hr-HR"/>
        </w:rPr>
        <w:tab/>
        <w:t xml:space="preserve">Karakteristike svih dijelova broda koji su povezani s brodskim uređajem za pročišćavanje otpadnih voda </w:t>
      </w:r>
    </w:p>
    <w:p w:rsidR="009C13A9" w:rsidRPr="007C1138" w:rsidRDefault="009C13A9" w:rsidP="009C13A9">
      <w:pPr>
        <w:spacing w:before="60" w:line="240" w:lineRule="atLeast"/>
        <w:ind w:left="567" w:hanging="567"/>
        <w:rPr>
          <w:noProof/>
          <w:szCs w:val="20"/>
          <w:lang w:val="hr-HR"/>
        </w:rPr>
      </w:pPr>
      <w:r w:rsidRPr="007C1138">
        <w:rPr>
          <w:lang w:val="hr-HR"/>
        </w:rPr>
        <w:t>8.</w:t>
      </w:r>
      <w:r w:rsidRPr="007C1138">
        <w:rPr>
          <w:lang w:val="hr-HR"/>
        </w:rPr>
        <w:tab/>
        <w:t>Upute proizvođača za provjeru sastavnih dijelova i parametara brodskog uređaja za pročišćavanje otpadnih voda koji su bitni za pročišćavanje otpadnih voda u skladu s člankom 1.01. stavkom 9.10.</w:t>
      </w:r>
    </w:p>
    <w:p w:rsidR="009C13A9" w:rsidRPr="007C1138" w:rsidRDefault="009C13A9" w:rsidP="009C13A9">
      <w:pPr>
        <w:spacing w:line="240" w:lineRule="atLeast"/>
        <w:ind w:left="567" w:hanging="567"/>
        <w:rPr>
          <w:noProof/>
          <w:szCs w:val="20"/>
          <w:lang w:val="hr-HR"/>
        </w:rPr>
      </w:pPr>
      <w:r w:rsidRPr="007C1138">
        <w:rPr>
          <w:lang w:val="hr-HR"/>
        </w:rPr>
        <w:br w:type="page"/>
      </w:r>
    </w:p>
    <w:p w:rsidR="009C13A9" w:rsidRPr="007C1138" w:rsidRDefault="009C13A9" w:rsidP="009C13A9">
      <w:pPr>
        <w:spacing w:line="240" w:lineRule="atLeast"/>
        <w:ind w:left="567" w:hanging="567"/>
        <w:rPr>
          <w:noProof/>
          <w:szCs w:val="20"/>
          <w:lang w:val="hr-HR"/>
        </w:rPr>
      </w:pPr>
      <w:r w:rsidRPr="007C1138">
        <w:rPr>
          <w:lang w:val="hr-HR"/>
        </w:rPr>
        <w:lastRenderedPageBreak/>
        <w:t>9.</w:t>
      </w:r>
      <w:r w:rsidRPr="007C1138">
        <w:rPr>
          <w:lang w:val="hr-HR"/>
        </w:rPr>
        <w:tab/>
        <w:t>Fotografije brodskog uređaja za pročišćavanje otpadnih voda</w:t>
      </w:r>
    </w:p>
    <w:p w:rsidR="009C13A9" w:rsidRPr="007C1138" w:rsidRDefault="009C13A9" w:rsidP="009C13A9">
      <w:pPr>
        <w:spacing w:before="60" w:line="240" w:lineRule="atLeast"/>
        <w:ind w:left="567" w:hanging="567"/>
        <w:rPr>
          <w:noProof/>
          <w:szCs w:val="20"/>
          <w:lang w:val="hr-HR"/>
        </w:rPr>
      </w:pPr>
      <w:r w:rsidRPr="007C1138">
        <w:rPr>
          <w:lang w:val="hr-HR"/>
        </w:rPr>
        <w:t>10.</w:t>
      </w:r>
      <w:r w:rsidRPr="007C1138">
        <w:rPr>
          <w:lang w:val="hr-HR"/>
        </w:rPr>
        <w:tab/>
        <w:t>Načini rada</w:t>
      </w:r>
      <w:r w:rsidRPr="007C1138">
        <w:rPr>
          <w:noProof/>
          <w:vertAlign w:val="superscript"/>
          <w:lang w:val="hr-HR"/>
        </w:rPr>
        <w:t>(</w:t>
      </w:r>
      <w:r w:rsidRPr="007C1138">
        <w:rPr>
          <w:noProof/>
          <w:vertAlign w:val="superscript"/>
          <w:lang w:val="hr-HR"/>
        </w:rPr>
        <w:footnoteReference w:id="64"/>
      </w:r>
      <w:r w:rsidRPr="007C1138">
        <w:rPr>
          <w:noProof/>
          <w:vertAlign w:val="superscript"/>
          <w:lang w:val="hr-HR"/>
        </w:rPr>
        <w:t>)</w:t>
      </w:r>
    </w:p>
    <w:p w:rsidR="009C13A9" w:rsidRPr="007C1138" w:rsidRDefault="009C13A9" w:rsidP="009C13A9">
      <w:pPr>
        <w:spacing w:before="60" w:line="240" w:lineRule="atLeast"/>
        <w:ind w:left="567" w:hanging="567"/>
        <w:rPr>
          <w:noProof/>
          <w:szCs w:val="20"/>
          <w:lang w:val="hr-HR"/>
        </w:rPr>
      </w:pPr>
      <w:r w:rsidRPr="007C1138">
        <w:rPr>
          <w:lang w:val="hr-HR"/>
        </w:rPr>
        <w:t>10.1.</w:t>
      </w:r>
      <w:r w:rsidRPr="007C1138">
        <w:rPr>
          <w:lang w:val="hr-HR"/>
        </w:rPr>
        <w:tab/>
        <w:t xml:space="preserve">Upute za ručno upravljanje brodskim uređajem za pročišćavanje otpadnih voda </w:t>
      </w:r>
    </w:p>
    <w:p w:rsidR="009C13A9" w:rsidRPr="007C1138" w:rsidRDefault="009C13A9" w:rsidP="009C13A9">
      <w:pPr>
        <w:spacing w:before="60" w:line="240" w:lineRule="atLeast"/>
        <w:ind w:left="567" w:hanging="567"/>
        <w:rPr>
          <w:noProof/>
          <w:szCs w:val="20"/>
          <w:lang w:val="hr-HR"/>
        </w:rPr>
      </w:pPr>
      <w:r w:rsidRPr="007C1138">
        <w:rPr>
          <w:lang w:val="hr-HR"/>
        </w:rPr>
        <w:t>10.2.</w:t>
      </w:r>
      <w:r w:rsidRPr="007C1138">
        <w:rPr>
          <w:lang w:val="hr-HR"/>
        </w:rPr>
        <w:tab/>
        <w:t>Napomene o upravljanju viškom mulja (intervali ispuštanja)</w:t>
      </w:r>
    </w:p>
    <w:p w:rsidR="009C13A9" w:rsidRPr="007C1138" w:rsidRDefault="009C13A9" w:rsidP="009C13A9">
      <w:pPr>
        <w:spacing w:before="60" w:line="240" w:lineRule="atLeast"/>
        <w:ind w:left="567" w:hanging="567"/>
        <w:rPr>
          <w:noProof/>
          <w:szCs w:val="20"/>
          <w:lang w:val="hr-HR"/>
        </w:rPr>
      </w:pPr>
      <w:r w:rsidRPr="007C1138">
        <w:rPr>
          <w:lang w:val="hr-HR"/>
        </w:rPr>
        <w:t>10.3.</w:t>
      </w:r>
      <w:r w:rsidRPr="007C1138">
        <w:rPr>
          <w:lang w:val="hr-HR"/>
        </w:rPr>
        <w:tab/>
        <w:t>Napomene o održavanju i popravku</w:t>
      </w:r>
    </w:p>
    <w:p w:rsidR="009C13A9" w:rsidRPr="007C1138" w:rsidRDefault="009C13A9" w:rsidP="009C13A9">
      <w:pPr>
        <w:spacing w:before="60" w:line="240" w:lineRule="atLeast"/>
        <w:ind w:left="567" w:hanging="567"/>
        <w:rPr>
          <w:noProof/>
          <w:szCs w:val="20"/>
          <w:lang w:val="hr-HR"/>
        </w:rPr>
      </w:pPr>
      <w:r w:rsidRPr="007C1138">
        <w:rPr>
          <w:lang w:val="hr-HR"/>
        </w:rPr>
        <w:t>10.4.</w:t>
      </w:r>
      <w:r w:rsidRPr="007C1138">
        <w:rPr>
          <w:lang w:val="hr-HR"/>
        </w:rPr>
        <w:tab/>
        <w:t>Napomene o mjerama koje su potrebne u slučaju stanja pripravnosti brodskog uređaja za pročišćavanje otpadnih voda</w:t>
      </w:r>
    </w:p>
    <w:p w:rsidR="009C13A9" w:rsidRPr="007C1138" w:rsidRDefault="009C13A9" w:rsidP="009C13A9">
      <w:pPr>
        <w:spacing w:before="60" w:line="240" w:lineRule="atLeast"/>
        <w:ind w:left="567" w:hanging="567"/>
        <w:rPr>
          <w:noProof/>
          <w:szCs w:val="20"/>
          <w:lang w:val="hr-HR"/>
        </w:rPr>
      </w:pPr>
      <w:r w:rsidRPr="007C1138">
        <w:rPr>
          <w:lang w:val="hr-HR"/>
        </w:rPr>
        <w:t>10.5.</w:t>
      </w:r>
      <w:r w:rsidRPr="007C1138">
        <w:rPr>
          <w:lang w:val="hr-HR"/>
        </w:rPr>
        <w:tab/>
        <w:t>Napomene o mjerama koje su potrebne za rad u slučaju nužde brodskog uređaja za pročišćavanje otpadnih voda</w:t>
      </w:r>
    </w:p>
    <w:p w:rsidR="009C13A9" w:rsidRPr="007C1138" w:rsidRDefault="009C13A9" w:rsidP="009C13A9">
      <w:pPr>
        <w:spacing w:before="60" w:line="240" w:lineRule="atLeast"/>
        <w:ind w:left="567" w:hanging="567"/>
        <w:rPr>
          <w:noProof/>
          <w:szCs w:val="20"/>
          <w:lang w:val="hr-HR"/>
        </w:rPr>
      </w:pPr>
      <w:r w:rsidRPr="007C1138">
        <w:rPr>
          <w:lang w:val="hr-HR"/>
        </w:rPr>
        <w:t>10.6.</w:t>
      </w:r>
      <w:r w:rsidRPr="007C1138">
        <w:rPr>
          <w:lang w:val="hr-HR"/>
        </w:rPr>
        <w:tab/>
        <w:t>Napomene o mjerama koje su potrebne u slučaju zaustavljanja, mirovanja i ponovnog uključivanja brodskog uređaja za pročišćavanje otpadnih voda</w:t>
      </w:r>
    </w:p>
    <w:p w:rsidR="009C13A9" w:rsidRPr="007C1138" w:rsidRDefault="009C13A9" w:rsidP="009C13A9">
      <w:pPr>
        <w:spacing w:before="60" w:line="240" w:lineRule="atLeast"/>
        <w:ind w:left="567" w:hanging="567"/>
        <w:rPr>
          <w:noProof/>
          <w:szCs w:val="20"/>
          <w:lang w:val="hr-HR"/>
        </w:rPr>
      </w:pPr>
      <w:r w:rsidRPr="007C1138">
        <w:rPr>
          <w:lang w:val="hr-HR"/>
        </w:rPr>
        <w:t>10.7.</w:t>
      </w:r>
      <w:r w:rsidRPr="007C1138">
        <w:rPr>
          <w:lang w:val="hr-HR"/>
        </w:rPr>
        <w:tab/>
        <w:t xml:space="preserve">Napomene o zahtjevima za prethodno pročišćavanje otpadnih voda iz kuhinja </w:t>
      </w:r>
    </w:p>
    <w:p w:rsidR="009C13A9" w:rsidRPr="007C1138" w:rsidRDefault="009C13A9" w:rsidP="009C13A9">
      <w:pPr>
        <w:spacing w:before="60" w:line="240" w:lineRule="atLeast"/>
        <w:ind w:left="567" w:hanging="567"/>
        <w:rPr>
          <w:noProof/>
          <w:szCs w:val="20"/>
          <w:lang w:val="hr-HR"/>
        </w:rPr>
      </w:pPr>
      <w:r w:rsidRPr="007C1138">
        <w:rPr>
          <w:lang w:val="hr-HR"/>
        </w:rPr>
        <w:t>11.</w:t>
      </w:r>
      <w:r w:rsidRPr="007C1138">
        <w:rPr>
          <w:lang w:val="hr-HR"/>
        </w:rPr>
        <w:tab/>
        <w:t>Ostala oprema (navesti ovdje)</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p>
    <w:p w:rsidR="009C13A9" w:rsidRPr="007C1138" w:rsidRDefault="009C13A9" w:rsidP="009C13A9">
      <w:pPr>
        <w:outlineLvl w:val="0"/>
        <w:rPr>
          <w:b/>
          <w:noProof/>
          <w:szCs w:val="20"/>
          <w:lang w:val="hr-HR"/>
        </w:rPr>
      </w:pPr>
      <w:r w:rsidRPr="007C1138">
        <w:rPr>
          <w:b/>
          <w:noProof/>
          <w:lang w:val="hr-HR"/>
        </w:rPr>
        <w:t>Datum, potpis proizvođača brodskog uređaja za pročišćavanje otpadnih voda</w:t>
      </w:r>
    </w:p>
    <w:p w:rsidR="009C13A9" w:rsidRPr="007C1138" w:rsidRDefault="009C13A9" w:rsidP="009C13A9">
      <w:pPr>
        <w:spacing w:line="240" w:lineRule="atLeast"/>
        <w:rPr>
          <w:rFonts w:cs="Arial"/>
          <w:noProof/>
          <w:color w:val="000000"/>
          <w:lang w:val="hr-HR"/>
        </w:rPr>
      </w:pPr>
    </w:p>
    <w:p w:rsidR="009C13A9" w:rsidRPr="007C1138" w:rsidRDefault="009C13A9" w:rsidP="009C13A9">
      <w:pPr>
        <w:rPr>
          <w:noProof/>
          <w:szCs w:val="20"/>
          <w:lang w:val="hr-HR"/>
        </w:rPr>
      </w:pPr>
      <w:r w:rsidRPr="007C1138">
        <w:rPr>
          <w:lang w:val="hr-HR"/>
        </w:rPr>
        <w:t>……………………………………………</w:t>
      </w:r>
      <w:r w:rsidRPr="007C1138">
        <w:rPr>
          <w:lang w:val="hr-HR"/>
        </w:rPr>
        <w:tab/>
        <w:t>………………………………………….</w:t>
      </w:r>
    </w:p>
    <w:p w:rsidR="009C13A9" w:rsidRPr="007C1138" w:rsidRDefault="009C13A9" w:rsidP="009C13A9">
      <w:pPr>
        <w:rPr>
          <w:noProof/>
          <w:szCs w:val="20"/>
          <w:lang w:val="hr-HR"/>
        </w:rPr>
      </w:pPr>
    </w:p>
    <w:p w:rsidR="009C13A9" w:rsidRPr="007C1138" w:rsidRDefault="009C13A9" w:rsidP="009C13A9">
      <w:pPr>
        <w:tabs>
          <w:tab w:val="left" w:pos="142"/>
        </w:tabs>
        <w:suppressAutoHyphens/>
        <w:spacing w:line="240" w:lineRule="atLeast"/>
        <w:rPr>
          <w:rFonts w:cs="Arial"/>
          <w:szCs w:val="20"/>
          <w:lang w:val="hr-HR"/>
        </w:rPr>
      </w:pPr>
    </w:p>
    <w:p w:rsidR="009C13A9" w:rsidRPr="007C1138" w:rsidRDefault="009C13A9" w:rsidP="009C13A9">
      <w:pPr>
        <w:tabs>
          <w:tab w:val="center" w:pos="7655"/>
        </w:tabs>
        <w:suppressAutoHyphens/>
        <w:spacing w:line="240" w:lineRule="atLeast"/>
        <w:jc w:val="center"/>
        <w:rPr>
          <w:rFonts w:cs="Arial"/>
          <w:b/>
          <w:lang w:val="hr-HR"/>
        </w:rPr>
      </w:pPr>
      <w:r w:rsidRPr="007C1138">
        <w:rPr>
          <w:b/>
          <w:lang w:val="hr-HR"/>
        </w:rPr>
        <w:t>Dodatak 1.</w:t>
      </w:r>
    </w:p>
    <w:p w:rsidR="009C13A9" w:rsidRPr="007C1138" w:rsidRDefault="009C13A9" w:rsidP="009C13A9">
      <w:pPr>
        <w:tabs>
          <w:tab w:val="center" w:pos="7655"/>
        </w:tabs>
        <w:suppressAutoHyphens/>
        <w:spacing w:line="240" w:lineRule="atLeast"/>
        <w:jc w:val="center"/>
        <w:rPr>
          <w:rFonts w:cs="Arial"/>
          <w:szCs w:val="20"/>
          <w:lang w:val="hr-HR"/>
        </w:rPr>
      </w:pPr>
      <w:r w:rsidRPr="007C1138">
        <w:rPr>
          <w:b/>
          <w:lang w:val="hr-HR"/>
        </w:rPr>
        <w:lastRenderedPageBreak/>
        <w:t xml:space="preserve">Glavne karakteristike tipa brodskog uređaja za pročišćavanje otpadnih voda </w:t>
      </w:r>
      <w:r w:rsidRPr="007C1138">
        <w:rPr>
          <w:rFonts w:cs="Arial"/>
          <w:b/>
          <w:szCs w:val="20"/>
          <w:lang w:val="hr-HR"/>
        </w:rPr>
        <w:br/>
      </w:r>
      <w:r w:rsidRPr="007C1138">
        <w:rPr>
          <w:lang w:val="hr-HR"/>
        </w:rPr>
        <w:t>(obrazac)</w:t>
      </w:r>
    </w:p>
    <w:p w:rsidR="009C13A9" w:rsidRPr="007C1138" w:rsidRDefault="009C13A9" w:rsidP="009C13A9">
      <w:pPr>
        <w:suppressAutoHyphens/>
        <w:spacing w:line="240" w:lineRule="atLeast"/>
        <w:ind w:left="993" w:hanging="993"/>
        <w:rPr>
          <w:rFonts w:cs="Arial"/>
          <w:szCs w:val="20"/>
          <w:lang w:val="hr-HR"/>
        </w:rPr>
      </w:pPr>
    </w:p>
    <w:p w:rsidR="009C13A9" w:rsidRPr="007C1138" w:rsidRDefault="009C13A9" w:rsidP="009C13A9">
      <w:pPr>
        <w:ind w:left="850" w:hanging="850"/>
        <w:outlineLvl w:val="0"/>
        <w:rPr>
          <w:b/>
          <w:noProof/>
          <w:szCs w:val="20"/>
          <w:lang w:val="hr-HR"/>
        </w:rPr>
      </w:pPr>
      <w:r w:rsidRPr="007C1138">
        <w:rPr>
          <w:b/>
          <w:noProof/>
          <w:lang w:val="hr-HR"/>
        </w:rPr>
        <w:t>1.</w:t>
      </w:r>
      <w:r w:rsidRPr="007C1138">
        <w:rPr>
          <w:lang w:val="hr-HR"/>
        </w:rPr>
        <w:tab/>
      </w:r>
      <w:r w:rsidRPr="007C1138">
        <w:rPr>
          <w:b/>
          <w:noProof/>
          <w:lang w:val="hr-HR"/>
        </w:rPr>
        <w:t>Opis brodskog uređaja za pročišćavanje otpadnih voda</w:t>
      </w:r>
    </w:p>
    <w:p w:rsidR="009C13A9" w:rsidRPr="007C1138" w:rsidRDefault="009C13A9" w:rsidP="00C036E3">
      <w:pPr>
        <w:tabs>
          <w:tab w:val="left" w:leader="dot" w:pos="9072"/>
        </w:tabs>
        <w:ind w:left="851" w:hanging="851"/>
        <w:rPr>
          <w:noProof/>
          <w:szCs w:val="20"/>
          <w:lang w:val="hr-HR"/>
        </w:rPr>
      </w:pPr>
      <w:r w:rsidRPr="007C1138">
        <w:rPr>
          <w:lang w:val="hr-HR"/>
        </w:rPr>
        <w:t>1.1.</w:t>
      </w:r>
      <w:r w:rsidRPr="007C1138">
        <w:rPr>
          <w:lang w:val="hr-HR"/>
        </w:rPr>
        <w:tab/>
        <w:t xml:space="preserve">Proizvođač: </w:t>
      </w:r>
      <w:r w:rsidRPr="007C1138">
        <w:rPr>
          <w:lang w:val="hr-HR"/>
        </w:rPr>
        <w:tab/>
      </w:r>
    </w:p>
    <w:p w:rsidR="009C13A9" w:rsidRPr="007C1138" w:rsidRDefault="009C13A9" w:rsidP="00C036E3">
      <w:pPr>
        <w:tabs>
          <w:tab w:val="left" w:leader="dot" w:pos="9072"/>
        </w:tabs>
        <w:ind w:left="851" w:hanging="851"/>
        <w:rPr>
          <w:noProof/>
          <w:szCs w:val="20"/>
          <w:lang w:val="hr-HR"/>
        </w:rPr>
      </w:pPr>
      <w:r w:rsidRPr="007C1138">
        <w:rPr>
          <w:lang w:val="hr-HR"/>
        </w:rPr>
        <w:t>1.2.</w:t>
      </w:r>
      <w:r w:rsidRPr="007C1138">
        <w:rPr>
          <w:lang w:val="hr-HR"/>
        </w:rPr>
        <w:tab/>
        <w:t xml:space="preserve">Serijski broj uređaja: </w:t>
      </w:r>
      <w:r w:rsidRPr="007C1138">
        <w:rPr>
          <w:lang w:val="hr-HR"/>
        </w:rPr>
        <w:tab/>
      </w:r>
    </w:p>
    <w:p w:rsidR="009C13A9" w:rsidRPr="007C1138" w:rsidRDefault="009C13A9" w:rsidP="009C13A9">
      <w:pPr>
        <w:ind w:left="850" w:hanging="850"/>
        <w:rPr>
          <w:noProof/>
          <w:szCs w:val="20"/>
          <w:lang w:val="hr-HR"/>
        </w:rPr>
      </w:pPr>
      <w:r w:rsidRPr="007C1138">
        <w:rPr>
          <w:lang w:val="hr-HR"/>
        </w:rPr>
        <w:t>1.3.</w:t>
      </w:r>
      <w:r w:rsidRPr="007C1138">
        <w:rPr>
          <w:lang w:val="hr-HR"/>
        </w:rPr>
        <w:tab/>
        <w:t xml:space="preserve">Način pročišćavanja: biološko ili mehaničko/kemijsko </w:t>
      </w:r>
      <w:r w:rsidRPr="007C1138">
        <w:rPr>
          <w:noProof/>
          <w:vertAlign w:val="superscript"/>
          <w:lang w:val="hr-HR"/>
        </w:rPr>
        <w:t>(</w:t>
      </w:r>
      <w:r w:rsidRPr="007C1138">
        <w:rPr>
          <w:noProof/>
          <w:vertAlign w:val="superscript"/>
          <w:lang w:val="hr-HR"/>
        </w:rPr>
        <w:footnoteReference w:id="65"/>
      </w:r>
      <w:r w:rsidRPr="007C1138">
        <w:rPr>
          <w:noProof/>
          <w:vertAlign w:val="superscript"/>
          <w:lang w:val="hr-HR"/>
        </w:rPr>
        <w:t>)</w:t>
      </w:r>
    </w:p>
    <w:p w:rsidR="009C13A9" w:rsidRPr="007C1138" w:rsidRDefault="009C13A9" w:rsidP="009C13A9">
      <w:pPr>
        <w:ind w:left="850" w:hanging="850"/>
        <w:rPr>
          <w:noProof/>
          <w:szCs w:val="20"/>
          <w:lang w:val="hr-HR"/>
        </w:rPr>
      </w:pPr>
      <w:r w:rsidRPr="007C1138">
        <w:rPr>
          <w:lang w:val="hr-HR"/>
        </w:rPr>
        <w:t>1.4.</w:t>
      </w:r>
      <w:r w:rsidRPr="007C1138">
        <w:rPr>
          <w:lang w:val="hr-HR"/>
        </w:rPr>
        <w:tab/>
        <w:t>Spremnik za primarno skladištenje otpadnih voda? Da, … m³ / Ne</w:t>
      </w:r>
      <w:r w:rsidRPr="007C1138">
        <w:rPr>
          <w:noProof/>
          <w:vertAlign w:val="superscript"/>
          <w:lang w:val="hr-HR"/>
        </w:rPr>
        <w:t>(2)</w:t>
      </w:r>
    </w:p>
    <w:p w:rsidR="009C13A9" w:rsidRPr="007C1138" w:rsidRDefault="009C13A9" w:rsidP="009C13A9">
      <w:pPr>
        <w:ind w:left="850" w:hanging="850"/>
        <w:outlineLvl w:val="0"/>
        <w:rPr>
          <w:b/>
          <w:bCs/>
          <w:noProof/>
          <w:szCs w:val="20"/>
          <w:lang w:val="hr-HR"/>
        </w:rPr>
      </w:pPr>
    </w:p>
    <w:p w:rsidR="009C13A9" w:rsidRPr="007C1138" w:rsidRDefault="009C13A9" w:rsidP="009C13A9">
      <w:pPr>
        <w:ind w:left="850" w:hanging="850"/>
        <w:outlineLvl w:val="0"/>
        <w:rPr>
          <w:b/>
          <w:bCs/>
          <w:noProof/>
          <w:szCs w:val="20"/>
          <w:lang w:val="hr-HR"/>
        </w:rPr>
      </w:pPr>
      <w:r w:rsidRPr="007C1138">
        <w:rPr>
          <w:b/>
          <w:noProof/>
          <w:lang w:val="hr-HR"/>
        </w:rPr>
        <w:t>2.</w:t>
      </w:r>
      <w:r w:rsidRPr="007C1138">
        <w:rPr>
          <w:lang w:val="hr-HR"/>
        </w:rPr>
        <w:tab/>
      </w:r>
      <w:r w:rsidRPr="007C1138">
        <w:rPr>
          <w:b/>
          <w:noProof/>
          <w:lang w:val="hr-HR"/>
        </w:rPr>
        <w:t xml:space="preserve">Kriteriji za projekt i dimenzije (uključujući sve posebne upute za ugradnju ili ograničenja uporabe) </w:t>
      </w:r>
    </w:p>
    <w:p w:rsidR="009C13A9" w:rsidRPr="007C1138" w:rsidRDefault="009C13A9" w:rsidP="00C036E3">
      <w:pPr>
        <w:tabs>
          <w:tab w:val="left" w:leader="dot" w:pos="9072"/>
        </w:tabs>
        <w:ind w:left="851" w:hanging="851"/>
        <w:rPr>
          <w:noProof/>
          <w:szCs w:val="20"/>
          <w:lang w:val="hr-HR"/>
        </w:rPr>
      </w:pPr>
      <w:r w:rsidRPr="007C1138">
        <w:rPr>
          <w:lang w:val="hr-HR"/>
        </w:rPr>
        <w:t>2.1.</w:t>
      </w:r>
      <w:r w:rsidRPr="007C1138">
        <w:rPr>
          <w:lang w:val="hr-HR"/>
        </w:rPr>
        <w:tab/>
      </w:r>
      <w:r w:rsidRPr="007C1138">
        <w:rPr>
          <w:lang w:val="hr-HR"/>
        </w:rPr>
        <w:tab/>
      </w:r>
    </w:p>
    <w:p w:rsidR="009C13A9" w:rsidRPr="007C1138" w:rsidRDefault="009C13A9" w:rsidP="00C036E3">
      <w:pPr>
        <w:tabs>
          <w:tab w:val="left" w:leader="dot" w:pos="9072"/>
        </w:tabs>
        <w:ind w:left="851" w:hanging="851"/>
        <w:rPr>
          <w:noProof/>
          <w:szCs w:val="20"/>
          <w:lang w:val="hr-HR"/>
        </w:rPr>
      </w:pPr>
      <w:r w:rsidRPr="007C1138">
        <w:rPr>
          <w:lang w:val="hr-HR"/>
        </w:rPr>
        <w:t>2.2.</w:t>
      </w:r>
      <w:r w:rsidRPr="007C1138">
        <w:rPr>
          <w:lang w:val="hr-HR"/>
        </w:rPr>
        <w:tab/>
      </w:r>
      <w:r w:rsidRPr="007C1138">
        <w:rPr>
          <w:lang w:val="hr-HR"/>
        </w:rPr>
        <w:tab/>
      </w:r>
    </w:p>
    <w:p w:rsidR="009C13A9" w:rsidRPr="007C1138" w:rsidRDefault="009C13A9" w:rsidP="009C13A9">
      <w:pPr>
        <w:ind w:left="850" w:hanging="850"/>
        <w:rPr>
          <w:noProof/>
          <w:szCs w:val="20"/>
          <w:lang w:val="hr-HR"/>
        </w:rPr>
      </w:pPr>
    </w:p>
    <w:p w:rsidR="009C13A9" w:rsidRPr="007C1138" w:rsidRDefault="009C13A9" w:rsidP="009C13A9">
      <w:pPr>
        <w:ind w:left="850" w:hanging="850"/>
        <w:outlineLvl w:val="0"/>
        <w:rPr>
          <w:b/>
          <w:bCs/>
          <w:noProof/>
          <w:szCs w:val="20"/>
          <w:lang w:val="hr-HR"/>
        </w:rPr>
      </w:pPr>
      <w:r w:rsidRPr="007C1138">
        <w:rPr>
          <w:b/>
          <w:noProof/>
          <w:lang w:val="hr-HR"/>
        </w:rPr>
        <w:t>3.</w:t>
      </w:r>
      <w:r w:rsidRPr="007C1138">
        <w:rPr>
          <w:lang w:val="hr-HR"/>
        </w:rPr>
        <w:tab/>
      </w:r>
      <w:r w:rsidRPr="007C1138">
        <w:rPr>
          <w:b/>
          <w:noProof/>
          <w:lang w:val="hr-HR"/>
        </w:rPr>
        <w:t>Kapacitet brodskog uređaja za pročišćavanje otpadnih voda</w:t>
      </w:r>
    </w:p>
    <w:p w:rsidR="009C13A9" w:rsidRPr="007C1138" w:rsidRDefault="009C13A9" w:rsidP="00C036E3">
      <w:pPr>
        <w:tabs>
          <w:tab w:val="left" w:leader="dot" w:pos="9072"/>
        </w:tabs>
        <w:ind w:left="851" w:hanging="851"/>
        <w:rPr>
          <w:noProof/>
          <w:szCs w:val="20"/>
          <w:lang w:val="hr-HR"/>
        </w:rPr>
      </w:pPr>
      <w:r w:rsidRPr="007C1138">
        <w:rPr>
          <w:lang w:val="hr-HR"/>
        </w:rPr>
        <w:t>3.1.</w:t>
      </w:r>
      <w:r w:rsidRPr="007C1138">
        <w:rPr>
          <w:lang w:val="hr-HR"/>
        </w:rPr>
        <w:tab/>
        <w:t xml:space="preserve">Najveći dnevni volumni protok otpadnih voda </w:t>
      </w:r>
      <m:oMath>
        <m:sSub>
          <m:sSubPr>
            <m:ctrlPr>
              <w:rPr>
                <w:rFonts w:ascii="Cambria Math" w:hAnsi="Cambria Math" w:cs="Arial"/>
                <w:i/>
                <w:szCs w:val="20"/>
                <w:lang w:val="hr-HR"/>
              </w:rPr>
            </m:ctrlPr>
          </m:sSubPr>
          <m:e>
            <m:r>
              <w:rPr>
                <w:rFonts w:ascii="Cambria Math" w:hAnsi="Cambria Math" w:cs="Arial"/>
                <w:szCs w:val="20"/>
                <w:lang w:val="hr-HR"/>
              </w:rPr>
              <m:t>Q</m:t>
            </m:r>
          </m:e>
          <m:sub>
            <m:r>
              <w:rPr>
                <w:rFonts w:ascii="Cambria Math" w:hAnsi="Cambria Math" w:cs="Arial"/>
                <w:szCs w:val="20"/>
                <w:lang w:val="hr-HR"/>
              </w:rPr>
              <m:t>d</m:t>
            </m:r>
          </m:sub>
        </m:sSub>
      </m:oMath>
      <w:r w:rsidRPr="007C1138">
        <w:rPr>
          <w:lang w:val="hr-HR"/>
        </w:rPr>
        <w:t xml:space="preserve"> (m³/d): </w:t>
      </w:r>
      <w:r w:rsidRPr="007C1138">
        <w:rPr>
          <w:lang w:val="hr-HR"/>
        </w:rPr>
        <w:tab/>
      </w:r>
    </w:p>
    <w:p w:rsidR="009C13A9" w:rsidRPr="007C1138" w:rsidRDefault="009C13A9" w:rsidP="00C036E3">
      <w:pPr>
        <w:tabs>
          <w:tab w:val="left" w:leader="dot" w:pos="9072"/>
        </w:tabs>
        <w:ind w:left="851" w:hanging="851"/>
        <w:rPr>
          <w:noProof/>
          <w:szCs w:val="20"/>
          <w:lang w:val="hr-HR"/>
        </w:rPr>
      </w:pPr>
      <w:r w:rsidRPr="007C1138">
        <w:rPr>
          <w:lang w:val="hr-HR"/>
        </w:rPr>
        <w:t>3.2.</w:t>
      </w:r>
      <w:r w:rsidRPr="007C1138">
        <w:rPr>
          <w:lang w:val="hr-HR"/>
        </w:rPr>
        <w:tab/>
        <w:t xml:space="preserve">Dnevno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lang w:val="hr-HR"/>
        </w:rPr>
        <w:t xml:space="preserve"> opterećenje onečišćenjem (kg/d): </w:t>
      </w:r>
      <w:r w:rsidRPr="007C1138">
        <w:rPr>
          <w:lang w:val="hr-HR"/>
        </w:rPr>
        <w:tab/>
      </w:r>
    </w:p>
    <w:p w:rsidR="009C13A9" w:rsidRPr="007C1138" w:rsidRDefault="009C13A9" w:rsidP="009C13A9">
      <w:pPr>
        <w:ind w:left="850" w:hanging="850"/>
        <w:rPr>
          <w:noProof/>
          <w:szCs w:val="20"/>
          <w:lang w:val="hr-HR"/>
        </w:rPr>
      </w:pPr>
    </w:p>
    <w:p w:rsidR="009C13A9" w:rsidRPr="007C1138" w:rsidRDefault="009C13A9" w:rsidP="009C13A9">
      <w:pPr>
        <w:ind w:left="850" w:hanging="850"/>
        <w:rPr>
          <w:noProof/>
          <w:szCs w:val="20"/>
          <w:lang w:val="hr-HR"/>
        </w:rPr>
      </w:pPr>
    </w:p>
    <w:p w:rsidR="009C13A9" w:rsidRPr="007C1138" w:rsidRDefault="009C13A9" w:rsidP="009C13A9">
      <w:pPr>
        <w:ind w:left="850" w:hanging="850"/>
        <w:rPr>
          <w:noProof/>
          <w:szCs w:val="20"/>
          <w:lang w:val="hr-HR"/>
        </w:rPr>
      </w:pPr>
    </w:p>
    <w:p w:rsidR="009C13A9" w:rsidRPr="007C1138" w:rsidRDefault="009C13A9" w:rsidP="009C13A9">
      <w:pPr>
        <w:tabs>
          <w:tab w:val="center" w:pos="7956"/>
        </w:tabs>
        <w:suppressAutoHyphens/>
        <w:spacing w:line="240" w:lineRule="atLeast"/>
        <w:jc w:val="right"/>
        <w:rPr>
          <w:rFonts w:cs="Arial"/>
          <w:szCs w:val="20"/>
          <w:lang w:val="hr-HR"/>
        </w:rPr>
      </w:pPr>
      <w:r w:rsidRPr="007C1138">
        <w:rPr>
          <w:lang w:val="hr-HR"/>
        </w:rPr>
        <w:br w:type="page"/>
      </w:r>
    </w:p>
    <w:p w:rsidR="009C13A9" w:rsidRPr="007C1138" w:rsidRDefault="00925755" w:rsidP="00684B1D">
      <w:pPr>
        <w:pStyle w:val="ES-Titre3"/>
        <w:rPr>
          <w:noProof/>
          <w:lang w:val="hr-HR"/>
        </w:rPr>
      </w:pPr>
      <w:bookmarkStart w:id="690" w:name="_Toc491854328"/>
      <w:bookmarkStart w:id="691" w:name="_Toc535876995"/>
      <w:r w:rsidRPr="007C1138">
        <w:rPr>
          <w:lang w:val="hr-HR"/>
        </w:rPr>
        <w:lastRenderedPageBreak/>
        <w:t>Odjeljak III.</w:t>
      </w:r>
      <w:bookmarkEnd w:id="690"/>
      <w:bookmarkEnd w:id="691"/>
    </w:p>
    <w:p w:rsidR="00684B1D" w:rsidRPr="007C1138" w:rsidRDefault="009C13A9" w:rsidP="00684B1D">
      <w:pPr>
        <w:pStyle w:val="ES-Titre3a"/>
        <w:rPr>
          <w:noProof/>
          <w:lang w:val="hr-HR"/>
        </w:rPr>
      </w:pPr>
      <w:bookmarkStart w:id="692" w:name="_Toc491854329"/>
      <w:bookmarkStart w:id="693" w:name="_Toc535876996"/>
      <w:r w:rsidRPr="007C1138">
        <w:rPr>
          <w:lang w:val="hr-HR"/>
        </w:rPr>
        <w:t>Certifikat o homologaciji tipa</w:t>
      </w:r>
      <w:bookmarkEnd w:id="692"/>
      <w:bookmarkEnd w:id="693"/>
      <w:r w:rsidRPr="007C1138">
        <w:rPr>
          <w:lang w:val="hr-HR"/>
        </w:rPr>
        <w:t xml:space="preserve"> </w:t>
      </w:r>
    </w:p>
    <w:p w:rsidR="009C13A9" w:rsidRPr="007C1138" w:rsidRDefault="009C13A9" w:rsidP="009C13A9">
      <w:pPr>
        <w:overflowPunct w:val="0"/>
        <w:adjustRightInd w:val="0"/>
        <w:spacing w:line="240" w:lineRule="exact"/>
        <w:jc w:val="center"/>
        <w:textAlignment w:val="baseline"/>
        <w:rPr>
          <w:rFonts w:eastAsia="Calibri"/>
          <w:noProof/>
          <w:lang w:val="hr-HR"/>
        </w:rPr>
      </w:pPr>
      <w:r w:rsidRPr="007C1138">
        <w:rPr>
          <w:lang w:val="hr-HR"/>
        </w:rPr>
        <w:t>(obrazac)</w:t>
      </w:r>
    </w:p>
    <w:p w:rsidR="009C13A9" w:rsidRPr="007C1138" w:rsidRDefault="009C13A9" w:rsidP="009C13A9">
      <w:pPr>
        <w:suppressAutoHyphens/>
        <w:spacing w:line="240" w:lineRule="atLeast"/>
        <w:rPr>
          <w:rFonts w:cs="Arial"/>
          <w:szCs w:val="20"/>
          <w:lang w:val="hr-HR"/>
        </w:rPr>
      </w:pPr>
    </w:p>
    <w:p w:rsidR="009C13A9" w:rsidRPr="007C1138" w:rsidRDefault="009C13A9" w:rsidP="009C13A9">
      <w:pPr>
        <w:jc w:val="right"/>
        <w:rPr>
          <w:b/>
          <w:noProof/>
          <w:szCs w:val="20"/>
          <w:lang w:val="hr-HR"/>
        </w:rPr>
      </w:pPr>
      <w:r w:rsidRPr="007C1138">
        <w:rPr>
          <w:lang w:val="hr-HR"/>
        </w:rPr>
        <w:t>Pečat nadležnog tijela</w:t>
      </w:r>
    </w:p>
    <w:p w:rsidR="009C13A9" w:rsidRPr="007C1138" w:rsidRDefault="009C13A9" w:rsidP="009C13A9">
      <w:pPr>
        <w:rPr>
          <w:b/>
          <w:noProof/>
          <w:szCs w:val="20"/>
          <w:lang w:val="hr-HR"/>
        </w:rPr>
      </w:pPr>
    </w:p>
    <w:p w:rsidR="009C13A9" w:rsidRPr="007C1138" w:rsidRDefault="009C13A9" w:rsidP="009C13A9">
      <w:pPr>
        <w:tabs>
          <w:tab w:val="left" w:leader="dot" w:pos="4253"/>
          <w:tab w:val="left" w:pos="4536"/>
          <w:tab w:val="left" w:leader="dot" w:pos="9072"/>
        </w:tabs>
        <w:ind w:left="851" w:hanging="851"/>
        <w:outlineLvl w:val="0"/>
        <w:rPr>
          <w:noProof/>
          <w:szCs w:val="20"/>
          <w:lang w:val="hr-HR"/>
        </w:rPr>
      </w:pPr>
      <w:r w:rsidRPr="007C1138">
        <w:rPr>
          <w:b/>
          <w:noProof/>
          <w:lang w:val="hr-HR"/>
        </w:rPr>
        <w:t>Homologacijski broj</w:t>
      </w:r>
      <w:r w:rsidRPr="007C1138">
        <w:rPr>
          <w:lang w:val="hr-HR"/>
        </w:rPr>
        <w:t xml:space="preserve">: </w:t>
      </w:r>
      <w:r w:rsidRPr="007C1138">
        <w:rPr>
          <w:lang w:val="hr-HR"/>
        </w:rPr>
        <w:tab/>
      </w:r>
      <w:r w:rsidRPr="007C1138">
        <w:rPr>
          <w:lang w:val="hr-HR"/>
        </w:rPr>
        <w:tab/>
      </w:r>
      <w:r w:rsidRPr="007C1138">
        <w:rPr>
          <w:b/>
          <w:noProof/>
          <w:lang w:val="hr-HR"/>
        </w:rPr>
        <w:t>Broj proširenja</w:t>
      </w:r>
      <w:r w:rsidRPr="007C1138">
        <w:rPr>
          <w:lang w:val="hr-HR"/>
        </w:rPr>
        <w:t xml:space="preserve">: </w:t>
      </w:r>
      <w:r w:rsidRPr="007C1138">
        <w:rPr>
          <w:lang w:val="hr-HR"/>
        </w:rPr>
        <w:tab/>
      </w:r>
    </w:p>
    <w:p w:rsidR="009C13A9" w:rsidRPr="007C1138" w:rsidRDefault="009C13A9" w:rsidP="009C13A9">
      <w:pPr>
        <w:ind w:left="850" w:hanging="850"/>
        <w:rPr>
          <w:noProof/>
          <w:szCs w:val="20"/>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 xml:space="preserve">Obavijest o </w:t>
      </w:r>
    </w:p>
    <w:p w:rsidR="009C13A9" w:rsidRPr="007C1138" w:rsidRDefault="009C13A9" w:rsidP="009C13A9">
      <w:pPr>
        <w:spacing w:line="240" w:lineRule="atLeast"/>
        <w:rPr>
          <w:rFonts w:cs="Arial"/>
          <w:noProof/>
          <w:color w:val="000000"/>
          <w:lang w:val="hr-HR"/>
        </w:rPr>
      </w:pPr>
      <w:r w:rsidRPr="007C1138">
        <w:rPr>
          <w:noProof/>
          <w:color w:val="000000"/>
          <w:lang w:val="hr-HR"/>
        </w:rPr>
        <w:t>–</w:t>
      </w:r>
      <w:r w:rsidRPr="007C1138">
        <w:rPr>
          <w:lang w:val="hr-HR"/>
        </w:rPr>
        <w:tab/>
      </w:r>
      <w:r w:rsidRPr="007C1138">
        <w:rPr>
          <w:noProof/>
          <w:color w:val="000000"/>
          <w:lang w:val="hr-HR"/>
        </w:rPr>
        <w:t>izdavanju/proširenju/odbijanju/povlačenju</w:t>
      </w:r>
      <w:r w:rsidRPr="007C1138">
        <w:rPr>
          <w:noProof/>
          <w:color w:val="000000"/>
          <w:vertAlign w:val="superscript"/>
          <w:lang w:val="hr-HR"/>
        </w:rPr>
        <w:footnoteReference w:id="66"/>
      </w:r>
      <w:r w:rsidRPr="007C1138">
        <w:rPr>
          <w:noProof/>
          <w:color w:val="000000"/>
          <w:lang w:val="hr-HR"/>
        </w:rPr>
        <w:t xml:space="preserve"> </w:t>
      </w:r>
    </w:p>
    <w:p w:rsidR="009C13A9" w:rsidRPr="007C1138" w:rsidRDefault="009C13A9" w:rsidP="009C13A9">
      <w:pPr>
        <w:tabs>
          <w:tab w:val="left" w:leader="dot" w:pos="9072"/>
        </w:tabs>
        <w:spacing w:line="240" w:lineRule="atLeast"/>
        <w:rPr>
          <w:rFonts w:cs="Arial"/>
          <w:noProof/>
          <w:lang w:val="hr-HR"/>
        </w:rPr>
      </w:pPr>
      <w:r w:rsidRPr="007C1138">
        <w:rPr>
          <w:lang w:val="hr-HR"/>
        </w:rPr>
        <w:t xml:space="preserve">homologacije tipa brodskog uređaja za pročišćavanje otpadnih voda u skladu s Europskim standardom kojim se utvrđuju tehnička pravila za plovila unutarnje plovidbe (ES-TRIN)  </w:t>
      </w:r>
    </w:p>
    <w:p w:rsidR="009C13A9" w:rsidRPr="007C1138" w:rsidRDefault="009C13A9" w:rsidP="009C13A9">
      <w:pPr>
        <w:ind w:left="850" w:hanging="850"/>
        <w:rPr>
          <w:noProof/>
          <w:szCs w:val="20"/>
          <w:lang w:val="hr-HR"/>
        </w:rPr>
      </w:pPr>
    </w:p>
    <w:p w:rsidR="009C13A9" w:rsidRPr="007C1138" w:rsidRDefault="009C13A9" w:rsidP="009C13A9">
      <w:pPr>
        <w:tabs>
          <w:tab w:val="left" w:leader="dot" w:pos="9072"/>
        </w:tabs>
        <w:ind w:left="851" w:hanging="851"/>
        <w:rPr>
          <w:noProof/>
          <w:szCs w:val="20"/>
          <w:lang w:val="hr-HR"/>
        </w:rPr>
      </w:pPr>
      <w:r w:rsidRPr="007C1138">
        <w:rPr>
          <w:lang w:val="hr-HR"/>
        </w:rPr>
        <w:t xml:space="preserve">Razlog za proširenje, ako je primjenjivo: </w:t>
      </w:r>
      <w:r w:rsidRPr="007C1138">
        <w:rPr>
          <w:lang w:val="hr-HR"/>
        </w:rPr>
        <w:tab/>
      </w:r>
    </w:p>
    <w:p w:rsidR="009C13A9" w:rsidRPr="007C1138" w:rsidRDefault="009C13A9" w:rsidP="009C13A9">
      <w:pPr>
        <w:ind w:left="850" w:hanging="850"/>
        <w:rPr>
          <w:noProof/>
          <w:szCs w:val="20"/>
          <w:lang w:val="hr-HR"/>
        </w:rPr>
      </w:pPr>
    </w:p>
    <w:p w:rsidR="009C13A9" w:rsidRPr="007C1138" w:rsidRDefault="009C13A9" w:rsidP="009C13A9">
      <w:pPr>
        <w:ind w:left="850" w:hanging="850"/>
        <w:rPr>
          <w:noProof/>
          <w:szCs w:val="20"/>
          <w:lang w:val="hr-HR"/>
        </w:rPr>
      </w:pPr>
    </w:p>
    <w:p w:rsidR="009C13A9" w:rsidRPr="007C1138" w:rsidRDefault="009C13A9" w:rsidP="009C13A9">
      <w:pPr>
        <w:ind w:left="850" w:hanging="850"/>
        <w:outlineLvl w:val="0"/>
        <w:rPr>
          <w:b/>
          <w:bCs/>
          <w:noProof/>
          <w:szCs w:val="20"/>
          <w:lang w:val="hr-HR"/>
        </w:rPr>
      </w:pPr>
      <w:r w:rsidRPr="007C1138">
        <w:rPr>
          <w:b/>
          <w:noProof/>
          <w:lang w:val="hr-HR"/>
        </w:rPr>
        <w:t>Odjeljak I.</w:t>
      </w:r>
    </w:p>
    <w:p w:rsidR="009C13A9" w:rsidRPr="007C1138" w:rsidRDefault="009C13A9" w:rsidP="009C13A9">
      <w:pPr>
        <w:ind w:left="850" w:hanging="850"/>
        <w:rPr>
          <w:noProof/>
          <w:szCs w:val="20"/>
          <w:lang w:val="hr-HR"/>
        </w:rPr>
      </w:pPr>
    </w:p>
    <w:p w:rsidR="009C13A9" w:rsidRPr="007C1138" w:rsidRDefault="009C13A9" w:rsidP="009C13A9">
      <w:pPr>
        <w:tabs>
          <w:tab w:val="left" w:leader="dot" w:pos="9072"/>
        </w:tabs>
        <w:spacing w:line="240" w:lineRule="atLeast"/>
        <w:ind w:left="709" w:hanging="709"/>
        <w:rPr>
          <w:noProof/>
          <w:szCs w:val="20"/>
          <w:lang w:val="hr-HR"/>
        </w:rPr>
      </w:pPr>
      <w:r w:rsidRPr="007C1138">
        <w:rPr>
          <w:lang w:val="hr-HR"/>
        </w:rPr>
        <w:t>0.</w:t>
      </w:r>
      <w:r w:rsidRPr="007C1138">
        <w:rPr>
          <w:lang w:val="hr-HR"/>
        </w:rPr>
        <w:tab/>
        <w:t>Općenito</w:t>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0.1.</w:t>
      </w:r>
      <w:r w:rsidRPr="007C1138">
        <w:rPr>
          <w:lang w:val="hr-HR"/>
        </w:rPr>
        <w:tab/>
        <w:t xml:space="preserve">Marka (naziv poduzeća proizvođača): </w:t>
      </w:r>
      <w:r w:rsidRPr="007C1138">
        <w:rPr>
          <w:lang w:val="hr-HR"/>
        </w:rPr>
        <w:tab/>
      </w:r>
    </w:p>
    <w:p w:rsidR="009C13A9" w:rsidRPr="007C1138" w:rsidRDefault="009C13A9" w:rsidP="009C13A9">
      <w:pPr>
        <w:tabs>
          <w:tab w:val="left" w:leader="dot" w:pos="9072"/>
        </w:tabs>
        <w:spacing w:before="60" w:line="240" w:lineRule="atLeast"/>
        <w:ind w:left="720" w:hanging="709"/>
        <w:rPr>
          <w:noProof/>
          <w:szCs w:val="20"/>
          <w:lang w:val="hr-HR"/>
        </w:rPr>
      </w:pPr>
      <w:r w:rsidRPr="007C1138">
        <w:rPr>
          <w:lang w:val="hr-HR"/>
        </w:rPr>
        <w:t>0.2.</w:t>
      </w:r>
      <w:r w:rsidRPr="007C1138">
        <w:rPr>
          <w:lang w:val="hr-HR"/>
        </w:rPr>
        <w:tab/>
        <w:t xml:space="preserve">Proizvođačeva oznaka za tip brodskog uređaja za pročišćavanje otpadnih voda: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0.3.</w:t>
      </w:r>
      <w:r w:rsidRPr="007C1138">
        <w:rPr>
          <w:lang w:val="hr-HR"/>
        </w:rPr>
        <w:tab/>
        <w:t xml:space="preserve">Proizvođačeva oznaka tipa koja odgovara podacima na brodskom uređaju za pročišćavanje otpadnih voda: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 xml:space="preserve">Mjesto ugradnje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 xml:space="preserve">Način pričvršćivanja: </w:t>
      </w:r>
      <w:r w:rsidRPr="007C1138">
        <w:rPr>
          <w:lang w:val="hr-HR"/>
        </w:rPr>
        <w:tab/>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lastRenderedPageBreak/>
        <w:t>0.4.</w:t>
      </w:r>
      <w:r w:rsidRPr="007C1138">
        <w:rPr>
          <w:lang w:val="hr-HR"/>
        </w:rPr>
        <w:tab/>
        <w:t xml:space="preserve">Ime i adresa proizvođača: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 xml:space="preserve">Ime i adresa ovlaštenog zastupnika proizvođača (ako postoji):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0.5.</w:t>
      </w:r>
      <w:r w:rsidRPr="007C1138">
        <w:rPr>
          <w:lang w:val="hr-HR"/>
        </w:rPr>
        <w:tab/>
        <w:t xml:space="preserve">Mjesto, oznaka i način pričvršćivanja serijskog broja brodskog uređaja za pročišćavanje otpadnih voda: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0.6.</w:t>
      </w:r>
      <w:r w:rsidRPr="007C1138">
        <w:rPr>
          <w:lang w:val="hr-HR"/>
        </w:rPr>
        <w:tab/>
        <w:t xml:space="preserve">Mjesto i način pričvršćivanja homologacijskog broja: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0.7.</w:t>
      </w:r>
      <w:r w:rsidRPr="007C1138">
        <w:rPr>
          <w:lang w:val="hr-HR"/>
        </w:rPr>
        <w:tab/>
        <w:t xml:space="preserve">Adresa (adrese) proizvodnih jedinica: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ind w:left="850" w:hanging="850"/>
        <w:outlineLvl w:val="0"/>
        <w:rPr>
          <w:b/>
          <w:bCs/>
          <w:noProof/>
          <w:szCs w:val="20"/>
          <w:lang w:val="hr-HR"/>
        </w:rPr>
      </w:pPr>
    </w:p>
    <w:p w:rsidR="009C13A9" w:rsidRPr="007C1138" w:rsidRDefault="009C13A9" w:rsidP="009C13A9">
      <w:pPr>
        <w:ind w:left="850" w:hanging="850"/>
        <w:outlineLvl w:val="0"/>
        <w:rPr>
          <w:b/>
          <w:bCs/>
          <w:noProof/>
          <w:szCs w:val="20"/>
          <w:lang w:val="hr-HR"/>
        </w:rPr>
      </w:pPr>
      <w:r w:rsidRPr="007C1138">
        <w:rPr>
          <w:lang w:val="hr-HR"/>
        </w:rPr>
        <w:br w:type="page"/>
      </w:r>
    </w:p>
    <w:p w:rsidR="009C13A9" w:rsidRPr="007C1138" w:rsidRDefault="009C13A9" w:rsidP="009C13A9">
      <w:pPr>
        <w:ind w:left="850" w:hanging="850"/>
        <w:outlineLvl w:val="0"/>
        <w:rPr>
          <w:b/>
          <w:bCs/>
          <w:noProof/>
          <w:szCs w:val="20"/>
          <w:lang w:val="hr-HR"/>
        </w:rPr>
      </w:pPr>
      <w:r w:rsidRPr="007C1138">
        <w:rPr>
          <w:b/>
          <w:noProof/>
          <w:lang w:val="hr-HR"/>
        </w:rPr>
        <w:lastRenderedPageBreak/>
        <w:t>Odjeljak II.</w:t>
      </w:r>
    </w:p>
    <w:p w:rsidR="009C13A9" w:rsidRPr="007C1138" w:rsidRDefault="009C13A9" w:rsidP="009C13A9">
      <w:pPr>
        <w:ind w:left="850" w:hanging="850"/>
        <w:rPr>
          <w:noProof/>
          <w:szCs w:val="20"/>
          <w:lang w:val="hr-HR"/>
        </w:rPr>
      </w:pP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1.</w:t>
      </w:r>
      <w:r w:rsidRPr="007C1138">
        <w:rPr>
          <w:lang w:val="hr-HR"/>
        </w:rPr>
        <w:tab/>
        <w:t xml:space="preserve">Ograničenja uporabe: </w:t>
      </w:r>
      <w:r w:rsidRPr="007C1138">
        <w:rPr>
          <w:lang w:val="hr-HR"/>
        </w:rPr>
        <w:tab/>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1.1.</w:t>
      </w:r>
      <w:r w:rsidRPr="007C1138">
        <w:rPr>
          <w:lang w:val="hr-HR"/>
        </w:rPr>
        <w:tab/>
        <w:t>Specifičnosti koje treba uzeti u obzir pri ugradnji brodskog uređaja za pročišćavanje otpadnih voda na plovilo:</w:t>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 xml:space="preserve">1.1.1. </w:t>
      </w:r>
      <w:r w:rsidRPr="007C1138">
        <w:rPr>
          <w:lang w:val="hr-HR"/>
        </w:rPr>
        <w:tab/>
      </w:r>
      <w:r w:rsidRPr="007C1138">
        <w:rPr>
          <w:lang w:val="hr-HR"/>
        </w:rPr>
        <w:tab/>
      </w:r>
    </w:p>
    <w:p w:rsidR="009C13A9" w:rsidRPr="007C1138" w:rsidRDefault="009C13A9" w:rsidP="009C13A9">
      <w:pPr>
        <w:tabs>
          <w:tab w:val="left" w:leader="dot" w:pos="9072"/>
        </w:tabs>
        <w:spacing w:before="60" w:line="240" w:lineRule="atLeast"/>
        <w:ind w:left="709" w:hanging="709"/>
        <w:rPr>
          <w:noProof/>
          <w:szCs w:val="20"/>
          <w:lang w:val="hr-HR"/>
        </w:rPr>
      </w:pPr>
      <w:r w:rsidRPr="007C1138">
        <w:rPr>
          <w:lang w:val="hr-HR"/>
        </w:rPr>
        <w:t xml:space="preserve">1.1.2. </w:t>
      </w:r>
      <w:r w:rsidRPr="007C1138">
        <w:rPr>
          <w:lang w:val="hr-HR"/>
        </w:rPr>
        <w:tab/>
      </w:r>
      <w:r w:rsidRPr="007C1138">
        <w:rPr>
          <w:lang w:val="hr-HR"/>
        </w:rPr>
        <w:tab/>
      </w:r>
    </w:p>
    <w:p w:rsidR="009C13A9" w:rsidRPr="007C1138" w:rsidRDefault="009C13A9" w:rsidP="009C13A9">
      <w:pPr>
        <w:tabs>
          <w:tab w:val="left" w:leader="dot" w:pos="9072"/>
        </w:tabs>
        <w:spacing w:line="240" w:lineRule="atLeast"/>
        <w:ind w:left="709" w:hanging="709"/>
        <w:rPr>
          <w:noProof/>
          <w:szCs w:val="20"/>
          <w:lang w:val="hr-HR"/>
        </w:rPr>
      </w:pPr>
    </w:p>
    <w:p w:rsidR="009C13A9" w:rsidRPr="007C1138" w:rsidRDefault="009C13A9" w:rsidP="009C13A9">
      <w:pPr>
        <w:tabs>
          <w:tab w:val="left" w:leader="dot" w:pos="9072"/>
        </w:tabs>
        <w:spacing w:line="240" w:lineRule="atLeast"/>
        <w:ind w:left="709" w:hanging="709"/>
        <w:rPr>
          <w:noProof/>
          <w:szCs w:val="20"/>
          <w:lang w:val="hr-HR"/>
        </w:rPr>
      </w:pPr>
      <w:r w:rsidRPr="007C1138">
        <w:rPr>
          <w:lang w:val="hr-HR"/>
        </w:rPr>
        <w:t>2.</w:t>
      </w:r>
      <w:r w:rsidRPr="007C1138">
        <w:rPr>
          <w:lang w:val="hr-HR"/>
        </w:rPr>
        <w:tab/>
        <w:t>Tehnička služba odgovorna za provedbu ispitivanja</w:t>
      </w:r>
      <w:r w:rsidRPr="007C1138">
        <w:rPr>
          <w:noProof/>
          <w:vertAlign w:val="superscript"/>
          <w:lang w:val="hr-HR"/>
        </w:rPr>
        <w:footnoteReference w:id="67"/>
      </w:r>
      <w:r w:rsidRPr="007C1138">
        <w:rPr>
          <w:lang w:val="hr-HR"/>
        </w:rPr>
        <w:t xml:space="preserve">: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ab/>
      </w:r>
    </w:p>
    <w:p w:rsidR="009C13A9" w:rsidRPr="007C1138" w:rsidRDefault="009C13A9" w:rsidP="009C13A9">
      <w:pPr>
        <w:tabs>
          <w:tab w:val="left" w:leader="dot" w:pos="9072"/>
        </w:tabs>
        <w:spacing w:line="240" w:lineRule="atLeast"/>
        <w:ind w:left="709" w:hanging="709"/>
        <w:rPr>
          <w:noProof/>
          <w:szCs w:val="20"/>
          <w:lang w:val="hr-HR"/>
        </w:rPr>
      </w:pPr>
    </w:p>
    <w:p w:rsidR="009C13A9" w:rsidRPr="007C1138" w:rsidRDefault="009C13A9" w:rsidP="009C13A9">
      <w:pPr>
        <w:tabs>
          <w:tab w:val="left" w:leader="dot" w:pos="9072"/>
        </w:tabs>
        <w:spacing w:line="240" w:lineRule="atLeast"/>
        <w:ind w:left="709" w:hanging="709"/>
        <w:rPr>
          <w:noProof/>
          <w:szCs w:val="20"/>
          <w:lang w:val="hr-HR"/>
        </w:rPr>
      </w:pPr>
      <w:r w:rsidRPr="007C1138">
        <w:rPr>
          <w:lang w:val="hr-HR"/>
        </w:rPr>
        <w:t>3.</w:t>
      </w:r>
      <w:r w:rsidRPr="007C1138">
        <w:rPr>
          <w:lang w:val="hr-HR"/>
        </w:rPr>
        <w:tab/>
        <w:t xml:space="preserve">Datum izvješća o ispitivanju: </w:t>
      </w:r>
      <w:r w:rsidRPr="007C1138">
        <w:rPr>
          <w:lang w:val="hr-HR"/>
        </w:rPr>
        <w:tab/>
      </w:r>
    </w:p>
    <w:p w:rsidR="009C13A9" w:rsidRPr="007C1138" w:rsidRDefault="009C13A9" w:rsidP="009C13A9">
      <w:pPr>
        <w:tabs>
          <w:tab w:val="left" w:leader="dot" w:pos="9072"/>
        </w:tabs>
        <w:spacing w:line="240" w:lineRule="atLeast"/>
        <w:ind w:left="709" w:hanging="709"/>
        <w:rPr>
          <w:noProof/>
          <w:szCs w:val="20"/>
          <w:lang w:val="hr-HR"/>
        </w:rPr>
      </w:pPr>
    </w:p>
    <w:p w:rsidR="009C13A9" w:rsidRPr="007C1138" w:rsidRDefault="009C13A9" w:rsidP="009C13A9">
      <w:pPr>
        <w:tabs>
          <w:tab w:val="left" w:leader="dot" w:pos="9072"/>
        </w:tabs>
        <w:spacing w:line="240" w:lineRule="atLeast"/>
        <w:ind w:left="709" w:hanging="709"/>
        <w:rPr>
          <w:noProof/>
          <w:szCs w:val="20"/>
          <w:lang w:val="hr-HR"/>
        </w:rPr>
      </w:pPr>
      <w:r w:rsidRPr="007C1138">
        <w:rPr>
          <w:lang w:val="hr-HR"/>
        </w:rPr>
        <w:t>4.</w:t>
      </w:r>
      <w:r w:rsidRPr="007C1138">
        <w:rPr>
          <w:lang w:val="hr-HR"/>
        </w:rPr>
        <w:tab/>
        <w:t xml:space="preserve">Broj izvješća o ispitivanju: </w:t>
      </w:r>
      <w:r w:rsidRPr="007C1138">
        <w:rPr>
          <w:lang w:val="hr-HR"/>
        </w:rPr>
        <w:tab/>
      </w:r>
    </w:p>
    <w:p w:rsidR="009C13A9" w:rsidRPr="007C1138" w:rsidRDefault="009C13A9" w:rsidP="009C13A9">
      <w:pPr>
        <w:tabs>
          <w:tab w:val="left" w:leader="dot" w:pos="9072"/>
        </w:tabs>
        <w:spacing w:line="240" w:lineRule="atLeast"/>
        <w:ind w:left="709" w:hanging="709"/>
        <w:rPr>
          <w:noProof/>
          <w:szCs w:val="20"/>
          <w:lang w:val="hr-HR"/>
        </w:rPr>
      </w:pPr>
    </w:p>
    <w:p w:rsidR="009C13A9" w:rsidRPr="007C1138" w:rsidRDefault="009C13A9" w:rsidP="009C13A9">
      <w:pPr>
        <w:tabs>
          <w:tab w:val="left" w:leader="dot" w:pos="9072"/>
        </w:tabs>
        <w:spacing w:line="240" w:lineRule="atLeast"/>
        <w:ind w:left="709" w:hanging="709"/>
        <w:rPr>
          <w:noProof/>
          <w:szCs w:val="20"/>
          <w:lang w:val="hr-HR"/>
        </w:rPr>
      </w:pPr>
      <w:r w:rsidRPr="007C1138">
        <w:rPr>
          <w:lang w:val="hr-HR"/>
        </w:rPr>
        <w:t>5.</w:t>
      </w:r>
      <w:r w:rsidRPr="007C1138">
        <w:rPr>
          <w:lang w:val="hr-HR"/>
        </w:rPr>
        <w:tab/>
        <w:t>Ja, dolje potpisani, ovime potvrđujem točnost podataka proizvođača u priloženom opisnom listu za gore navedeni brodski uređaj za pročišćavanje otpadnih voda u skladu s Prilogom 7. odjeljkom IX. Europskog standarda kojim se utvrđuju tehnička pravila za plovila unutarnje plovidbe (ES-TRIN) i valjanost priloženih rezultata ispitivanja za tip brodskog uređaja za pročišćavanje otpadnih voda. Uzorak (uzorke) je odabrao proizvođač u dogovoru s nadležnim tijelom te ih je dostavio kao tip konstrukcije brodskog uređaja za pročišćavanje otpadnih voda:</w:t>
      </w:r>
    </w:p>
    <w:p w:rsidR="009C13A9" w:rsidRPr="007C1138" w:rsidRDefault="009C13A9" w:rsidP="009C13A9">
      <w:pPr>
        <w:tabs>
          <w:tab w:val="left" w:leader="dot" w:pos="9072"/>
        </w:tabs>
        <w:spacing w:line="240" w:lineRule="atLeast"/>
        <w:ind w:left="709" w:hanging="709"/>
        <w:rPr>
          <w:noProof/>
          <w:szCs w:val="20"/>
          <w:lang w:val="hr-HR"/>
        </w:rPr>
      </w:pPr>
    </w:p>
    <w:p w:rsidR="009C13A9" w:rsidRPr="007C1138" w:rsidRDefault="009C13A9" w:rsidP="009C13A9">
      <w:pPr>
        <w:tabs>
          <w:tab w:val="left" w:leader="dot" w:pos="9072"/>
        </w:tabs>
        <w:spacing w:line="240" w:lineRule="atLeast"/>
        <w:ind w:left="709"/>
        <w:rPr>
          <w:noProof/>
          <w:szCs w:val="20"/>
          <w:lang w:val="hr-HR"/>
        </w:rPr>
      </w:pPr>
      <w:r w:rsidRPr="007C1138">
        <w:rPr>
          <w:lang w:val="hr-HR"/>
        </w:rPr>
        <w:t>Homologacija je izdana/proširena/odbijena/povučena</w:t>
      </w:r>
      <w:r w:rsidRPr="007C1138">
        <w:rPr>
          <w:noProof/>
          <w:vertAlign w:val="superscript"/>
          <w:lang w:val="hr-HR"/>
        </w:rPr>
        <w:footnoteReference w:id="68"/>
      </w:r>
      <w:r w:rsidRPr="007C1138">
        <w:rPr>
          <w:lang w:val="hr-HR"/>
        </w:rPr>
        <w:t>:</w:t>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 xml:space="preserve">Mjesto: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 xml:space="preserve">Datum: </w:t>
      </w:r>
      <w:r w:rsidRPr="007C1138">
        <w:rPr>
          <w:lang w:val="hr-HR"/>
        </w:rPr>
        <w:tab/>
      </w:r>
    </w:p>
    <w:p w:rsidR="009C13A9" w:rsidRPr="007C1138" w:rsidRDefault="009C13A9" w:rsidP="009C13A9">
      <w:pPr>
        <w:tabs>
          <w:tab w:val="left" w:leader="dot" w:pos="9072"/>
        </w:tabs>
        <w:spacing w:before="60" w:line="240" w:lineRule="atLeast"/>
        <w:ind w:left="709"/>
        <w:rPr>
          <w:noProof/>
          <w:szCs w:val="20"/>
          <w:lang w:val="hr-HR"/>
        </w:rPr>
      </w:pPr>
      <w:r w:rsidRPr="007C1138">
        <w:rPr>
          <w:lang w:val="hr-HR"/>
        </w:rPr>
        <w:t xml:space="preserve">Potpis: </w:t>
      </w:r>
      <w:r w:rsidRPr="007C1138">
        <w:rPr>
          <w:lang w:val="hr-HR"/>
        </w:rPr>
        <w:tab/>
      </w:r>
    </w:p>
    <w:p w:rsidR="009C13A9" w:rsidRPr="007C1138" w:rsidRDefault="009C13A9" w:rsidP="009C13A9">
      <w:pPr>
        <w:tabs>
          <w:tab w:val="left" w:leader="dot" w:pos="9072"/>
        </w:tabs>
        <w:spacing w:before="60" w:line="240" w:lineRule="atLeast"/>
        <w:ind w:left="709"/>
        <w:rPr>
          <w:i/>
          <w:noProof/>
          <w:szCs w:val="20"/>
          <w:lang w:val="hr-HR"/>
        </w:rPr>
      </w:pPr>
    </w:p>
    <w:p w:rsidR="009C13A9" w:rsidRPr="007C1138" w:rsidRDefault="009C13A9" w:rsidP="009C13A9">
      <w:pPr>
        <w:tabs>
          <w:tab w:val="left" w:leader="dot" w:pos="9072"/>
        </w:tabs>
        <w:spacing w:before="60" w:line="240" w:lineRule="atLeast"/>
        <w:ind w:left="709"/>
        <w:rPr>
          <w:noProof/>
          <w:szCs w:val="20"/>
          <w:lang w:val="hr-HR"/>
        </w:rPr>
      </w:pPr>
    </w:p>
    <w:p w:rsidR="009C13A9" w:rsidRPr="007C1138" w:rsidRDefault="009C13A9" w:rsidP="009C13A9">
      <w:pPr>
        <w:tabs>
          <w:tab w:val="left" w:pos="1276"/>
          <w:tab w:val="left" w:leader="dot" w:pos="9072"/>
        </w:tabs>
        <w:spacing w:before="60" w:line="240" w:lineRule="atLeast"/>
        <w:rPr>
          <w:noProof/>
          <w:szCs w:val="20"/>
          <w:lang w:val="hr-HR"/>
        </w:rPr>
      </w:pPr>
      <w:r w:rsidRPr="007C1138">
        <w:rPr>
          <w:lang w:val="hr-HR"/>
        </w:rPr>
        <w:t>Dodaci:</w:t>
      </w:r>
      <w:r w:rsidRPr="007C1138">
        <w:rPr>
          <w:lang w:val="hr-HR"/>
        </w:rPr>
        <w:tab/>
        <w:t>Opisna mapa</w:t>
      </w:r>
    </w:p>
    <w:p w:rsidR="009C13A9" w:rsidRPr="007C1138" w:rsidRDefault="009C13A9" w:rsidP="009C13A9">
      <w:pPr>
        <w:tabs>
          <w:tab w:val="left" w:leader="dot" w:pos="9072"/>
        </w:tabs>
        <w:spacing w:before="60" w:line="240" w:lineRule="atLeast"/>
        <w:ind w:left="1276"/>
        <w:rPr>
          <w:noProof/>
          <w:szCs w:val="20"/>
          <w:lang w:val="hr-HR"/>
        </w:rPr>
      </w:pPr>
      <w:r w:rsidRPr="007C1138">
        <w:rPr>
          <w:lang w:val="hr-HR"/>
        </w:rPr>
        <w:t>Rezultati ispitivanja (vidjeti Dodatak 1)</w:t>
      </w:r>
    </w:p>
    <w:p w:rsidR="009C13A9" w:rsidRPr="007C1138" w:rsidRDefault="009C13A9" w:rsidP="009C13A9">
      <w:pPr>
        <w:suppressAutoHyphens/>
        <w:spacing w:line="240" w:lineRule="atLeast"/>
        <w:jc w:val="center"/>
        <w:rPr>
          <w:rFonts w:cs="Arial"/>
          <w:szCs w:val="20"/>
          <w:lang w:val="hr-HR"/>
        </w:rPr>
      </w:pPr>
      <w:r w:rsidRPr="007C1138">
        <w:rPr>
          <w:lang w:val="hr-HR"/>
        </w:rPr>
        <w:br w:type="page"/>
      </w:r>
    </w:p>
    <w:p w:rsidR="009C13A9" w:rsidRPr="007C1138" w:rsidRDefault="009C13A9" w:rsidP="009C13A9">
      <w:pPr>
        <w:suppressAutoHyphens/>
        <w:spacing w:line="240" w:lineRule="atLeast"/>
        <w:jc w:val="center"/>
        <w:rPr>
          <w:rFonts w:cs="Arial"/>
          <w:b/>
          <w:szCs w:val="20"/>
          <w:lang w:val="hr-HR"/>
        </w:rPr>
      </w:pPr>
      <w:r w:rsidRPr="007C1138">
        <w:rPr>
          <w:b/>
          <w:lang w:val="hr-HR"/>
        </w:rPr>
        <w:lastRenderedPageBreak/>
        <w:t>Dodatak 1.</w:t>
      </w:r>
    </w:p>
    <w:p w:rsidR="009C13A9" w:rsidRPr="007C1138" w:rsidRDefault="009C13A9" w:rsidP="009C13A9">
      <w:pPr>
        <w:tabs>
          <w:tab w:val="center" w:pos="7513"/>
          <w:tab w:val="center" w:pos="8222"/>
        </w:tabs>
        <w:suppressAutoHyphens/>
        <w:spacing w:line="240" w:lineRule="atLeast"/>
        <w:jc w:val="center"/>
        <w:rPr>
          <w:rFonts w:cs="Arial"/>
          <w:szCs w:val="20"/>
          <w:lang w:val="hr-HR"/>
        </w:rPr>
      </w:pPr>
      <w:r w:rsidRPr="007C1138">
        <w:rPr>
          <w:b/>
          <w:lang w:val="hr-HR"/>
        </w:rPr>
        <w:t xml:space="preserve">Rezultati ispitivanja za homologaciju tipa </w:t>
      </w:r>
      <w:r w:rsidRPr="007C1138">
        <w:rPr>
          <w:rFonts w:cs="Arial"/>
          <w:b/>
          <w:szCs w:val="20"/>
          <w:lang w:val="hr-HR"/>
        </w:rPr>
        <w:br/>
      </w:r>
      <w:r w:rsidRPr="007C1138">
        <w:rPr>
          <w:lang w:val="hr-HR"/>
        </w:rPr>
        <w:t>(obrazac)</w:t>
      </w:r>
    </w:p>
    <w:p w:rsidR="009C13A9" w:rsidRPr="007C1138" w:rsidRDefault="009C13A9" w:rsidP="009C13A9">
      <w:pPr>
        <w:spacing w:line="240" w:lineRule="atLeast"/>
        <w:ind w:left="709" w:hanging="709"/>
        <w:rPr>
          <w:rFonts w:cs="Arial"/>
          <w:color w:val="000000"/>
          <w:szCs w:val="20"/>
          <w:lang w:val="hr-HR"/>
        </w:rPr>
      </w:pPr>
    </w:p>
    <w:p w:rsidR="009C13A9" w:rsidRPr="007C1138" w:rsidRDefault="009C13A9" w:rsidP="009C13A9">
      <w:pPr>
        <w:spacing w:line="240" w:lineRule="atLeast"/>
        <w:ind w:left="709" w:hanging="709"/>
        <w:rPr>
          <w:rFonts w:cs="Arial"/>
          <w:color w:val="000000"/>
          <w:szCs w:val="20"/>
          <w:lang w:val="hr-HR"/>
        </w:rPr>
      </w:pPr>
    </w:p>
    <w:p w:rsidR="009C13A9" w:rsidRPr="007C1138" w:rsidRDefault="009C13A9" w:rsidP="009C13A9">
      <w:pPr>
        <w:spacing w:line="240" w:lineRule="atLeast"/>
        <w:ind w:left="709" w:hanging="709"/>
        <w:rPr>
          <w:rFonts w:cs="Arial"/>
          <w:noProof/>
          <w:color w:val="000000"/>
          <w:szCs w:val="20"/>
          <w:lang w:val="hr-HR"/>
        </w:rPr>
      </w:pPr>
      <w:r w:rsidRPr="007C1138">
        <w:rPr>
          <w:noProof/>
          <w:color w:val="000000"/>
          <w:lang w:val="hr-HR"/>
        </w:rPr>
        <w:t>0.</w:t>
      </w:r>
      <w:r w:rsidRPr="007C1138">
        <w:rPr>
          <w:lang w:val="hr-HR"/>
        </w:rPr>
        <w:tab/>
      </w:r>
      <w:r w:rsidRPr="007C1138">
        <w:rPr>
          <w:noProof/>
          <w:color w:val="000000"/>
          <w:lang w:val="hr-HR"/>
        </w:rPr>
        <w:t>Općenito</w:t>
      </w:r>
    </w:p>
    <w:p w:rsidR="009C13A9" w:rsidRPr="007C1138" w:rsidRDefault="009C13A9" w:rsidP="009C13A9">
      <w:pPr>
        <w:tabs>
          <w:tab w:val="left" w:leader="dot" w:pos="9072"/>
        </w:tabs>
        <w:spacing w:before="60" w:line="240" w:lineRule="atLeast"/>
        <w:ind w:left="709" w:hanging="709"/>
        <w:rPr>
          <w:rFonts w:cs="Arial"/>
          <w:noProof/>
          <w:color w:val="000000"/>
          <w:szCs w:val="20"/>
          <w:lang w:val="hr-HR"/>
        </w:rPr>
      </w:pPr>
      <w:r w:rsidRPr="007C1138">
        <w:rPr>
          <w:noProof/>
          <w:color w:val="000000"/>
          <w:lang w:val="hr-HR"/>
        </w:rPr>
        <w:t>0.1.</w:t>
      </w:r>
      <w:r w:rsidRPr="007C1138">
        <w:rPr>
          <w:lang w:val="hr-HR"/>
        </w:rPr>
        <w:tab/>
      </w:r>
      <w:r w:rsidRPr="007C1138">
        <w:rPr>
          <w:noProof/>
          <w:color w:val="000000"/>
          <w:lang w:val="hr-HR"/>
        </w:rPr>
        <w:t xml:space="preserve">Marka (naziv poduzeća proizvođača): </w:t>
      </w:r>
      <w:r w:rsidRPr="007C1138">
        <w:rPr>
          <w:lang w:val="hr-HR"/>
        </w:rPr>
        <w:tab/>
      </w:r>
    </w:p>
    <w:p w:rsidR="009C13A9" w:rsidRPr="007C1138" w:rsidRDefault="009C13A9" w:rsidP="009C13A9">
      <w:pPr>
        <w:tabs>
          <w:tab w:val="left" w:leader="dot" w:pos="9072"/>
        </w:tabs>
        <w:spacing w:before="60" w:line="240" w:lineRule="atLeast"/>
        <w:ind w:left="709" w:hanging="709"/>
        <w:rPr>
          <w:rFonts w:cs="Arial"/>
          <w:noProof/>
          <w:color w:val="000000"/>
          <w:szCs w:val="20"/>
          <w:lang w:val="hr-HR"/>
        </w:rPr>
      </w:pPr>
      <w:r w:rsidRPr="007C1138">
        <w:rPr>
          <w:noProof/>
          <w:color w:val="000000"/>
          <w:lang w:val="hr-HR"/>
        </w:rPr>
        <w:t>0.2.</w:t>
      </w:r>
      <w:r w:rsidRPr="007C1138">
        <w:rPr>
          <w:lang w:val="hr-HR"/>
        </w:rPr>
        <w:tab/>
      </w:r>
      <w:r w:rsidRPr="007C1138">
        <w:rPr>
          <w:noProof/>
          <w:color w:val="000000"/>
          <w:lang w:val="hr-HR"/>
        </w:rPr>
        <w:t xml:space="preserve">Proizvođačeva oznaka za tip brodskog uređaja za pročišćavanje otpadnih voda: </w:t>
      </w:r>
      <w:r w:rsidRPr="007C1138">
        <w:rPr>
          <w:lang w:val="hr-HR"/>
        </w:rPr>
        <w:tab/>
      </w:r>
    </w:p>
    <w:p w:rsidR="009C13A9" w:rsidRPr="007C1138" w:rsidRDefault="009C13A9" w:rsidP="009C13A9">
      <w:pPr>
        <w:tabs>
          <w:tab w:val="left" w:leader="dot" w:pos="9072"/>
        </w:tabs>
        <w:spacing w:line="240" w:lineRule="atLeast"/>
        <w:ind w:left="709" w:hanging="709"/>
        <w:rPr>
          <w:rFonts w:cs="Arial"/>
          <w:noProof/>
          <w:color w:val="000000"/>
          <w:szCs w:val="20"/>
          <w:lang w:val="hr-HR"/>
        </w:rPr>
      </w:pPr>
    </w:p>
    <w:p w:rsidR="009C13A9" w:rsidRPr="007C1138" w:rsidRDefault="009C13A9" w:rsidP="009C13A9">
      <w:pPr>
        <w:tabs>
          <w:tab w:val="left" w:leader="dot" w:pos="9072"/>
        </w:tabs>
        <w:spacing w:line="240" w:lineRule="atLeast"/>
        <w:ind w:left="709" w:hanging="709"/>
        <w:rPr>
          <w:rFonts w:cs="Arial"/>
          <w:noProof/>
          <w:color w:val="000000"/>
          <w:szCs w:val="20"/>
          <w:vertAlign w:val="superscript"/>
          <w:lang w:val="hr-HR"/>
        </w:rPr>
      </w:pPr>
      <w:r w:rsidRPr="007C1138">
        <w:rPr>
          <w:noProof/>
          <w:color w:val="000000"/>
          <w:lang w:val="hr-HR"/>
        </w:rPr>
        <w:t>1.</w:t>
      </w:r>
      <w:r w:rsidRPr="007C1138">
        <w:rPr>
          <w:lang w:val="hr-HR"/>
        </w:rPr>
        <w:tab/>
      </w:r>
      <w:r w:rsidRPr="007C1138">
        <w:rPr>
          <w:b/>
          <w:noProof/>
          <w:color w:val="000000"/>
          <w:lang w:val="hr-HR"/>
        </w:rPr>
        <w:t>Informacije o provedbi ispitivanja</w:t>
      </w:r>
      <w:r w:rsidRPr="007C1138">
        <w:rPr>
          <w:noProof/>
          <w:color w:val="000000"/>
          <w:vertAlign w:val="superscript"/>
          <w:lang w:val="hr-HR"/>
        </w:rPr>
        <w:footnoteReference w:id="69"/>
      </w:r>
      <w:r w:rsidRPr="007C1138">
        <w:rPr>
          <w:noProof/>
          <w:color w:val="000000"/>
          <w:lang w:val="hr-HR"/>
        </w:rPr>
        <w:t>.</w:t>
      </w:r>
      <w:r w:rsidRPr="007C1138">
        <w:rPr>
          <w:noProof/>
          <w:color w:val="000000"/>
          <w:vertAlign w:val="superscript"/>
          <w:lang w:val="hr-HR"/>
        </w:rPr>
        <w:t xml:space="preserve"> </w:t>
      </w:r>
    </w:p>
    <w:p w:rsidR="009C13A9" w:rsidRPr="007C1138" w:rsidRDefault="009C13A9" w:rsidP="009C13A9">
      <w:pPr>
        <w:tabs>
          <w:tab w:val="left" w:leader="dot" w:pos="9072"/>
        </w:tabs>
        <w:spacing w:before="60" w:line="240" w:lineRule="atLeast"/>
        <w:ind w:left="709" w:hanging="709"/>
        <w:rPr>
          <w:rFonts w:cs="Arial"/>
          <w:noProof/>
          <w:color w:val="000000"/>
          <w:szCs w:val="20"/>
          <w:lang w:val="hr-HR"/>
        </w:rPr>
      </w:pPr>
      <w:r w:rsidRPr="007C1138">
        <w:rPr>
          <w:noProof/>
          <w:color w:val="000000"/>
          <w:lang w:val="hr-HR"/>
        </w:rPr>
        <w:t>1.1.</w:t>
      </w:r>
      <w:r w:rsidRPr="007C1138">
        <w:rPr>
          <w:lang w:val="hr-HR"/>
        </w:rPr>
        <w:tab/>
      </w:r>
      <w:r w:rsidRPr="007C1138">
        <w:rPr>
          <w:noProof/>
          <w:color w:val="000000"/>
          <w:lang w:val="hr-HR"/>
        </w:rPr>
        <w:t>Vrijednosti dotoka</w:t>
      </w:r>
    </w:p>
    <w:p w:rsidR="009C13A9" w:rsidRPr="007C1138" w:rsidRDefault="009C13A9" w:rsidP="009C13A9">
      <w:pPr>
        <w:tabs>
          <w:tab w:val="left" w:leader="dot" w:pos="9072"/>
        </w:tabs>
        <w:spacing w:before="60" w:line="240" w:lineRule="atLeast"/>
        <w:ind w:left="709" w:hanging="709"/>
        <w:rPr>
          <w:rFonts w:cs="Arial"/>
          <w:noProof/>
          <w:color w:val="000000"/>
          <w:szCs w:val="20"/>
          <w:lang w:val="hr-HR"/>
        </w:rPr>
      </w:pPr>
      <w:r w:rsidRPr="007C1138">
        <w:rPr>
          <w:noProof/>
          <w:color w:val="000000"/>
          <w:lang w:val="hr-HR"/>
        </w:rPr>
        <w:t>1.1.1.</w:t>
      </w:r>
      <w:r w:rsidRPr="007C1138">
        <w:rPr>
          <w:lang w:val="hr-HR"/>
        </w:rPr>
        <w:tab/>
      </w:r>
      <w:r w:rsidRPr="007C1138">
        <w:rPr>
          <w:noProof/>
          <w:color w:val="000000"/>
          <w:lang w:val="hr-HR"/>
        </w:rPr>
        <w:t xml:space="preserve">Dnevni volumni protok otpadnih voda </w:t>
      </w:r>
      <m:oMath>
        <m:sSub>
          <m:sSubPr>
            <m:ctrlPr>
              <w:rPr>
                <w:rFonts w:ascii="Cambria Math" w:hAnsi="Cambria Math" w:cs="Arial"/>
                <w:i/>
                <w:szCs w:val="20"/>
                <w:lang w:val="hr-HR"/>
              </w:rPr>
            </m:ctrlPr>
          </m:sSubPr>
          <m:e>
            <m:r>
              <w:rPr>
                <w:rFonts w:ascii="Cambria Math" w:hAnsi="Cambria Math" w:cs="Arial"/>
                <w:szCs w:val="20"/>
                <w:lang w:val="hr-HR"/>
              </w:rPr>
              <m:t>Q</m:t>
            </m:r>
          </m:e>
          <m:sub>
            <m:r>
              <w:rPr>
                <w:rFonts w:ascii="Cambria Math" w:hAnsi="Cambria Math" w:cs="Arial"/>
                <w:szCs w:val="20"/>
                <w:lang w:val="hr-HR"/>
              </w:rPr>
              <m:t>d</m:t>
            </m:r>
          </m:sub>
        </m:sSub>
      </m:oMath>
      <w:r w:rsidRPr="007C1138">
        <w:rPr>
          <w:noProof/>
          <w:color w:val="000000"/>
          <w:lang w:val="hr-HR"/>
        </w:rPr>
        <w:t xml:space="preserve"> (m³/d): </w:t>
      </w:r>
      <w:r w:rsidRPr="007C1138">
        <w:rPr>
          <w:lang w:val="hr-HR"/>
        </w:rPr>
        <w:tab/>
      </w:r>
    </w:p>
    <w:p w:rsidR="009C13A9" w:rsidRPr="007C1138" w:rsidRDefault="009C13A9" w:rsidP="009C13A9">
      <w:pPr>
        <w:tabs>
          <w:tab w:val="left" w:leader="dot" w:pos="9072"/>
        </w:tabs>
        <w:spacing w:before="60" w:line="240" w:lineRule="atLeast"/>
        <w:ind w:left="709" w:hanging="709"/>
        <w:rPr>
          <w:rFonts w:cs="Arial"/>
          <w:noProof/>
          <w:color w:val="000000"/>
          <w:szCs w:val="20"/>
          <w:lang w:val="hr-HR"/>
        </w:rPr>
      </w:pPr>
      <w:r w:rsidRPr="007C1138">
        <w:rPr>
          <w:noProof/>
          <w:color w:val="000000"/>
          <w:lang w:val="hr-HR"/>
        </w:rPr>
        <w:t>1.1.2.</w:t>
      </w:r>
      <w:r w:rsidRPr="007C1138">
        <w:rPr>
          <w:lang w:val="hr-HR"/>
        </w:rPr>
        <w:tab/>
      </w:r>
      <w:r w:rsidRPr="007C1138">
        <w:rPr>
          <w:noProof/>
          <w:color w:val="000000"/>
          <w:lang w:val="hr-HR"/>
        </w:rPr>
        <w:t xml:space="preserve">Dnevno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noProof/>
          <w:color w:val="000000"/>
          <w:lang w:val="hr-HR"/>
        </w:rPr>
        <w:t xml:space="preserve"> opterećenje onečišćenjem (kg/d): </w:t>
      </w:r>
      <w:r w:rsidRPr="007C1138">
        <w:rPr>
          <w:lang w:val="hr-HR"/>
        </w:rPr>
        <w:tab/>
      </w:r>
    </w:p>
    <w:p w:rsidR="009C13A9" w:rsidRPr="007C1138" w:rsidRDefault="009C13A9" w:rsidP="009C13A9">
      <w:pPr>
        <w:spacing w:before="60" w:line="240" w:lineRule="atLeast"/>
        <w:ind w:left="709" w:hanging="709"/>
        <w:rPr>
          <w:rFonts w:cs="Arial"/>
          <w:noProof/>
          <w:color w:val="000000"/>
          <w:szCs w:val="20"/>
          <w:lang w:val="hr-HR"/>
        </w:rPr>
      </w:pPr>
      <w:r w:rsidRPr="007C1138">
        <w:rPr>
          <w:noProof/>
          <w:color w:val="000000"/>
          <w:lang w:val="hr-HR"/>
        </w:rPr>
        <w:t>1.2.</w:t>
      </w:r>
      <w:r w:rsidRPr="007C1138">
        <w:rPr>
          <w:lang w:val="hr-HR"/>
        </w:rPr>
        <w:tab/>
      </w:r>
      <w:r w:rsidRPr="007C1138">
        <w:rPr>
          <w:noProof/>
          <w:color w:val="000000"/>
          <w:lang w:val="hr-HR"/>
        </w:rPr>
        <w:t>Učinkovitost pročišćavanja</w:t>
      </w:r>
    </w:p>
    <w:p w:rsidR="009C13A9" w:rsidRPr="007C1138" w:rsidRDefault="009C13A9" w:rsidP="009C13A9">
      <w:pPr>
        <w:spacing w:before="60" w:line="240" w:lineRule="atLeast"/>
        <w:ind w:left="709" w:hanging="709"/>
        <w:rPr>
          <w:rFonts w:cs="Arial"/>
          <w:noProof/>
          <w:color w:val="000000"/>
          <w:szCs w:val="20"/>
          <w:lang w:val="hr-HR"/>
        </w:rPr>
      </w:pPr>
      <w:r w:rsidRPr="007C1138">
        <w:rPr>
          <w:noProof/>
          <w:color w:val="000000"/>
          <w:lang w:val="hr-HR"/>
        </w:rPr>
        <w:t>1.2.1.</w:t>
      </w:r>
      <w:r w:rsidRPr="007C1138">
        <w:rPr>
          <w:lang w:val="hr-HR"/>
        </w:rPr>
        <w:tab/>
      </w:r>
      <w:r w:rsidRPr="007C1138">
        <w:rPr>
          <w:noProof/>
          <w:color w:val="000000"/>
          <w:lang w:val="hr-HR"/>
        </w:rPr>
        <w:t>Ocjena vrijednosti ispusta</w:t>
      </w:r>
    </w:p>
    <w:p w:rsidR="009C13A9" w:rsidRPr="007C1138" w:rsidRDefault="009C13A9" w:rsidP="009C13A9">
      <w:pPr>
        <w:spacing w:line="240" w:lineRule="atLeast"/>
        <w:rPr>
          <w:rFonts w:cs="Arial"/>
          <w:color w:val="000000"/>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 xml:space="preserve">Ocjena vrijednosti ispusta </w:t>
      </w:r>
      <m:oMath>
        <m:sSub>
          <m:sSubPr>
            <m:ctrlPr>
              <w:rPr>
                <w:rFonts w:ascii="Cambria Math" w:hAnsi="Cambria Math"/>
                <w:b/>
                <w:i/>
                <w:noProof/>
                <w:lang w:val="hr-HR"/>
              </w:rPr>
            </m:ctrlPr>
          </m:sSubPr>
          <m:e>
            <m:r>
              <m:rPr>
                <m:sty m:val="bi"/>
              </m:rPr>
              <w:rPr>
                <w:rFonts w:ascii="Cambria Math" w:hAnsi="Cambria Math"/>
                <w:noProof/>
                <w:lang w:val="hr-HR"/>
              </w:rPr>
              <m:t>BOD</m:t>
            </m:r>
          </m:e>
          <m:sub>
            <m:r>
              <m:rPr>
                <m:sty m:val="bi"/>
              </m:rPr>
              <w:rPr>
                <w:rFonts w:ascii="Cambria Math" w:hAnsi="Cambria Math"/>
                <w:noProof/>
                <w:lang w:val="hr-HR"/>
              </w:rPr>
              <m:t>5</m:t>
            </m:r>
          </m:sub>
        </m:sSub>
      </m:oMath>
      <w:r w:rsidRPr="007C1138">
        <w:rPr>
          <w:lang w:val="hr-HR"/>
        </w:rPr>
        <w:t xml:space="preserve"> (mg/l)</w:t>
      </w:r>
    </w:p>
    <w:p w:rsidR="009C13A9" w:rsidRPr="007C1138" w:rsidRDefault="009C13A9" w:rsidP="009C13A9">
      <w:pPr>
        <w:tabs>
          <w:tab w:val="left" w:leader="dot" w:pos="9072"/>
        </w:tabs>
        <w:spacing w:line="240" w:lineRule="atLeast"/>
        <w:rPr>
          <w:rFonts w:cs="Arial"/>
          <w:noProof/>
          <w:lang w:val="hr-H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7C1138" w:rsidTr="009C13A9">
        <w:trPr>
          <w:trHeight w:val="300"/>
        </w:trPr>
        <w:tc>
          <w:tcPr>
            <w:tcW w:w="1560" w:type="dxa"/>
            <w:vMerge w:val="restart"/>
          </w:tcPr>
          <w:p w:rsidR="009C13A9" w:rsidRPr="007C1138" w:rsidRDefault="00390107" w:rsidP="009C13A9">
            <w:pPr>
              <w:spacing w:before="60" w:after="60"/>
              <w:rPr>
                <w:noProof/>
                <w:sz w:val="18"/>
                <w:szCs w:val="18"/>
                <w:lang w:val="hr-HR"/>
              </w:rPr>
            </w:pPr>
            <w:r w:rsidRPr="007C1138">
              <w:rPr>
                <w:noProof/>
                <w:sz w:val="18"/>
                <w:lang w:val="hr-HR"/>
              </w:rPr>
              <w:t>Mjesto</w:t>
            </w:r>
          </w:p>
        </w:tc>
        <w:tc>
          <w:tcPr>
            <w:tcW w:w="1842"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Vrsta uzorka</w:t>
            </w:r>
          </w:p>
        </w:tc>
        <w:tc>
          <w:tcPr>
            <w:tcW w:w="1058"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Broj ispitivanja koja su u skladu s graničnim vrijednostima</w:t>
            </w:r>
          </w:p>
        </w:tc>
        <w:tc>
          <w:tcPr>
            <w:tcW w:w="992"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Min.</w:t>
            </w:r>
          </w:p>
        </w:tc>
        <w:tc>
          <w:tcPr>
            <w:tcW w:w="2203" w:type="dxa"/>
            <w:gridSpan w:val="2"/>
          </w:tcPr>
          <w:p w:rsidR="009C13A9" w:rsidRPr="007C1138" w:rsidRDefault="009C13A9" w:rsidP="009C13A9">
            <w:pPr>
              <w:spacing w:before="60" w:after="60"/>
              <w:jc w:val="center"/>
              <w:rPr>
                <w:noProof/>
                <w:sz w:val="18"/>
                <w:szCs w:val="18"/>
                <w:lang w:val="hr-HR"/>
              </w:rPr>
            </w:pPr>
            <w:r w:rsidRPr="007C1138">
              <w:rPr>
                <w:noProof/>
                <w:sz w:val="18"/>
                <w:lang w:val="hr-HR"/>
              </w:rPr>
              <w:t>Maks.</w:t>
            </w:r>
          </w:p>
        </w:tc>
        <w:tc>
          <w:tcPr>
            <w:tcW w:w="1134"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Srednja vrijednost</w:t>
            </w:r>
          </w:p>
        </w:tc>
      </w:tr>
      <w:tr w:rsidR="009C13A9" w:rsidRPr="007C1138" w:rsidTr="009C13A9">
        <w:trPr>
          <w:trHeight w:val="300"/>
        </w:trPr>
        <w:tc>
          <w:tcPr>
            <w:tcW w:w="1560" w:type="dxa"/>
            <w:vMerge/>
          </w:tcPr>
          <w:p w:rsidR="009C13A9" w:rsidRPr="007C1138" w:rsidRDefault="009C13A9" w:rsidP="009C13A9">
            <w:pPr>
              <w:spacing w:before="60" w:after="60"/>
              <w:rPr>
                <w:noProof/>
                <w:sz w:val="18"/>
                <w:szCs w:val="18"/>
                <w:lang w:val="hr-HR"/>
              </w:rPr>
            </w:pPr>
          </w:p>
        </w:tc>
        <w:tc>
          <w:tcPr>
            <w:tcW w:w="1842" w:type="dxa"/>
            <w:vMerge/>
          </w:tcPr>
          <w:p w:rsidR="009C13A9" w:rsidRPr="007C1138" w:rsidRDefault="009C13A9" w:rsidP="009C13A9">
            <w:pPr>
              <w:spacing w:before="60" w:after="60"/>
              <w:rPr>
                <w:noProof/>
                <w:sz w:val="18"/>
                <w:szCs w:val="18"/>
                <w:lang w:val="hr-HR"/>
              </w:rPr>
            </w:pPr>
          </w:p>
        </w:tc>
        <w:tc>
          <w:tcPr>
            <w:tcW w:w="1058" w:type="dxa"/>
            <w:vMerge/>
          </w:tcPr>
          <w:p w:rsidR="009C13A9" w:rsidRPr="007C1138" w:rsidRDefault="009C13A9" w:rsidP="009C13A9">
            <w:pPr>
              <w:spacing w:before="60" w:after="60"/>
              <w:rPr>
                <w:noProof/>
                <w:sz w:val="18"/>
                <w:szCs w:val="18"/>
                <w:lang w:val="hr-HR"/>
              </w:rPr>
            </w:pPr>
          </w:p>
        </w:tc>
        <w:tc>
          <w:tcPr>
            <w:tcW w:w="992" w:type="dxa"/>
            <w:vMerge/>
          </w:tcPr>
          <w:p w:rsidR="009C13A9" w:rsidRPr="007C1138" w:rsidRDefault="009C13A9" w:rsidP="009C13A9">
            <w:pPr>
              <w:spacing w:before="60" w:after="60"/>
              <w:rPr>
                <w:noProof/>
                <w:sz w:val="18"/>
                <w:szCs w:val="18"/>
                <w:lang w:val="hr-HR"/>
              </w:rPr>
            </w:pPr>
          </w:p>
        </w:tc>
        <w:tc>
          <w:tcPr>
            <w:tcW w:w="1069" w:type="dxa"/>
          </w:tcPr>
          <w:p w:rsidR="009C13A9" w:rsidRPr="007C1138" w:rsidRDefault="009C13A9" w:rsidP="009C13A9">
            <w:pPr>
              <w:spacing w:before="60" w:after="60"/>
              <w:jc w:val="center"/>
              <w:rPr>
                <w:noProof/>
                <w:sz w:val="18"/>
                <w:szCs w:val="18"/>
                <w:lang w:val="hr-HR"/>
              </w:rPr>
            </w:pPr>
            <w:r w:rsidRPr="007C1138">
              <w:rPr>
                <w:noProof/>
                <w:sz w:val="18"/>
                <w:lang w:val="hr-HR"/>
              </w:rPr>
              <w:t>Vrijednost</w:t>
            </w:r>
          </w:p>
        </w:tc>
        <w:tc>
          <w:tcPr>
            <w:tcW w:w="1134" w:type="dxa"/>
          </w:tcPr>
          <w:p w:rsidR="009C13A9" w:rsidRPr="007C1138" w:rsidRDefault="009C13A9" w:rsidP="009C13A9">
            <w:pPr>
              <w:spacing w:before="60" w:after="60"/>
              <w:jc w:val="center"/>
              <w:rPr>
                <w:noProof/>
                <w:sz w:val="18"/>
                <w:szCs w:val="18"/>
                <w:lang w:val="hr-HR"/>
              </w:rPr>
            </w:pPr>
            <w:r w:rsidRPr="007C1138">
              <w:rPr>
                <w:noProof/>
                <w:sz w:val="18"/>
                <w:lang w:val="hr-HR"/>
              </w:rPr>
              <w:t>Faza</w:t>
            </w:r>
          </w:p>
        </w:tc>
        <w:tc>
          <w:tcPr>
            <w:tcW w:w="1134" w:type="dxa"/>
            <w:vMerge/>
          </w:tcPr>
          <w:p w:rsidR="009C13A9" w:rsidRPr="007C1138" w:rsidRDefault="009C13A9" w:rsidP="009C13A9">
            <w:pPr>
              <w:spacing w:before="60" w:after="60"/>
              <w:rPr>
                <w:noProof/>
                <w:sz w:val="18"/>
                <w:szCs w:val="18"/>
                <w:lang w:val="hr-HR"/>
              </w:rPr>
            </w:pPr>
          </w:p>
        </w:tc>
      </w:tr>
      <w:tr w:rsidR="009C13A9" w:rsidRPr="007C1138" w:rsidTr="009C13A9">
        <w:tc>
          <w:tcPr>
            <w:tcW w:w="1560" w:type="dxa"/>
            <w:vAlign w:val="center"/>
          </w:tcPr>
          <w:p w:rsidR="009C13A9" w:rsidRPr="007C1138" w:rsidRDefault="009C13A9" w:rsidP="009C13A9">
            <w:pPr>
              <w:spacing w:before="60" w:after="60"/>
              <w:rPr>
                <w:noProof/>
                <w:sz w:val="18"/>
                <w:szCs w:val="18"/>
                <w:lang w:val="hr-HR"/>
              </w:rPr>
            </w:pPr>
            <w:r w:rsidRPr="007C1138">
              <w:rPr>
                <w:noProof/>
                <w:sz w:val="18"/>
                <w:lang w:val="hr-HR"/>
              </w:rPr>
              <w:t>Dotok</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24-satni kompozitni uzorci</w:t>
            </w:r>
          </w:p>
        </w:tc>
        <w:tc>
          <w:tcPr>
            <w:tcW w:w="1058" w:type="dxa"/>
            <w:vAlign w:val="center"/>
          </w:tcPr>
          <w:p w:rsidR="009C13A9" w:rsidRPr="007C1138" w:rsidRDefault="009C13A9" w:rsidP="00704BED">
            <w:pPr>
              <w:spacing w:before="60" w:after="60"/>
              <w:jc w:val="center"/>
              <w:rPr>
                <w:noProof/>
                <w:sz w:val="18"/>
                <w:szCs w:val="18"/>
                <w:lang w:val="hr-HR"/>
              </w:rPr>
            </w:pPr>
            <w:r w:rsidRPr="007C1138">
              <w:rPr>
                <w:noProof/>
                <w:sz w:val="18"/>
                <w:lang w:val="hr-HR"/>
              </w:rPr>
              <w:t>--</w:t>
            </w: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r w:rsidR="009C13A9" w:rsidRPr="007C1138" w:rsidTr="009C13A9">
        <w:tc>
          <w:tcPr>
            <w:tcW w:w="1560" w:type="dxa"/>
          </w:tcPr>
          <w:p w:rsidR="009C13A9" w:rsidRPr="007C1138" w:rsidRDefault="009C13A9" w:rsidP="009C13A9">
            <w:pPr>
              <w:spacing w:before="60" w:after="60"/>
              <w:rPr>
                <w:noProof/>
                <w:sz w:val="18"/>
                <w:szCs w:val="18"/>
                <w:lang w:val="hr-HR"/>
              </w:rPr>
            </w:pPr>
            <w:r w:rsidRPr="007C1138">
              <w:rPr>
                <w:noProof/>
                <w:sz w:val="18"/>
                <w:lang w:val="hr-HR"/>
              </w:rPr>
              <w:t>Ispust</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24-satni kompozitni uzorci</w:t>
            </w:r>
          </w:p>
        </w:tc>
        <w:tc>
          <w:tcPr>
            <w:tcW w:w="1058" w:type="dxa"/>
            <w:vAlign w:val="center"/>
          </w:tcPr>
          <w:p w:rsidR="009C13A9" w:rsidRPr="007C1138" w:rsidRDefault="009C13A9" w:rsidP="009C13A9">
            <w:pPr>
              <w:spacing w:before="60" w:after="60"/>
              <w:rPr>
                <w:noProof/>
                <w:sz w:val="18"/>
                <w:szCs w:val="18"/>
                <w:lang w:val="hr-HR"/>
              </w:rPr>
            </w:pP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tcPr>
          <w:p w:rsidR="009C13A9" w:rsidRPr="007C1138" w:rsidRDefault="009C13A9" w:rsidP="009C13A9">
            <w:pPr>
              <w:spacing w:before="60" w:after="60"/>
              <w:rPr>
                <w:noProof/>
                <w:sz w:val="18"/>
                <w:szCs w:val="18"/>
                <w:lang w:val="hr-HR"/>
              </w:rPr>
            </w:pPr>
          </w:p>
        </w:tc>
      </w:tr>
      <w:tr w:rsidR="009C13A9" w:rsidRPr="007C1138" w:rsidTr="009C13A9">
        <w:tc>
          <w:tcPr>
            <w:tcW w:w="1560" w:type="dxa"/>
            <w:vAlign w:val="center"/>
          </w:tcPr>
          <w:p w:rsidR="009C13A9" w:rsidRPr="007C1138" w:rsidRDefault="009C13A9" w:rsidP="009C13A9">
            <w:pPr>
              <w:spacing w:before="60" w:after="60"/>
              <w:rPr>
                <w:noProof/>
                <w:sz w:val="18"/>
                <w:szCs w:val="18"/>
                <w:lang w:val="hr-HR"/>
              </w:rPr>
            </w:pPr>
            <w:r w:rsidRPr="007C1138">
              <w:rPr>
                <w:noProof/>
                <w:sz w:val="18"/>
                <w:lang w:val="hr-HR"/>
              </w:rPr>
              <w:t>Dotok</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Slučajni uzorci</w:t>
            </w:r>
          </w:p>
        </w:tc>
        <w:tc>
          <w:tcPr>
            <w:tcW w:w="1058" w:type="dxa"/>
            <w:vAlign w:val="center"/>
          </w:tcPr>
          <w:p w:rsidR="009C13A9" w:rsidRPr="007C1138" w:rsidRDefault="009C13A9" w:rsidP="009C13A9">
            <w:pPr>
              <w:spacing w:before="60" w:after="60"/>
              <w:jc w:val="center"/>
              <w:rPr>
                <w:noProof/>
                <w:sz w:val="18"/>
                <w:szCs w:val="18"/>
                <w:lang w:val="hr-HR"/>
              </w:rPr>
            </w:pPr>
            <w:r w:rsidRPr="007C1138">
              <w:rPr>
                <w:noProof/>
                <w:sz w:val="18"/>
                <w:lang w:val="hr-HR"/>
              </w:rPr>
              <w:t>--</w:t>
            </w: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r w:rsidR="009C13A9" w:rsidRPr="007C1138" w:rsidTr="009C13A9">
        <w:tc>
          <w:tcPr>
            <w:tcW w:w="1560" w:type="dxa"/>
          </w:tcPr>
          <w:p w:rsidR="009C13A9" w:rsidRPr="007C1138" w:rsidRDefault="009C13A9" w:rsidP="009C13A9">
            <w:pPr>
              <w:spacing w:before="60" w:after="60"/>
              <w:rPr>
                <w:noProof/>
                <w:sz w:val="18"/>
                <w:szCs w:val="18"/>
                <w:lang w:val="hr-HR"/>
              </w:rPr>
            </w:pPr>
            <w:r w:rsidRPr="007C1138">
              <w:rPr>
                <w:noProof/>
                <w:sz w:val="18"/>
                <w:lang w:val="hr-HR"/>
              </w:rPr>
              <w:t>Ispust</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Slučajni uzorci</w:t>
            </w:r>
          </w:p>
        </w:tc>
        <w:tc>
          <w:tcPr>
            <w:tcW w:w="1058" w:type="dxa"/>
            <w:vAlign w:val="center"/>
          </w:tcPr>
          <w:p w:rsidR="009C13A9" w:rsidRPr="007C1138" w:rsidRDefault="009C13A9" w:rsidP="009C13A9">
            <w:pPr>
              <w:spacing w:before="60" w:after="60"/>
              <w:rPr>
                <w:noProof/>
                <w:sz w:val="18"/>
                <w:szCs w:val="18"/>
                <w:lang w:val="hr-HR"/>
              </w:rPr>
            </w:pP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tcPr>
          <w:p w:rsidR="009C13A9" w:rsidRPr="007C1138" w:rsidRDefault="009C13A9" w:rsidP="009C13A9">
            <w:pPr>
              <w:spacing w:before="60" w:after="60"/>
              <w:rPr>
                <w:noProof/>
                <w:sz w:val="18"/>
                <w:szCs w:val="18"/>
                <w:lang w:val="hr-HR"/>
              </w:rPr>
            </w:pPr>
          </w:p>
        </w:tc>
      </w:tr>
    </w:tbl>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lastRenderedPageBreak/>
        <w:t xml:space="preserve">Ocjena vrijednosti ispusta </w:t>
      </w:r>
      <w:r w:rsidRPr="007C1138">
        <w:rPr>
          <w:b/>
          <w:noProof/>
          <w:color w:val="000000"/>
          <w:lang w:val="hr-HR"/>
        </w:rPr>
        <w:t xml:space="preserve">COD </w:t>
      </w:r>
      <w:r w:rsidRPr="007C1138">
        <w:rPr>
          <w:noProof/>
          <w:color w:val="000000"/>
          <w:lang w:val="hr-HR"/>
        </w:rPr>
        <w:t>(mg/l)</w:t>
      </w:r>
    </w:p>
    <w:p w:rsidR="009C13A9" w:rsidRPr="007C1138" w:rsidRDefault="009C13A9" w:rsidP="009C13A9">
      <w:pPr>
        <w:spacing w:line="240" w:lineRule="atLeast"/>
        <w:rPr>
          <w:rFonts w:cs="Arial"/>
          <w:noProof/>
          <w:color w:val="000000"/>
          <w:lang w:val="hr-H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7C1138" w:rsidTr="009C13A9">
        <w:tc>
          <w:tcPr>
            <w:tcW w:w="1560" w:type="dxa"/>
            <w:vMerge w:val="restart"/>
          </w:tcPr>
          <w:p w:rsidR="009C13A9" w:rsidRPr="007C1138" w:rsidRDefault="00390107" w:rsidP="009C13A9">
            <w:pPr>
              <w:spacing w:before="60" w:after="60"/>
              <w:rPr>
                <w:noProof/>
                <w:sz w:val="18"/>
                <w:szCs w:val="18"/>
                <w:lang w:val="hr-HR"/>
              </w:rPr>
            </w:pPr>
            <w:r w:rsidRPr="007C1138">
              <w:rPr>
                <w:noProof/>
                <w:sz w:val="18"/>
                <w:lang w:val="hr-HR"/>
              </w:rPr>
              <w:t>Mjesto</w:t>
            </w:r>
          </w:p>
        </w:tc>
        <w:tc>
          <w:tcPr>
            <w:tcW w:w="1842"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Vrsta uzorka</w:t>
            </w:r>
          </w:p>
        </w:tc>
        <w:tc>
          <w:tcPr>
            <w:tcW w:w="1058"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Broj ispitivanja koja su u skladu s graničnim vrijednostima</w:t>
            </w:r>
          </w:p>
        </w:tc>
        <w:tc>
          <w:tcPr>
            <w:tcW w:w="992"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Min.</w:t>
            </w:r>
          </w:p>
        </w:tc>
        <w:tc>
          <w:tcPr>
            <w:tcW w:w="2203" w:type="dxa"/>
            <w:gridSpan w:val="2"/>
          </w:tcPr>
          <w:p w:rsidR="009C13A9" w:rsidRPr="007C1138" w:rsidRDefault="009C13A9" w:rsidP="009C13A9">
            <w:pPr>
              <w:spacing w:before="60" w:after="60"/>
              <w:jc w:val="center"/>
              <w:rPr>
                <w:noProof/>
                <w:sz w:val="18"/>
                <w:szCs w:val="18"/>
                <w:lang w:val="hr-HR"/>
              </w:rPr>
            </w:pPr>
            <w:r w:rsidRPr="007C1138">
              <w:rPr>
                <w:noProof/>
                <w:sz w:val="18"/>
                <w:lang w:val="hr-HR"/>
              </w:rPr>
              <w:t>Maks.</w:t>
            </w:r>
          </w:p>
        </w:tc>
        <w:tc>
          <w:tcPr>
            <w:tcW w:w="1134"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Srednja vrijednost</w:t>
            </w:r>
          </w:p>
        </w:tc>
      </w:tr>
      <w:tr w:rsidR="009C13A9" w:rsidRPr="007C1138" w:rsidTr="009C13A9">
        <w:tc>
          <w:tcPr>
            <w:tcW w:w="1560" w:type="dxa"/>
            <w:vMerge/>
          </w:tcPr>
          <w:p w:rsidR="009C13A9" w:rsidRPr="007C1138" w:rsidRDefault="009C13A9" w:rsidP="009C13A9">
            <w:pPr>
              <w:spacing w:before="60" w:after="60"/>
              <w:rPr>
                <w:noProof/>
                <w:sz w:val="18"/>
                <w:szCs w:val="18"/>
                <w:lang w:val="hr-HR"/>
              </w:rPr>
            </w:pPr>
          </w:p>
        </w:tc>
        <w:tc>
          <w:tcPr>
            <w:tcW w:w="1842" w:type="dxa"/>
            <w:vMerge/>
          </w:tcPr>
          <w:p w:rsidR="009C13A9" w:rsidRPr="007C1138" w:rsidRDefault="009C13A9" w:rsidP="009C13A9">
            <w:pPr>
              <w:spacing w:before="60" w:after="60"/>
              <w:rPr>
                <w:noProof/>
                <w:sz w:val="18"/>
                <w:szCs w:val="18"/>
                <w:lang w:val="hr-HR"/>
              </w:rPr>
            </w:pPr>
          </w:p>
        </w:tc>
        <w:tc>
          <w:tcPr>
            <w:tcW w:w="1058" w:type="dxa"/>
            <w:vMerge/>
          </w:tcPr>
          <w:p w:rsidR="009C13A9" w:rsidRPr="007C1138" w:rsidRDefault="009C13A9" w:rsidP="009C13A9">
            <w:pPr>
              <w:spacing w:before="60" w:after="60"/>
              <w:rPr>
                <w:noProof/>
                <w:sz w:val="18"/>
                <w:szCs w:val="18"/>
                <w:lang w:val="hr-HR"/>
              </w:rPr>
            </w:pPr>
          </w:p>
        </w:tc>
        <w:tc>
          <w:tcPr>
            <w:tcW w:w="992" w:type="dxa"/>
            <w:vMerge/>
          </w:tcPr>
          <w:p w:rsidR="009C13A9" w:rsidRPr="007C1138" w:rsidRDefault="009C13A9" w:rsidP="009C13A9">
            <w:pPr>
              <w:spacing w:before="60" w:after="60"/>
              <w:rPr>
                <w:noProof/>
                <w:sz w:val="18"/>
                <w:szCs w:val="18"/>
                <w:lang w:val="hr-HR"/>
              </w:rPr>
            </w:pPr>
          </w:p>
        </w:tc>
        <w:tc>
          <w:tcPr>
            <w:tcW w:w="1069" w:type="dxa"/>
          </w:tcPr>
          <w:p w:rsidR="009C13A9" w:rsidRPr="007C1138" w:rsidRDefault="009C13A9" w:rsidP="009C13A9">
            <w:pPr>
              <w:spacing w:before="60" w:after="60"/>
              <w:jc w:val="center"/>
              <w:rPr>
                <w:noProof/>
                <w:sz w:val="18"/>
                <w:szCs w:val="18"/>
                <w:lang w:val="hr-HR"/>
              </w:rPr>
            </w:pPr>
            <w:r w:rsidRPr="007C1138">
              <w:rPr>
                <w:noProof/>
                <w:sz w:val="18"/>
                <w:lang w:val="hr-HR"/>
              </w:rPr>
              <w:t>Vrijednost</w:t>
            </w:r>
          </w:p>
        </w:tc>
        <w:tc>
          <w:tcPr>
            <w:tcW w:w="1134" w:type="dxa"/>
          </w:tcPr>
          <w:p w:rsidR="009C13A9" w:rsidRPr="007C1138" w:rsidRDefault="009C13A9" w:rsidP="009C13A9">
            <w:pPr>
              <w:spacing w:before="60" w:after="60"/>
              <w:jc w:val="center"/>
              <w:rPr>
                <w:noProof/>
                <w:sz w:val="18"/>
                <w:szCs w:val="18"/>
                <w:lang w:val="hr-HR"/>
              </w:rPr>
            </w:pPr>
            <w:r w:rsidRPr="007C1138">
              <w:rPr>
                <w:noProof/>
                <w:sz w:val="18"/>
                <w:lang w:val="hr-HR"/>
              </w:rPr>
              <w:t>Faza</w:t>
            </w:r>
          </w:p>
        </w:tc>
        <w:tc>
          <w:tcPr>
            <w:tcW w:w="1134" w:type="dxa"/>
            <w:vMerge/>
          </w:tcPr>
          <w:p w:rsidR="009C13A9" w:rsidRPr="007C1138" w:rsidRDefault="009C13A9" w:rsidP="009C13A9">
            <w:pPr>
              <w:spacing w:before="60" w:after="60"/>
              <w:rPr>
                <w:noProof/>
                <w:sz w:val="18"/>
                <w:szCs w:val="18"/>
                <w:lang w:val="hr-HR"/>
              </w:rPr>
            </w:pPr>
          </w:p>
        </w:tc>
      </w:tr>
      <w:tr w:rsidR="009C13A9" w:rsidRPr="007C1138" w:rsidTr="009C13A9">
        <w:tc>
          <w:tcPr>
            <w:tcW w:w="1560" w:type="dxa"/>
            <w:vAlign w:val="center"/>
          </w:tcPr>
          <w:p w:rsidR="009C13A9" w:rsidRPr="007C1138" w:rsidRDefault="009C13A9" w:rsidP="009C13A9">
            <w:pPr>
              <w:spacing w:before="60" w:after="60"/>
              <w:rPr>
                <w:noProof/>
                <w:sz w:val="18"/>
                <w:szCs w:val="18"/>
                <w:lang w:val="hr-HR"/>
              </w:rPr>
            </w:pPr>
            <w:r w:rsidRPr="007C1138">
              <w:rPr>
                <w:noProof/>
                <w:sz w:val="18"/>
                <w:lang w:val="hr-HR"/>
              </w:rPr>
              <w:t>Dotok</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24-satni kompozitni uzorci</w:t>
            </w:r>
          </w:p>
        </w:tc>
        <w:tc>
          <w:tcPr>
            <w:tcW w:w="1058" w:type="dxa"/>
            <w:vAlign w:val="center"/>
          </w:tcPr>
          <w:p w:rsidR="009C13A9" w:rsidRPr="007C1138" w:rsidRDefault="009C13A9" w:rsidP="009C13A9">
            <w:pPr>
              <w:spacing w:before="60" w:after="60"/>
              <w:jc w:val="center"/>
              <w:rPr>
                <w:noProof/>
                <w:sz w:val="18"/>
                <w:szCs w:val="18"/>
                <w:lang w:val="hr-HR"/>
              </w:rPr>
            </w:pPr>
            <w:r w:rsidRPr="007C1138">
              <w:rPr>
                <w:noProof/>
                <w:sz w:val="18"/>
                <w:lang w:val="hr-HR"/>
              </w:rPr>
              <w:t>--</w:t>
            </w: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r w:rsidR="009C13A9" w:rsidRPr="007C1138" w:rsidTr="009C13A9">
        <w:tc>
          <w:tcPr>
            <w:tcW w:w="1560" w:type="dxa"/>
          </w:tcPr>
          <w:p w:rsidR="009C13A9" w:rsidRPr="007C1138" w:rsidRDefault="009C13A9" w:rsidP="009C13A9">
            <w:pPr>
              <w:spacing w:before="60" w:after="60"/>
              <w:rPr>
                <w:noProof/>
                <w:sz w:val="18"/>
                <w:szCs w:val="18"/>
                <w:lang w:val="hr-HR"/>
              </w:rPr>
            </w:pPr>
            <w:r w:rsidRPr="007C1138">
              <w:rPr>
                <w:noProof/>
                <w:sz w:val="18"/>
                <w:lang w:val="hr-HR"/>
              </w:rPr>
              <w:t>Ispust</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24-satni kompozitni uzorci</w:t>
            </w:r>
          </w:p>
        </w:tc>
        <w:tc>
          <w:tcPr>
            <w:tcW w:w="1058" w:type="dxa"/>
            <w:vAlign w:val="center"/>
          </w:tcPr>
          <w:p w:rsidR="009C13A9" w:rsidRPr="007C1138" w:rsidRDefault="009C13A9" w:rsidP="009C13A9">
            <w:pPr>
              <w:spacing w:before="60" w:after="60"/>
              <w:rPr>
                <w:noProof/>
                <w:sz w:val="18"/>
                <w:szCs w:val="18"/>
                <w:lang w:val="hr-HR"/>
              </w:rPr>
            </w:pP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r w:rsidR="009C13A9" w:rsidRPr="007C1138" w:rsidTr="009C13A9">
        <w:tc>
          <w:tcPr>
            <w:tcW w:w="1560" w:type="dxa"/>
            <w:vAlign w:val="center"/>
          </w:tcPr>
          <w:p w:rsidR="009C13A9" w:rsidRPr="007C1138" w:rsidRDefault="009C13A9" w:rsidP="009C13A9">
            <w:pPr>
              <w:spacing w:before="60" w:after="60"/>
              <w:rPr>
                <w:noProof/>
                <w:sz w:val="18"/>
                <w:szCs w:val="18"/>
                <w:lang w:val="hr-HR"/>
              </w:rPr>
            </w:pPr>
            <w:r w:rsidRPr="007C1138">
              <w:rPr>
                <w:noProof/>
                <w:sz w:val="18"/>
                <w:lang w:val="hr-HR"/>
              </w:rPr>
              <w:t>Dotok</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Slučajni uzorci</w:t>
            </w:r>
          </w:p>
        </w:tc>
        <w:tc>
          <w:tcPr>
            <w:tcW w:w="1058" w:type="dxa"/>
            <w:vAlign w:val="center"/>
          </w:tcPr>
          <w:p w:rsidR="009C13A9" w:rsidRPr="007C1138" w:rsidRDefault="009C13A9" w:rsidP="009C13A9">
            <w:pPr>
              <w:spacing w:before="60" w:after="60"/>
              <w:jc w:val="center"/>
              <w:rPr>
                <w:noProof/>
                <w:sz w:val="18"/>
                <w:szCs w:val="18"/>
                <w:lang w:val="hr-HR"/>
              </w:rPr>
            </w:pPr>
            <w:r w:rsidRPr="007C1138">
              <w:rPr>
                <w:noProof/>
                <w:sz w:val="18"/>
                <w:lang w:val="hr-HR"/>
              </w:rPr>
              <w:t>--</w:t>
            </w: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r w:rsidR="009C13A9" w:rsidRPr="007C1138" w:rsidTr="009C13A9">
        <w:tc>
          <w:tcPr>
            <w:tcW w:w="1560" w:type="dxa"/>
          </w:tcPr>
          <w:p w:rsidR="009C13A9" w:rsidRPr="007C1138" w:rsidRDefault="009C13A9" w:rsidP="009C13A9">
            <w:pPr>
              <w:spacing w:before="60" w:after="60"/>
              <w:rPr>
                <w:noProof/>
                <w:sz w:val="18"/>
                <w:szCs w:val="18"/>
                <w:lang w:val="hr-HR"/>
              </w:rPr>
            </w:pPr>
            <w:r w:rsidRPr="007C1138">
              <w:rPr>
                <w:noProof/>
                <w:sz w:val="18"/>
                <w:lang w:val="hr-HR"/>
              </w:rPr>
              <w:t>Ispust</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Slučajni uzorci</w:t>
            </w:r>
          </w:p>
        </w:tc>
        <w:tc>
          <w:tcPr>
            <w:tcW w:w="1058" w:type="dxa"/>
            <w:vAlign w:val="center"/>
          </w:tcPr>
          <w:p w:rsidR="009C13A9" w:rsidRPr="007C1138" w:rsidRDefault="009C13A9" w:rsidP="009C13A9">
            <w:pPr>
              <w:spacing w:before="60" w:after="60"/>
              <w:rPr>
                <w:noProof/>
                <w:sz w:val="18"/>
                <w:szCs w:val="18"/>
                <w:lang w:val="hr-HR"/>
              </w:rPr>
            </w:pP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bl>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lang w:val="hr-HR"/>
        </w:rPr>
        <w:br w:type="page"/>
      </w:r>
    </w:p>
    <w:p w:rsidR="009C13A9" w:rsidRPr="007C1138" w:rsidRDefault="009C13A9" w:rsidP="009C13A9">
      <w:pPr>
        <w:spacing w:line="240" w:lineRule="atLeast"/>
        <w:rPr>
          <w:rFonts w:cs="Arial"/>
          <w:noProof/>
          <w:color w:val="000000"/>
          <w:lang w:val="hr-HR"/>
        </w:rPr>
      </w:pPr>
      <w:r w:rsidRPr="007C1138">
        <w:rPr>
          <w:noProof/>
          <w:color w:val="000000"/>
          <w:lang w:val="hr-HR"/>
        </w:rPr>
        <w:lastRenderedPageBreak/>
        <w:t xml:space="preserve">Ocjena vrijednosti ispusta </w:t>
      </w:r>
      <w:r w:rsidRPr="007C1138">
        <w:rPr>
          <w:b/>
          <w:noProof/>
          <w:color w:val="000000"/>
          <w:lang w:val="hr-HR"/>
        </w:rPr>
        <w:t xml:space="preserve">TOC </w:t>
      </w:r>
      <w:r w:rsidRPr="007C1138">
        <w:rPr>
          <w:noProof/>
          <w:color w:val="000000"/>
          <w:lang w:val="hr-HR"/>
        </w:rPr>
        <w:t>(mg/l)</w:t>
      </w:r>
    </w:p>
    <w:p w:rsidR="009C13A9" w:rsidRPr="007C1138" w:rsidRDefault="009C13A9" w:rsidP="009C13A9">
      <w:pPr>
        <w:spacing w:line="240" w:lineRule="atLeast"/>
        <w:rPr>
          <w:rFonts w:cs="Arial"/>
          <w:noProof/>
          <w:color w:val="000000"/>
          <w:lang w:val="hr-H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7C1138" w:rsidTr="009C13A9">
        <w:tc>
          <w:tcPr>
            <w:tcW w:w="1560" w:type="dxa"/>
            <w:vMerge w:val="restart"/>
          </w:tcPr>
          <w:p w:rsidR="009C13A9" w:rsidRPr="007C1138" w:rsidRDefault="00390107" w:rsidP="009C13A9">
            <w:pPr>
              <w:spacing w:before="60" w:after="60"/>
              <w:rPr>
                <w:noProof/>
                <w:sz w:val="18"/>
                <w:szCs w:val="18"/>
                <w:lang w:val="hr-HR"/>
              </w:rPr>
            </w:pPr>
            <w:r w:rsidRPr="007C1138">
              <w:rPr>
                <w:noProof/>
                <w:sz w:val="18"/>
                <w:lang w:val="hr-HR"/>
              </w:rPr>
              <w:t>Mjesto</w:t>
            </w:r>
          </w:p>
        </w:tc>
        <w:tc>
          <w:tcPr>
            <w:tcW w:w="1842"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Vrsta uzorka</w:t>
            </w:r>
          </w:p>
        </w:tc>
        <w:tc>
          <w:tcPr>
            <w:tcW w:w="1058"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Broj ispitivanja koja su u skladu s graničnim vrijednostima</w:t>
            </w:r>
          </w:p>
        </w:tc>
        <w:tc>
          <w:tcPr>
            <w:tcW w:w="992"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Min.</w:t>
            </w:r>
          </w:p>
        </w:tc>
        <w:tc>
          <w:tcPr>
            <w:tcW w:w="2203" w:type="dxa"/>
            <w:gridSpan w:val="2"/>
          </w:tcPr>
          <w:p w:rsidR="009C13A9" w:rsidRPr="007C1138" w:rsidRDefault="009C13A9" w:rsidP="009C13A9">
            <w:pPr>
              <w:spacing w:before="60" w:after="60"/>
              <w:jc w:val="center"/>
              <w:rPr>
                <w:noProof/>
                <w:sz w:val="18"/>
                <w:szCs w:val="18"/>
                <w:lang w:val="hr-HR"/>
              </w:rPr>
            </w:pPr>
            <w:r w:rsidRPr="007C1138">
              <w:rPr>
                <w:noProof/>
                <w:sz w:val="18"/>
                <w:lang w:val="hr-HR"/>
              </w:rPr>
              <w:t>Maks.</w:t>
            </w:r>
          </w:p>
        </w:tc>
        <w:tc>
          <w:tcPr>
            <w:tcW w:w="1134" w:type="dxa"/>
            <w:vMerge w:val="restart"/>
          </w:tcPr>
          <w:p w:rsidR="009C13A9" w:rsidRPr="007C1138" w:rsidRDefault="009C13A9" w:rsidP="009C13A9">
            <w:pPr>
              <w:spacing w:before="60" w:after="60"/>
              <w:jc w:val="center"/>
              <w:rPr>
                <w:noProof/>
                <w:sz w:val="18"/>
                <w:szCs w:val="18"/>
                <w:lang w:val="hr-HR"/>
              </w:rPr>
            </w:pPr>
            <w:r w:rsidRPr="007C1138">
              <w:rPr>
                <w:noProof/>
                <w:sz w:val="18"/>
                <w:lang w:val="hr-HR"/>
              </w:rPr>
              <w:t>Srednja vrijednost</w:t>
            </w:r>
          </w:p>
        </w:tc>
      </w:tr>
      <w:tr w:rsidR="009C13A9" w:rsidRPr="007C1138" w:rsidTr="009C13A9">
        <w:tc>
          <w:tcPr>
            <w:tcW w:w="1560" w:type="dxa"/>
            <w:vMerge/>
          </w:tcPr>
          <w:p w:rsidR="009C13A9" w:rsidRPr="007C1138" w:rsidRDefault="009C13A9" w:rsidP="009C13A9">
            <w:pPr>
              <w:spacing w:before="60" w:after="60"/>
              <w:rPr>
                <w:noProof/>
                <w:sz w:val="18"/>
                <w:szCs w:val="18"/>
                <w:lang w:val="hr-HR"/>
              </w:rPr>
            </w:pPr>
          </w:p>
        </w:tc>
        <w:tc>
          <w:tcPr>
            <w:tcW w:w="1842" w:type="dxa"/>
            <w:vMerge/>
          </w:tcPr>
          <w:p w:rsidR="009C13A9" w:rsidRPr="007C1138" w:rsidRDefault="009C13A9" w:rsidP="009C13A9">
            <w:pPr>
              <w:spacing w:before="60" w:after="60"/>
              <w:rPr>
                <w:noProof/>
                <w:sz w:val="18"/>
                <w:szCs w:val="18"/>
                <w:lang w:val="hr-HR"/>
              </w:rPr>
            </w:pPr>
          </w:p>
        </w:tc>
        <w:tc>
          <w:tcPr>
            <w:tcW w:w="1058" w:type="dxa"/>
            <w:vMerge/>
          </w:tcPr>
          <w:p w:rsidR="009C13A9" w:rsidRPr="007C1138" w:rsidRDefault="009C13A9" w:rsidP="009C13A9">
            <w:pPr>
              <w:spacing w:before="60" w:after="60"/>
              <w:rPr>
                <w:noProof/>
                <w:sz w:val="18"/>
                <w:szCs w:val="18"/>
                <w:lang w:val="hr-HR"/>
              </w:rPr>
            </w:pPr>
          </w:p>
        </w:tc>
        <w:tc>
          <w:tcPr>
            <w:tcW w:w="992" w:type="dxa"/>
            <w:vMerge/>
          </w:tcPr>
          <w:p w:rsidR="009C13A9" w:rsidRPr="007C1138" w:rsidRDefault="009C13A9" w:rsidP="009C13A9">
            <w:pPr>
              <w:spacing w:before="60" w:after="60"/>
              <w:rPr>
                <w:noProof/>
                <w:sz w:val="18"/>
                <w:szCs w:val="18"/>
                <w:lang w:val="hr-HR"/>
              </w:rPr>
            </w:pPr>
          </w:p>
        </w:tc>
        <w:tc>
          <w:tcPr>
            <w:tcW w:w="1069" w:type="dxa"/>
          </w:tcPr>
          <w:p w:rsidR="009C13A9" w:rsidRPr="007C1138" w:rsidRDefault="009C13A9" w:rsidP="009C13A9">
            <w:pPr>
              <w:spacing w:before="60" w:after="60"/>
              <w:jc w:val="center"/>
              <w:rPr>
                <w:noProof/>
                <w:sz w:val="18"/>
                <w:szCs w:val="18"/>
                <w:lang w:val="hr-HR"/>
              </w:rPr>
            </w:pPr>
            <w:r w:rsidRPr="007C1138">
              <w:rPr>
                <w:noProof/>
                <w:sz w:val="18"/>
                <w:lang w:val="hr-HR"/>
              </w:rPr>
              <w:t>Vrijednost</w:t>
            </w:r>
          </w:p>
        </w:tc>
        <w:tc>
          <w:tcPr>
            <w:tcW w:w="1134" w:type="dxa"/>
          </w:tcPr>
          <w:p w:rsidR="009C13A9" w:rsidRPr="007C1138" w:rsidRDefault="009C13A9" w:rsidP="009C13A9">
            <w:pPr>
              <w:spacing w:before="60" w:after="60"/>
              <w:jc w:val="center"/>
              <w:rPr>
                <w:noProof/>
                <w:sz w:val="18"/>
                <w:szCs w:val="18"/>
                <w:lang w:val="hr-HR"/>
              </w:rPr>
            </w:pPr>
            <w:r w:rsidRPr="007C1138">
              <w:rPr>
                <w:noProof/>
                <w:sz w:val="18"/>
                <w:lang w:val="hr-HR"/>
              </w:rPr>
              <w:t>Faza</w:t>
            </w:r>
          </w:p>
        </w:tc>
        <w:tc>
          <w:tcPr>
            <w:tcW w:w="1134" w:type="dxa"/>
            <w:vMerge/>
          </w:tcPr>
          <w:p w:rsidR="009C13A9" w:rsidRPr="007C1138" w:rsidRDefault="009C13A9" w:rsidP="009C13A9">
            <w:pPr>
              <w:spacing w:before="60" w:after="60"/>
              <w:rPr>
                <w:noProof/>
                <w:sz w:val="18"/>
                <w:szCs w:val="18"/>
                <w:lang w:val="hr-HR"/>
              </w:rPr>
            </w:pPr>
          </w:p>
        </w:tc>
      </w:tr>
      <w:tr w:rsidR="009C13A9" w:rsidRPr="007C1138" w:rsidTr="009C13A9">
        <w:tc>
          <w:tcPr>
            <w:tcW w:w="1560" w:type="dxa"/>
            <w:vAlign w:val="center"/>
          </w:tcPr>
          <w:p w:rsidR="009C13A9" w:rsidRPr="007C1138" w:rsidRDefault="009C13A9" w:rsidP="009C13A9">
            <w:pPr>
              <w:spacing w:before="60" w:after="60"/>
              <w:rPr>
                <w:noProof/>
                <w:sz w:val="18"/>
                <w:szCs w:val="18"/>
                <w:lang w:val="hr-HR"/>
              </w:rPr>
            </w:pPr>
            <w:r w:rsidRPr="007C1138">
              <w:rPr>
                <w:noProof/>
                <w:sz w:val="18"/>
                <w:lang w:val="hr-HR"/>
              </w:rPr>
              <w:t>Dotok</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24-satni kompozitni uzorci</w:t>
            </w:r>
          </w:p>
        </w:tc>
        <w:tc>
          <w:tcPr>
            <w:tcW w:w="1058" w:type="dxa"/>
            <w:vAlign w:val="center"/>
          </w:tcPr>
          <w:p w:rsidR="009C13A9" w:rsidRPr="007C1138" w:rsidRDefault="009C13A9" w:rsidP="009C13A9">
            <w:pPr>
              <w:spacing w:before="60" w:after="60"/>
              <w:jc w:val="center"/>
              <w:rPr>
                <w:noProof/>
                <w:sz w:val="18"/>
                <w:szCs w:val="18"/>
                <w:lang w:val="hr-HR"/>
              </w:rPr>
            </w:pPr>
            <w:r w:rsidRPr="007C1138">
              <w:rPr>
                <w:noProof/>
                <w:sz w:val="18"/>
                <w:lang w:val="hr-HR"/>
              </w:rPr>
              <w:t>--</w:t>
            </w: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r w:rsidR="009C13A9" w:rsidRPr="007C1138" w:rsidTr="009C13A9">
        <w:tc>
          <w:tcPr>
            <w:tcW w:w="1560" w:type="dxa"/>
          </w:tcPr>
          <w:p w:rsidR="009C13A9" w:rsidRPr="007C1138" w:rsidRDefault="009C13A9" w:rsidP="009C13A9">
            <w:pPr>
              <w:spacing w:before="60" w:after="60"/>
              <w:rPr>
                <w:noProof/>
                <w:sz w:val="18"/>
                <w:szCs w:val="18"/>
                <w:lang w:val="hr-HR"/>
              </w:rPr>
            </w:pPr>
            <w:r w:rsidRPr="007C1138">
              <w:rPr>
                <w:noProof/>
                <w:sz w:val="18"/>
                <w:lang w:val="hr-HR"/>
              </w:rPr>
              <w:t>Ispust</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24-satni kompozitni uzorci</w:t>
            </w:r>
          </w:p>
        </w:tc>
        <w:tc>
          <w:tcPr>
            <w:tcW w:w="1058" w:type="dxa"/>
            <w:vAlign w:val="center"/>
          </w:tcPr>
          <w:p w:rsidR="009C13A9" w:rsidRPr="007C1138" w:rsidRDefault="009C13A9" w:rsidP="009C13A9">
            <w:pPr>
              <w:spacing w:before="60" w:after="60"/>
              <w:rPr>
                <w:noProof/>
                <w:sz w:val="18"/>
                <w:szCs w:val="18"/>
                <w:lang w:val="hr-HR"/>
              </w:rPr>
            </w:pP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r w:rsidR="009C13A9" w:rsidRPr="007C1138" w:rsidTr="009C13A9">
        <w:tc>
          <w:tcPr>
            <w:tcW w:w="1560" w:type="dxa"/>
            <w:vAlign w:val="center"/>
          </w:tcPr>
          <w:p w:rsidR="009C13A9" w:rsidRPr="007C1138" w:rsidRDefault="009C13A9" w:rsidP="009C13A9">
            <w:pPr>
              <w:spacing w:before="60" w:after="60"/>
              <w:rPr>
                <w:noProof/>
                <w:sz w:val="18"/>
                <w:szCs w:val="18"/>
                <w:lang w:val="hr-HR"/>
              </w:rPr>
            </w:pPr>
            <w:r w:rsidRPr="007C1138">
              <w:rPr>
                <w:noProof/>
                <w:sz w:val="18"/>
                <w:lang w:val="hr-HR"/>
              </w:rPr>
              <w:t>Dotok</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Slučajni uzorci</w:t>
            </w:r>
          </w:p>
        </w:tc>
        <w:tc>
          <w:tcPr>
            <w:tcW w:w="1058" w:type="dxa"/>
            <w:vAlign w:val="center"/>
          </w:tcPr>
          <w:p w:rsidR="009C13A9" w:rsidRPr="007C1138" w:rsidRDefault="009C13A9" w:rsidP="009C13A9">
            <w:pPr>
              <w:spacing w:before="60" w:after="60"/>
              <w:jc w:val="center"/>
              <w:rPr>
                <w:noProof/>
                <w:sz w:val="18"/>
                <w:szCs w:val="18"/>
                <w:lang w:val="hr-HR"/>
              </w:rPr>
            </w:pPr>
            <w:r w:rsidRPr="007C1138">
              <w:rPr>
                <w:noProof/>
                <w:sz w:val="18"/>
                <w:lang w:val="hr-HR"/>
              </w:rPr>
              <w:t>--</w:t>
            </w: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r w:rsidR="009C13A9" w:rsidRPr="007C1138" w:rsidTr="009C13A9">
        <w:tc>
          <w:tcPr>
            <w:tcW w:w="1560" w:type="dxa"/>
          </w:tcPr>
          <w:p w:rsidR="009C13A9" w:rsidRPr="007C1138" w:rsidRDefault="009C13A9" w:rsidP="009C13A9">
            <w:pPr>
              <w:spacing w:before="60" w:after="60"/>
              <w:rPr>
                <w:noProof/>
                <w:sz w:val="18"/>
                <w:szCs w:val="18"/>
                <w:lang w:val="hr-HR"/>
              </w:rPr>
            </w:pPr>
            <w:r w:rsidRPr="007C1138">
              <w:rPr>
                <w:noProof/>
                <w:sz w:val="18"/>
                <w:lang w:val="hr-HR"/>
              </w:rPr>
              <w:t>Ispust</w:t>
            </w:r>
          </w:p>
        </w:tc>
        <w:tc>
          <w:tcPr>
            <w:tcW w:w="1842" w:type="dxa"/>
            <w:vAlign w:val="center"/>
          </w:tcPr>
          <w:p w:rsidR="009C13A9" w:rsidRPr="007C1138" w:rsidRDefault="009C13A9" w:rsidP="009C13A9">
            <w:pPr>
              <w:spacing w:before="60" w:after="60"/>
              <w:rPr>
                <w:noProof/>
                <w:sz w:val="18"/>
                <w:szCs w:val="18"/>
                <w:lang w:val="hr-HR"/>
              </w:rPr>
            </w:pPr>
            <w:r w:rsidRPr="007C1138">
              <w:rPr>
                <w:noProof/>
                <w:sz w:val="18"/>
                <w:lang w:val="hr-HR"/>
              </w:rPr>
              <w:t>Slučajni uzorci</w:t>
            </w:r>
          </w:p>
        </w:tc>
        <w:tc>
          <w:tcPr>
            <w:tcW w:w="1058" w:type="dxa"/>
            <w:vAlign w:val="center"/>
          </w:tcPr>
          <w:p w:rsidR="009C13A9" w:rsidRPr="007C1138" w:rsidRDefault="009C13A9" w:rsidP="009C13A9">
            <w:pPr>
              <w:spacing w:before="60" w:after="60"/>
              <w:rPr>
                <w:noProof/>
                <w:sz w:val="18"/>
                <w:szCs w:val="18"/>
                <w:lang w:val="hr-HR"/>
              </w:rPr>
            </w:pPr>
          </w:p>
        </w:tc>
        <w:tc>
          <w:tcPr>
            <w:tcW w:w="992" w:type="dxa"/>
            <w:vAlign w:val="center"/>
          </w:tcPr>
          <w:p w:rsidR="009C13A9" w:rsidRPr="007C1138" w:rsidRDefault="009C13A9" w:rsidP="009C13A9">
            <w:pPr>
              <w:spacing w:before="60" w:after="60"/>
              <w:rPr>
                <w:noProof/>
                <w:sz w:val="18"/>
                <w:szCs w:val="18"/>
                <w:lang w:val="hr-HR"/>
              </w:rPr>
            </w:pPr>
          </w:p>
        </w:tc>
        <w:tc>
          <w:tcPr>
            <w:tcW w:w="1069"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c>
          <w:tcPr>
            <w:tcW w:w="1134" w:type="dxa"/>
            <w:vAlign w:val="center"/>
          </w:tcPr>
          <w:p w:rsidR="009C13A9" w:rsidRPr="007C1138" w:rsidRDefault="009C13A9" w:rsidP="009C13A9">
            <w:pPr>
              <w:spacing w:before="60" w:after="60"/>
              <w:rPr>
                <w:noProof/>
                <w:sz w:val="18"/>
                <w:szCs w:val="18"/>
                <w:lang w:val="hr-HR"/>
              </w:rPr>
            </w:pPr>
          </w:p>
        </w:tc>
      </w:tr>
    </w:tbl>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 xml:space="preserve">Ocjena vrijednosti ispusta </w:t>
      </w:r>
      <w:r w:rsidRPr="007C1138">
        <w:rPr>
          <w:b/>
          <w:noProof/>
          <w:color w:val="000000"/>
          <w:lang w:val="hr-HR"/>
        </w:rPr>
        <w:t xml:space="preserve">SRF </w:t>
      </w:r>
      <w:r w:rsidRPr="007C1138">
        <w:rPr>
          <w:noProof/>
          <w:color w:val="000000"/>
          <w:lang w:val="hr-HR"/>
        </w:rPr>
        <w:t>(mg/l)</w:t>
      </w:r>
    </w:p>
    <w:p w:rsidR="009C13A9" w:rsidRPr="007C1138" w:rsidRDefault="009C13A9" w:rsidP="009C13A9">
      <w:pPr>
        <w:spacing w:line="240" w:lineRule="atLeast"/>
        <w:rPr>
          <w:rFonts w:cs="Arial"/>
          <w:noProof/>
          <w:color w:val="000000"/>
          <w:lang w:val="hr-H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7C1138" w:rsidTr="009C13A9">
        <w:tc>
          <w:tcPr>
            <w:tcW w:w="1560" w:type="dxa"/>
            <w:vMerge w:val="restart"/>
          </w:tcPr>
          <w:p w:rsidR="009C13A9" w:rsidRPr="007C1138" w:rsidRDefault="00390107" w:rsidP="009C13A9">
            <w:pPr>
              <w:spacing w:before="60" w:after="60"/>
              <w:rPr>
                <w:noProof/>
                <w:sz w:val="18"/>
                <w:lang w:val="hr-HR"/>
              </w:rPr>
            </w:pPr>
            <w:r w:rsidRPr="007C1138">
              <w:rPr>
                <w:noProof/>
                <w:sz w:val="18"/>
                <w:lang w:val="hr-HR"/>
              </w:rPr>
              <w:t>Mjesto</w:t>
            </w:r>
          </w:p>
        </w:tc>
        <w:tc>
          <w:tcPr>
            <w:tcW w:w="1842" w:type="dxa"/>
            <w:vMerge w:val="restart"/>
          </w:tcPr>
          <w:p w:rsidR="009C13A9" w:rsidRPr="007C1138" w:rsidRDefault="009C13A9" w:rsidP="009C13A9">
            <w:pPr>
              <w:spacing w:before="60" w:after="60"/>
              <w:jc w:val="center"/>
              <w:rPr>
                <w:noProof/>
                <w:sz w:val="18"/>
                <w:lang w:val="hr-HR"/>
              </w:rPr>
            </w:pPr>
            <w:r w:rsidRPr="007C1138">
              <w:rPr>
                <w:noProof/>
                <w:sz w:val="18"/>
                <w:lang w:val="hr-HR"/>
              </w:rPr>
              <w:t>Vrsta uzorka</w:t>
            </w:r>
          </w:p>
        </w:tc>
        <w:tc>
          <w:tcPr>
            <w:tcW w:w="1058" w:type="dxa"/>
            <w:vMerge w:val="restart"/>
          </w:tcPr>
          <w:p w:rsidR="009C13A9" w:rsidRPr="007C1138" w:rsidRDefault="009C13A9" w:rsidP="009C13A9">
            <w:pPr>
              <w:spacing w:before="60" w:after="60"/>
              <w:jc w:val="center"/>
              <w:rPr>
                <w:noProof/>
                <w:sz w:val="18"/>
                <w:lang w:val="hr-HR"/>
              </w:rPr>
            </w:pPr>
            <w:r w:rsidRPr="007C1138">
              <w:rPr>
                <w:noProof/>
                <w:sz w:val="18"/>
                <w:lang w:val="hr-HR"/>
              </w:rPr>
              <w:t>Broj ispitivanja koja su u skladu s graničnim vrijednostima</w:t>
            </w:r>
          </w:p>
        </w:tc>
        <w:tc>
          <w:tcPr>
            <w:tcW w:w="992" w:type="dxa"/>
            <w:vMerge w:val="restart"/>
          </w:tcPr>
          <w:p w:rsidR="009C13A9" w:rsidRPr="007C1138" w:rsidRDefault="009C13A9" w:rsidP="009C13A9">
            <w:pPr>
              <w:spacing w:before="60" w:after="60"/>
              <w:jc w:val="center"/>
              <w:rPr>
                <w:noProof/>
                <w:sz w:val="18"/>
                <w:lang w:val="hr-HR"/>
              </w:rPr>
            </w:pPr>
            <w:r w:rsidRPr="007C1138">
              <w:rPr>
                <w:noProof/>
                <w:sz w:val="18"/>
                <w:lang w:val="hr-HR"/>
              </w:rPr>
              <w:t>Min.</w:t>
            </w:r>
          </w:p>
        </w:tc>
        <w:tc>
          <w:tcPr>
            <w:tcW w:w="2203" w:type="dxa"/>
            <w:gridSpan w:val="2"/>
          </w:tcPr>
          <w:p w:rsidR="009C13A9" w:rsidRPr="007C1138" w:rsidRDefault="009C13A9" w:rsidP="009C13A9">
            <w:pPr>
              <w:spacing w:before="60" w:after="60"/>
              <w:jc w:val="center"/>
              <w:rPr>
                <w:noProof/>
                <w:sz w:val="18"/>
                <w:lang w:val="hr-HR"/>
              </w:rPr>
            </w:pPr>
            <w:r w:rsidRPr="007C1138">
              <w:rPr>
                <w:noProof/>
                <w:sz w:val="18"/>
                <w:lang w:val="hr-HR"/>
              </w:rPr>
              <w:t>Maks.</w:t>
            </w:r>
          </w:p>
        </w:tc>
        <w:tc>
          <w:tcPr>
            <w:tcW w:w="1134" w:type="dxa"/>
            <w:vMerge w:val="restart"/>
          </w:tcPr>
          <w:p w:rsidR="009C13A9" w:rsidRPr="007C1138" w:rsidRDefault="009C13A9" w:rsidP="009C13A9">
            <w:pPr>
              <w:spacing w:before="60" w:after="60"/>
              <w:jc w:val="center"/>
              <w:rPr>
                <w:noProof/>
                <w:sz w:val="18"/>
                <w:lang w:val="hr-HR"/>
              </w:rPr>
            </w:pPr>
            <w:r w:rsidRPr="007C1138">
              <w:rPr>
                <w:noProof/>
                <w:sz w:val="18"/>
                <w:lang w:val="hr-HR"/>
              </w:rPr>
              <w:t>Srednja vrijednost</w:t>
            </w:r>
          </w:p>
        </w:tc>
      </w:tr>
      <w:tr w:rsidR="009C13A9" w:rsidRPr="007C1138" w:rsidTr="009C13A9">
        <w:tc>
          <w:tcPr>
            <w:tcW w:w="1560" w:type="dxa"/>
            <w:vMerge/>
          </w:tcPr>
          <w:p w:rsidR="009C13A9" w:rsidRPr="007C1138" w:rsidRDefault="009C13A9" w:rsidP="009C13A9">
            <w:pPr>
              <w:spacing w:before="60" w:after="60"/>
              <w:rPr>
                <w:noProof/>
                <w:sz w:val="18"/>
                <w:lang w:val="hr-HR"/>
              </w:rPr>
            </w:pPr>
          </w:p>
        </w:tc>
        <w:tc>
          <w:tcPr>
            <w:tcW w:w="1842" w:type="dxa"/>
            <w:vMerge/>
          </w:tcPr>
          <w:p w:rsidR="009C13A9" w:rsidRPr="007C1138" w:rsidRDefault="009C13A9" w:rsidP="009C13A9">
            <w:pPr>
              <w:spacing w:before="60" w:after="60"/>
              <w:rPr>
                <w:noProof/>
                <w:sz w:val="18"/>
                <w:lang w:val="hr-HR"/>
              </w:rPr>
            </w:pPr>
          </w:p>
        </w:tc>
        <w:tc>
          <w:tcPr>
            <w:tcW w:w="1058" w:type="dxa"/>
            <w:vMerge/>
          </w:tcPr>
          <w:p w:rsidR="009C13A9" w:rsidRPr="007C1138" w:rsidRDefault="009C13A9" w:rsidP="009C13A9">
            <w:pPr>
              <w:spacing w:before="60" w:after="60"/>
              <w:rPr>
                <w:noProof/>
                <w:sz w:val="18"/>
                <w:lang w:val="hr-HR"/>
              </w:rPr>
            </w:pPr>
          </w:p>
        </w:tc>
        <w:tc>
          <w:tcPr>
            <w:tcW w:w="992" w:type="dxa"/>
            <w:vMerge/>
          </w:tcPr>
          <w:p w:rsidR="009C13A9" w:rsidRPr="007C1138" w:rsidRDefault="009C13A9" w:rsidP="009C13A9">
            <w:pPr>
              <w:spacing w:before="60" w:after="60"/>
              <w:rPr>
                <w:noProof/>
                <w:sz w:val="18"/>
                <w:lang w:val="hr-HR"/>
              </w:rPr>
            </w:pPr>
          </w:p>
        </w:tc>
        <w:tc>
          <w:tcPr>
            <w:tcW w:w="1069" w:type="dxa"/>
          </w:tcPr>
          <w:p w:rsidR="009C13A9" w:rsidRPr="007C1138" w:rsidRDefault="009C13A9" w:rsidP="009C13A9">
            <w:pPr>
              <w:spacing w:before="60" w:after="60"/>
              <w:jc w:val="center"/>
              <w:rPr>
                <w:noProof/>
                <w:sz w:val="18"/>
                <w:lang w:val="hr-HR"/>
              </w:rPr>
            </w:pPr>
            <w:r w:rsidRPr="007C1138">
              <w:rPr>
                <w:noProof/>
                <w:sz w:val="18"/>
                <w:lang w:val="hr-HR"/>
              </w:rPr>
              <w:t>Vrijednost</w:t>
            </w:r>
          </w:p>
        </w:tc>
        <w:tc>
          <w:tcPr>
            <w:tcW w:w="1134" w:type="dxa"/>
          </w:tcPr>
          <w:p w:rsidR="009C13A9" w:rsidRPr="007C1138" w:rsidRDefault="009C13A9" w:rsidP="009C13A9">
            <w:pPr>
              <w:spacing w:before="60" w:after="60"/>
              <w:jc w:val="center"/>
              <w:rPr>
                <w:noProof/>
                <w:sz w:val="18"/>
                <w:lang w:val="hr-HR"/>
              </w:rPr>
            </w:pPr>
            <w:r w:rsidRPr="007C1138">
              <w:rPr>
                <w:noProof/>
                <w:sz w:val="18"/>
                <w:lang w:val="hr-HR"/>
              </w:rPr>
              <w:t>Faza</w:t>
            </w:r>
          </w:p>
        </w:tc>
        <w:tc>
          <w:tcPr>
            <w:tcW w:w="1134" w:type="dxa"/>
            <w:vMerge/>
          </w:tcPr>
          <w:p w:rsidR="009C13A9" w:rsidRPr="007C1138" w:rsidRDefault="009C13A9" w:rsidP="009C13A9">
            <w:pPr>
              <w:spacing w:before="60" w:after="60"/>
              <w:rPr>
                <w:noProof/>
                <w:sz w:val="18"/>
                <w:lang w:val="hr-HR"/>
              </w:rPr>
            </w:pPr>
          </w:p>
        </w:tc>
      </w:tr>
      <w:tr w:rsidR="009C13A9" w:rsidRPr="007C1138" w:rsidTr="009C13A9">
        <w:tc>
          <w:tcPr>
            <w:tcW w:w="1560" w:type="dxa"/>
            <w:vAlign w:val="center"/>
          </w:tcPr>
          <w:p w:rsidR="009C13A9" w:rsidRPr="007C1138" w:rsidRDefault="009C13A9" w:rsidP="009C13A9">
            <w:pPr>
              <w:spacing w:before="60" w:after="60"/>
              <w:rPr>
                <w:noProof/>
                <w:sz w:val="18"/>
                <w:lang w:val="hr-HR"/>
              </w:rPr>
            </w:pPr>
            <w:r w:rsidRPr="007C1138">
              <w:rPr>
                <w:noProof/>
                <w:sz w:val="18"/>
                <w:lang w:val="hr-HR"/>
              </w:rPr>
              <w:t>Dotok</w:t>
            </w:r>
          </w:p>
        </w:tc>
        <w:tc>
          <w:tcPr>
            <w:tcW w:w="1842" w:type="dxa"/>
            <w:vAlign w:val="center"/>
          </w:tcPr>
          <w:p w:rsidR="009C13A9" w:rsidRPr="007C1138" w:rsidRDefault="009C13A9" w:rsidP="009C13A9">
            <w:pPr>
              <w:spacing w:before="60" w:after="60"/>
              <w:rPr>
                <w:noProof/>
                <w:sz w:val="18"/>
                <w:lang w:val="hr-HR"/>
              </w:rPr>
            </w:pPr>
            <w:r w:rsidRPr="007C1138">
              <w:rPr>
                <w:noProof/>
                <w:sz w:val="18"/>
                <w:lang w:val="hr-HR"/>
              </w:rPr>
              <w:t>24-satni kompozitni uzorci</w:t>
            </w:r>
          </w:p>
        </w:tc>
        <w:tc>
          <w:tcPr>
            <w:tcW w:w="1058" w:type="dxa"/>
            <w:vAlign w:val="center"/>
          </w:tcPr>
          <w:p w:rsidR="009C13A9" w:rsidRPr="007C1138" w:rsidRDefault="009C13A9" w:rsidP="009C13A9">
            <w:pPr>
              <w:spacing w:before="60" w:after="60"/>
              <w:jc w:val="center"/>
              <w:rPr>
                <w:noProof/>
                <w:sz w:val="18"/>
                <w:lang w:val="hr-HR"/>
              </w:rPr>
            </w:pPr>
            <w:r w:rsidRPr="007C1138">
              <w:rPr>
                <w:noProof/>
                <w:sz w:val="18"/>
                <w:lang w:val="hr-HR"/>
              </w:rPr>
              <w:t>--</w:t>
            </w:r>
          </w:p>
        </w:tc>
        <w:tc>
          <w:tcPr>
            <w:tcW w:w="992" w:type="dxa"/>
            <w:vAlign w:val="center"/>
          </w:tcPr>
          <w:p w:rsidR="009C13A9" w:rsidRPr="007C1138" w:rsidRDefault="009C13A9" w:rsidP="009C13A9">
            <w:pPr>
              <w:spacing w:before="60" w:after="60"/>
              <w:rPr>
                <w:noProof/>
                <w:sz w:val="18"/>
                <w:lang w:val="hr-HR"/>
              </w:rPr>
            </w:pPr>
          </w:p>
        </w:tc>
        <w:tc>
          <w:tcPr>
            <w:tcW w:w="1069"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r>
      <w:tr w:rsidR="009C13A9" w:rsidRPr="007C1138" w:rsidTr="009C13A9">
        <w:tc>
          <w:tcPr>
            <w:tcW w:w="1560" w:type="dxa"/>
          </w:tcPr>
          <w:p w:rsidR="009C13A9" w:rsidRPr="007C1138" w:rsidRDefault="009C13A9" w:rsidP="009C13A9">
            <w:pPr>
              <w:spacing w:before="60" w:after="60"/>
              <w:rPr>
                <w:noProof/>
                <w:sz w:val="18"/>
                <w:lang w:val="hr-HR"/>
              </w:rPr>
            </w:pPr>
            <w:r w:rsidRPr="007C1138">
              <w:rPr>
                <w:noProof/>
                <w:sz w:val="18"/>
                <w:lang w:val="hr-HR"/>
              </w:rPr>
              <w:t>Ispust</w:t>
            </w:r>
          </w:p>
        </w:tc>
        <w:tc>
          <w:tcPr>
            <w:tcW w:w="1842" w:type="dxa"/>
            <w:vAlign w:val="center"/>
          </w:tcPr>
          <w:p w:rsidR="009C13A9" w:rsidRPr="007C1138" w:rsidRDefault="009C13A9" w:rsidP="009C13A9">
            <w:pPr>
              <w:spacing w:before="60" w:after="60"/>
              <w:rPr>
                <w:noProof/>
                <w:sz w:val="18"/>
                <w:lang w:val="hr-HR"/>
              </w:rPr>
            </w:pPr>
            <w:r w:rsidRPr="007C1138">
              <w:rPr>
                <w:noProof/>
                <w:sz w:val="18"/>
                <w:lang w:val="hr-HR"/>
              </w:rPr>
              <w:t>24-satni kompozitni uzorci</w:t>
            </w:r>
          </w:p>
        </w:tc>
        <w:tc>
          <w:tcPr>
            <w:tcW w:w="1058" w:type="dxa"/>
            <w:vAlign w:val="center"/>
          </w:tcPr>
          <w:p w:rsidR="009C13A9" w:rsidRPr="007C1138" w:rsidRDefault="009C13A9" w:rsidP="009C13A9">
            <w:pPr>
              <w:spacing w:before="60" w:after="60"/>
              <w:rPr>
                <w:noProof/>
                <w:sz w:val="18"/>
                <w:lang w:val="hr-HR"/>
              </w:rPr>
            </w:pPr>
          </w:p>
        </w:tc>
        <w:tc>
          <w:tcPr>
            <w:tcW w:w="992" w:type="dxa"/>
            <w:vAlign w:val="center"/>
          </w:tcPr>
          <w:p w:rsidR="009C13A9" w:rsidRPr="007C1138" w:rsidRDefault="009C13A9" w:rsidP="009C13A9">
            <w:pPr>
              <w:spacing w:before="60" w:after="60"/>
              <w:rPr>
                <w:noProof/>
                <w:sz w:val="18"/>
                <w:lang w:val="hr-HR"/>
              </w:rPr>
            </w:pPr>
          </w:p>
        </w:tc>
        <w:tc>
          <w:tcPr>
            <w:tcW w:w="1069"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r>
      <w:tr w:rsidR="009C13A9" w:rsidRPr="007C1138" w:rsidTr="009C13A9">
        <w:tc>
          <w:tcPr>
            <w:tcW w:w="1560" w:type="dxa"/>
            <w:vAlign w:val="center"/>
          </w:tcPr>
          <w:p w:rsidR="009C13A9" w:rsidRPr="007C1138" w:rsidRDefault="009C13A9" w:rsidP="009C13A9">
            <w:pPr>
              <w:spacing w:before="60" w:after="60"/>
              <w:rPr>
                <w:noProof/>
                <w:sz w:val="18"/>
                <w:lang w:val="hr-HR"/>
              </w:rPr>
            </w:pPr>
            <w:r w:rsidRPr="007C1138">
              <w:rPr>
                <w:noProof/>
                <w:sz w:val="18"/>
                <w:lang w:val="hr-HR"/>
              </w:rPr>
              <w:t>Dotok</w:t>
            </w:r>
          </w:p>
        </w:tc>
        <w:tc>
          <w:tcPr>
            <w:tcW w:w="1842" w:type="dxa"/>
            <w:vAlign w:val="center"/>
          </w:tcPr>
          <w:p w:rsidR="009C13A9" w:rsidRPr="007C1138" w:rsidRDefault="009C13A9" w:rsidP="009C13A9">
            <w:pPr>
              <w:spacing w:before="60" w:after="60"/>
              <w:rPr>
                <w:noProof/>
                <w:sz w:val="18"/>
                <w:lang w:val="hr-HR"/>
              </w:rPr>
            </w:pPr>
            <w:r w:rsidRPr="007C1138">
              <w:rPr>
                <w:noProof/>
                <w:sz w:val="18"/>
                <w:lang w:val="hr-HR"/>
              </w:rPr>
              <w:t>Slučajni uzorci</w:t>
            </w:r>
          </w:p>
        </w:tc>
        <w:tc>
          <w:tcPr>
            <w:tcW w:w="1058" w:type="dxa"/>
            <w:vAlign w:val="center"/>
          </w:tcPr>
          <w:p w:rsidR="009C13A9" w:rsidRPr="007C1138" w:rsidRDefault="009C13A9" w:rsidP="009C13A9">
            <w:pPr>
              <w:spacing w:before="60" w:after="60"/>
              <w:jc w:val="center"/>
              <w:rPr>
                <w:noProof/>
                <w:sz w:val="18"/>
                <w:lang w:val="hr-HR"/>
              </w:rPr>
            </w:pPr>
            <w:r w:rsidRPr="007C1138">
              <w:rPr>
                <w:noProof/>
                <w:sz w:val="18"/>
                <w:lang w:val="hr-HR"/>
              </w:rPr>
              <w:t>--</w:t>
            </w:r>
          </w:p>
        </w:tc>
        <w:tc>
          <w:tcPr>
            <w:tcW w:w="992" w:type="dxa"/>
            <w:vAlign w:val="center"/>
          </w:tcPr>
          <w:p w:rsidR="009C13A9" w:rsidRPr="007C1138" w:rsidRDefault="009C13A9" w:rsidP="009C13A9">
            <w:pPr>
              <w:spacing w:before="60" w:after="60"/>
              <w:rPr>
                <w:noProof/>
                <w:sz w:val="18"/>
                <w:lang w:val="hr-HR"/>
              </w:rPr>
            </w:pPr>
          </w:p>
        </w:tc>
        <w:tc>
          <w:tcPr>
            <w:tcW w:w="1069"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r>
      <w:tr w:rsidR="009C13A9" w:rsidRPr="007C1138" w:rsidTr="009C13A9">
        <w:tc>
          <w:tcPr>
            <w:tcW w:w="1560" w:type="dxa"/>
          </w:tcPr>
          <w:p w:rsidR="009C13A9" w:rsidRPr="007C1138" w:rsidRDefault="009C13A9" w:rsidP="009C13A9">
            <w:pPr>
              <w:spacing w:before="60" w:after="60"/>
              <w:rPr>
                <w:noProof/>
                <w:sz w:val="18"/>
                <w:lang w:val="hr-HR"/>
              </w:rPr>
            </w:pPr>
            <w:r w:rsidRPr="007C1138">
              <w:rPr>
                <w:noProof/>
                <w:sz w:val="18"/>
                <w:lang w:val="hr-HR"/>
              </w:rPr>
              <w:t>Ispust</w:t>
            </w:r>
          </w:p>
        </w:tc>
        <w:tc>
          <w:tcPr>
            <w:tcW w:w="1842" w:type="dxa"/>
            <w:vAlign w:val="center"/>
          </w:tcPr>
          <w:p w:rsidR="009C13A9" w:rsidRPr="007C1138" w:rsidRDefault="009C13A9" w:rsidP="009C13A9">
            <w:pPr>
              <w:spacing w:before="60" w:after="60"/>
              <w:rPr>
                <w:noProof/>
                <w:sz w:val="18"/>
                <w:lang w:val="hr-HR"/>
              </w:rPr>
            </w:pPr>
            <w:r w:rsidRPr="007C1138">
              <w:rPr>
                <w:noProof/>
                <w:sz w:val="18"/>
                <w:lang w:val="hr-HR"/>
              </w:rPr>
              <w:t>Slučajni uzorci</w:t>
            </w:r>
          </w:p>
        </w:tc>
        <w:tc>
          <w:tcPr>
            <w:tcW w:w="1058" w:type="dxa"/>
            <w:vAlign w:val="center"/>
          </w:tcPr>
          <w:p w:rsidR="009C13A9" w:rsidRPr="007C1138" w:rsidRDefault="009C13A9" w:rsidP="009C13A9">
            <w:pPr>
              <w:spacing w:before="60" w:after="60"/>
              <w:rPr>
                <w:noProof/>
                <w:sz w:val="18"/>
                <w:lang w:val="hr-HR"/>
              </w:rPr>
            </w:pPr>
          </w:p>
        </w:tc>
        <w:tc>
          <w:tcPr>
            <w:tcW w:w="992" w:type="dxa"/>
            <w:vAlign w:val="center"/>
          </w:tcPr>
          <w:p w:rsidR="009C13A9" w:rsidRPr="007C1138" w:rsidRDefault="009C13A9" w:rsidP="009C13A9">
            <w:pPr>
              <w:spacing w:before="60" w:after="60"/>
              <w:rPr>
                <w:noProof/>
                <w:sz w:val="18"/>
                <w:lang w:val="hr-HR"/>
              </w:rPr>
            </w:pPr>
          </w:p>
        </w:tc>
        <w:tc>
          <w:tcPr>
            <w:tcW w:w="1069"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r>
    </w:tbl>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lang w:val="hr-HR"/>
        </w:rPr>
        <w:br w:type="page"/>
      </w:r>
    </w:p>
    <w:p w:rsidR="009C13A9" w:rsidRPr="007C1138" w:rsidRDefault="009C13A9" w:rsidP="009C13A9">
      <w:pPr>
        <w:spacing w:line="240" w:lineRule="atLeast"/>
        <w:ind w:left="709" w:hanging="709"/>
        <w:rPr>
          <w:rFonts w:cs="Arial"/>
          <w:noProof/>
          <w:color w:val="000000"/>
          <w:lang w:val="hr-HR"/>
        </w:rPr>
      </w:pPr>
      <w:r w:rsidRPr="007C1138">
        <w:rPr>
          <w:noProof/>
          <w:color w:val="000000"/>
          <w:lang w:val="hr-HR"/>
        </w:rPr>
        <w:lastRenderedPageBreak/>
        <w:t>1.2.2.</w:t>
      </w:r>
      <w:r w:rsidRPr="007C1138">
        <w:rPr>
          <w:lang w:val="hr-HR"/>
        </w:rPr>
        <w:tab/>
      </w:r>
      <w:r w:rsidRPr="007C1138">
        <w:rPr>
          <w:noProof/>
          <w:color w:val="000000"/>
          <w:lang w:val="hr-HR"/>
        </w:rPr>
        <w:t xml:space="preserve">Učinkovitost pročišćavanja (učinkovitost uklanjanja) </w:t>
      </w:r>
    </w:p>
    <w:p w:rsidR="009C13A9" w:rsidRPr="007C1138" w:rsidRDefault="009C13A9" w:rsidP="009C13A9">
      <w:pPr>
        <w:spacing w:line="240" w:lineRule="atLeast"/>
        <w:rPr>
          <w:rFonts w:cs="Arial"/>
          <w:noProof/>
          <w:color w:val="000000"/>
          <w:lang w:val="hr-HR"/>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9C13A9" w:rsidRPr="007C1138" w:rsidTr="009C13A9">
        <w:trPr>
          <w:jc w:val="center"/>
        </w:trPr>
        <w:tc>
          <w:tcPr>
            <w:tcW w:w="1526" w:type="dxa"/>
            <w:vAlign w:val="center"/>
          </w:tcPr>
          <w:p w:rsidR="009C13A9" w:rsidRPr="007C1138" w:rsidRDefault="009C13A9" w:rsidP="009C13A9">
            <w:pPr>
              <w:spacing w:before="60" w:after="60"/>
              <w:rPr>
                <w:noProof/>
                <w:sz w:val="18"/>
                <w:lang w:val="hr-HR"/>
              </w:rPr>
            </w:pPr>
            <w:r w:rsidRPr="007C1138">
              <w:rPr>
                <w:noProof/>
                <w:sz w:val="18"/>
                <w:lang w:val="hr-HR"/>
              </w:rPr>
              <w:t>Parametar</w:t>
            </w:r>
          </w:p>
        </w:tc>
        <w:tc>
          <w:tcPr>
            <w:tcW w:w="1876" w:type="dxa"/>
            <w:vAlign w:val="center"/>
          </w:tcPr>
          <w:p w:rsidR="009C13A9" w:rsidRPr="007C1138" w:rsidRDefault="009C13A9" w:rsidP="009C13A9">
            <w:pPr>
              <w:spacing w:before="60" w:after="60"/>
              <w:rPr>
                <w:noProof/>
                <w:sz w:val="18"/>
                <w:lang w:val="hr-HR"/>
              </w:rPr>
            </w:pPr>
            <w:r w:rsidRPr="007C1138">
              <w:rPr>
                <w:noProof/>
                <w:sz w:val="18"/>
                <w:lang w:val="hr-HR"/>
              </w:rPr>
              <w:t>Vrsta uzorka</w:t>
            </w:r>
          </w:p>
        </w:tc>
        <w:tc>
          <w:tcPr>
            <w:tcW w:w="1046" w:type="dxa"/>
            <w:vAlign w:val="center"/>
          </w:tcPr>
          <w:p w:rsidR="009C13A9" w:rsidRPr="007C1138" w:rsidRDefault="009C13A9" w:rsidP="009C13A9">
            <w:pPr>
              <w:spacing w:before="60" w:after="60"/>
              <w:jc w:val="center"/>
              <w:rPr>
                <w:noProof/>
                <w:sz w:val="18"/>
                <w:lang w:val="hr-HR"/>
              </w:rPr>
            </w:pPr>
            <w:r w:rsidRPr="007C1138">
              <w:rPr>
                <w:noProof/>
                <w:sz w:val="18"/>
                <w:lang w:val="hr-HR"/>
              </w:rPr>
              <w:t>Min.</w:t>
            </w:r>
          </w:p>
        </w:tc>
        <w:tc>
          <w:tcPr>
            <w:tcW w:w="1065" w:type="dxa"/>
            <w:vAlign w:val="center"/>
          </w:tcPr>
          <w:p w:rsidR="009C13A9" w:rsidRPr="007C1138" w:rsidRDefault="009C13A9" w:rsidP="009C13A9">
            <w:pPr>
              <w:spacing w:before="60" w:after="60"/>
              <w:jc w:val="center"/>
              <w:rPr>
                <w:noProof/>
                <w:sz w:val="18"/>
                <w:lang w:val="hr-HR"/>
              </w:rPr>
            </w:pPr>
            <w:r w:rsidRPr="007C1138">
              <w:rPr>
                <w:noProof/>
                <w:sz w:val="18"/>
                <w:lang w:val="hr-HR"/>
              </w:rPr>
              <w:t>Maks.</w:t>
            </w:r>
          </w:p>
        </w:tc>
        <w:tc>
          <w:tcPr>
            <w:tcW w:w="1134" w:type="dxa"/>
            <w:vAlign w:val="center"/>
          </w:tcPr>
          <w:p w:rsidR="009C13A9" w:rsidRPr="007C1138" w:rsidRDefault="009C13A9" w:rsidP="009C13A9">
            <w:pPr>
              <w:spacing w:before="60" w:after="60"/>
              <w:jc w:val="center"/>
              <w:rPr>
                <w:noProof/>
                <w:sz w:val="18"/>
                <w:lang w:val="hr-HR"/>
              </w:rPr>
            </w:pPr>
            <w:r w:rsidRPr="007C1138">
              <w:rPr>
                <w:noProof/>
                <w:sz w:val="18"/>
                <w:lang w:val="hr-HR"/>
              </w:rPr>
              <w:t>Srednja vrijednost</w:t>
            </w:r>
          </w:p>
        </w:tc>
      </w:tr>
      <w:tr w:rsidR="009C13A9" w:rsidRPr="007C1138" w:rsidTr="009C13A9">
        <w:trPr>
          <w:jc w:val="center"/>
        </w:trPr>
        <w:tc>
          <w:tcPr>
            <w:tcW w:w="1526" w:type="dxa"/>
            <w:vAlign w:val="center"/>
          </w:tcPr>
          <w:p w:rsidR="009C13A9" w:rsidRPr="007C1138" w:rsidRDefault="007F4E9E" w:rsidP="009C13A9">
            <w:pPr>
              <w:spacing w:before="60" w:after="60"/>
              <w:rPr>
                <w:noProof/>
                <w:sz w:val="18"/>
                <w:szCs w:val="18"/>
                <w:lang w:val="hr-HR"/>
              </w:rPr>
            </w:pPr>
            <m:oMathPara>
              <m:oMathParaPr>
                <m:jc m:val="left"/>
              </m:oMathParaPr>
              <m:oMath>
                <m:sSub>
                  <m:sSubPr>
                    <m:ctrlPr>
                      <w:rPr>
                        <w:rFonts w:ascii="Cambria Math" w:hAnsi="Cambria Math"/>
                        <w:i/>
                        <w:noProof/>
                        <w:sz w:val="18"/>
                        <w:szCs w:val="18"/>
                        <w:lang w:val="hr-HR"/>
                      </w:rPr>
                    </m:ctrlPr>
                  </m:sSubPr>
                  <m:e>
                    <m:r>
                      <w:rPr>
                        <w:rFonts w:ascii="Cambria Math" w:hAnsi="Cambria Math"/>
                        <w:noProof/>
                        <w:sz w:val="18"/>
                        <w:szCs w:val="18"/>
                        <w:lang w:val="hr-HR"/>
                      </w:rPr>
                      <m:t>BOD</m:t>
                    </m:r>
                  </m:e>
                  <m:sub>
                    <m:r>
                      <w:rPr>
                        <w:rFonts w:ascii="Cambria Math" w:hAnsi="Cambria Math"/>
                        <w:noProof/>
                        <w:sz w:val="18"/>
                        <w:szCs w:val="18"/>
                        <w:lang w:val="hr-HR"/>
                      </w:rPr>
                      <m:t>5</m:t>
                    </m:r>
                  </m:sub>
                </m:sSub>
              </m:oMath>
            </m:oMathPara>
          </w:p>
        </w:tc>
        <w:tc>
          <w:tcPr>
            <w:tcW w:w="1876" w:type="dxa"/>
            <w:vAlign w:val="center"/>
          </w:tcPr>
          <w:p w:rsidR="009C13A9" w:rsidRPr="007C1138" w:rsidRDefault="009C13A9" w:rsidP="009C13A9">
            <w:pPr>
              <w:spacing w:before="60" w:after="60"/>
              <w:rPr>
                <w:noProof/>
                <w:sz w:val="18"/>
                <w:lang w:val="hr-HR"/>
              </w:rPr>
            </w:pPr>
            <w:r w:rsidRPr="007C1138">
              <w:rPr>
                <w:noProof/>
                <w:sz w:val="18"/>
                <w:lang w:val="hr-HR"/>
              </w:rPr>
              <w:t>24-satni kompozitni uzorci</w:t>
            </w:r>
          </w:p>
        </w:tc>
        <w:tc>
          <w:tcPr>
            <w:tcW w:w="1046" w:type="dxa"/>
            <w:vAlign w:val="center"/>
          </w:tcPr>
          <w:p w:rsidR="009C13A9" w:rsidRPr="007C1138" w:rsidRDefault="009C13A9" w:rsidP="009C13A9">
            <w:pPr>
              <w:spacing w:before="60" w:after="60"/>
              <w:rPr>
                <w:noProof/>
                <w:sz w:val="18"/>
                <w:lang w:val="hr-HR"/>
              </w:rPr>
            </w:pPr>
          </w:p>
        </w:tc>
        <w:tc>
          <w:tcPr>
            <w:tcW w:w="1065"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r>
      <w:tr w:rsidR="009C13A9" w:rsidRPr="007C1138" w:rsidTr="009C13A9">
        <w:trPr>
          <w:jc w:val="center"/>
        </w:trPr>
        <w:tc>
          <w:tcPr>
            <w:tcW w:w="1526" w:type="dxa"/>
            <w:vAlign w:val="center"/>
          </w:tcPr>
          <w:p w:rsidR="009C13A9" w:rsidRPr="007C1138" w:rsidRDefault="007F4E9E" w:rsidP="009C13A9">
            <w:pPr>
              <w:spacing w:before="60" w:after="60"/>
              <w:rPr>
                <w:noProof/>
                <w:sz w:val="18"/>
                <w:szCs w:val="18"/>
                <w:lang w:val="hr-HR"/>
              </w:rPr>
            </w:pPr>
            <m:oMathPara>
              <m:oMathParaPr>
                <m:jc m:val="left"/>
              </m:oMathParaPr>
              <m:oMath>
                <m:sSub>
                  <m:sSubPr>
                    <m:ctrlPr>
                      <w:rPr>
                        <w:rFonts w:ascii="Cambria Math" w:hAnsi="Cambria Math"/>
                        <w:i/>
                        <w:noProof/>
                        <w:sz w:val="18"/>
                        <w:szCs w:val="18"/>
                        <w:lang w:val="hr-HR"/>
                      </w:rPr>
                    </m:ctrlPr>
                  </m:sSubPr>
                  <m:e>
                    <m:r>
                      <w:rPr>
                        <w:rFonts w:ascii="Cambria Math" w:hAnsi="Cambria Math"/>
                        <w:noProof/>
                        <w:sz w:val="18"/>
                        <w:szCs w:val="18"/>
                        <w:lang w:val="hr-HR"/>
                      </w:rPr>
                      <m:t>BOD</m:t>
                    </m:r>
                  </m:e>
                  <m:sub>
                    <m:r>
                      <w:rPr>
                        <w:rFonts w:ascii="Cambria Math" w:hAnsi="Cambria Math"/>
                        <w:noProof/>
                        <w:sz w:val="18"/>
                        <w:szCs w:val="18"/>
                        <w:lang w:val="hr-HR"/>
                      </w:rPr>
                      <m:t>5</m:t>
                    </m:r>
                  </m:sub>
                </m:sSub>
              </m:oMath>
            </m:oMathPara>
          </w:p>
        </w:tc>
        <w:tc>
          <w:tcPr>
            <w:tcW w:w="1876" w:type="dxa"/>
            <w:vAlign w:val="center"/>
          </w:tcPr>
          <w:p w:rsidR="009C13A9" w:rsidRPr="007C1138" w:rsidRDefault="009C13A9" w:rsidP="009C13A9">
            <w:pPr>
              <w:spacing w:before="60" w:after="60"/>
              <w:rPr>
                <w:noProof/>
                <w:sz w:val="18"/>
                <w:lang w:val="hr-HR"/>
              </w:rPr>
            </w:pPr>
            <w:r w:rsidRPr="007C1138">
              <w:rPr>
                <w:noProof/>
                <w:sz w:val="18"/>
                <w:lang w:val="hr-HR"/>
              </w:rPr>
              <w:t>Slučajni uzorci</w:t>
            </w:r>
          </w:p>
        </w:tc>
        <w:tc>
          <w:tcPr>
            <w:tcW w:w="1046" w:type="dxa"/>
            <w:vAlign w:val="center"/>
          </w:tcPr>
          <w:p w:rsidR="009C13A9" w:rsidRPr="007C1138" w:rsidRDefault="009C13A9" w:rsidP="009C13A9">
            <w:pPr>
              <w:spacing w:before="60" w:after="60"/>
              <w:rPr>
                <w:noProof/>
                <w:sz w:val="18"/>
                <w:lang w:val="hr-HR"/>
              </w:rPr>
            </w:pPr>
          </w:p>
        </w:tc>
        <w:tc>
          <w:tcPr>
            <w:tcW w:w="1065" w:type="dxa"/>
            <w:vAlign w:val="center"/>
          </w:tcPr>
          <w:p w:rsidR="009C13A9" w:rsidRPr="007C1138" w:rsidRDefault="009C13A9" w:rsidP="009C13A9">
            <w:pPr>
              <w:spacing w:before="60" w:after="60"/>
              <w:rPr>
                <w:noProof/>
                <w:sz w:val="18"/>
                <w:lang w:val="hr-HR"/>
              </w:rPr>
            </w:pPr>
          </w:p>
        </w:tc>
        <w:tc>
          <w:tcPr>
            <w:tcW w:w="1134" w:type="dxa"/>
            <w:vAlign w:val="center"/>
          </w:tcPr>
          <w:p w:rsidR="009C13A9" w:rsidRPr="007C1138" w:rsidRDefault="009C13A9" w:rsidP="009C13A9">
            <w:pPr>
              <w:spacing w:before="60" w:after="60"/>
              <w:rPr>
                <w:noProof/>
                <w:sz w:val="18"/>
                <w:lang w:val="hr-HR"/>
              </w:rPr>
            </w:pPr>
          </w:p>
        </w:tc>
      </w:tr>
      <w:tr w:rsidR="009C13A9" w:rsidRPr="007C1138" w:rsidTr="009C13A9">
        <w:trPr>
          <w:jc w:val="center"/>
        </w:trPr>
        <w:tc>
          <w:tcPr>
            <w:tcW w:w="1526" w:type="dxa"/>
          </w:tcPr>
          <w:p w:rsidR="009C13A9" w:rsidRPr="007C1138" w:rsidRDefault="009C13A9" w:rsidP="009C13A9">
            <w:pPr>
              <w:spacing w:before="60" w:after="60"/>
              <w:rPr>
                <w:noProof/>
                <w:sz w:val="18"/>
                <w:lang w:val="hr-HR"/>
              </w:rPr>
            </w:pPr>
            <w:r w:rsidRPr="007C1138">
              <w:rPr>
                <w:noProof/>
                <w:sz w:val="18"/>
                <w:lang w:val="hr-HR"/>
              </w:rPr>
              <w:t>COD</w:t>
            </w:r>
          </w:p>
        </w:tc>
        <w:tc>
          <w:tcPr>
            <w:tcW w:w="1876" w:type="dxa"/>
          </w:tcPr>
          <w:p w:rsidR="009C13A9" w:rsidRPr="007C1138" w:rsidRDefault="009C13A9" w:rsidP="009C13A9">
            <w:pPr>
              <w:spacing w:before="60" w:after="60"/>
              <w:rPr>
                <w:noProof/>
                <w:sz w:val="18"/>
                <w:lang w:val="hr-HR"/>
              </w:rPr>
            </w:pPr>
            <w:r w:rsidRPr="007C1138">
              <w:rPr>
                <w:noProof/>
                <w:sz w:val="18"/>
                <w:lang w:val="hr-HR"/>
              </w:rPr>
              <w:t>24-satni kompozitni uzorci</w:t>
            </w:r>
          </w:p>
        </w:tc>
        <w:tc>
          <w:tcPr>
            <w:tcW w:w="1046" w:type="dxa"/>
          </w:tcPr>
          <w:p w:rsidR="009C13A9" w:rsidRPr="007C1138" w:rsidRDefault="009C13A9" w:rsidP="009C13A9">
            <w:pPr>
              <w:spacing w:before="60" w:after="60"/>
              <w:rPr>
                <w:noProof/>
                <w:sz w:val="18"/>
                <w:lang w:val="hr-HR"/>
              </w:rPr>
            </w:pPr>
          </w:p>
        </w:tc>
        <w:tc>
          <w:tcPr>
            <w:tcW w:w="1065" w:type="dxa"/>
          </w:tcPr>
          <w:p w:rsidR="009C13A9" w:rsidRPr="007C1138" w:rsidRDefault="009C13A9" w:rsidP="009C13A9">
            <w:pPr>
              <w:spacing w:before="60" w:after="60"/>
              <w:rPr>
                <w:noProof/>
                <w:sz w:val="18"/>
                <w:lang w:val="hr-HR"/>
              </w:rPr>
            </w:pPr>
          </w:p>
        </w:tc>
        <w:tc>
          <w:tcPr>
            <w:tcW w:w="1134" w:type="dxa"/>
          </w:tcPr>
          <w:p w:rsidR="009C13A9" w:rsidRPr="007C1138" w:rsidRDefault="009C13A9" w:rsidP="009C13A9">
            <w:pPr>
              <w:spacing w:before="60" w:after="60"/>
              <w:rPr>
                <w:noProof/>
                <w:sz w:val="18"/>
                <w:lang w:val="hr-HR"/>
              </w:rPr>
            </w:pPr>
          </w:p>
        </w:tc>
      </w:tr>
      <w:tr w:rsidR="009C13A9" w:rsidRPr="007C1138" w:rsidTr="009C13A9">
        <w:trPr>
          <w:jc w:val="center"/>
        </w:trPr>
        <w:tc>
          <w:tcPr>
            <w:tcW w:w="1526" w:type="dxa"/>
          </w:tcPr>
          <w:p w:rsidR="009C13A9" w:rsidRPr="007C1138" w:rsidRDefault="009C13A9" w:rsidP="009C13A9">
            <w:pPr>
              <w:spacing w:before="60" w:after="60"/>
              <w:rPr>
                <w:noProof/>
                <w:sz w:val="18"/>
                <w:lang w:val="hr-HR"/>
              </w:rPr>
            </w:pPr>
            <w:r w:rsidRPr="007C1138">
              <w:rPr>
                <w:noProof/>
                <w:sz w:val="18"/>
                <w:lang w:val="hr-HR"/>
              </w:rPr>
              <w:t>COD</w:t>
            </w:r>
          </w:p>
        </w:tc>
        <w:tc>
          <w:tcPr>
            <w:tcW w:w="1876" w:type="dxa"/>
          </w:tcPr>
          <w:p w:rsidR="009C13A9" w:rsidRPr="007C1138" w:rsidRDefault="009C13A9" w:rsidP="009C13A9">
            <w:pPr>
              <w:spacing w:before="60" w:after="60"/>
              <w:rPr>
                <w:noProof/>
                <w:sz w:val="18"/>
                <w:lang w:val="hr-HR"/>
              </w:rPr>
            </w:pPr>
            <w:r w:rsidRPr="007C1138">
              <w:rPr>
                <w:noProof/>
                <w:sz w:val="18"/>
                <w:lang w:val="hr-HR"/>
              </w:rPr>
              <w:t>Slučajni uzorci</w:t>
            </w:r>
          </w:p>
        </w:tc>
        <w:tc>
          <w:tcPr>
            <w:tcW w:w="1046" w:type="dxa"/>
          </w:tcPr>
          <w:p w:rsidR="009C13A9" w:rsidRPr="007C1138" w:rsidRDefault="009C13A9" w:rsidP="009C13A9">
            <w:pPr>
              <w:spacing w:before="60" w:after="60"/>
              <w:rPr>
                <w:noProof/>
                <w:sz w:val="18"/>
                <w:lang w:val="hr-HR"/>
              </w:rPr>
            </w:pPr>
          </w:p>
        </w:tc>
        <w:tc>
          <w:tcPr>
            <w:tcW w:w="1065" w:type="dxa"/>
          </w:tcPr>
          <w:p w:rsidR="009C13A9" w:rsidRPr="007C1138" w:rsidRDefault="009C13A9" w:rsidP="009C13A9">
            <w:pPr>
              <w:spacing w:before="60" w:after="60"/>
              <w:rPr>
                <w:noProof/>
                <w:sz w:val="18"/>
                <w:lang w:val="hr-HR"/>
              </w:rPr>
            </w:pPr>
          </w:p>
        </w:tc>
        <w:tc>
          <w:tcPr>
            <w:tcW w:w="1134" w:type="dxa"/>
          </w:tcPr>
          <w:p w:rsidR="009C13A9" w:rsidRPr="007C1138" w:rsidRDefault="009C13A9" w:rsidP="009C13A9">
            <w:pPr>
              <w:spacing w:before="60" w:after="60"/>
              <w:rPr>
                <w:noProof/>
                <w:sz w:val="18"/>
                <w:lang w:val="hr-HR"/>
              </w:rPr>
            </w:pPr>
          </w:p>
        </w:tc>
      </w:tr>
      <w:tr w:rsidR="009C13A9" w:rsidRPr="007C1138" w:rsidTr="009C13A9">
        <w:trPr>
          <w:jc w:val="center"/>
        </w:trPr>
        <w:tc>
          <w:tcPr>
            <w:tcW w:w="1526" w:type="dxa"/>
          </w:tcPr>
          <w:p w:rsidR="009C13A9" w:rsidRPr="007C1138" w:rsidRDefault="009C13A9" w:rsidP="009C13A9">
            <w:pPr>
              <w:spacing w:before="60" w:after="60"/>
              <w:rPr>
                <w:noProof/>
                <w:sz w:val="18"/>
                <w:lang w:val="hr-HR"/>
              </w:rPr>
            </w:pPr>
            <w:r w:rsidRPr="007C1138">
              <w:rPr>
                <w:noProof/>
                <w:sz w:val="18"/>
                <w:lang w:val="hr-HR"/>
              </w:rPr>
              <w:t>TOC</w:t>
            </w:r>
          </w:p>
        </w:tc>
        <w:tc>
          <w:tcPr>
            <w:tcW w:w="1876" w:type="dxa"/>
          </w:tcPr>
          <w:p w:rsidR="009C13A9" w:rsidRPr="007C1138" w:rsidRDefault="009C13A9" w:rsidP="009C13A9">
            <w:pPr>
              <w:spacing w:before="60" w:after="60"/>
              <w:rPr>
                <w:noProof/>
                <w:sz w:val="18"/>
                <w:lang w:val="hr-HR"/>
              </w:rPr>
            </w:pPr>
            <w:r w:rsidRPr="007C1138">
              <w:rPr>
                <w:noProof/>
                <w:sz w:val="18"/>
                <w:lang w:val="hr-HR"/>
              </w:rPr>
              <w:t>24-satni kompozitni uzorci</w:t>
            </w:r>
          </w:p>
        </w:tc>
        <w:tc>
          <w:tcPr>
            <w:tcW w:w="1046" w:type="dxa"/>
          </w:tcPr>
          <w:p w:rsidR="009C13A9" w:rsidRPr="007C1138" w:rsidRDefault="009C13A9" w:rsidP="009C13A9">
            <w:pPr>
              <w:spacing w:before="60" w:after="60"/>
              <w:rPr>
                <w:noProof/>
                <w:sz w:val="18"/>
                <w:lang w:val="hr-HR"/>
              </w:rPr>
            </w:pPr>
          </w:p>
        </w:tc>
        <w:tc>
          <w:tcPr>
            <w:tcW w:w="1065" w:type="dxa"/>
          </w:tcPr>
          <w:p w:rsidR="009C13A9" w:rsidRPr="007C1138" w:rsidRDefault="009C13A9" w:rsidP="009C13A9">
            <w:pPr>
              <w:spacing w:before="60" w:after="60"/>
              <w:rPr>
                <w:noProof/>
                <w:sz w:val="18"/>
                <w:lang w:val="hr-HR"/>
              </w:rPr>
            </w:pPr>
          </w:p>
        </w:tc>
        <w:tc>
          <w:tcPr>
            <w:tcW w:w="1134" w:type="dxa"/>
          </w:tcPr>
          <w:p w:rsidR="009C13A9" w:rsidRPr="007C1138" w:rsidRDefault="009C13A9" w:rsidP="009C13A9">
            <w:pPr>
              <w:spacing w:before="60" w:after="60"/>
              <w:rPr>
                <w:noProof/>
                <w:sz w:val="18"/>
                <w:lang w:val="hr-HR"/>
              </w:rPr>
            </w:pPr>
          </w:p>
        </w:tc>
      </w:tr>
      <w:tr w:rsidR="009C13A9" w:rsidRPr="007C1138" w:rsidTr="009C13A9">
        <w:trPr>
          <w:jc w:val="center"/>
        </w:trPr>
        <w:tc>
          <w:tcPr>
            <w:tcW w:w="1526" w:type="dxa"/>
          </w:tcPr>
          <w:p w:rsidR="009C13A9" w:rsidRPr="007C1138" w:rsidRDefault="009C13A9" w:rsidP="009C13A9">
            <w:pPr>
              <w:spacing w:before="60" w:after="60"/>
              <w:rPr>
                <w:noProof/>
                <w:sz w:val="18"/>
                <w:lang w:val="hr-HR"/>
              </w:rPr>
            </w:pPr>
            <w:r w:rsidRPr="007C1138">
              <w:rPr>
                <w:noProof/>
                <w:sz w:val="18"/>
                <w:lang w:val="hr-HR"/>
              </w:rPr>
              <w:t>TOC</w:t>
            </w:r>
          </w:p>
        </w:tc>
        <w:tc>
          <w:tcPr>
            <w:tcW w:w="1876" w:type="dxa"/>
          </w:tcPr>
          <w:p w:rsidR="009C13A9" w:rsidRPr="007C1138" w:rsidRDefault="009C13A9" w:rsidP="009C13A9">
            <w:pPr>
              <w:spacing w:before="60" w:after="60"/>
              <w:rPr>
                <w:noProof/>
                <w:sz w:val="18"/>
                <w:lang w:val="hr-HR"/>
              </w:rPr>
            </w:pPr>
            <w:r w:rsidRPr="007C1138">
              <w:rPr>
                <w:noProof/>
                <w:sz w:val="18"/>
                <w:lang w:val="hr-HR"/>
              </w:rPr>
              <w:t>Slučajni uzorci</w:t>
            </w:r>
          </w:p>
        </w:tc>
        <w:tc>
          <w:tcPr>
            <w:tcW w:w="1046" w:type="dxa"/>
          </w:tcPr>
          <w:p w:rsidR="009C13A9" w:rsidRPr="007C1138" w:rsidRDefault="009C13A9" w:rsidP="009C13A9">
            <w:pPr>
              <w:spacing w:before="60" w:after="60"/>
              <w:rPr>
                <w:noProof/>
                <w:sz w:val="18"/>
                <w:lang w:val="hr-HR"/>
              </w:rPr>
            </w:pPr>
          </w:p>
        </w:tc>
        <w:tc>
          <w:tcPr>
            <w:tcW w:w="1065" w:type="dxa"/>
          </w:tcPr>
          <w:p w:rsidR="009C13A9" w:rsidRPr="007C1138" w:rsidRDefault="009C13A9" w:rsidP="009C13A9">
            <w:pPr>
              <w:spacing w:before="60" w:after="60"/>
              <w:rPr>
                <w:noProof/>
                <w:sz w:val="18"/>
                <w:lang w:val="hr-HR"/>
              </w:rPr>
            </w:pPr>
          </w:p>
        </w:tc>
        <w:tc>
          <w:tcPr>
            <w:tcW w:w="1134" w:type="dxa"/>
          </w:tcPr>
          <w:p w:rsidR="009C13A9" w:rsidRPr="007C1138" w:rsidRDefault="009C13A9" w:rsidP="009C13A9">
            <w:pPr>
              <w:spacing w:before="60" w:after="60"/>
              <w:rPr>
                <w:noProof/>
                <w:sz w:val="18"/>
                <w:lang w:val="hr-HR"/>
              </w:rPr>
            </w:pPr>
          </w:p>
        </w:tc>
      </w:tr>
      <w:tr w:rsidR="009C13A9" w:rsidRPr="007C1138" w:rsidTr="009C13A9">
        <w:trPr>
          <w:jc w:val="center"/>
        </w:trPr>
        <w:tc>
          <w:tcPr>
            <w:tcW w:w="1526" w:type="dxa"/>
          </w:tcPr>
          <w:p w:rsidR="009C13A9" w:rsidRPr="007C1138" w:rsidRDefault="009C13A9" w:rsidP="009C13A9">
            <w:pPr>
              <w:spacing w:before="60" w:after="60"/>
              <w:rPr>
                <w:noProof/>
                <w:sz w:val="18"/>
                <w:lang w:val="hr-HR"/>
              </w:rPr>
            </w:pPr>
            <w:r w:rsidRPr="007C1138">
              <w:rPr>
                <w:noProof/>
                <w:sz w:val="18"/>
                <w:lang w:val="hr-HR"/>
              </w:rPr>
              <w:t>SRF</w:t>
            </w:r>
          </w:p>
        </w:tc>
        <w:tc>
          <w:tcPr>
            <w:tcW w:w="1876" w:type="dxa"/>
          </w:tcPr>
          <w:p w:rsidR="009C13A9" w:rsidRPr="007C1138" w:rsidRDefault="009C13A9" w:rsidP="009C13A9">
            <w:pPr>
              <w:spacing w:before="60" w:after="60"/>
              <w:rPr>
                <w:noProof/>
                <w:sz w:val="18"/>
                <w:lang w:val="hr-HR"/>
              </w:rPr>
            </w:pPr>
            <w:r w:rsidRPr="007C1138">
              <w:rPr>
                <w:noProof/>
                <w:sz w:val="18"/>
                <w:lang w:val="hr-HR"/>
              </w:rPr>
              <w:t>24-satni kompozitni uzorci</w:t>
            </w:r>
          </w:p>
        </w:tc>
        <w:tc>
          <w:tcPr>
            <w:tcW w:w="1046" w:type="dxa"/>
          </w:tcPr>
          <w:p w:rsidR="009C13A9" w:rsidRPr="007C1138" w:rsidRDefault="009C13A9" w:rsidP="009C13A9">
            <w:pPr>
              <w:spacing w:before="60" w:after="60"/>
              <w:rPr>
                <w:noProof/>
                <w:sz w:val="18"/>
                <w:lang w:val="hr-HR"/>
              </w:rPr>
            </w:pPr>
          </w:p>
        </w:tc>
        <w:tc>
          <w:tcPr>
            <w:tcW w:w="1065" w:type="dxa"/>
          </w:tcPr>
          <w:p w:rsidR="009C13A9" w:rsidRPr="007C1138" w:rsidRDefault="009C13A9" w:rsidP="009C13A9">
            <w:pPr>
              <w:spacing w:before="60" w:after="60"/>
              <w:rPr>
                <w:noProof/>
                <w:sz w:val="18"/>
                <w:lang w:val="hr-HR"/>
              </w:rPr>
            </w:pPr>
          </w:p>
        </w:tc>
        <w:tc>
          <w:tcPr>
            <w:tcW w:w="1134" w:type="dxa"/>
          </w:tcPr>
          <w:p w:rsidR="009C13A9" w:rsidRPr="007C1138" w:rsidRDefault="009C13A9" w:rsidP="009C13A9">
            <w:pPr>
              <w:spacing w:before="60" w:after="60"/>
              <w:rPr>
                <w:noProof/>
                <w:sz w:val="18"/>
                <w:lang w:val="hr-HR"/>
              </w:rPr>
            </w:pPr>
          </w:p>
        </w:tc>
      </w:tr>
      <w:tr w:rsidR="009C13A9" w:rsidRPr="007C1138" w:rsidTr="009C13A9">
        <w:trPr>
          <w:jc w:val="center"/>
        </w:trPr>
        <w:tc>
          <w:tcPr>
            <w:tcW w:w="1526" w:type="dxa"/>
          </w:tcPr>
          <w:p w:rsidR="009C13A9" w:rsidRPr="007C1138" w:rsidRDefault="009C13A9" w:rsidP="009C13A9">
            <w:pPr>
              <w:spacing w:before="60" w:after="60"/>
              <w:rPr>
                <w:noProof/>
                <w:sz w:val="18"/>
                <w:lang w:val="hr-HR"/>
              </w:rPr>
            </w:pPr>
            <w:r w:rsidRPr="007C1138">
              <w:rPr>
                <w:noProof/>
                <w:sz w:val="18"/>
                <w:lang w:val="hr-HR"/>
              </w:rPr>
              <w:t>SRF</w:t>
            </w:r>
          </w:p>
        </w:tc>
        <w:tc>
          <w:tcPr>
            <w:tcW w:w="1876" w:type="dxa"/>
          </w:tcPr>
          <w:p w:rsidR="009C13A9" w:rsidRPr="007C1138" w:rsidRDefault="009C13A9" w:rsidP="009C13A9">
            <w:pPr>
              <w:spacing w:before="60" w:after="60"/>
              <w:rPr>
                <w:noProof/>
                <w:sz w:val="18"/>
                <w:lang w:val="hr-HR"/>
              </w:rPr>
            </w:pPr>
            <w:r w:rsidRPr="007C1138">
              <w:rPr>
                <w:noProof/>
                <w:sz w:val="18"/>
                <w:lang w:val="hr-HR"/>
              </w:rPr>
              <w:t>Slučajni uzorci</w:t>
            </w:r>
          </w:p>
        </w:tc>
        <w:tc>
          <w:tcPr>
            <w:tcW w:w="1046" w:type="dxa"/>
          </w:tcPr>
          <w:p w:rsidR="009C13A9" w:rsidRPr="007C1138" w:rsidRDefault="009C13A9" w:rsidP="009C13A9">
            <w:pPr>
              <w:spacing w:before="60" w:after="60"/>
              <w:rPr>
                <w:noProof/>
                <w:sz w:val="18"/>
                <w:lang w:val="hr-HR"/>
              </w:rPr>
            </w:pPr>
          </w:p>
        </w:tc>
        <w:tc>
          <w:tcPr>
            <w:tcW w:w="1065" w:type="dxa"/>
          </w:tcPr>
          <w:p w:rsidR="009C13A9" w:rsidRPr="007C1138" w:rsidRDefault="009C13A9" w:rsidP="009C13A9">
            <w:pPr>
              <w:spacing w:before="60" w:after="60"/>
              <w:rPr>
                <w:noProof/>
                <w:sz w:val="18"/>
                <w:lang w:val="hr-HR"/>
              </w:rPr>
            </w:pPr>
          </w:p>
        </w:tc>
        <w:tc>
          <w:tcPr>
            <w:tcW w:w="1134" w:type="dxa"/>
          </w:tcPr>
          <w:p w:rsidR="009C13A9" w:rsidRPr="007C1138" w:rsidRDefault="009C13A9" w:rsidP="009C13A9">
            <w:pPr>
              <w:spacing w:before="60" w:after="60"/>
              <w:rPr>
                <w:noProof/>
                <w:sz w:val="18"/>
                <w:lang w:val="hr-HR"/>
              </w:rPr>
            </w:pPr>
          </w:p>
        </w:tc>
      </w:tr>
    </w:tbl>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r w:rsidRPr="007C1138">
        <w:rPr>
          <w:noProof/>
          <w:color w:val="000000"/>
          <w:lang w:val="hr-HR"/>
        </w:rPr>
        <w:t>1.3.</w:t>
      </w:r>
      <w:r w:rsidRPr="007C1138">
        <w:rPr>
          <w:lang w:val="hr-HR"/>
        </w:rPr>
        <w:tab/>
      </w:r>
      <w:r w:rsidRPr="007C1138">
        <w:rPr>
          <w:noProof/>
          <w:color w:val="000000"/>
          <w:lang w:val="hr-HR"/>
        </w:rPr>
        <w:t xml:space="preserve">Ostali mjereni parametri </w:t>
      </w:r>
    </w:p>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r w:rsidRPr="007C1138">
        <w:rPr>
          <w:noProof/>
          <w:color w:val="000000"/>
          <w:lang w:val="hr-HR"/>
        </w:rPr>
        <w:t>1.3.1.</w:t>
      </w:r>
      <w:r w:rsidRPr="007C1138">
        <w:rPr>
          <w:lang w:val="hr-HR"/>
        </w:rPr>
        <w:tab/>
      </w:r>
      <w:r w:rsidRPr="007C1138">
        <w:rPr>
          <w:noProof/>
          <w:color w:val="000000"/>
          <w:lang w:val="hr-HR"/>
        </w:rPr>
        <w:t>Dodatni parametri dotoka i ispusta:</w:t>
      </w:r>
    </w:p>
    <w:p w:rsidR="009C13A9" w:rsidRPr="007C1138" w:rsidRDefault="009C13A9" w:rsidP="009C13A9">
      <w:pPr>
        <w:spacing w:line="240" w:lineRule="atLeast"/>
        <w:rPr>
          <w:rFonts w:cs="Arial"/>
          <w:noProof/>
          <w:color w:val="000000"/>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9C13A9" w:rsidRPr="007C1138" w:rsidTr="009C13A9">
        <w:trPr>
          <w:jc w:val="center"/>
        </w:trPr>
        <w:tc>
          <w:tcPr>
            <w:tcW w:w="5103" w:type="dxa"/>
            <w:shd w:val="clear" w:color="auto" w:fill="auto"/>
          </w:tcPr>
          <w:p w:rsidR="009C13A9" w:rsidRPr="007C1138" w:rsidRDefault="009C13A9" w:rsidP="009C13A9">
            <w:pPr>
              <w:spacing w:before="60" w:after="60"/>
              <w:rPr>
                <w:noProof/>
                <w:sz w:val="18"/>
                <w:lang w:val="hr-HR"/>
              </w:rPr>
            </w:pPr>
            <w:r w:rsidRPr="007C1138">
              <w:rPr>
                <w:noProof/>
                <w:sz w:val="18"/>
                <w:lang w:val="hr-HR"/>
              </w:rPr>
              <w:t>Parametar</w:t>
            </w:r>
          </w:p>
        </w:tc>
        <w:tc>
          <w:tcPr>
            <w:tcW w:w="1417" w:type="dxa"/>
            <w:shd w:val="clear" w:color="auto" w:fill="auto"/>
          </w:tcPr>
          <w:p w:rsidR="009C13A9" w:rsidRPr="007C1138" w:rsidRDefault="009C13A9" w:rsidP="009C13A9">
            <w:pPr>
              <w:spacing w:before="60" w:after="60"/>
              <w:jc w:val="center"/>
              <w:rPr>
                <w:noProof/>
                <w:sz w:val="18"/>
                <w:lang w:val="hr-HR"/>
              </w:rPr>
            </w:pPr>
            <w:r w:rsidRPr="007C1138">
              <w:rPr>
                <w:noProof/>
                <w:sz w:val="18"/>
                <w:lang w:val="hr-HR"/>
              </w:rPr>
              <w:t>Dotok</w:t>
            </w:r>
          </w:p>
        </w:tc>
        <w:tc>
          <w:tcPr>
            <w:tcW w:w="1639" w:type="dxa"/>
            <w:shd w:val="clear" w:color="auto" w:fill="auto"/>
          </w:tcPr>
          <w:p w:rsidR="009C13A9" w:rsidRPr="007C1138" w:rsidRDefault="009C13A9" w:rsidP="009C13A9">
            <w:pPr>
              <w:spacing w:before="60" w:after="60"/>
              <w:jc w:val="center"/>
              <w:rPr>
                <w:noProof/>
                <w:sz w:val="18"/>
                <w:lang w:val="hr-HR"/>
              </w:rPr>
            </w:pPr>
            <w:r w:rsidRPr="007C1138">
              <w:rPr>
                <w:noProof/>
                <w:sz w:val="18"/>
                <w:lang w:val="hr-HR"/>
              </w:rPr>
              <w:t>Ispust</w:t>
            </w:r>
          </w:p>
        </w:tc>
      </w:tr>
      <w:tr w:rsidR="009C13A9" w:rsidRPr="007C1138" w:rsidTr="009C13A9">
        <w:trPr>
          <w:jc w:val="center"/>
        </w:trPr>
        <w:tc>
          <w:tcPr>
            <w:tcW w:w="5103" w:type="dxa"/>
            <w:shd w:val="clear" w:color="auto" w:fill="auto"/>
          </w:tcPr>
          <w:p w:rsidR="009C13A9" w:rsidRPr="007C1138" w:rsidRDefault="009C13A9" w:rsidP="009C13A9">
            <w:pPr>
              <w:spacing w:before="60" w:after="60"/>
              <w:rPr>
                <w:noProof/>
                <w:sz w:val="18"/>
                <w:lang w:val="hr-HR"/>
              </w:rPr>
            </w:pPr>
            <w:r w:rsidRPr="007C1138">
              <w:rPr>
                <w:noProof/>
                <w:sz w:val="18"/>
                <w:lang w:val="hr-HR"/>
              </w:rPr>
              <w:t>pH</w:t>
            </w:r>
          </w:p>
        </w:tc>
        <w:tc>
          <w:tcPr>
            <w:tcW w:w="1417" w:type="dxa"/>
            <w:shd w:val="clear" w:color="auto" w:fill="auto"/>
          </w:tcPr>
          <w:p w:rsidR="009C13A9" w:rsidRPr="007C1138" w:rsidRDefault="009C13A9" w:rsidP="009C13A9">
            <w:pPr>
              <w:spacing w:before="60" w:after="60"/>
              <w:rPr>
                <w:noProof/>
                <w:sz w:val="18"/>
                <w:lang w:val="hr-HR"/>
              </w:rPr>
            </w:pPr>
          </w:p>
        </w:tc>
        <w:tc>
          <w:tcPr>
            <w:tcW w:w="1639" w:type="dxa"/>
            <w:shd w:val="clear" w:color="auto" w:fill="auto"/>
          </w:tcPr>
          <w:p w:rsidR="009C13A9" w:rsidRPr="007C1138" w:rsidRDefault="009C13A9" w:rsidP="009C13A9">
            <w:pPr>
              <w:spacing w:before="60" w:after="60"/>
              <w:rPr>
                <w:noProof/>
                <w:sz w:val="18"/>
                <w:lang w:val="hr-HR"/>
              </w:rPr>
            </w:pPr>
          </w:p>
        </w:tc>
      </w:tr>
      <w:tr w:rsidR="009C13A9" w:rsidRPr="007C1138" w:rsidTr="009C13A9">
        <w:trPr>
          <w:jc w:val="center"/>
        </w:trPr>
        <w:tc>
          <w:tcPr>
            <w:tcW w:w="5103" w:type="dxa"/>
            <w:shd w:val="clear" w:color="auto" w:fill="auto"/>
          </w:tcPr>
          <w:p w:rsidR="009C13A9" w:rsidRPr="007C1138" w:rsidRDefault="009C13A9" w:rsidP="009C13A9">
            <w:pPr>
              <w:spacing w:before="60" w:after="60"/>
              <w:rPr>
                <w:noProof/>
                <w:sz w:val="18"/>
                <w:lang w:val="hr-HR"/>
              </w:rPr>
            </w:pPr>
            <w:r w:rsidRPr="007C1138">
              <w:rPr>
                <w:noProof/>
                <w:sz w:val="18"/>
                <w:lang w:val="hr-HR"/>
              </w:rPr>
              <w:t>Vodljivost</w:t>
            </w:r>
          </w:p>
        </w:tc>
        <w:tc>
          <w:tcPr>
            <w:tcW w:w="1417" w:type="dxa"/>
            <w:shd w:val="clear" w:color="auto" w:fill="auto"/>
          </w:tcPr>
          <w:p w:rsidR="009C13A9" w:rsidRPr="007C1138" w:rsidRDefault="009C13A9" w:rsidP="009C13A9">
            <w:pPr>
              <w:spacing w:before="60" w:after="60"/>
              <w:rPr>
                <w:noProof/>
                <w:sz w:val="18"/>
                <w:lang w:val="hr-HR"/>
              </w:rPr>
            </w:pPr>
          </w:p>
        </w:tc>
        <w:tc>
          <w:tcPr>
            <w:tcW w:w="1639" w:type="dxa"/>
            <w:shd w:val="clear" w:color="auto" w:fill="auto"/>
          </w:tcPr>
          <w:p w:rsidR="009C13A9" w:rsidRPr="007C1138" w:rsidRDefault="009C13A9" w:rsidP="009C13A9">
            <w:pPr>
              <w:spacing w:before="60" w:after="60"/>
              <w:rPr>
                <w:noProof/>
                <w:sz w:val="18"/>
                <w:lang w:val="hr-HR"/>
              </w:rPr>
            </w:pPr>
          </w:p>
        </w:tc>
      </w:tr>
      <w:tr w:rsidR="009C13A9" w:rsidRPr="007C1138" w:rsidTr="009C13A9">
        <w:trPr>
          <w:jc w:val="center"/>
        </w:trPr>
        <w:tc>
          <w:tcPr>
            <w:tcW w:w="5103" w:type="dxa"/>
            <w:shd w:val="clear" w:color="auto" w:fill="auto"/>
          </w:tcPr>
          <w:p w:rsidR="009C13A9" w:rsidRPr="007C1138" w:rsidRDefault="009C13A9" w:rsidP="009C13A9">
            <w:pPr>
              <w:spacing w:before="60" w:after="60"/>
              <w:rPr>
                <w:noProof/>
                <w:sz w:val="18"/>
                <w:lang w:val="hr-HR"/>
              </w:rPr>
            </w:pPr>
            <w:r w:rsidRPr="007C1138">
              <w:rPr>
                <w:noProof/>
                <w:sz w:val="18"/>
                <w:lang w:val="hr-HR"/>
              </w:rPr>
              <w:t>Temperatura tekućih faza</w:t>
            </w:r>
          </w:p>
        </w:tc>
        <w:tc>
          <w:tcPr>
            <w:tcW w:w="1417" w:type="dxa"/>
            <w:shd w:val="clear" w:color="auto" w:fill="auto"/>
          </w:tcPr>
          <w:p w:rsidR="009C13A9" w:rsidRPr="007C1138" w:rsidRDefault="009C13A9" w:rsidP="009C13A9">
            <w:pPr>
              <w:spacing w:before="60" w:after="60"/>
              <w:rPr>
                <w:noProof/>
                <w:sz w:val="18"/>
                <w:lang w:val="hr-HR"/>
              </w:rPr>
            </w:pPr>
          </w:p>
        </w:tc>
        <w:tc>
          <w:tcPr>
            <w:tcW w:w="1639" w:type="dxa"/>
            <w:shd w:val="clear" w:color="auto" w:fill="auto"/>
          </w:tcPr>
          <w:p w:rsidR="009C13A9" w:rsidRPr="007C1138" w:rsidRDefault="009C13A9" w:rsidP="009C13A9">
            <w:pPr>
              <w:spacing w:before="60" w:after="60"/>
              <w:rPr>
                <w:noProof/>
                <w:sz w:val="18"/>
                <w:lang w:val="hr-HR"/>
              </w:rPr>
            </w:pPr>
          </w:p>
        </w:tc>
      </w:tr>
    </w:tbl>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r w:rsidRPr="007C1138">
        <w:rPr>
          <w:noProof/>
          <w:color w:val="000000"/>
          <w:lang w:val="hr-HR"/>
        </w:rPr>
        <w:t>1.3.2.</w:t>
      </w:r>
      <w:r w:rsidRPr="007C1138">
        <w:rPr>
          <w:lang w:val="hr-HR"/>
        </w:rPr>
        <w:tab/>
      </w:r>
      <w:r w:rsidRPr="007C1138">
        <w:rPr>
          <w:noProof/>
          <w:color w:val="000000"/>
          <w:lang w:val="hr-HR"/>
        </w:rPr>
        <w:t>Sljedeći radni parametri – ako su dostupni – bilježe se tijekom uzorkovanja:</w:t>
      </w:r>
    </w:p>
    <w:p w:rsidR="009C13A9" w:rsidRPr="007C1138" w:rsidRDefault="009C13A9" w:rsidP="009C13A9">
      <w:pPr>
        <w:spacing w:line="240" w:lineRule="atLeast"/>
        <w:ind w:left="709" w:hanging="709"/>
        <w:rPr>
          <w:rFonts w:cs="Arial"/>
          <w:noProof/>
          <w:color w:val="000000"/>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9C13A9" w:rsidRPr="007C1138" w:rsidTr="009C13A9">
        <w:trPr>
          <w:jc w:val="center"/>
        </w:trPr>
        <w:tc>
          <w:tcPr>
            <w:tcW w:w="5103" w:type="dxa"/>
            <w:shd w:val="clear" w:color="auto" w:fill="auto"/>
          </w:tcPr>
          <w:p w:rsidR="009C13A9" w:rsidRPr="007C1138" w:rsidRDefault="009C13A9" w:rsidP="009C13A9">
            <w:pPr>
              <w:spacing w:before="60" w:after="60" w:line="240" w:lineRule="atLeast"/>
              <w:rPr>
                <w:rFonts w:cs="Arial"/>
                <w:noProof/>
                <w:color w:val="000000"/>
                <w:sz w:val="18"/>
                <w:lang w:val="hr-HR"/>
              </w:rPr>
            </w:pPr>
            <w:r w:rsidRPr="007C1138">
              <w:rPr>
                <w:noProof/>
                <w:color w:val="000000"/>
                <w:sz w:val="18"/>
                <w:lang w:val="hr-HR"/>
              </w:rPr>
              <w:t>Koncentracija otopljenog kisika u bioreaktoru</w:t>
            </w:r>
          </w:p>
        </w:tc>
        <w:tc>
          <w:tcPr>
            <w:tcW w:w="1417" w:type="dxa"/>
            <w:shd w:val="clear" w:color="auto" w:fill="auto"/>
          </w:tcPr>
          <w:p w:rsidR="009C13A9" w:rsidRPr="007C1138" w:rsidRDefault="009C13A9" w:rsidP="009C13A9">
            <w:pPr>
              <w:spacing w:before="60" w:after="60" w:line="240" w:lineRule="atLeast"/>
              <w:rPr>
                <w:rFonts w:cs="Arial"/>
                <w:noProof/>
                <w:color w:val="000000"/>
                <w:sz w:val="18"/>
                <w:lang w:val="hr-HR"/>
              </w:rPr>
            </w:pPr>
          </w:p>
        </w:tc>
      </w:tr>
      <w:tr w:rsidR="009C13A9" w:rsidRPr="007C1138" w:rsidTr="009C13A9">
        <w:trPr>
          <w:jc w:val="center"/>
        </w:trPr>
        <w:tc>
          <w:tcPr>
            <w:tcW w:w="5103" w:type="dxa"/>
            <w:shd w:val="clear" w:color="auto" w:fill="auto"/>
          </w:tcPr>
          <w:p w:rsidR="009C13A9" w:rsidRPr="007C1138" w:rsidRDefault="009C13A9" w:rsidP="009C13A9">
            <w:pPr>
              <w:spacing w:before="60" w:after="60" w:line="240" w:lineRule="atLeast"/>
              <w:rPr>
                <w:rFonts w:cs="Arial"/>
                <w:noProof/>
                <w:color w:val="000000"/>
                <w:sz w:val="18"/>
                <w:lang w:val="hr-HR"/>
              </w:rPr>
            </w:pPr>
            <w:r w:rsidRPr="007C1138">
              <w:rPr>
                <w:noProof/>
                <w:color w:val="000000"/>
                <w:sz w:val="18"/>
                <w:lang w:val="hr-HR"/>
              </w:rPr>
              <w:t>Sadržaj suhe tvari u bioreaktoru</w:t>
            </w:r>
          </w:p>
        </w:tc>
        <w:tc>
          <w:tcPr>
            <w:tcW w:w="1417" w:type="dxa"/>
            <w:shd w:val="clear" w:color="auto" w:fill="auto"/>
          </w:tcPr>
          <w:p w:rsidR="009C13A9" w:rsidRPr="007C1138" w:rsidRDefault="009C13A9" w:rsidP="009C13A9">
            <w:pPr>
              <w:spacing w:before="60" w:after="60" w:line="240" w:lineRule="atLeast"/>
              <w:rPr>
                <w:rFonts w:cs="Arial"/>
                <w:noProof/>
                <w:color w:val="000000"/>
                <w:sz w:val="18"/>
                <w:lang w:val="hr-HR"/>
              </w:rPr>
            </w:pPr>
          </w:p>
        </w:tc>
      </w:tr>
      <w:tr w:rsidR="009C13A9" w:rsidRPr="007C1138" w:rsidTr="009C13A9">
        <w:trPr>
          <w:jc w:val="center"/>
        </w:trPr>
        <w:tc>
          <w:tcPr>
            <w:tcW w:w="5103" w:type="dxa"/>
            <w:shd w:val="clear" w:color="auto" w:fill="auto"/>
          </w:tcPr>
          <w:p w:rsidR="009C13A9" w:rsidRPr="007C1138" w:rsidRDefault="009C13A9" w:rsidP="009C13A9">
            <w:pPr>
              <w:spacing w:before="60" w:after="60" w:line="240" w:lineRule="atLeast"/>
              <w:rPr>
                <w:rFonts w:cs="Arial"/>
                <w:noProof/>
                <w:color w:val="000000"/>
                <w:sz w:val="18"/>
                <w:lang w:val="hr-HR"/>
              </w:rPr>
            </w:pPr>
            <w:r w:rsidRPr="007C1138">
              <w:rPr>
                <w:noProof/>
                <w:color w:val="000000"/>
                <w:sz w:val="18"/>
                <w:lang w:val="hr-HR"/>
              </w:rPr>
              <w:t>Temperatura u bioreaktoru</w:t>
            </w:r>
          </w:p>
        </w:tc>
        <w:tc>
          <w:tcPr>
            <w:tcW w:w="1417" w:type="dxa"/>
            <w:shd w:val="clear" w:color="auto" w:fill="auto"/>
          </w:tcPr>
          <w:p w:rsidR="009C13A9" w:rsidRPr="007C1138" w:rsidRDefault="009C13A9" w:rsidP="009C13A9">
            <w:pPr>
              <w:spacing w:before="60" w:after="60" w:line="240" w:lineRule="atLeast"/>
              <w:rPr>
                <w:rFonts w:cs="Arial"/>
                <w:noProof/>
                <w:color w:val="000000"/>
                <w:sz w:val="18"/>
                <w:lang w:val="hr-HR"/>
              </w:rPr>
            </w:pPr>
          </w:p>
        </w:tc>
      </w:tr>
      <w:tr w:rsidR="009C13A9" w:rsidRPr="007C1138" w:rsidTr="009C13A9">
        <w:trPr>
          <w:jc w:val="center"/>
        </w:trPr>
        <w:tc>
          <w:tcPr>
            <w:tcW w:w="5103" w:type="dxa"/>
            <w:shd w:val="clear" w:color="auto" w:fill="auto"/>
          </w:tcPr>
          <w:p w:rsidR="009C13A9" w:rsidRPr="007C1138" w:rsidRDefault="009C13A9" w:rsidP="009C13A9">
            <w:pPr>
              <w:spacing w:before="60" w:after="60" w:line="240" w:lineRule="atLeast"/>
              <w:rPr>
                <w:rFonts w:cs="Arial"/>
                <w:noProof/>
                <w:color w:val="000000"/>
                <w:sz w:val="18"/>
                <w:lang w:val="hr-HR"/>
              </w:rPr>
            </w:pPr>
            <w:r w:rsidRPr="007C1138">
              <w:rPr>
                <w:noProof/>
                <w:color w:val="000000"/>
                <w:sz w:val="18"/>
                <w:lang w:val="hr-HR"/>
              </w:rPr>
              <w:t>Temperatura okoline</w:t>
            </w:r>
          </w:p>
        </w:tc>
        <w:tc>
          <w:tcPr>
            <w:tcW w:w="1417" w:type="dxa"/>
            <w:shd w:val="clear" w:color="auto" w:fill="auto"/>
          </w:tcPr>
          <w:p w:rsidR="009C13A9" w:rsidRPr="007C1138" w:rsidRDefault="009C13A9" w:rsidP="009C13A9">
            <w:pPr>
              <w:spacing w:before="60" w:after="60" w:line="240" w:lineRule="atLeast"/>
              <w:rPr>
                <w:rFonts w:cs="Arial"/>
                <w:noProof/>
                <w:color w:val="000000"/>
                <w:sz w:val="18"/>
                <w:lang w:val="hr-HR"/>
              </w:rPr>
            </w:pPr>
          </w:p>
        </w:tc>
      </w:tr>
    </w:tbl>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r w:rsidRPr="007C1138">
        <w:rPr>
          <w:noProof/>
          <w:color w:val="000000"/>
          <w:lang w:val="hr-HR"/>
        </w:rPr>
        <w:t>1.3.3.</w:t>
      </w:r>
      <w:r w:rsidRPr="007C1138">
        <w:rPr>
          <w:lang w:val="hr-HR"/>
        </w:rPr>
        <w:tab/>
      </w:r>
      <w:r w:rsidRPr="007C1138">
        <w:rPr>
          <w:noProof/>
          <w:color w:val="000000"/>
          <w:lang w:val="hr-HR"/>
        </w:rPr>
        <w:t>Dodatni radni parametri prema proizvođačevim uputama za uporabu</w:t>
      </w:r>
    </w:p>
    <w:p w:rsidR="009C13A9" w:rsidRPr="007C1138" w:rsidRDefault="009C13A9" w:rsidP="009C13A9">
      <w:pPr>
        <w:tabs>
          <w:tab w:val="left" w:leader="dot" w:pos="9072"/>
        </w:tabs>
        <w:spacing w:before="60" w:line="240" w:lineRule="atLeast"/>
        <w:ind w:left="709"/>
        <w:rPr>
          <w:rFonts w:cs="Arial"/>
          <w:noProof/>
          <w:color w:val="000000"/>
          <w:lang w:val="hr-HR"/>
        </w:rPr>
      </w:pPr>
      <w:r w:rsidRPr="007C1138">
        <w:rPr>
          <w:lang w:val="hr-HR"/>
        </w:rPr>
        <w:lastRenderedPageBreak/>
        <w:tab/>
      </w:r>
    </w:p>
    <w:p w:rsidR="009C13A9" w:rsidRPr="007C1138" w:rsidRDefault="009C13A9" w:rsidP="009C13A9">
      <w:pPr>
        <w:tabs>
          <w:tab w:val="left" w:leader="dot" w:pos="9072"/>
        </w:tabs>
        <w:spacing w:before="60" w:line="240" w:lineRule="atLeast"/>
        <w:ind w:left="709"/>
        <w:rPr>
          <w:rFonts w:cs="Arial"/>
          <w:noProof/>
          <w:color w:val="000000"/>
          <w:lang w:val="hr-HR"/>
        </w:rPr>
      </w:pPr>
      <w:r w:rsidRPr="007C1138">
        <w:rPr>
          <w:lang w:val="hr-HR"/>
        </w:rPr>
        <w:tab/>
      </w:r>
    </w:p>
    <w:p w:rsidR="009C13A9" w:rsidRPr="007C1138" w:rsidRDefault="009C13A9" w:rsidP="009C13A9">
      <w:pPr>
        <w:tabs>
          <w:tab w:val="left" w:leader="dot" w:pos="9072"/>
        </w:tabs>
        <w:spacing w:before="60" w:line="240" w:lineRule="atLeast"/>
        <w:ind w:left="709"/>
        <w:rPr>
          <w:rFonts w:cs="Arial"/>
          <w:noProof/>
          <w:color w:val="000000"/>
          <w:lang w:val="hr-HR"/>
        </w:rPr>
      </w:pPr>
      <w:r w:rsidRPr="007C1138">
        <w:rPr>
          <w:lang w:val="hr-HR"/>
        </w:rPr>
        <w:tab/>
      </w:r>
    </w:p>
    <w:p w:rsidR="009C13A9" w:rsidRPr="007C1138" w:rsidRDefault="009C13A9" w:rsidP="009C13A9">
      <w:pPr>
        <w:tabs>
          <w:tab w:val="left" w:leader="dot" w:pos="9072"/>
        </w:tabs>
        <w:spacing w:before="60" w:line="240" w:lineRule="atLeast"/>
        <w:ind w:left="709"/>
        <w:rPr>
          <w:rFonts w:cs="Arial"/>
          <w:noProof/>
          <w:color w:val="000000"/>
          <w:lang w:val="hr-HR"/>
        </w:rPr>
      </w:pPr>
      <w:r w:rsidRPr="007C1138">
        <w:rPr>
          <w:lang w:val="hr-HR"/>
        </w:rPr>
        <w:tab/>
      </w:r>
    </w:p>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r w:rsidRPr="007C1138">
        <w:rPr>
          <w:noProof/>
          <w:color w:val="000000"/>
          <w:lang w:val="hr-HR"/>
        </w:rPr>
        <w:t>1.4.</w:t>
      </w:r>
      <w:r w:rsidRPr="007C1138">
        <w:rPr>
          <w:lang w:val="hr-HR"/>
        </w:rPr>
        <w:tab/>
      </w:r>
      <w:r w:rsidRPr="007C1138">
        <w:rPr>
          <w:noProof/>
          <w:color w:val="000000"/>
          <w:lang w:val="hr-HR"/>
        </w:rPr>
        <w:t>Nadležno tijelo ili tehnička služba:</w:t>
      </w:r>
    </w:p>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tabs>
          <w:tab w:val="left" w:leader="dot" w:pos="3828"/>
          <w:tab w:val="left" w:pos="4111"/>
          <w:tab w:val="left" w:leader="dot" w:pos="9072"/>
        </w:tabs>
        <w:spacing w:line="240" w:lineRule="atLeast"/>
        <w:rPr>
          <w:rFonts w:cs="Arial"/>
          <w:noProof/>
          <w:color w:val="000000"/>
          <w:lang w:val="hr-HR"/>
        </w:rPr>
      </w:pPr>
      <w:r w:rsidRPr="007C1138">
        <w:rPr>
          <w:noProof/>
          <w:color w:val="000000"/>
          <w:lang w:val="hr-HR"/>
        </w:rPr>
        <w:t xml:space="preserve">Mjesto, datum: </w:t>
      </w:r>
      <w:r w:rsidRPr="007C1138">
        <w:rPr>
          <w:lang w:val="hr-HR"/>
        </w:rPr>
        <w:tab/>
      </w:r>
      <w:r w:rsidRPr="007C1138">
        <w:rPr>
          <w:lang w:val="hr-HR"/>
        </w:rPr>
        <w:tab/>
      </w:r>
      <w:r w:rsidRPr="007C1138">
        <w:rPr>
          <w:noProof/>
          <w:color w:val="000000"/>
          <w:lang w:val="hr-HR"/>
        </w:rPr>
        <w:t xml:space="preserve">Potpis: </w:t>
      </w:r>
      <w:r w:rsidRPr="007C1138">
        <w:rPr>
          <w:lang w:val="hr-HR"/>
        </w:rPr>
        <w:tab/>
      </w:r>
    </w:p>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r w:rsidRPr="007C1138">
        <w:rPr>
          <w:lang w:val="hr-HR"/>
        </w:rPr>
        <w:br w:type="page"/>
      </w:r>
    </w:p>
    <w:p w:rsidR="00390107" w:rsidRPr="007C1138" w:rsidRDefault="00390107" w:rsidP="009C13A9">
      <w:pPr>
        <w:spacing w:line="240" w:lineRule="atLeast"/>
        <w:ind w:left="709" w:hanging="709"/>
        <w:rPr>
          <w:rFonts w:cs="Arial"/>
          <w:noProof/>
          <w:color w:val="000000"/>
          <w:lang w:val="hr-HR"/>
        </w:rPr>
      </w:pPr>
    </w:p>
    <w:p w:rsidR="00390107" w:rsidRPr="007C1138" w:rsidRDefault="00390107" w:rsidP="009C13A9">
      <w:pPr>
        <w:spacing w:line="240" w:lineRule="atLeast"/>
        <w:ind w:left="709" w:hanging="709"/>
        <w:rPr>
          <w:rFonts w:cs="Arial"/>
          <w:noProof/>
          <w:color w:val="000000"/>
          <w:lang w:val="hr-HR"/>
        </w:rPr>
      </w:pPr>
    </w:p>
    <w:p w:rsidR="009C13A9" w:rsidRPr="007C1138" w:rsidRDefault="009C13A9" w:rsidP="009C13A9">
      <w:pPr>
        <w:spacing w:line="240" w:lineRule="atLeast"/>
        <w:ind w:left="709" w:hanging="709"/>
        <w:rPr>
          <w:rFonts w:cs="Arial"/>
          <w:noProof/>
          <w:color w:val="000000"/>
          <w:lang w:val="hr-HR"/>
        </w:rPr>
      </w:pPr>
    </w:p>
    <w:p w:rsidR="009C13A9" w:rsidRPr="007C1138" w:rsidRDefault="009C13A9" w:rsidP="009C13A9">
      <w:pPr>
        <w:spacing w:line="240" w:lineRule="atLeast"/>
        <w:rPr>
          <w:rFonts w:cs="Arial"/>
          <w:color w:val="000000"/>
          <w:lang w:val="hr-HR"/>
        </w:rPr>
      </w:pPr>
      <w:r w:rsidRPr="007C1138">
        <w:rPr>
          <w:lang w:val="hr-HR"/>
        </w:rPr>
        <w:br w:type="page"/>
      </w:r>
    </w:p>
    <w:p w:rsidR="009C13A9" w:rsidRPr="007C1138" w:rsidRDefault="00925755" w:rsidP="00390107">
      <w:pPr>
        <w:pStyle w:val="ES-Titre3"/>
        <w:rPr>
          <w:noProof/>
          <w:lang w:val="hr-HR"/>
        </w:rPr>
      </w:pPr>
      <w:bookmarkStart w:id="694" w:name="_Toc491854330"/>
      <w:bookmarkStart w:id="695" w:name="_Toc535876997"/>
      <w:r w:rsidRPr="007C1138">
        <w:rPr>
          <w:lang w:val="hr-HR"/>
        </w:rPr>
        <w:lastRenderedPageBreak/>
        <w:t>Odjeljak IV.</w:t>
      </w:r>
      <w:bookmarkEnd w:id="694"/>
      <w:bookmarkEnd w:id="695"/>
    </w:p>
    <w:p w:rsidR="009C13A9" w:rsidRPr="007C1138" w:rsidRDefault="00390107" w:rsidP="00390107">
      <w:pPr>
        <w:pStyle w:val="ES-Titre3a"/>
        <w:rPr>
          <w:noProof/>
          <w:lang w:val="hr-HR"/>
        </w:rPr>
      </w:pPr>
      <w:bookmarkStart w:id="696" w:name="_Toc491854331"/>
      <w:bookmarkStart w:id="697" w:name="_Toc535876998"/>
      <w:r w:rsidRPr="007C1138">
        <w:rPr>
          <w:lang w:val="hr-HR"/>
        </w:rPr>
        <w:t>Sustav numeriranja homologacija</w:t>
      </w:r>
      <w:bookmarkEnd w:id="696"/>
      <w:bookmarkEnd w:id="697"/>
    </w:p>
    <w:p w:rsidR="009C13A9" w:rsidRPr="007C1138" w:rsidRDefault="009C13A9" w:rsidP="009C13A9">
      <w:pPr>
        <w:overflowPunct w:val="0"/>
        <w:adjustRightInd w:val="0"/>
        <w:spacing w:line="240" w:lineRule="exact"/>
        <w:jc w:val="center"/>
        <w:textAlignment w:val="baseline"/>
        <w:rPr>
          <w:rFonts w:eastAsia="Calibri"/>
          <w:lang w:val="hr-HR"/>
        </w:rPr>
      </w:pPr>
      <w:r w:rsidRPr="007C1138">
        <w:rPr>
          <w:lang w:val="hr-HR"/>
        </w:rPr>
        <w:t>(obrazac)</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1.</w:t>
      </w:r>
      <w:r w:rsidRPr="007C1138">
        <w:rPr>
          <w:lang w:val="hr-HR"/>
        </w:rPr>
        <w:tab/>
      </w:r>
      <w:r w:rsidRPr="007C1138">
        <w:rPr>
          <w:color w:val="000000"/>
          <w:lang w:val="hr-HR"/>
        </w:rPr>
        <w:t>Sustav</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ind w:left="426"/>
        <w:rPr>
          <w:lang w:val="hr-HR"/>
        </w:rPr>
      </w:pPr>
      <w:r w:rsidRPr="007C1138">
        <w:rPr>
          <w:lang w:val="hr-HR"/>
        </w:rPr>
        <w:t>Broj se sastoji od četiri odjeljka odvojenih znakom „*”.</w:t>
      </w:r>
    </w:p>
    <w:p w:rsidR="009C13A9" w:rsidRPr="007C1138" w:rsidRDefault="009C13A9" w:rsidP="009C13A9">
      <w:pPr>
        <w:spacing w:line="240" w:lineRule="atLeast"/>
        <w:ind w:left="426"/>
        <w:rPr>
          <w:lang w:val="hr-HR"/>
        </w:rPr>
      </w:pPr>
    </w:p>
    <w:p w:rsidR="009C13A9" w:rsidRPr="007C1138" w:rsidRDefault="009C13A9" w:rsidP="009C13A9">
      <w:pPr>
        <w:spacing w:line="240" w:lineRule="atLeast"/>
        <w:ind w:left="1560" w:hanging="1134"/>
        <w:rPr>
          <w:lang w:val="hr-HR"/>
        </w:rPr>
      </w:pPr>
      <w:r w:rsidRPr="007C1138">
        <w:rPr>
          <w:lang w:val="hr-HR"/>
        </w:rPr>
        <w:t>Odjeljak 1.:</w:t>
      </w:r>
      <w:r w:rsidRPr="007C1138">
        <w:rPr>
          <w:lang w:val="hr-HR"/>
        </w:rPr>
        <w:tab/>
        <w:t>Malo slovo „e” za EU ili slovo „R”, nakon kojeg slijedi razlikovni broj države koja je izdala homologaciju:</w:t>
      </w:r>
    </w:p>
    <w:p w:rsidR="009C13A9" w:rsidRPr="007C1138" w:rsidRDefault="009C13A9" w:rsidP="009C13A9">
      <w:pPr>
        <w:ind w:left="850" w:hanging="850"/>
        <w:rPr>
          <w:noProof/>
          <w:lang w:val="hr-HR"/>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01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Njemačka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19</w:t>
            </w:r>
          </w:p>
        </w:tc>
        <w:tc>
          <w:tcPr>
            <w:tcW w:w="416" w:type="dxa"/>
          </w:tcPr>
          <w:p w:rsidR="009C13A9" w:rsidRPr="007C1138" w:rsidRDefault="009C13A9" w:rsidP="009C13A9">
            <w:pPr>
              <w:spacing w:before="40" w:after="40" w:line="240" w:lineRule="atLeast"/>
              <w:rPr>
                <w:noProof/>
                <w:szCs w:val="20"/>
                <w:lang w:val="hr-HR"/>
              </w:rPr>
            </w:pPr>
            <w:r w:rsidRPr="007C1138">
              <w:rPr>
                <w:lang w:val="hr-HR"/>
              </w:rPr>
              <w:t>=</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Rumunjska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02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Francuska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20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 xml:space="preserve">Poljska </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03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Italija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21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 xml:space="preserve">Portugal </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04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Nizozemska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23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Grčka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05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Švedska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24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Irska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06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Belgija </w:t>
            </w:r>
          </w:p>
        </w:tc>
        <w:tc>
          <w:tcPr>
            <w:tcW w:w="724" w:type="dxa"/>
            <w:vAlign w:val="center"/>
          </w:tcPr>
          <w:p w:rsidR="009C13A9" w:rsidRPr="007C1138" w:rsidRDefault="009C13A9" w:rsidP="009C13A9">
            <w:pPr>
              <w:spacing w:before="40" w:after="40" w:line="240" w:lineRule="atLeast"/>
              <w:rPr>
                <w:noProof/>
                <w:szCs w:val="20"/>
                <w:lang w:val="hr-HR"/>
              </w:rPr>
            </w:pPr>
            <w:r w:rsidRPr="007C1138">
              <w:rPr>
                <w:color w:val="000000"/>
                <w:lang w:val="hr-HR"/>
              </w:rPr>
              <w:t>25</w:t>
            </w:r>
          </w:p>
        </w:tc>
        <w:tc>
          <w:tcPr>
            <w:tcW w:w="416" w:type="dxa"/>
            <w:vAlign w:val="center"/>
          </w:tcPr>
          <w:p w:rsidR="009C13A9" w:rsidRPr="007C1138" w:rsidRDefault="009C13A9" w:rsidP="009C13A9">
            <w:pPr>
              <w:spacing w:before="40" w:after="40" w:line="240" w:lineRule="atLeast"/>
              <w:rPr>
                <w:noProof/>
                <w:szCs w:val="20"/>
                <w:lang w:val="hr-HR"/>
              </w:rPr>
            </w:pPr>
            <w:r w:rsidRPr="007C1138">
              <w:rPr>
                <w:color w:val="000000"/>
                <w:lang w:val="hr-HR"/>
              </w:rPr>
              <w:t>=</w:t>
            </w:r>
          </w:p>
        </w:tc>
        <w:tc>
          <w:tcPr>
            <w:tcW w:w="2205" w:type="dxa"/>
            <w:vAlign w:val="center"/>
          </w:tcPr>
          <w:p w:rsidR="009C13A9" w:rsidRPr="007C1138" w:rsidRDefault="009C13A9" w:rsidP="009C13A9">
            <w:pPr>
              <w:spacing w:before="40" w:after="40" w:line="240" w:lineRule="atLeast"/>
              <w:rPr>
                <w:noProof/>
                <w:szCs w:val="20"/>
                <w:lang w:val="hr-HR"/>
              </w:rPr>
            </w:pPr>
            <w:r w:rsidRPr="007C1138">
              <w:rPr>
                <w:lang w:val="hr-HR"/>
              </w:rPr>
              <w:t>Hrvatska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07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Mađarska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26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Slovenija</w:t>
            </w:r>
          </w:p>
        </w:tc>
      </w:tr>
      <w:tr w:rsidR="009C13A9" w:rsidRPr="007C1138" w:rsidTr="009C13A9">
        <w:trPr>
          <w:jc w:val="center"/>
        </w:trPr>
        <w:tc>
          <w:tcPr>
            <w:tcW w:w="720" w:type="dxa"/>
          </w:tcPr>
          <w:p w:rsidR="009C13A9" w:rsidRPr="007C1138" w:rsidRDefault="009C13A9" w:rsidP="009C13A9">
            <w:pPr>
              <w:spacing w:before="40" w:after="160" w:line="240" w:lineRule="atLeast"/>
              <w:rPr>
                <w:noProof/>
                <w:szCs w:val="20"/>
                <w:lang w:val="hr-HR"/>
              </w:rPr>
            </w:pPr>
            <w:r w:rsidRPr="007C1138">
              <w:rPr>
                <w:lang w:val="hr-HR"/>
              </w:rPr>
              <w:t xml:space="preserve">08 </w:t>
            </w:r>
          </w:p>
        </w:tc>
        <w:tc>
          <w:tcPr>
            <w:tcW w:w="360" w:type="dxa"/>
          </w:tcPr>
          <w:p w:rsidR="009C13A9" w:rsidRPr="007C1138" w:rsidRDefault="009C13A9" w:rsidP="009C13A9">
            <w:pPr>
              <w:spacing w:before="40" w:after="16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160" w:line="240" w:lineRule="atLeast"/>
              <w:rPr>
                <w:noProof/>
                <w:szCs w:val="20"/>
                <w:lang w:val="hr-HR"/>
              </w:rPr>
            </w:pPr>
            <w:r w:rsidRPr="007C1138">
              <w:rPr>
                <w:lang w:val="hr-HR"/>
              </w:rPr>
              <w:t>Češka</w:t>
            </w:r>
          </w:p>
        </w:tc>
        <w:tc>
          <w:tcPr>
            <w:tcW w:w="724" w:type="dxa"/>
          </w:tcPr>
          <w:p w:rsidR="009C13A9" w:rsidRPr="007C1138" w:rsidRDefault="009C13A9" w:rsidP="009C13A9">
            <w:pPr>
              <w:spacing w:before="40" w:after="160" w:line="240" w:lineRule="atLeast"/>
              <w:rPr>
                <w:noProof/>
                <w:szCs w:val="20"/>
                <w:lang w:val="hr-HR"/>
              </w:rPr>
            </w:pPr>
            <w:r w:rsidRPr="007C1138">
              <w:rPr>
                <w:lang w:val="hr-HR"/>
              </w:rPr>
              <w:t xml:space="preserve">27 </w:t>
            </w:r>
          </w:p>
        </w:tc>
        <w:tc>
          <w:tcPr>
            <w:tcW w:w="416" w:type="dxa"/>
          </w:tcPr>
          <w:p w:rsidR="009C13A9" w:rsidRPr="007C1138" w:rsidRDefault="009C13A9" w:rsidP="009C13A9">
            <w:pPr>
              <w:spacing w:before="40" w:after="16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160" w:line="240" w:lineRule="atLeast"/>
              <w:rPr>
                <w:noProof/>
                <w:szCs w:val="20"/>
                <w:lang w:val="hr-HR"/>
              </w:rPr>
            </w:pPr>
            <w:r w:rsidRPr="007C1138">
              <w:rPr>
                <w:lang w:val="hr-HR"/>
              </w:rPr>
              <w:t>Slovačka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09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Španjolska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29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Estonija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11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Ujedinjena Kraljevina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32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Latvija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12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Austrija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34</w:t>
            </w:r>
          </w:p>
        </w:tc>
        <w:tc>
          <w:tcPr>
            <w:tcW w:w="416" w:type="dxa"/>
          </w:tcPr>
          <w:p w:rsidR="009C13A9" w:rsidRPr="007C1138" w:rsidRDefault="009C13A9" w:rsidP="009C13A9">
            <w:pPr>
              <w:spacing w:before="40" w:after="40" w:line="240" w:lineRule="atLeast"/>
              <w:rPr>
                <w:noProof/>
                <w:szCs w:val="20"/>
                <w:lang w:val="hr-HR"/>
              </w:rPr>
            </w:pPr>
            <w:r w:rsidRPr="007C1138">
              <w:rPr>
                <w:lang w:val="hr-HR"/>
              </w:rPr>
              <w:t>=</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Bugarska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13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Luksemburg </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36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Litva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14</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Švicarska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49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Cipar</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17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Finska</w:t>
            </w:r>
          </w:p>
        </w:tc>
        <w:tc>
          <w:tcPr>
            <w:tcW w:w="724" w:type="dxa"/>
          </w:tcPr>
          <w:p w:rsidR="009C13A9" w:rsidRPr="007C1138" w:rsidRDefault="009C13A9" w:rsidP="009C13A9">
            <w:pPr>
              <w:spacing w:before="40" w:after="40" w:line="240" w:lineRule="atLeast"/>
              <w:rPr>
                <w:noProof/>
                <w:szCs w:val="20"/>
                <w:lang w:val="hr-HR"/>
              </w:rPr>
            </w:pPr>
            <w:r w:rsidRPr="007C1138">
              <w:rPr>
                <w:lang w:val="hr-HR"/>
              </w:rPr>
              <w:t xml:space="preserve">50 </w:t>
            </w:r>
          </w:p>
        </w:tc>
        <w:tc>
          <w:tcPr>
            <w:tcW w:w="416"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2205" w:type="dxa"/>
          </w:tcPr>
          <w:p w:rsidR="009C13A9" w:rsidRPr="007C1138" w:rsidRDefault="009C13A9" w:rsidP="009C13A9">
            <w:pPr>
              <w:spacing w:before="40" w:after="40" w:line="240" w:lineRule="atLeast"/>
              <w:rPr>
                <w:noProof/>
                <w:szCs w:val="20"/>
                <w:lang w:val="hr-HR"/>
              </w:rPr>
            </w:pPr>
            <w:r w:rsidRPr="007C1138">
              <w:rPr>
                <w:lang w:val="hr-HR"/>
              </w:rPr>
              <w:t>Malta</w:t>
            </w:r>
          </w:p>
        </w:tc>
      </w:tr>
      <w:tr w:rsidR="009C13A9" w:rsidRPr="007C1138" w:rsidTr="009C13A9">
        <w:trPr>
          <w:jc w:val="center"/>
        </w:trPr>
        <w:tc>
          <w:tcPr>
            <w:tcW w:w="720" w:type="dxa"/>
          </w:tcPr>
          <w:p w:rsidR="009C13A9" w:rsidRPr="007C1138" w:rsidRDefault="009C13A9" w:rsidP="009C13A9">
            <w:pPr>
              <w:spacing w:before="40" w:after="40" w:line="240" w:lineRule="atLeast"/>
              <w:rPr>
                <w:noProof/>
                <w:szCs w:val="20"/>
                <w:lang w:val="hr-HR"/>
              </w:rPr>
            </w:pPr>
            <w:r w:rsidRPr="007C1138">
              <w:rPr>
                <w:lang w:val="hr-HR"/>
              </w:rPr>
              <w:t xml:space="preserve">18 </w:t>
            </w:r>
          </w:p>
        </w:tc>
        <w:tc>
          <w:tcPr>
            <w:tcW w:w="360" w:type="dxa"/>
          </w:tcPr>
          <w:p w:rsidR="009C13A9" w:rsidRPr="007C1138" w:rsidRDefault="009C13A9" w:rsidP="009C13A9">
            <w:pPr>
              <w:spacing w:before="40" w:after="40" w:line="240" w:lineRule="atLeast"/>
              <w:rPr>
                <w:noProof/>
                <w:szCs w:val="20"/>
                <w:lang w:val="hr-HR"/>
              </w:rPr>
            </w:pPr>
            <w:r w:rsidRPr="007C1138">
              <w:rPr>
                <w:lang w:val="hr-HR"/>
              </w:rPr>
              <w:t xml:space="preserve">= </w:t>
            </w:r>
          </w:p>
        </w:tc>
        <w:tc>
          <w:tcPr>
            <w:tcW w:w="3162" w:type="dxa"/>
          </w:tcPr>
          <w:p w:rsidR="009C13A9" w:rsidRPr="007C1138" w:rsidRDefault="009C13A9" w:rsidP="009C13A9">
            <w:pPr>
              <w:spacing w:before="40" w:after="40" w:line="240" w:lineRule="atLeast"/>
              <w:rPr>
                <w:noProof/>
                <w:szCs w:val="20"/>
                <w:lang w:val="hr-HR"/>
              </w:rPr>
            </w:pPr>
            <w:r w:rsidRPr="007C1138">
              <w:rPr>
                <w:lang w:val="hr-HR"/>
              </w:rPr>
              <w:t xml:space="preserve">Danska </w:t>
            </w:r>
          </w:p>
        </w:tc>
        <w:tc>
          <w:tcPr>
            <w:tcW w:w="724" w:type="dxa"/>
          </w:tcPr>
          <w:p w:rsidR="009C13A9" w:rsidRPr="007C1138" w:rsidRDefault="009C13A9" w:rsidP="009C13A9">
            <w:pPr>
              <w:spacing w:before="40" w:after="40" w:line="240" w:lineRule="atLeast"/>
              <w:rPr>
                <w:noProof/>
                <w:szCs w:val="20"/>
                <w:lang w:val="hr-HR"/>
              </w:rPr>
            </w:pPr>
          </w:p>
        </w:tc>
        <w:tc>
          <w:tcPr>
            <w:tcW w:w="416" w:type="dxa"/>
          </w:tcPr>
          <w:p w:rsidR="009C13A9" w:rsidRPr="007C1138" w:rsidRDefault="009C13A9" w:rsidP="009C13A9">
            <w:pPr>
              <w:spacing w:before="40" w:after="40" w:line="240" w:lineRule="atLeast"/>
              <w:rPr>
                <w:noProof/>
                <w:szCs w:val="20"/>
                <w:lang w:val="hr-HR"/>
              </w:rPr>
            </w:pPr>
          </w:p>
        </w:tc>
        <w:tc>
          <w:tcPr>
            <w:tcW w:w="2205" w:type="dxa"/>
          </w:tcPr>
          <w:p w:rsidR="009C13A9" w:rsidRPr="007C1138" w:rsidRDefault="009C13A9" w:rsidP="009C13A9">
            <w:pPr>
              <w:spacing w:before="40" w:after="40" w:line="240" w:lineRule="atLeast"/>
              <w:rPr>
                <w:noProof/>
                <w:szCs w:val="20"/>
                <w:lang w:val="hr-HR"/>
              </w:rPr>
            </w:pPr>
          </w:p>
        </w:tc>
      </w:tr>
    </w:tbl>
    <w:p w:rsidR="009C13A9" w:rsidRPr="007C1138" w:rsidRDefault="009C13A9" w:rsidP="009C13A9">
      <w:pPr>
        <w:ind w:left="850" w:hanging="850"/>
        <w:rPr>
          <w:noProof/>
          <w:lang w:val="hr-HR"/>
        </w:rPr>
      </w:pPr>
    </w:p>
    <w:p w:rsidR="009C13A9" w:rsidRPr="007C1138" w:rsidRDefault="009C13A9" w:rsidP="009C13A9">
      <w:pPr>
        <w:ind w:left="850" w:hanging="850"/>
        <w:rPr>
          <w:noProof/>
          <w:lang w:val="hr-HR"/>
        </w:rPr>
      </w:pPr>
    </w:p>
    <w:p w:rsidR="009C13A9" w:rsidRPr="007C1138" w:rsidRDefault="009C13A9" w:rsidP="009C13A9">
      <w:pPr>
        <w:spacing w:line="240" w:lineRule="atLeast"/>
        <w:ind w:left="1560" w:hanging="1134"/>
        <w:rPr>
          <w:noProof/>
          <w:lang w:val="hr-HR"/>
        </w:rPr>
      </w:pPr>
      <w:r w:rsidRPr="007C1138">
        <w:rPr>
          <w:lang w:val="hr-HR"/>
        </w:rPr>
        <w:t>Odjeljak 2.:</w:t>
      </w:r>
      <w:r w:rsidRPr="007C1138">
        <w:rPr>
          <w:lang w:val="hr-HR"/>
        </w:rPr>
        <w:tab/>
        <w:t xml:space="preserve">Oznaka razine zahtjeva. Vjerojatno je da će se zahtjevi u pogledu učinkovitosti pročišćavanja postrožiti u budućnosti. Različite </w:t>
      </w:r>
      <w:r w:rsidRPr="007C1138">
        <w:rPr>
          <w:lang w:val="hr-HR"/>
        </w:rPr>
        <w:tab/>
        <w:t>razine zahtjeva označene su rimskim brojevima, počevši od razine I.</w:t>
      </w:r>
    </w:p>
    <w:p w:rsidR="009C13A9" w:rsidRPr="007C1138" w:rsidRDefault="009C13A9" w:rsidP="009C13A9">
      <w:pPr>
        <w:spacing w:line="240" w:lineRule="atLeast"/>
        <w:ind w:left="1560" w:hanging="1134"/>
        <w:rPr>
          <w:noProof/>
          <w:lang w:val="hr-HR"/>
        </w:rPr>
      </w:pPr>
    </w:p>
    <w:p w:rsidR="009C13A9" w:rsidRPr="007C1138" w:rsidRDefault="009C13A9" w:rsidP="009C13A9">
      <w:pPr>
        <w:spacing w:line="240" w:lineRule="atLeast"/>
        <w:ind w:left="1560" w:hanging="1134"/>
        <w:rPr>
          <w:noProof/>
          <w:lang w:val="hr-HR"/>
        </w:rPr>
      </w:pPr>
      <w:r w:rsidRPr="007C1138">
        <w:rPr>
          <w:lang w:val="hr-HR"/>
        </w:rPr>
        <w:t>Odjeljak 3.:</w:t>
      </w:r>
      <w:r w:rsidRPr="007C1138">
        <w:rPr>
          <w:lang w:val="hr-HR"/>
        </w:rPr>
        <w:tab/>
        <w:t>Četveroznamenkasti uzastopni broj (po potrebi s nulama na početku) za označavanje osnovnog homologacijskog broja. Niz počinje od 0001.</w:t>
      </w:r>
    </w:p>
    <w:p w:rsidR="009C13A9" w:rsidRPr="007C1138" w:rsidRDefault="009C13A9" w:rsidP="009C13A9">
      <w:pPr>
        <w:spacing w:line="240" w:lineRule="atLeast"/>
        <w:ind w:left="1560" w:hanging="1134"/>
        <w:rPr>
          <w:noProof/>
          <w:lang w:val="hr-HR"/>
        </w:rPr>
      </w:pPr>
    </w:p>
    <w:p w:rsidR="009C13A9" w:rsidRPr="007C1138" w:rsidRDefault="009C13A9" w:rsidP="009C13A9">
      <w:pPr>
        <w:spacing w:line="240" w:lineRule="atLeast"/>
        <w:ind w:left="1560" w:hanging="1134"/>
        <w:rPr>
          <w:noProof/>
          <w:lang w:val="hr-HR"/>
        </w:rPr>
      </w:pPr>
      <w:r w:rsidRPr="007C1138">
        <w:rPr>
          <w:lang w:val="hr-HR"/>
        </w:rPr>
        <w:t>Odjeljak 4.:</w:t>
      </w:r>
      <w:r w:rsidRPr="007C1138">
        <w:rPr>
          <w:lang w:val="hr-HR"/>
        </w:rPr>
        <w:tab/>
        <w:t>Dvoznamenkasti uzastopni broj (s početnim nulama ako je primjenjivo) kojim se označava proširenje. Niz počinje od 01 za svaki broj.</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w:t>
      </w:r>
      <w:r w:rsidRPr="007C1138">
        <w:rPr>
          <w:lang w:val="hr-HR"/>
        </w:rPr>
        <w:tab/>
      </w:r>
      <w:r w:rsidRPr="007C1138">
        <w:rPr>
          <w:noProof/>
          <w:color w:val="000000"/>
          <w:lang w:val="hr-HR"/>
        </w:rPr>
        <w:t>Primjeri</w:t>
      </w:r>
    </w:p>
    <w:p w:rsidR="009C13A9" w:rsidRPr="007C1138" w:rsidRDefault="005C7859" w:rsidP="009C13A9">
      <w:pPr>
        <w:spacing w:before="60" w:line="240" w:lineRule="atLeast"/>
        <w:ind w:left="851"/>
        <w:rPr>
          <w:rFonts w:cs="Arial"/>
          <w:noProof/>
          <w:lang w:val="hr-HR"/>
        </w:rPr>
      </w:pPr>
      <w:r w:rsidRPr="007C1138">
        <w:rPr>
          <w:lang w:val="hr-HR"/>
        </w:rPr>
        <w:t>a)</w:t>
      </w:r>
      <w:r w:rsidRPr="007C1138">
        <w:rPr>
          <w:lang w:val="hr-HR"/>
        </w:rPr>
        <w:tab/>
        <w:t>Treća homologacija (bez proširenja), koju je izdala Nizozemska, a odgovara razini I:</w:t>
      </w:r>
    </w:p>
    <w:p w:rsidR="009C13A9" w:rsidRPr="007C1138" w:rsidRDefault="009C13A9" w:rsidP="009C13A9">
      <w:pPr>
        <w:spacing w:before="60" w:line="240" w:lineRule="atLeast"/>
        <w:ind w:left="851"/>
        <w:jc w:val="center"/>
        <w:rPr>
          <w:rFonts w:cs="Arial"/>
          <w:noProof/>
          <w:lang w:val="hr-HR"/>
        </w:rPr>
      </w:pPr>
      <w:r w:rsidRPr="007C1138">
        <w:rPr>
          <w:lang w:val="hr-HR"/>
        </w:rPr>
        <w:t>R 4*I*0003*00 ili e 4*I*0003*00</w:t>
      </w:r>
    </w:p>
    <w:p w:rsidR="009C13A9" w:rsidRPr="007C1138" w:rsidRDefault="005C7859" w:rsidP="009C13A9">
      <w:pPr>
        <w:spacing w:before="60" w:line="240" w:lineRule="atLeast"/>
        <w:ind w:left="851"/>
        <w:rPr>
          <w:rFonts w:cs="Arial"/>
          <w:noProof/>
          <w:lang w:val="hr-HR"/>
        </w:rPr>
      </w:pPr>
      <w:r w:rsidRPr="007C1138">
        <w:rPr>
          <w:lang w:val="hr-HR"/>
        </w:rPr>
        <w:t>b)</w:t>
      </w:r>
      <w:r w:rsidRPr="007C1138">
        <w:rPr>
          <w:lang w:val="hr-HR"/>
        </w:rPr>
        <w:tab/>
        <w:t>Drugo proširenje četvrte homologacije, koju je izdala Njemačka, a odgovara razini II:</w:t>
      </w:r>
    </w:p>
    <w:p w:rsidR="009C13A9" w:rsidRPr="007C1138" w:rsidRDefault="009C13A9" w:rsidP="009C13A9">
      <w:pPr>
        <w:spacing w:before="60" w:line="240" w:lineRule="atLeast"/>
        <w:ind w:left="851"/>
        <w:jc w:val="center"/>
        <w:rPr>
          <w:rFonts w:cs="Arial"/>
          <w:noProof/>
          <w:szCs w:val="20"/>
          <w:lang w:val="hr-HR"/>
        </w:rPr>
      </w:pPr>
      <w:r w:rsidRPr="007C1138">
        <w:rPr>
          <w:lang w:val="hr-HR"/>
        </w:rPr>
        <w:t>R 1*II* 0004*02 ili e 4*I*0003*00</w:t>
      </w:r>
    </w:p>
    <w:p w:rsidR="009C13A9" w:rsidRPr="007C1138" w:rsidRDefault="009C13A9" w:rsidP="009C13A9">
      <w:pPr>
        <w:spacing w:before="60" w:line="240" w:lineRule="atLeast"/>
        <w:ind w:left="851"/>
        <w:jc w:val="center"/>
        <w:rPr>
          <w:rFonts w:cs="Arial"/>
          <w:noProof/>
          <w:lang w:val="hr-HR"/>
        </w:rPr>
      </w:pPr>
    </w:p>
    <w:p w:rsidR="009C13A9" w:rsidRPr="007C1138" w:rsidRDefault="009C13A9" w:rsidP="009C13A9">
      <w:pPr>
        <w:spacing w:line="240" w:lineRule="atLeast"/>
        <w:rPr>
          <w:rFonts w:cs="Arial"/>
          <w:color w:val="000000"/>
          <w:lang w:val="hr-HR"/>
        </w:rPr>
      </w:pPr>
      <w:r w:rsidRPr="007C1138">
        <w:rPr>
          <w:lang w:val="hr-HR"/>
        </w:rPr>
        <w:br w:type="page"/>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noProof/>
          <w:color w:val="000000"/>
          <w:lang w:val="hr-HR"/>
        </w:rPr>
      </w:pPr>
    </w:p>
    <w:p w:rsidR="009C13A9" w:rsidRPr="007C1138" w:rsidRDefault="009C13A9" w:rsidP="009C13A9">
      <w:pPr>
        <w:suppressAutoHyphens/>
        <w:spacing w:line="240" w:lineRule="atLeast"/>
        <w:ind w:left="426" w:hanging="426"/>
        <w:jc w:val="center"/>
        <w:rPr>
          <w:rFonts w:cs="Arial"/>
          <w:lang w:val="hr-HR"/>
        </w:rPr>
      </w:pPr>
    </w:p>
    <w:p w:rsidR="009C13A9" w:rsidRPr="007C1138" w:rsidRDefault="009C13A9" w:rsidP="009C13A9">
      <w:pPr>
        <w:suppressAutoHyphens/>
        <w:rPr>
          <w:rFonts w:cs="Arial"/>
          <w:sz w:val="24"/>
          <w:lang w:val="hr-HR"/>
        </w:rPr>
        <w:sectPr w:rsidR="009C13A9" w:rsidRPr="007C1138" w:rsidSect="00FB55E9">
          <w:headerReference w:type="default" r:id="rId73"/>
          <w:footerReference w:type="default" r:id="rId74"/>
          <w:footnotePr>
            <w:numRestart w:val="eachPage"/>
          </w:footnotePr>
          <w:pgSz w:w="11907" w:h="16840" w:code="9"/>
          <w:pgMar w:top="1361" w:right="1418" w:bottom="1361" w:left="1418" w:header="680" w:footer="680" w:gutter="0"/>
          <w:cols w:space="720"/>
          <w:docGrid w:linePitch="326"/>
        </w:sectPr>
      </w:pPr>
    </w:p>
    <w:p w:rsidR="009C13A9" w:rsidRPr="007C1138" w:rsidRDefault="009C13A9" w:rsidP="009C13A9">
      <w:pPr>
        <w:spacing w:line="240" w:lineRule="atLeast"/>
        <w:ind w:left="567" w:hanging="567"/>
        <w:rPr>
          <w:noProof/>
          <w:lang w:val="hr-HR"/>
        </w:rPr>
      </w:pPr>
    </w:p>
    <w:p w:rsidR="009C13A9" w:rsidRPr="007C1138" w:rsidRDefault="00925755" w:rsidP="00390107">
      <w:pPr>
        <w:pStyle w:val="ES-Titre3"/>
        <w:rPr>
          <w:noProof/>
          <w:lang w:val="hr-HR"/>
        </w:rPr>
      </w:pPr>
      <w:bookmarkStart w:id="698" w:name="_Toc491854332"/>
      <w:bookmarkStart w:id="699" w:name="_Toc535876999"/>
      <w:r w:rsidRPr="007C1138">
        <w:rPr>
          <w:lang w:val="hr-HR"/>
        </w:rPr>
        <w:t>Odjeljak V.</w:t>
      </w:r>
      <w:bookmarkEnd w:id="698"/>
      <w:bookmarkEnd w:id="699"/>
    </w:p>
    <w:p w:rsidR="009C13A9" w:rsidRPr="007C1138" w:rsidRDefault="009C13A9" w:rsidP="00390107">
      <w:pPr>
        <w:pStyle w:val="ES-Titre3a"/>
        <w:rPr>
          <w:noProof/>
          <w:lang w:val="hr-HR"/>
        </w:rPr>
      </w:pPr>
      <w:bookmarkStart w:id="700" w:name="_Toc491854333"/>
      <w:bookmarkStart w:id="701" w:name="_Toc535877000"/>
      <w:r w:rsidRPr="007C1138">
        <w:rPr>
          <w:lang w:val="hr-HR"/>
        </w:rPr>
        <w:t>Sažetak homologacija za tipove brodskih uređaja za pročišćavanje otpadnih voda</w:t>
      </w:r>
      <w:bookmarkEnd w:id="700"/>
      <w:bookmarkEnd w:id="701"/>
      <w:r w:rsidRPr="007C1138">
        <w:rPr>
          <w:lang w:val="hr-HR"/>
        </w:rPr>
        <w:t xml:space="preserve"> </w:t>
      </w:r>
    </w:p>
    <w:p w:rsidR="009C13A9" w:rsidRPr="007C1138" w:rsidRDefault="009C13A9" w:rsidP="009C13A9">
      <w:pPr>
        <w:overflowPunct w:val="0"/>
        <w:adjustRightInd w:val="0"/>
        <w:spacing w:line="240" w:lineRule="exact"/>
        <w:jc w:val="center"/>
        <w:textAlignment w:val="baseline"/>
        <w:rPr>
          <w:rFonts w:eastAsia="Calibri"/>
          <w:sz w:val="14"/>
          <w:szCs w:val="16"/>
          <w:lang w:val="hr-HR"/>
        </w:rPr>
      </w:pPr>
      <w:r w:rsidRPr="007C1138">
        <w:rPr>
          <w:lang w:val="hr-HR"/>
        </w:rPr>
        <w:t>(obrazac)</w:t>
      </w:r>
    </w:p>
    <w:p w:rsidR="009C13A9" w:rsidRPr="007C1138" w:rsidRDefault="009C13A9" w:rsidP="009C13A9">
      <w:pPr>
        <w:suppressAutoHyphens/>
        <w:spacing w:line="240" w:lineRule="atLeast"/>
        <w:ind w:left="426" w:hanging="426"/>
        <w:rPr>
          <w:rFonts w:cs="Arial"/>
          <w:szCs w:val="20"/>
          <w:lang w:val="hr-HR"/>
        </w:rPr>
      </w:pPr>
    </w:p>
    <w:p w:rsidR="009C13A9" w:rsidRPr="007C1138" w:rsidRDefault="009C13A9" w:rsidP="009C13A9">
      <w:pPr>
        <w:tabs>
          <w:tab w:val="left" w:pos="11057"/>
        </w:tabs>
        <w:suppressAutoHyphens/>
        <w:spacing w:line="240" w:lineRule="atLeast"/>
        <w:ind w:left="11057"/>
        <w:rPr>
          <w:rFonts w:cs="Arial"/>
          <w:sz w:val="16"/>
          <w:lang w:val="hr-HR"/>
        </w:rPr>
      </w:pPr>
      <w:r w:rsidRPr="007C1138">
        <w:rPr>
          <w:sz w:val="16"/>
          <w:lang w:val="hr-HR"/>
        </w:rPr>
        <w:t>Pečat nadležnog tijela</w:t>
      </w:r>
    </w:p>
    <w:p w:rsidR="009C13A9" w:rsidRPr="007C1138" w:rsidRDefault="009C13A9" w:rsidP="009C13A9">
      <w:pPr>
        <w:suppressAutoHyphens/>
        <w:jc w:val="center"/>
        <w:rPr>
          <w:rFonts w:cs="Arial"/>
          <w:b/>
          <w:sz w:val="16"/>
          <w:szCs w:val="16"/>
          <w:lang w:val="hr-HR"/>
        </w:rPr>
      </w:pPr>
    </w:p>
    <w:p w:rsidR="009C13A9" w:rsidRPr="007C1138" w:rsidRDefault="009C13A9" w:rsidP="009C13A9">
      <w:pPr>
        <w:tabs>
          <w:tab w:val="left" w:leader="dot" w:pos="3402"/>
          <w:tab w:val="left" w:leader="dot" w:pos="4536"/>
          <w:tab w:val="left" w:leader="dot" w:pos="5670"/>
        </w:tabs>
        <w:suppressAutoHyphens/>
        <w:spacing w:line="240" w:lineRule="atLeast"/>
        <w:rPr>
          <w:rFonts w:cs="Arial"/>
          <w:lang w:val="hr-HR"/>
        </w:rPr>
      </w:pPr>
      <w:r w:rsidRPr="007C1138">
        <w:rPr>
          <w:lang w:val="hr-HR"/>
        </w:rPr>
        <w:t xml:space="preserve">Popis br.: </w:t>
      </w:r>
      <w:r w:rsidRPr="007C1138">
        <w:rPr>
          <w:lang w:val="hr-HR"/>
        </w:rPr>
        <w:tab/>
      </w:r>
    </w:p>
    <w:p w:rsidR="009C13A9" w:rsidRPr="007C1138" w:rsidRDefault="009C13A9" w:rsidP="009C13A9">
      <w:pPr>
        <w:tabs>
          <w:tab w:val="left" w:leader="dot" w:pos="3969"/>
          <w:tab w:val="left" w:pos="4111"/>
          <w:tab w:val="left" w:leader="dot" w:pos="7371"/>
        </w:tabs>
        <w:suppressAutoHyphens/>
        <w:spacing w:line="240" w:lineRule="atLeast"/>
        <w:rPr>
          <w:rFonts w:cs="Arial"/>
          <w:lang w:val="hr-HR"/>
        </w:rPr>
      </w:pPr>
      <w:r w:rsidRPr="007C1138">
        <w:rPr>
          <w:lang w:val="hr-HR"/>
        </w:rPr>
        <w:t xml:space="preserve">Razdoblje od </w:t>
      </w:r>
      <w:r w:rsidRPr="007C1138">
        <w:rPr>
          <w:lang w:val="hr-HR"/>
        </w:rPr>
        <w:tab/>
      </w:r>
      <w:r w:rsidRPr="007C1138">
        <w:rPr>
          <w:lang w:val="hr-HR"/>
        </w:rPr>
        <w:tab/>
        <w:t xml:space="preserve">do </w:t>
      </w:r>
      <w:r w:rsidRPr="007C1138">
        <w:rPr>
          <w:lang w:val="hr-HR"/>
        </w:rPr>
        <w:tab/>
      </w:r>
    </w:p>
    <w:p w:rsidR="009C13A9" w:rsidRPr="007C1138" w:rsidRDefault="009C13A9" w:rsidP="009C13A9">
      <w:pPr>
        <w:suppressAutoHyphens/>
        <w:spacing w:line="240" w:lineRule="atLeast"/>
        <w:rPr>
          <w:rFonts w:cs="Arial"/>
          <w:sz w:val="14"/>
          <w:szCs w:val="16"/>
          <w:lang w:val="hr-HR"/>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9C13A9" w:rsidRPr="007C1138" w:rsidTr="009C13A9">
        <w:tc>
          <w:tcPr>
            <w:tcW w:w="2126"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1</w:t>
            </w:r>
          </w:p>
        </w:tc>
        <w:tc>
          <w:tcPr>
            <w:tcW w:w="2410"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2</w:t>
            </w:r>
          </w:p>
        </w:tc>
        <w:tc>
          <w:tcPr>
            <w:tcW w:w="3147"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3</w:t>
            </w:r>
          </w:p>
        </w:tc>
        <w:tc>
          <w:tcPr>
            <w:tcW w:w="136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4</w:t>
            </w:r>
          </w:p>
        </w:tc>
        <w:tc>
          <w:tcPr>
            <w:tcW w:w="1361"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5</w:t>
            </w:r>
          </w:p>
        </w:tc>
        <w:tc>
          <w:tcPr>
            <w:tcW w:w="2608" w:type="dxa"/>
            <w:tcBorders>
              <w:top w:val="single" w:sz="4" w:space="0" w:color="000000"/>
              <w:left w:val="single" w:sz="4" w:space="0" w:color="000000"/>
              <w:bottom w:val="single" w:sz="4" w:space="0" w:color="000000"/>
            </w:tcBorders>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6</w:t>
            </w:r>
          </w:p>
        </w:tc>
        <w:tc>
          <w:tcPr>
            <w:tcW w:w="1440" w:type="dxa"/>
            <w:tcBorders>
              <w:top w:val="single" w:sz="4" w:space="0" w:color="000000"/>
              <w:left w:val="single" w:sz="4" w:space="0" w:color="000000"/>
              <w:bottom w:val="single" w:sz="4" w:space="0" w:color="000000"/>
              <w:right w:val="single" w:sz="4" w:space="0" w:color="000000"/>
            </w:tcBorders>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7</w:t>
            </w:r>
          </w:p>
        </w:tc>
      </w:tr>
      <w:tr w:rsidR="009C13A9" w:rsidRPr="007C1138" w:rsidTr="009C13A9">
        <w:tc>
          <w:tcPr>
            <w:tcW w:w="2126" w:type="dxa"/>
            <w:tcBorders>
              <w:top w:val="single" w:sz="4" w:space="0" w:color="000000"/>
              <w:left w:val="single" w:sz="4" w:space="0" w:color="000000"/>
              <w:bottom w:val="single" w:sz="4" w:space="0" w:color="000000"/>
            </w:tcBorders>
            <w:vAlign w:val="center"/>
          </w:tcPr>
          <w:p w:rsidR="009C13A9" w:rsidRPr="007C1138" w:rsidRDefault="009C13A9" w:rsidP="00BE2EE8">
            <w:pPr>
              <w:suppressAutoHyphens/>
              <w:snapToGrid w:val="0"/>
              <w:spacing w:before="40" w:after="40" w:line="240" w:lineRule="atLeast"/>
              <w:jc w:val="center"/>
              <w:rPr>
                <w:rFonts w:cs="Arial"/>
                <w:sz w:val="18"/>
                <w:vertAlign w:val="superscript"/>
                <w:lang w:val="hr-HR"/>
              </w:rPr>
            </w:pPr>
            <w:r w:rsidRPr="007C1138">
              <w:rPr>
                <w:sz w:val="18"/>
                <w:lang w:val="hr-HR"/>
              </w:rPr>
              <w:t>Marka</w:t>
            </w:r>
            <w:r w:rsidRPr="007C1138">
              <w:rPr>
                <w:sz w:val="18"/>
                <w:vertAlign w:val="superscript"/>
                <w:lang w:val="hr-HR"/>
              </w:rPr>
              <w:t>(</w:t>
            </w:r>
            <w:r w:rsidRPr="007C1138">
              <w:rPr>
                <w:rStyle w:val="FootnoteReference"/>
                <w:sz w:val="18"/>
                <w:lang w:val="hr-HR"/>
              </w:rPr>
              <w:footnoteReference w:id="70"/>
            </w:r>
            <w:r w:rsidRPr="007C1138">
              <w:rPr>
                <w:sz w:val="18"/>
                <w:vertAlign w:val="superscript"/>
                <w:lang w:val="hr-HR"/>
              </w:rPr>
              <w:t xml:space="preserve">) </w:t>
            </w:r>
          </w:p>
        </w:tc>
        <w:tc>
          <w:tcPr>
            <w:tcW w:w="2410" w:type="dxa"/>
            <w:tcBorders>
              <w:top w:val="single" w:sz="4" w:space="0" w:color="000000"/>
              <w:left w:val="single" w:sz="4" w:space="0" w:color="000000"/>
              <w:bottom w:val="single" w:sz="4" w:space="0" w:color="000000"/>
            </w:tcBorders>
            <w:vAlign w:val="center"/>
          </w:tcPr>
          <w:p w:rsidR="009C13A9" w:rsidRPr="007C1138" w:rsidRDefault="009C13A9" w:rsidP="009C13A9">
            <w:pPr>
              <w:suppressAutoHyphens/>
              <w:snapToGrid w:val="0"/>
              <w:spacing w:before="40" w:after="40" w:line="240" w:lineRule="atLeast"/>
              <w:jc w:val="center"/>
              <w:rPr>
                <w:rFonts w:cs="Arial"/>
                <w:sz w:val="18"/>
                <w:vertAlign w:val="superscript"/>
                <w:lang w:val="hr-HR"/>
              </w:rPr>
            </w:pPr>
            <w:r w:rsidRPr="007C1138">
              <w:rPr>
                <w:sz w:val="18"/>
                <w:lang w:val="hr-HR"/>
              </w:rPr>
              <w:t xml:space="preserve">Proizvođačeva oznaka </w:t>
            </w:r>
            <w:r w:rsidRPr="007C1138">
              <w:rPr>
                <w:sz w:val="18"/>
                <w:vertAlign w:val="superscript"/>
                <w:lang w:val="hr-HR"/>
              </w:rPr>
              <w:t>(1)</w:t>
            </w:r>
          </w:p>
        </w:tc>
        <w:tc>
          <w:tcPr>
            <w:tcW w:w="3147" w:type="dxa"/>
            <w:tcBorders>
              <w:top w:val="single" w:sz="4" w:space="0" w:color="000000"/>
              <w:left w:val="single" w:sz="4" w:space="0" w:color="000000"/>
              <w:bottom w:val="single" w:sz="4" w:space="0" w:color="000000"/>
            </w:tcBorders>
            <w:vAlign w:val="center"/>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Homologacijski broj</w:t>
            </w:r>
          </w:p>
        </w:tc>
        <w:tc>
          <w:tcPr>
            <w:tcW w:w="1361" w:type="dxa"/>
            <w:tcBorders>
              <w:top w:val="single" w:sz="4" w:space="0" w:color="000000"/>
              <w:left w:val="single" w:sz="4" w:space="0" w:color="000000"/>
              <w:bottom w:val="single" w:sz="4" w:space="0" w:color="000000"/>
            </w:tcBorders>
            <w:vAlign w:val="center"/>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Datum homologacije</w:t>
            </w:r>
          </w:p>
        </w:tc>
        <w:tc>
          <w:tcPr>
            <w:tcW w:w="1361" w:type="dxa"/>
            <w:tcBorders>
              <w:top w:val="single" w:sz="4" w:space="0" w:color="000000"/>
              <w:left w:val="single" w:sz="4" w:space="0" w:color="000000"/>
              <w:bottom w:val="single" w:sz="4" w:space="0" w:color="000000"/>
            </w:tcBorders>
            <w:vAlign w:val="center"/>
          </w:tcPr>
          <w:p w:rsidR="009C13A9" w:rsidRPr="007C1138" w:rsidRDefault="009C13A9" w:rsidP="00BE2EE8">
            <w:pPr>
              <w:suppressAutoHyphens/>
              <w:snapToGrid w:val="0"/>
              <w:spacing w:before="40" w:after="40" w:line="240" w:lineRule="atLeast"/>
              <w:jc w:val="center"/>
              <w:rPr>
                <w:rFonts w:cs="Arial"/>
                <w:sz w:val="18"/>
                <w:vertAlign w:val="superscript"/>
                <w:lang w:val="hr-HR"/>
              </w:rPr>
            </w:pPr>
            <w:r w:rsidRPr="007C1138">
              <w:rPr>
                <w:sz w:val="18"/>
                <w:lang w:val="hr-HR"/>
              </w:rPr>
              <w:t>Proširenje / odbijanje</w:t>
            </w:r>
            <w:r w:rsidRPr="007C1138">
              <w:rPr>
                <w:rFonts w:cs="Arial"/>
                <w:sz w:val="18"/>
                <w:lang w:val="hr-HR"/>
              </w:rPr>
              <w:br/>
            </w:r>
            <w:r w:rsidRPr="007C1138">
              <w:rPr>
                <w:sz w:val="18"/>
                <w:lang w:val="hr-HR"/>
              </w:rPr>
              <w:t>povlačenje</w:t>
            </w:r>
            <w:r w:rsidRPr="007C1138">
              <w:rPr>
                <w:sz w:val="18"/>
                <w:vertAlign w:val="superscript"/>
                <w:lang w:val="hr-HR"/>
              </w:rPr>
              <w:t xml:space="preserve"> </w:t>
            </w:r>
            <w:r w:rsidRPr="007C1138">
              <w:rPr>
                <w:rStyle w:val="FootnoteReference"/>
                <w:sz w:val="18"/>
                <w:lang w:val="hr-HR"/>
              </w:rPr>
              <w:footnoteReference w:id="71"/>
            </w:r>
            <w:r w:rsidRPr="007C1138">
              <w:rPr>
                <w:sz w:val="18"/>
                <w:vertAlign w:val="superscript"/>
                <w:lang w:val="hr-HR"/>
              </w:rPr>
              <w:t>)</w:t>
            </w:r>
          </w:p>
        </w:tc>
        <w:tc>
          <w:tcPr>
            <w:tcW w:w="2608" w:type="dxa"/>
            <w:tcBorders>
              <w:top w:val="single" w:sz="4" w:space="0" w:color="000000"/>
              <w:left w:val="single" w:sz="4" w:space="0" w:color="000000"/>
              <w:bottom w:val="single" w:sz="4" w:space="0" w:color="000000"/>
            </w:tcBorders>
            <w:vAlign w:val="center"/>
          </w:tcPr>
          <w:p w:rsidR="009C13A9" w:rsidRPr="007C1138" w:rsidRDefault="009C13A9" w:rsidP="009C13A9">
            <w:pPr>
              <w:suppressAutoHyphens/>
              <w:snapToGrid w:val="0"/>
              <w:spacing w:before="40" w:after="40" w:line="240" w:lineRule="atLeast"/>
              <w:jc w:val="center"/>
              <w:rPr>
                <w:rFonts w:cs="Arial"/>
                <w:sz w:val="18"/>
                <w:lang w:val="hr-HR"/>
              </w:rPr>
            </w:pPr>
            <w:r w:rsidRPr="007C1138">
              <w:rPr>
                <w:sz w:val="18"/>
                <w:lang w:val="hr-HR"/>
              </w:rPr>
              <w:t>Razlog za produženje/odbijanje/povlačenje</w:t>
            </w:r>
          </w:p>
        </w:tc>
        <w:tc>
          <w:tcPr>
            <w:tcW w:w="1440" w:type="dxa"/>
            <w:tcBorders>
              <w:top w:val="single" w:sz="4" w:space="0" w:color="000000"/>
              <w:left w:val="single" w:sz="4" w:space="0" w:color="000000"/>
              <w:bottom w:val="single" w:sz="4" w:space="0" w:color="000000"/>
              <w:right w:val="single" w:sz="4" w:space="0" w:color="000000"/>
            </w:tcBorders>
            <w:vAlign w:val="center"/>
          </w:tcPr>
          <w:p w:rsidR="009C13A9" w:rsidRPr="007C1138" w:rsidRDefault="009C13A9" w:rsidP="009C13A9">
            <w:pPr>
              <w:suppressAutoHyphens/>
              <w:snapToGrid w:val="0"/>
              <w:spacing w:before="40" w:after="40" w:line="240" w:lineRule="atLeast"/>
              <w:jc w:val="center"/>
              <w:rPr>
                <w:rFonts w:cs="Arial"/>
                <w:sz w:val="18"/>
                <w:vertAlign w:val="superscript"/>
                <w:lang w:val="hr-HR"/>
              </w:rPr>
            </w:pPr>
            <w:r w:rsidRPr="007C1138">
              <w:rPr>
                <w:sz w:val="18"/>
                <w:lang w:val="hr-HR"/>
              </w:rPr>
              <w:t>Datum proširenja / odbijanja</w:t>
            </w:r>
            <w:r w:rsidRPr="007C1138">
              <w:rPr>
                <w:rFonts w:cs="Arial"/>
                <w:sz w:val="18"/>
                <w:lang w:val="hr-HR"/>
              </w:rPr>
              <w:br/>
            </w:r>
            <w:r w:rsidRPr="007C1138">
              <w:rPr>
                <w:sz w:val="18"/>
                <w:lang w:val="hr-HR"/>
              </w:rPr>
              <w:t>povlačenja</w:t>
            </w:r>
            <w:r w:rsidRPr="007C1138">
              <w:rPr>
                <w:sz w:val="18"/>
                <w:vertAlign w:val="superscript"/>
                <w:lang w:val="hr-HR"/>
              </w:rPr>
              <w:t xml:space="preserve"> 2)</w:t>
            </w: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r w:rsidR="009C13A9" w:rsidRPr="007C1138" w:rsidTr="009C13A9">
        <w:tc>
          <w:tcPr>
            <w:tcW w:w="2126"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410"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3147"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361"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2608" w:type="dxa"/>
            <w:tcBorders>
              <w:lef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c>
          <w:tcPr>
            <w:tcW w:w="1440" w:type="dxa"/>
            <w:tcBorders>
              <w:left w:val="single" w:sz="4" w:space="0" w:color="000000"/>
              <w:right w:val="single" w:sz="4" w:space="0" w:color="000000"/>
            </w:tcBorders>
          </w:tcPr>
          <w:p w:rsidR="009C13A9" w:rsidRPr="007C1138" w:rsidRDefault="009C13A9" w:rsidP="009C13A9">
            <w:pPr>
              <w:suppressAutoHyphens/>
              <w:snapToGrid w:val="0"/>
              <w:spacing w:before="40" w:after="40" w:line="240" w:lineRule="atLeast"/>
              <w:rPr>
                <w:rFonts w:cs="Arial"/>
                <w:sz w:val="18"/>
                <w:lang w:val="hr-HR"/>
              </w:rPr>
            </w:pPr>
          </w:p>
        </w:tc>
      </w:tr>
    </w:tbl>
    <w:p w:rsidR="009C13A9" w:rsidRPr="007C1138" w:rsidRDefault="009C13A9" w:rsidP="009C13A9">
      <w:pPr>
        <w:suppressAutoHyphens/>
        <w:spacing w:line="240" w:lineRule="atLeast"/>
        <w:ind w:left="426" w:hanging="426"/>
        <w:rPr>
          <w:rFonts w:cs="Arial"/>
          <w:sz w:val="24"/>
          <w:lang w:val="hr-HR"/>
        </w:rPr>
      </w:pPr>
    </w:p>
    <w:p w:rsidR="009C13A9" w:rsidRPr="007C1138" w:rsidRDefault="009C13A9" w:rsidP="009C13A9">
      <w:pPr>
        <w:suppressAutoHyphens/>
        <w:spacing w:line="240" w:lineRule="atLeast"/>
        <w:ind w:left="426" w:hanging="426"/>
        <w:rPr>
          <w:rFonts w:cs="Arial"/>
          <w:lang w:val="hr-HR"/>
        </w:rPr>
      </w:pPr>
      <w:r w:rsidRPr="007C1138">
        <w:rPr>
          <w:lang w:val="hr-HR"/>
        </w:rPr>
        <w:br w:type="page"/>
      </w:r>
    </w:p>
    <w:p w:rsidR="009C13A9" w:rsidRPr="007C1138" w:rsidRDefault="009C13A9" w:rsidP="009C13A9">
      <w:pPr>
        <w:suppressAutoHyphens/>
        <w:spacing w:line="240" w:lineRule="atLeast"/>
        <w:ind w:left="426" w:hanging="426"/>
        <w:rPr>
          <w:rFonts w:cs="Arial"/>
          <w:lang w:val="hr-HR"/>
        </w:rPr>
      </w:pPr>
    </w:p>
    <w:p w:rsidR="009C13A9" w:rsidRPr="007C1138" w:rsidRDefault="009C13A9" w:rsidP="009C13A9">
      <w:pPr>
        <w:suppressAutoHyphens/>
        <w:spacing w:line="240" w:lineRule="atLeast"/>
        <w:ind w:left="426" w:hanging="426"/>
        <w:rPr>
          <w:rFonts w:cs="Arial"/>
          <w:lang w:val="hr-HR"/>
        </w:rPr>
      </w:pPr>
    </w:p>
    <w:p w:rsidR="009C13A9" w:rsidRPr="007C1138" w:rsidRDefault="009C13A9" w:rsidP="009C13A9">
      <w:pPr>
        <w:suppressAutoHyphens/>
        <w:spacing w:line="240" w:lineRule="atLeast"/>
        <w:ind w:left="426" w:hanging="426"/>
        <w:rPr>
          <w:rFonts w:cs="Arial"/>
          <w:lang w:val="hr-HR"/>
        </w:rPr>
      </w:pPr>
    </w:p>
    <w:p w:rsidR="009C13A9" w:rsidRPr="007C1138" w:rsidRDefault="009C13A9" w:rsidP="009C13A9">
      <w:pPr>
        <w:suppressAutoHyphens/>
        <w:spacing w:line="240" w:lineRule="atLeast"/>
        <w:ind w:left="426" w:hanging="426"/>
        <w:rPr>
          <w:rFonts w:cs="Arial"/>
          <w:lang w:val="hr-HR"/>
        </w:rPr>
      </w:pPr>
    </w:p>
    <w:p w:rsidR="009C13A9" w:rsidRPr="007C1138" w:rsidRDefault="009C13A9" w:rsidP="009C13A9">
      <w:pPr>
        <w:suppressAutoHyphens/>
        <w:spacing w:line="240" w:lineRule="atLeast"/>
        <w:ind w:left="426" w:hanging="426"/>
        <w:rPr>
          <w:rFonts w:cs="Arial"/>
          <w:szCs w:val="20"/>
          <w:lang w:val="hr-HR"/>
        </w:rPr>
      </w:pPr>
    </w:p>
    <w:p w:rsidR="009C13A9" w:rsidRPr="007C1138" w:rsidRDefault="009C13A9" w:rsidP="009C13A9">
      <w:pPr>
        <w:suppressAutoHyphens/>
        <w:spacing w:line="240" w:lineRule="atLeast"/>
        <w:ind w:left="426" w:hanging="426"/>
        <w:rPr>
          <w:rFonts w:cs="Arial"/>
          <w:szCs w:val="20"/>
          <w:lang w:val="hr-HR"/>
        </w:rPr>
      </w:pPr>
    </w:p>
    <w:p w:rsidR="009C13A9" w:rsidRPr="007C1138" w:rsidRDefault="009C13A9" w:rsidP="009C13A9">
      <w:pPr>
        <w:suppressAutoHyphens/>
        <w:rPr>
          <w:rFonts w:cs="Arial"/>
          <w:sz w:val="24"/>
          <w:lang w:val="hr-HR"/>
        </w:rPr>
        <w:sectPr w:rsidR="009C13A9" w:rsidRPr="007C1138" w:rsidSect="009C13A9">
          <w:headerReference w:type="even" r:id="rId75"/>
          <w:headerReference w:type="default" r:id="rId76"/>
          <w:footerReference w:type="even" r:id="rId77"/>
          <w:footerReference w:type="default" r:id="rId78"/>
          <w:headerReference w:type="first" r:id="rId79"/>
          <w:footerReference w:type="first" r:id="rId80"/>
          <w:footnotePr>
            <w:numRestart w:val="eachPage"/>
          </w:footnotePr>
          <w:pgSz w:w="16840" w:h="11907" w:orient="landscape" w:code="9"/>
          <w:pgMar w:top="1418" w:right="1418" w:bottom="1418" w:left="1418" w:header="680" w:footer="680" w:gutter="0"/>
          <w:cols w:space="720"/>
          <w:docGrid w:linePitch="360"/>
        </w:sectPr>
      </w:pPr>
    </w:p>
    <w:p w:rsidR="009C13A9" w:rsidRPr="007C1138" w:rsidRDefault="009C13A9" w:rsidP="009C13A9">
      <w:pPr>
        <w:suppressAutoHyphens/>
        <w:spacing w:line="240" w:lineRule="atLeast"/>
        <w:jc w:val="center"/>
        <w:rPr>
          <w:rFonts w:cs="Arial"/>
          <w:lang w:val="hr-HR"/>
        </w:rPr>
      </w:pPr>
    </w:p>
    <w:p w:rsidR="009C13A9" w:rsidRPr="007C1138" w:rsidRDefault="00925755" w:rsidP="00390107">
      <w:pPr>
        <w:pStyle w:val="ES-Titre3"/>
        <w:rPr>
          <w:noProof/>
          <w:lang w:val="hr-HR"/>
        </w:rPr>
      </w:pPr>
      <w:bookmarkStart w:id="702" w:name="_Toc491854334"/>
      <w:bookmarkStart w:id="703" w:name="_Toc535877001"/>
      <w:r w:rsidRPr="007C1138">
        <w:rPr>
          <w:lang w:val="hr-HR"/>
        </w:rPr>
        <w:t>Odjeljak VI.</w:t>
      </w:r>
      <w:bookmarkEnd w:id="702"/>
      <w:bookmarkEnd w:id="703"/>
    </w:p>
    <w:p w:rsidR="00390107" w:rsidRPr="007C1138" w:rsidRDefault="009C13A9" w:rsidP="00390107">
      <w:pPr>
        <w:pStyle w:val="ES-Titre3a"/>
        <w:rPr>
          <w:noProof/>
          <w:lang w:val="hr-HR"/>
        </w:rPr>
      </w:pPr>
      <w:bookmarkStart w:id="704" w:name="_Toc491854335"/>
      <w:bookmarkStart w:id="705" w:name="_Toc535877002"/>
      <w:r w:rsidRPr="007C1138">
        <w:rPr>
          <w:lang w:val="hr-HR"/>
        </w:rPr>
        <w:t>Sažetak informacija o proizvedenim brodskim uređajima za pročišćavanje otpadnih voda</w:t>
      </w:r>
      <w:bookmarkEnd w:id="704"/>
      <w:bookmarkEnd w:id="705"/>
    </w:p>
    <w:p w:rsidR="009C13A9" w:rsidRPr="007C1138" w:rsidRDefault="009C13A9" w:rsidP="009C13A9">
      <w:pPr>
        <w:overflowPunct w:val="0"/>
        <w:adjustRightInd w:val="0"/>
        <w:spacing w:line="240" w:lineRule="exact"/>
        <w:jc w:val="center"/>
        <w:textAlignment w:val="baseline"/>
        <w:rPr>
          <w:rFonts w:eastAsia="Calibri" w:cs="Arial"/>
          <w:szCs w:val="20"/>
          <w:lang w:val="hr-HR"/>
        </w:rPr>
      </w:pPr>
      <w:r w:rsidRPr="007C1138">
        <w:rPr>
          <w:lang w:val="hr-HR"/>
        </w:rPr>
        <w:t>(obrazac)</w:t>
      </w:r>
    </w:p>
    <w:p w:rsidR="009C13A9" w:rsidRPr="007C1138" w:rsidRDefault="009C13A9" w:rsidP="009C13A9">
      <w:pPr>
        <w:suppressAutoHyphens/>
        <w:spacing w:line="240" w:lineRule="atLeast"/>
        <w:rPr>
          <w:rFonts w:cs="Arial"/>
          <w:lang w:val="hr-HR"/>
        </w:rPr>
      </w:pPr>
    </w:p>
    <w:p w:rsidR="009C13A9" w:rsidRPr="007C1138" w:rsidRDefault="009C13A9" w:rsidP="009C13A9">
      <w:pPr>
        <w:suppressAutoHyphens/>
        <w:spacing w:line="240" w:lineRule="atLeast"/>
        <w:jc w:val="right"/>
        <w:rPr>
          <w:rFonts w:cs="Arial"/>
          <w:szCs w:val="20"/>
          <w:lang w:val="hr-HR"/>
        </w:rPr>
      </w:pPr>
      <w:r w:rsidRPr="007C1138">
        <w:rPr>
          <w:sz w:val="16"/>
          <w:lang w:val="hr-HR"/>
        </w:rPr>
        <w:t>Pečat nadležnog tijela</w:t>
      </w:r>
    </w:p>
    <w:p w:rsidR="009C13A9" w:rsidRPr="007C1138" w:rsidRDefault="009C13A9" w:rsidP="009C13A9">
      <w:pPr>
        <w:tabs>
          <w:tab w:val="left" w:leader="dot" w:pos="9072"/>
        </w:tabs>
        <w:suppressAutoHyphens/>
        <w:spacing w:line="240" w:lineRule="atLeast"/>
        <w:rPr>
          <w:rFonts w:cs="Arial"/>
          <w:szCs w:val="20"/>
          <w:lang w:val="hr-HR"/>
        </w:rPr>
      </w:pPr>
    </w:p>
    <w:p w:rsidR="009C13A9" w:rsidRPr="007C1138" w:rsidRDefault="009C13A9" w:rsidP="009C13A9">
      <w:pPr>
        <w:tabs>
          <w:tab w:val="left" w:leader="dot" w:pos="9072"/>
        </w:tabs>
        <w:suppressAutoHyphens/>
        <w:spacing w:line="240" w:lineRule="atLeast"/>
        <w:rPr>
          <w:rFonts w:cs="Arial"/>
          <w:szCs w:val="20"/>
          <w:lang w:val="hr-HR"/>
        </w:rPr>
      </w:pPr>
      <w:r w:rsidRPr="007C1138">
        <w:rPr>
          <w:lang w:val="hr-HR"/>
        </w:rPr>
        <w:t xml:space="preserve">Popis br.: </w:t>
      </w:r>
      <w:r w:rsidRPr="007C1138">
        <w:rPr>
          <w:lang w:val="hr-HR"/>
        </w:rPr>
        <w:tab/>
      </w:r>
    </w:p>
    <w:p w:rsidR="009C13A9" w:rsidRPr="007C1138" w:rsidRDefault="009C13A9" w:rsidP="009C13A9">
      <w:pPr>
        <w:tabs>
          <w:tab w:val="left" w:leader="dot" w:pos="4536"/>
          <w:tab w:val="left" w:leader="dot" w:pos="8505"/>
          <w:tab w:val="left" w:leader="dot" w:pos="9072"/>
        </w:tabs>
        <w:suppressAutoHyphens/>
        <w:spacing w:line="240" w:lineRule="atLeast"/>
        <w:rPr>
          <w:rFonts w:cs="Arial"/>
          <w:szCs w:val="20"/>
          <w:lang w:val="hr-HR"/>
        </w:rPr>
      </w:pPr>
    </w:p>
    <w:p w:rsidR="009C13A9" w:rsidRPr="007C1138" w:rsidRDefault="009C13A9" w:rsidP="009C13A9">
      <w:pPr>
        <w:tabs>
          <w:tab w:val="left" w:leader="dot" w:pos="4536"/>
          <w:tab w:val="left" w:pos="4678"/>
          <w:tab w:val="left" w:leader="dot" w:pos="9072"/>
        </w:tabs>
        <w:suppressAutoHyphens/>
        <w:spacing w:line="240" w:lineRule="atLeast"/>
        <w:rPr>
          <w:rFonts w:cs="Arial"/>
          <w:szCs w:val="20"/>
          <w:lang w:val="hr-HR"/>
        </w:rPr>
      </w:pPr>
      <w:r w:rsidRPr="007C1138">
        <w:rPr>
          <w:lang w:val="hr-HR"/>
        </w:rPr>
        <w:t xml:space="preserve">Za razdoblje od: </w:t>
      </w:r>
      <w:r w:rsidRPr="007C1138">
        <w:rPr>
          <w:lang w:val="hr-HR"/>
        </w:rPr>
        <w:tab/>
        <w:t xml:space="preserve"> </w:t>
      </w:r>
      <w:r w:rsidRPr="007C1138">
        <w:rPr>
          <w:lang w:val="hr-HR"/>
        </w:rPr>
        <w:tab/>
        <w:t xml:space="preserve">do: </w:t>
      </w:r>
      <w:r w:rsidRPr="007C1138">
        <w:rPr>
          <w:lang w:val="hr-HR"/>
        </w:rPr>
        <w:tab/>
      </w:r>
    </w:p>
    <w:p w:rsidR="009C13A9" w:rsidRPr="007C1138" w:rsidRDefault="009C13A9" w:rsidP="009C13A9">
      <w:pPr>
        <w:tabs>
          <w:tab w:val="left" w:leader="dot" w:pos="9072"/>
        </w:tabs>
        <w:suppressAutoHyphens/>
        <w:spacing w:line="240" w:lineRule="atLeast"/>
        <w:rPr>
          <w:rFonts w:cs="Arial"/>
          <w:szCs w:val="20"/>
          <w:lang w:val="hr-HR"/>
        </w:rPr>
      </w:pPr>
    </w:p>
    <w:p w:rsidR="009C13A9" w:rsidRPr="007C1138" w:rsidRDefault="009C13A9" w:rsidP="009C13A9">
      <w:pPr>
        <w:tabs>
          <w:tab w:val="left" w:leader="dot" w:pos="9072"/>
        </w:tabs>
        <w:suppressAutoHyphens/>
        <w:spacing w:line="240" w:lineRule="atLeast"/>
        <w:rPr>
          <w:rFonts w:cs="Arial"/>
          <w:szCs w:val="20"/>
          <w:lang w:val="hr-HR"/>
        </w:rPr>
      </w:pPr>
      <w:r w:rsidRPr="007C1138">
        <w:rPr>
          <w:lang w:val="hr-HR"/>
        </w:rPr>
        <w:t>Za tipove brodskih uređaja za pročišćavanje otpadnih voda i homologacijske brojeve brodskih uređaja za pročišćavanje otpadnih voda, proizvedenih u gore navedenom razdoblju u skladu s odredbama Europskog standarda kojim se utvrđuju tehnička pravila za plovila unutarnje plovidbe (ES-TRIN), dostavljaju se sljedeći podaci:</w:t>
      </w:r>
    </w:p>
    <w:p w:rsidR="009C13A9" w:rsidRPr="007C1138" w:rsidRDefault="009C13A9" w:rsidP="009C13A9">
      <w:pPr>
        <w:spacing w:line="240" w:lineRule="atLeast"/>
        <w:rPr>
          <w:rFonts w:cs="Arial"/>
          <w:color w:val="000000"/>
          <w:lang w:val="hr-HR"/>
        </w:rPr>
      </w:pPr>
    </w:p>
    <w:p w:rsidR="009C13A9" w:rsidRPr="007C1138" w:rsidRDefault="009C13A9" w:rsidP="009C13A9">
      <w:pPr>
        <w:tabs>
          <w:tab w:val="left" w:leader="dot" w:pos="9072"/>
        </w:tabs>
        <w:suppressAutoHyphens/>
        <w:spacing w:line="240" w:lineRule="atLeast"/>
        <w:rPr>
          <w:rFonts w:cs="Arial"/>
          <w:szCs w:val="20"/>
          <w:lang w:val="hr-HR"/>
        </w:rPr>
      </w:pPr>
      <w:r w:rsidRPr="007C1138">
        <w:rPr>
          <w:lang w:val="hr-HR"/>
        </w:rPr>
        <w:t xml:space="preserve">Marka (naziv poduzeća proizvođača): </w:t>
      </w:r>
      <w:r w:rsidRPr="007C1138">
        <w:rPr>
          <w:lang w:val="hr-HR"/>
        </w:rPr>
        <w:tab/>
      </w:r>
    </w:p>
    <w:p w:rsidR="009C13A9" w:rsidRPr="007C1138" w:rsidRDefault="009C13A9" w:rsidP="009C13A9">
      <w:pPr>
        <w:tabs>
          <w:tab w:val="left" w:leader="dot" w:pos="9072"/>
        </w:tabs>
        <w:suppressAutoHyphens/>
        <w:spacing w:line="240" w:lineRule="atLeast"/>
        <w:rPr>
          <w:rFonts w:cs="Arial"/>
          <w:szCs w:val="20"/>
          <w:lang w:val="hr-HR"/>
        </w:rPr>
      </w:pPr>
    </w:p>
    <w:p w:rsidR="009C13A9" w:rsidRPr="007C1138" w:rsidRDefault="009C13A9" w:rsidP="009C13A9">
      <w:pPr>
        <w:tabs>
          <w:tab w:val="left" w:leader="dot" w:pos="9072"/>
        </w:tabs>
        <w:suppressAutoHyphens/>
        <w:spacing w:line="240" w:lineRule="atLeast"/>
        <w:rPr>
          <w:rFonts w:cs="Arial"/>
          <w:szCs w:val="20"/>
          <w:lang w:val="hr-HR"/>
        </w:rPr>
      </w:pPr>
      <w:r w:rsidRPr="007C1138">
        <w:rPr>
          <w:lang w:val="hr-HR"/>
        </w:rPr>
        <w:t xml:space="preserve">Proizvođačeva oznaka za tip brodskog uređaja za pročišćavanje otpadnih voda: </w:t>
      </w:r>
      <w:r w:rsidRPr="007C1138">
        <w:rPr>
          <w:lang w:val="hr-HR"/>
        </w:rPr>
        <w:tab/>
      </w:r>
    </w:p>
    <w:p w:rsidR="009C13A9" w:rsidRPr="007C1138" w:rsidRDefault="009C13A9" w:rsidP="009C13A9">
      <w:pPr>
        <w:tabs>
          <w:tab w:val="left" w:leader="dot" w:pos="9072"/>
        </w:tabs>
        <w:suppressAutoHyphens/>
        <w:spacing w:line="240" w:lineRule="atLeast"/>
        <w:rPr>
          <w:rFonts w:cs="Arial"/>
          <w:szCs w:val="20"/>
          <w:lang w:val="hr-HR"/>
        </w:rPr>
      </w:pPr>
      <w:r w:rsidRPr="007C1138">
        <w:rPr>
          <w:lang w:val="hr-HR"/>
        </w:rPr>
        <w:tab/>
      </w:r>
    </w:p>
    <w:p w:rsidR="009C13A9" w:rsidRPr="007C1138" w:rsidRDefault="009C13A9" w:rsidP="009C13A9">
      <w:pPr>
        <w:tabs>
          <w:tab w:val="left" w:leader="dot" w:pos="9072"/>
        </w:tabs>
        <w:suppressAutoHyphens/>
        <w:spacing w:line="240" w:lineRule="atLeast"/>
        <w:rPr>
          <w:rFonts w:cs="Arial"/>
          <w:szCs w:val="20"/>
          <w:lang w:val="hr-HR"/>
        </w:rPr>
      </w:pPr>
    </w:p>
    <w:p w:rsidR="009C13A9" w:rsidRPr="007C1138" w:rsidRDefault="009C13A9" w:rsidP="009C13A9">
      <w:pPr>
        <w:tabs>
          <w:tab w:val="left" w:leader="dot" w:pos="9072"/>
        </w:tabs>
        <w:suppressAutoHyphens/>
        <w:spacing w:line="240" w:lineRule="atLeast"/>
        <w:rPr>
          <w:rFonts w:cs="Arial"/>
          <w:szCs w:val="20"/>
          <w:lang w:val="hr-HR"/>
        </w:rPr>
      </w:pPr>
      <w:r w:rsidRPr="007C1138">
        <w:rPr>
          <w:lang w:val="hr-HR"/>
        </w:rPr>
        <w:t xml:space="preserve">Homologacijski broj: </w:t>
      </w:r>
      <w:r w:rsidRPr="007C1138">
        <w:rPr>
          <w:lang w:val="hr-HR"/>
        </w:rPr>
        <w:tab/>
      </w:r>
    </w:p>
    <w:p w:rsidR="009C13A9" w:rsidRPr="007C1138" w:rsidRDefault="009C13A9" w:rsidP="009C13A9">
      <w:pPr>
        <w:tabs>
          <w:tab w:val="left" w:leader="dot" w:pos="9072"/>
        </w:tabs>
        <w:suppressAutoHyphens/>
        <w:spacing w:line="240" w:lineRule="atLeast"/>
        <w:rPr>
          <w:rFonts w:cs="Arial"/>
          <w:szCs w:val="20"/>
          <w:lang w:val="hr-HR"/>
        </w:rPr>
      </w:pPr>
    </w:p>
    <w:p w:rsidR="009C13A9" w:rsidRPr="007C1138" w:rsidRDefault="009C13A9" w:rsidP="009C13A9">
      <w:pPr>
        <w:tabs>
          <w:tab w:val="left" w:leader="dot" w:pos="9072"/>
        </w:tabs>
        <w:suppressAutoHyphens/>
        <w:spacing w:line="240" w:lineRule="atLeast"/>
        <w:rPr>
          <w:rFonts w:cs="Arial"/>
          <w:szCs w:val="20"/>
          <w:lang w:val="hr-HR"/>
        </w:rPr>
      </w:pPr>
      <w:r w:rsidRPr="007C1138">
        <w:rPr>
          <w:lang w:val="hr-HR"/>
        </w:rPr>
        <w:t xml:space="preserve">Datum prvog izdavanja: </w:t>
      </w:r>
      <w:r w:rsidRPr="007C1138">
        <w:rPr>
          <w:lang w:val="hr-HR"/>
        </w:rPr>
        <w:tab/>
      </w:r>
    </w:p>
    <w:p w:rsidR="009C13A9" w:rsidRPr="007C1138" w:rsidRDefault="009C13A9" w:rsidP="009C13A9">
      <w:pPr>
        <w:tabs>
          <w:tab w:val="left" w:leader="dot" w:pos="9072"/>
        </w:tabs>
        <w:suppressAutoHyphens/>
        <w:spacing w:line="240" w:lineRule="atLeast"/>
        <w:rPr>
          <w:rFonts w:cs="Arial"/>
          <w:szCs w:val="20"/>
          <w:lang w:val="hr-HR"/>
        </w:rPr>
      </w:pPr>
    </w:p>
    <w:p w:rsidR="009C13A9" w:rsidRPr="007C1138" w:rsidRDefault="009C13A9" w:rsidP="009C13A9">
      <w:pPr>
        <w:tabs>
          <w:tab w:val="left" w:leader="dot" w:pos="9072"/>
        </w:tabs>
        <w:suppressAutoHyphens/>
        <w:spacing w:line="240" w:lineRule="atLeast"/>
        <w:rPr>
          <w:rFonts w:cs="Arial"/>
          <w:szCs w:val="20"/>
          <w:lang w:val="hr-HR"/>
        </w:rPr>
      </w:pPr>
      <w:r w:rsidRPr="007C1138">
        <w:rPr>
          <w:lang w:val="hr-HR"/>
        </w:rPr>
        <w:t>Datum prvog izdavanja (u slučaju proširenja):</w:t>
      </w:r>
      <w:r w:rsidRPr="007C1138">
        <w:rPr>
          <w:lang w:val="hr-HR"/>
        </w:rPr>
        <w:tab/>
      </w:r>
    </w:p>
    <w:p w:rsidR="009C13A9" w:rsidRPr="007C1138" w:rsidRDefault="009C13A9" w:rsidP="009C13A9">
      <w:pPr>
        <w:tabs>
          <w:tab w:val="left" w:leader="dot" w:pos="9072"/>
        </w:tabs>
        <w:suppressAutoHyphens/>
        <w:spacing w:line="240" w:lineRule="atLeast"/>
        <w:ind w:left="567"/>
        <w:rPr>
          <w:rFonts w:cs="Arial"/>
          <w:szCs w:val="20"/>
          <w:lang w:val="hr-HR"/>
        </w:rPr>
      </w:pPr>
    </w:p>
    <w:p w:rsidR="009C13A9" w:rsidRPr="007C1138" w:rsidRDefault="009C13A9" w:rsidP="009C13A9">
      <w:pPr>
        <w:tabs>
          <w:tab w:val="left" w:pos="4111"/>
          <w:tab w:val="left" w:pos="5812"/>
          <w:tab w:val="left" w:pos="7938"/>
        </w:tabs>
        <w:suppressAutoHyphens/>
        <w:spacing w:line="240" w:lineRule="atLeast"/>
        <w:rPr>
          <w:rFonts w:cs="Arial"/>
          <w:szCs w:val="20"/>
          <w:lang w:val="hr-HR"/>
        </w:rPr>
      </w:pPr>
      <w:r w:rsidRPr="007C1138">
        <w:rPr>
          <w:lang w:val="hr-HR"/>
        </w:rPr>
        <w:t>Serijski broj:</w:t>
      </w:r>
      <w:r w:rsidRPr="007C1138">
        <w:rPr>
          <w:lang w:val="hr-HR"/>
        </w:rPr>
        <w:tab/>
        <w:t>... 001</w:t>
      </w:r>
      <w:r w:rsidRPr="007C1138">
        <w:rPr>
          <w:lang w:val="hr-HR"/>
        </w:rPr>
        <w:tab/>
        <w:t>... 001</w:t>
      </w:r>
      <w:r w:rsidRPr="007C1138">
        <w:rPr>
          <w:lang w:val="hr-HR"/>
        </w:rPr>
        <w:tab/>
        <w:t>... 001</w:t>
      </w:r>
    </w:p>
    <w:p w:rsidR="009C13A9" w:rsidRPr="007C1138" w:rsidRDefault="009C13A9" w:rsidP="009C13A9">
      <w:pPr>
        <w:tabs>
          <w:tab w:val="left" w:pos="4111"/>
          <w:tab w:val="left" w:pos="5812"/>
          <w:tab w:val="left" w:pos="7938"/>
        </w:tabs>
        <w:suppressAutoHyphens/>
        <w:spacing w:line="240" w:lineRule="atLeast"/>
        <w:rPr>
          <w:rFonts w:cs="Arial"/>
          <w:szCs w:val="20"/>
          <w:lang w:val="hr-HR"/>
        </w:rPr>
      </w:pPr>
      <w:r w:rsidRPr="007C1138">
        <w:rPr>
          <w:lang w:val="hr-HR"/>
        </w:rPr>
        <w:tab/>
      </w: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r w:rsidRPr="007C1138">
        <w:rPr>
          <w:lang w:val="hr-HR"/>
        </w:rPr>
        <w:t>... 002</w:t>
      </w:r>
      <w:r w:rsidRPr="007C1138">
        <w:rPr>
          <w:lang w:val="hr-HR"/>
        </w:rPr>
        <w:tab/>
        <w:t>... 002</w:t>
      </w:r>
      <w:r w:rsidRPr="007C1138">
        <w:rPr>
          <w:lang w:val="hr-HR"/>
        </w:rPr>
        <w:tab/>
        <w:t>... 002</w:t>
      </w: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r w:rsidRPr="007C1138">
        <w:rPr>
          <w:lang w:val="hr-HR"/>
        </w:rPr>
        <w:t>.</w:t>
      </w:r>
      <w:r w:rsidRPr="007C1138">
        <w:rPr>
          <w:lang w:val="hr-HR"/>
        </w:rPr>
        <w:tab/>
        <w:t>.</w:t>
      </w:r>
      <w:r w:rsidRPr="007C1138">
        <w:rPr>
          <w:lang w:val="hr-HR"/>
        </w:rPr>
        <w:tab/>
        <w:t>.</w:t>
      </w: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r w:rsidRPr="007C1138">
        <w:rPr>
          <w:lang w:val="hr-HR"/>
        </w:rPr>
        <w:t>.</w:t>
      </w:r>
      <w:r w:rsidRPr="007C1138">
        <w:rPr>
          <w:lang w:val="hr-HR"/>
        </w:rPr>
        <w:tab/>
        <w:t>.</w:t>
      </w:r>
      <w:r w:rsidRPr="007C1138">
        <w:rPr>
          <w:lang w:val="hr-HR"/>
        </w:rPr>
        <w:tab/>
        <w:t>.</w:t>
      </w: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r w:rsidRPr="007C1138">
        <w:rPr>
          <w:lang w:val="hr-HR"/>
        </w:rPr>
        <w:t>.</w:t>
      </w:r>
      <w:r w:rsidRPr="007C1138">
        <w:rPr>
          <w:lang w:val="hr-HR"/>
        </w:rPr>
        <w:tab/>
        <w:t>.</w:t>
      </w:r>
      <w:r w:rsidRPr="007C1138">
        <w:rPr>
          <w:lang w:val="hr-HR"/>
        </w:rPr>
        <w:tab/>
        <w:t>.</w:t>
      </w: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r w:rsidRPr="007C1138">
        <w:rPr>
          <w:lang w:val="hr-HR"/>
        </w:rPr>
        <w:t>..... m</w:t>
      </w:r>
      <w:r w:rsidRPr="007C1138">
        <w:rPr>
          <w:lang w:val="hr-HR"/>
        </w:rPr>
        <w:tab/>
        <w:t>..... p</w:t>
      </w:r>
      <w:r w:rsidRPr="007C1138">
        <w:rPr>
          <w:lang w:val="hr-HR"/>
        </w:rPr>
        <w:tab/>
        <w:t>..... q</w:t>
      </w: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p>
    <w:p w:rsidR="009C13A9" w:rsidRPr="007C1138" w:rsidRDefault="009C13A9" w:rsidP="009C13A9">
      <w:pPr>
        <w:tabs>
          <w:tab w:val="left" w:pos="4111"/>
          <w:tab w:val="left" w:pos="5812"/>
          <w:tab w:val="left" w:pos="7938"/>
        </w:tabs>
        <w:suppressAutoHyphens/>
        <w:spacing w:line="240" w:lineRule="atLeast"/>
        <w:ind w:left="4111"/>
        <w:rPr>
          <w:rFonts w:cs="Arial"/>
          <w:szCs w:val="20"/>
          <w:lang w:val="hr-HR"/>
        </w:rPr>
      </w:pPr>
    </w:p>
    <w:p w:rsidR="009C13A9" w:rsidRPr="007C1138" w:rsidRDefault="009C13A9" w:rsidP="009C13A9">
      <w:pPr>
        <w:suppressAutoHyphens/>
        <w:spacing w:line="240" w:lineRule="atLeast"/>
        <w:rPr>
          <w:rFonts w:cs="Arial"/>
          <w:lang w:val="hr-HR"/>
        </w:rPr>
      </w:pPr>
    </w:p>
    <w:p w:rsidR="009C13A9" w:rsidRPr="007C1138" w:rsidRDefault="009C13A9" w:rsidP="009C13A9">
      <w:pPr>
        <w:suppressAutoHyphens/>
        <w:spacing w:line="240" w:lineRule="atLeast"/>
        <w:rPr>
          <w:rFonts w:cs="Arial"/>
          <w:lang w:val="hr-HR"/>
        </w:rPr>
      </w:pPr>
    </w:p>
    <w:p w:rsidR="009C13A9" w:rsidRPr="007C1138" w:rsidRDefault="009C13A9" w:rsidP="009C13A9">
      <w:pPr>
        <w:suppressAutoHyphens/>
        <w:spacing w:line="240" w:lineRule="atLeast"/>
        <w:rPr>
          <w:rFonts w:cs="Arial"/>
          <w:lang w:val="hr-HR"/>
        </w:rPr>
      </w:pPr>
    </w:p>
    <w:p w:rsidR="009C13A9" w:rsidRPr="007C1138" w:rsidRDefault="009C13A9" w:rsidP="009C13A9">
      <w:pPr>
        <w:suppressAutoHyphens/>
        <w:spacing w:line="240" w:lineRule="atLeast"/>
        <w:rPr>
          <w:rFonts w:cs="Arial"/>
          <w:lang w:val="hr-HR"/>
        </w:rPr>
      </w:pPr>
      <w:r w:rsidRPr="007C1138">
        <w:rPr>
          <w:lang w:val="hr-HR"/>
        </w:rPr>
        <w:br w:type="page"/>
      </w:r>
    </w:p>
    <w:p w:rsidR="009C13A9" w:rsidRPr="007C1138" w:rsidRDefault="009C13A9" w:rsidP="009C13A9">
      <w:pPr>
        <w:suppressAutoHyphens/>
        <w:spacing w:line="240" w:lineRule="atLeast"/>
        <w:rPr>
          <w:rFonts w:cs="Arial"/>
          <w:lang w:val="hr-HR"/>
        </w:rPr>
      </w:pPr>
    </w:p>
    <w:p w:rsidR="009C13A9" w:rsidRPr="007C1138" w:rsidRDefault="009C13A9" w:rsidP="009C13A9">
      <w:pPr>
        <w:suppressAutoHyphens/>
        <w:spacing w:line="240" w:lineRule="atLeast"/>
        <w:rPr>
          <w:rFonts w:cs="Arial"/>
          <w:lang w:val="hr-HR"/>
        </w:rPr>
      </w:pPr>
    </w:p>
    <w:p w:rsidR="009C13A9" w:rsidRPr="007C1138" w:rsidRDefault="009C13A9" w:rsidP="009C13A9">
      <w:pPr>
        <w:tabs>
          <w:tab w:val="left" w:pos="4111"/>
          <w:tab w:val="left" w:pos="5812"/>
          <w:tab w:val="left" w:pos="7938"/>
        </w:tabs>
        <w:suppressAutoHyphens/>
        <w:spacing w:line="240" w:lineRule="atLeast"/>
        <w:rPr>
          <w:rFonts w:cs="Arial"/>
          <w:lang w:val="hr-HR"/>
        </w:rPr>
      </w:pPr>
    </w:p>
    <w:p w:rsidR="009C13A9" w:rsidRPr="007C1138" w:rsidRDefault="009C13A9" w:rsidP="009C13A9">
      <w:pPr>
        <w:suppressAutoHyphens/>
        <w:rPr>
          <w:rFonts w:cs="Arial"/>
          <w:sz w:val="24"/>
          <w:lang w:val="hr-HR"/>
        </w:rPr>
        <w:sectPr w:rsidR="009C13A9" w:rsidRPr="007C1138" w:rsidSect="009C13A9">
          <w:headerReference w:type="even" r:id="rId81"/>
          <w:headerReference w:type="default" r:id="rId82"/>
          <w:footerReference w:type="even" r:id="rId83"/>
          <w:footerReference w:type="default" r:id="rId84"/>
          <w:headerReference w:type="first" r:id="rId85"/>
          <w:footerReference w:type="first" r:id="rId86"/>
          <w:footnotePr>
            <w:numRestart w:val="eachPage"/>
          </w:footnotePr>
          <w:pgSz w:w="11907" w:h="16840" w:code="9"/>
          <w:pgMar w:top="1418" w:right="1418" w:bottom="1418" w:left="1418" w:header="680" w:footer="680" w:gutter="0"/>
          <w:cols w:space="720"/>
          <w:docGrid w:linePitch="360"/>
        </w:sectPr>
      </w:pPr>
    </w:p>
    <w:p w:rsidR="009C13A9" w:rsidRPr="007C1138" w:rsidRDefault="009C13A9" w:rsidP="009C13A9">
      <w:pPr>
        <w:suppressAutoHyphens/>
        <w:spacing w:line="240" w:lineRule="atLeast"/>
        <w:jc w:val="center"/>
        <w:rPr>
          <w:rFonts w:cs="Arial"/>
          <w:sz w:val="18"/>
          <w:lang w:val="hr-HR"/>
        </w:rPr>
      </w:pPr>
    </w:p>
    <w:p w:rsidR="009C13A9" w:rsidRPr="007C1138" w:rsidRDefault="00925755" w:rsidP="00390107">
      <w:pPr>
        <w:pStyle w:val="ES-Titre3"/>
        <w:rPr>
          <w:noProof/>
          <w:lang w:val="hr-HR"/>
        </w:rPr>
      </w:pPr>
      <w:bookmarkStart w:id="706" w:name="_Toc491854336"/>
      <w:bookmarkStart w:id="707" w:name="_Toc535877003"/>
      <w:r w:rsidRPr="007C1138">
        <w:rPr>
          <w:lang w:val="hr-HR"/>
        </w:rPr>
        <w:t>Odjeljak VII.</w:t>
      </w:r>
      <w:bookmarkEnd w:id="706"/>
      <w:bookmarkEnd w:id="707"/>
    </w:p>
    <w:p w:rsidR="009C13A9" w:rsidRPr="007C1138" w:rsidRDefault="009C13A9" w:rsidP="00390107">
      <w:pPr>
        <w:pStyle w:val="ES-Titre3a"/>
        <w:rPr>
          <w:noProof/>
          <w:lang w:val="hr-HR"/>
        </w:rPr>
      </w:pPr>
      <w:bookmarkStart w:id="708" w:name="_Toc491854337"/>
      <w:bookmarkStart w:id="709" w:name="_Toc535877004"/>
      <w:r w:rsidRPr="007C1138">
        <w:rPr>
          <w:lang w:val="hr-HR"/>
        </w:rPr>
        <w:t>Tehnički list za brodske uređaje za pročišćavanje otpadnih voda s homologacijom tipa</w:t>
      </w:r>
      <w:bookmarkEnd w:id="708"/>
      <w:bookmarkEnd w:id="709"/>
      <w:r w:rsidRPr="007C1138">
        <w:rPr>
          <w:lang w:val="hr-HR"/>
        </w:rPr>
        <w:t xml:space="preserve"> </w:t>
      </w:r>
    </w:p>
    <w:p w:rsidR="009C13A9" w:rsidRPr="007C1138" w:rsidRDefault="009C13A9" w:rsidP="009C13A9">
      <w:pPr>
        <w:overflowPunct w:val="0"/>
        <w:adjustRightInd w:val="0"/>
        <w:spacing w:line="240" w:lineRule="exact"/>
        <w:jc w:val="center"/>
        <w:textAlignment w:val="baseline"/>
        <w:rPr>
          <w:rFonts w:eastAsia="Calibri" w:cs="Arial"/>
          <w:szCs w:val="20"/>
          <w:lang w:val="hr-HR"/>
        </w:rPr>
      </w:pPr>
      <w:r w:rsidRPr="007C1138">
        <w:rPr>
          <w:lang w:val="hr-HR"/>
        </w:rPr>
        <w:t>(obrazac)</w:t>
      </w:r>
    </w:p>
    <w:p w:rsidR="009C13A9" w:rsidRPr="007C1138" w:rsidRDefault="009C13A9" w:rsidP="009C13A9">
      <w:pPr>
        <w:suppressAutoHyphens/>
        <w:spacing w:line="240" w:lineRule="atLeast"/>
        <w:rPr>
          <w:rFonts w:cs="Arial"/>
          <w:szCs w:val="20"/>
          <w:lang w:val="hr-HR"/>
        </w:rPr>
      </w:pPr>
    </w:p>
    <w:p w:rsidR="009C13A9" w:rsidRPr="007C1138" w:rsidRDefault="009C13A9" w:rsidP="009C13A9">
      <w:pPr>
        <w:jc w:val="right"/>
        <w:outlineLvl w:val="0"/>
        <w:rPr>
          <w:b/>
          <w:noProof/>
          <w:sz w:val="16"/>
          <w:lang w:val="hr-HR"/>
        </w:rPr>
      </w:pPr>
      <w:r w:rsidRPr="007C1138">
        <w:rPr>
          <w:noProof/>
          <w:sz w:val="16"/>
          <w:lang w:val="hr-HR"/>
        </w:rPr>
        <w:t>Pečat nadležnog tijela</w:t>
      </w:r>
    </w:p>
    <w:p w:rsidR="009C13A9" w:rsidRPr="007C1138" w:rsidRDefault="009C13A9" w:rsidP="009C13A9">
      <w:pPr>
        <w:suppressAutoHyphens/>
        <w:spacing w:line="240" w:lineRule="atLeast"/>
        <w:rPr>
          <w:rFonts w:cs="Arial"/>
          <w:lang w:val="hr-HR"/>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
        <w:gridCol w:w="923"/>
        <w:gridCol w:w="1001"/>
        <w:gridCol w:w="780"/>
        <w:gridCol w:w="2178"/>
        <w:gridCol w:w="1302"/>
        <w:gridCol w:w="1006"/>
        <w:gridCol w:w="546"/>
        <w:gridCol w:w="567"/>
        <w:gridCol w:w="992"/>
        <w:gridCol w:w="873"/>
        <w:gridCol w:w="1258"/>
        <w:gridCol w:w="812"/>
        <w:gridCol w:w="1258"/>
        <w:gridCol w:w="812"/>
        <w:gridCol w:w="12"/>
      </w:tblGrid>
      <w:tr w:rsidR="009C13A9" w:rsidRPr="007C1138" w:rsidTr="009C13A9">
        <w:tc>
          <w:tcPr>
            <w:tcW w:w="5334" w:type="dxa"/>
            <w:gridSpan w:val="5"/>
            <w:shd w:val="clear" w:color="auto" w:fill="auto"/>
          </w:tcPr>
          <w:p w:rsidR="009C13A9" w:rsidRPr="007C1138" w:rsidRDefault="009C13A9" w:rsidP="009C13A9">
            <w:pPr>
              <w:spacing w:before="120" w:after="120" w:line="240" w:lineRule="atLeast"/>
              <w:jc w:val="center"/>
              <w:rPr>
                <w:b/>
                <w:bCs/>
                <w:noProof/>
                <w:szCs w:val="20"/>
                <w:lang w:val="hr-HR"/>
              </w:rPr>
            </w:pPr>
          </w:p>
        </w:tc>
        <w:tc>
          <w:tcPr>
            <w:tcW w:w="3421" w:type="dxa"/>
            <w:gridSpan w:val="4"/>
            <w:shd w:val="clear" w:color="auto" w:fill="auto"/>
          </w:tcPr>
          <w:p w:rsidR="009C13A9" w:rsidRPr="007C1138" w:rsidRDefault="009C13A9" w:rsidP="009C13A9">
            <w:pPr>
              <w:spacing w:before="120" w:after="120" w:line="240" w:lineRule="atLeast"/>
              <w:jc w:val="center"/>
              <w:rPr>
                <w:b/>
                <w:bCs/>
                <w:noProof/>
                <w:szCs w:val="20"/>
                <w:lang w:val="hr-HR"/>
              </w:rPr>
            </w:pPr>
            <w:r w:rsidRPr="007C1138">
              <w:rPr>
                <w:b/>
                <w:noProof/>
                <w:sz w:val="16"/>
                <w:lang w:val="hr-HR"/>
              </w:rPr>
              <w:t>Karakteristike brodskog uređaja za pročišćavanje otpadnih voda</w:t>
            </w:r>
          </w:p>
        </w:tc>
        <w:tc>
          <w:tcPr>
            <w:tcW w:w="6017" w:type="dxa"/>
            <w:gridSpan w:val="7"/>
            <w:shd w:val="clear" w:color="auto" w:fill="auto"/>
          </w:tcPr>
          <w:p w:rsidR="009C13A9" w:rsidRPr="007C1138" w:rsidRDefault="009C13A9" w:rsidP="009C13A9">
            <w:pPr>
              <w:spacing w:before="120" w:after="120" w:line="240" w:lineRule="atLeast"/>
              <w:jc w:val="center"/>
              <w:rPr>
                <w:b/>
                <w:bCs/>
                <w:noProof/>
                <w:szCs w:val="20"/>
                <w:lang w:val="hr-HR"/>
              </w:rPr>
            </w:pPr>
            <w:r w:rsidRPr="007C1138">
              <w:rPr>
                <w:b/>
                <w:noProof/>
                <w:sz w:val="16"/>
                <w:lang w:val="hr-HR"/>
              </w:rPr>
              <w:t>Učinkovitost pročišćavanja</w:t>
            </w:r>
          </w:p>
        </w:tc>
      </w:tr>
      <w:tr w:rsidR="009C13A9" w:rsidRPr="007C1138" w:rsidTr="009C13A9">
        <w:trPr>
          <w:gridAfter w:val="1"/>
          <w:wAfter w:w="12" w:type="dxa"/>
        </w:trPr>
        <w:tc>
          <w:tcPr>
            <w:tcW w:w="452" w:type="dxa"/>
            <w:vMerge w:val="restart"/>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Br.</w:t>
            </w:r>
          </w:p>
        </w:tc>
        <w:tc>
          <w:tcPr>
            <w:tcW w:w="923" w:type="dxa"/>
            <w:vMerge w:val="restart"/>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 xml:space="preserve">Datum </w:t>
            </w:r>
            <w:r w:rsidRPr="007C1138">
              <w:rPr>
                <w:noProof/>
                <w:sz w:val="16"/>
                <w:szCs w:val="16"/>
                <w:lang w:val="hr-HR"/>
              </w:rPr>
              <w:br/>
            </w:r>
            <w:r w:rsidRPr="007C1138">
              <w:rPr>
                <w:noProof/>
                <w:sz w:val="16"/>
                <w:lang w:val="hr-HR"/>
              </w:rPr>
              <w:t>homologacije tipa</w:t>
            </w:r>
          </w:p>
        </w:tc>
        <w:tc>
          <w:tcPr>
            <w:tcW w:w="1001" w:type="dxa"/>
            <w:vMerge w:val="restart"/>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Homologacijski broj</w:t>
            </w:r>
          </w:p>
        </w:tc>
        <w:tc>
          <w:tcPr>
            <w:tcW w:w="780" w:type="dxa"/>
            <w:vMerge w:val="restart"/>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Marka</w:t>
            </w:r>
          </w:p>
        </w:tc>
        <w:tc>
          <w:tcPr>
            <w:tcW w:w="2178" w:type="dxa"/>
            <w:vMerge w:val="restart"/>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Tip brodskog uređaja za pročišćavanje otpadnih voda</w:t>
            </w:r>
          </w:p>
        </w:tc>
        <w:tc>
          <w:tcPr>
            <w:tcW w:w="1302" w:type="dxa"/>
            <w:vMerge w:val="restart"/>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 xml:space="preserve">Dnevni volumni protok otpadnih voda </w:t>
            </w:r>
            <m:oMath>
              <m:sSub>
                <m:sSubPr>
                  <m:ctrlPr>
                    <w:rPr>
                      <w:rFonts w:ascii="Cambria Math" w:hAnsi="Cambria Math" w:cs="Arial"/>
                      <w:i/>
                      <w:sz w:val="16"/>
                      <w:szCs w:val="16"/>
                      <w:lang w:val="hr-HR"/>
                    </w:rPr>
                  </m:ctrlPr>
                </m:sSubPr>
                <m:e>
                  <m:r>
                    <w:rPr>
                      <w:rFonts w:ascii="Cambria Math" w:hAnsi="Cambria Math" w:cs="Arial"/>
                      <w:sz w:val="16"/>
                      <w:szCs w:val="16"/>
                      <w:lang w:val="hr-HR"/>
                    </w:rPr>
                    <m:t>Q</m:t>
                  </m:r>
                </m:e>
                <m:sub>
                  <m:r>
                    <w:rPr>
                      <w:rFonts w:ascii="Cambria Math" w:hAnsi="Cambria Math" w:cs="Arial"/>
                      <w:sz w:val="16"/>
                      <w:szCs w:val="16"/>
                      <w:lang w:val="hr-HR"/>
                    </w:rPr>
                    <m:t>d</m:t>
                  </m:r>
                </m:sub>
              </m:sSub>
            </m:oMath>
            <w:r w:rsidRPr="007C1138">
              <w:rPr>
                <w:noProof/>
                <w:sz w:val="16"/>
                <w:lang w:val="hr-HR"/>
              </w:rPr>
              <w:t xml:space="preserve"> (m³/d):</w:t>
            </w:r>
          </w:p>
        </w:tc>
        <w:tc>
          <w:tcPr>
            <w:tcW w:w="1006" w:type="dxa"/>
            <w:vMerge w:val="restart"/>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 xml:space="preserve">Dnevno </w:t>
            </w:r>
            <m:oMath>
              <m:sSub>
                <m:sSubPr>
                  <m:ctrlPr>
                    <w:rPr>
                      <w:rFonts w:ascii="Cambria Math" w:hAnsi="Cambria Math"/>
                      <w:i/>
                      <w:noProof/>
                      <w:sz w:val="16"/>
                      <w:szCs w:val="16"/>
                      <w:lang w:val="hr-HR"/>
                    </w:rPr>
                  </m:ctrlPr>
                </m:sSubPr>
                <m:e>
                  <m:r>
                    <w:rPr>
                      <w:rFonts w:ascii="Cambria Math" w:hAnsi="Cambria Math"/>
                      <w:noProof/>
                      <w:sz w:val="16"/>
                      <w:szCs w:val="16"/>
                      <w:lang w:val="hr-HR"/>
                    </w:rPr>
                    <m:t>BOD</m:t>
                  </m:r>
                </m:e>
                <m:sub>
                  <m:r>
                    <w:rPr>
                      <w:rFonts w:ascii="Cambria Math" w:hAnsi="Cambria Math"/>
                      <w:noProof/>
                      <w:sz w:val="16"/>
                      <w:szCs w:val="16"/>
                      <w:lang w:val="hr-HR"/>
                    </w:rPr>
                    <m:t>5</m:t>
                  </m:r>
                </m:sub>
              </m:sSub>
            </m:oMath>
            <w:r w:rsidRPr="007C1138">
              <w:rPr>
                <w:noProof/>
                <w:sz w:val="16"/>
                <w:lang w:val="hr-HR"/>
              </w:rPr>
              <w:t xml:space="preserve"> opterećenje onečišćenjem (kg/d):</w:t>
            </w:r>
          </w:p>
        </w:tc>
        <w:tc>
          <w:tcPr>
            <w:tcW w:w="546" w:type="dxa"/>
            <w:vMerge w:val="restart"/>
            <w:shd w:val="clear" w:color="auto" w:fill="auto"/>
          </w:tcPr>
          <w:p w:rsidR="009C13A9" w:rsidRPr="007C1138" w:rsidRDefault="009C13A9" w:rsidP="009C13A9">
            <w:pPr>
              <w:spacing w:before="120" w:after="120" w:line="240" w:lineRule="atLeast"/>
              <w:jc w:val="center"/>
              <w:rPr>
                <w:noProof/>
                <w:szCs w:val="20"/>
                <w:lang w:val="hr-HR"/>
              </w:rPr>
            </w:pPr>
          </w:p>
        </w:tc>
        <w:tc>
          <w:tcPr>
            <w:tcW w:w="567" w:type="dxa"/>
            <w:vMerge w:val="restart"/>
            <w:shd w:val="clear" w:color="auto" w:fill="auto"/>
          </w:tcPr>
          <w:p w:rsidR="009C13A9" w:rsidRPr="007C1138" w:rsidRDefault="009C13A9" w:rsidP="009C13A9">
            <w:pPr>
              <w:spacing w:before="120" w:after="120" w:line="240" w:lineRule="atLeast"/>
              <w:jc w:val="center"/>
              <w:rPr>
                <w:noProof/>
                <w:szCs w:val="20"/>
                <w:lang w:val="hr-HR"/>
              </w:rPr>
            </w:pPr>
          </w:p>
        </w:tc>
        <w:tc>
          <w:tcPr>
            <w:tcW w:w="1865" w:type="dxa"/>
            <w:gridSpan w:val="2"/>
            <w:shd w:val="clear" w:color="auto" w:fill="auto"/>
          </w:tcPr>
          <w:p w:rsidR="009C13A9" w:rsidRPr="007C1138" w:rsidRDefault="007F4E9E" w:rsidP="009C13A9">
            <w:pPr>
              <w:spacing w:before="120" w:after="120" w:line="240" w:lineRule="atLeast"/>
              <w:jc w:val="center"/>
              <w:rPr>
                <w:noProof/>
                <w:sz w:val="16"/>
                <w:szCs w:val="16"/>
                <w:lang w:val="hr-HR"/>
              </w:rPr>
            </w:pPr>
            <m:oMathPara>
              <m:oMath>
                <m:sSub>
                  <m:sSubPr>
                    <m:ctrlPr>
                      <w:rPr>
                        <w:rFonts w:ascii="Cambria Math" w:hAnsi="Cambria Math"/>
                        <w:i/>
                        <w:noProof/>
                        <w:sz w:val="16"/>
                        <w:szCs w:val="16"/>
                        <w:lang w:val="hr-HR"/>
                      </w:rPr>
                    </m:ctrlPr>
                  </m:sSubPr>
                  <m:e>
                    <m:r>
                      <w:rPr>
                        <w:rFonts w:ascii="Cambria Math" w:hAnsi="Cambria Math"/>
                        <w:noProof/>
                        <w:sz w:val="16"/>
                        <w:szCs w:val="16"/>
                        <w:lang w:val="hr-HR"/>
                      </w:rPr>
                      <m:t>BOD</m:t>
                    </m:r>
                  </m:e>
                  <m:sub>
                    <m:r>
                      <w:rPr>
                        <w:rFonts w:ascii="Cambria Math" w:hAnsi="Cambria Math"/>
                        <w:noProof/>
                        <w:sz w:val="16"/>
                        <w:szCs w:val="16"/>
                        <w:lang w:val="hr-HR"/>
                      </w:rPr>
                      <m:t>5</m:t>
                    </m:r>
                  </m:sub>
                </m:sSub>
              </m:oMath>
            </m:oMathPara>
          </w:p>
        </w:tc>
        <w:tc>
          <w:tcPr>
            <w:tcW w:w="2070" w:type="dxa"/>
            <w:gridSpan w:val="2"/>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COD</w:t>
            </w:r>
          </w:p>
        </w:tc>
        <w:tc>
          <w:tcPr>
            <w:tcW w:w="2070" w:type="dxa"/>
            <w:gridSpan w:val="2"/>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TOC</w:t>
            </w:r>
          </w:p>
        </w:tc>
      </w:tr>
      <w:tr w:rsidR="009C13A9" w:rsidRPr="007C1138" w:rsidTr="009C13A9">
        <w:trPr>
          <w:gridAfter w:val="1"/>
          <w:wAfter w:w="12" w:type="dxa"/>
        </w:trPr>
        <w:tc>
          <w:tcPr>
            <w:tcW w:w="452" w:type="dxa"/>
            <w:vMerge/>
            <w:shd w:val="clear" w:color="auto" w:fill="auto"/>
          </w:tcPr>
          <w:p w:rsidR="009C13A9" w:rsidRPr="007C1138" w:rsidRDefault="009C13A9" w:rsidP="009C13A9">
            <w:pPr>
              <w:spacing w:before="120" w:after="120" w:line="240" w:lineRule="atLeast"/>
              <w:rPr>
                <w:noProof/>
                <w:szCs w:val="20"/>
                <w:lang w:val="hr-HR"/>
              </w:rPr>
            </w:pPr>
          </w:p>
        </w:tc>
        <w:tc>
          <w:tcPr>
            <w:tcW w:w="923" w:type="dxa"/>
            <w:vMerge/>
            <w:shd w:val="clear" w:color="auto" w:fill="auto"/>
          </w:tcPr>
          <w:p w:rsidR="009C13A9" w:rsidRPr="007C1138" w:rsidRDefault="009C13A9" w:rsidP="009C13A9">
            <w:pPr>
              <w:spacing w:before="120" w:after="120" w:line="240" w:lineRule="atLeast"/>
              <w:rPr>
                <w:noProof/>
                <w:szCs w:val="20"/>
                <w:lang w:val="hr-HR"/>
              </w:rPr>
            </w:pPr>
          </w:p>
        </w:tc>
        <w:tc>
          <w:tcPr>
            <w:tcW w:w="1001" w:type="dxa"/>
            <w:vMerge/>
            <w:shd w:val="clear" w:color="auto" w:fill="auto"/>
          </w:tcPr>
          <w:p w:rsidR="009C13A9" w:rsidRPr="007C1138" w:rsidRDefault="009C13A9" w:rsidP="009C13A9">
            <w:pPr>
              <w:spacing w:before="120" w:after="120" w:line="240" w:lineRule="atLeast"/>
              <w:rPr>
                <w:noProof/>
                <w:szCs w:val="20"/>
                <w:lang w:val="hr-HR"/>
              </w:rPr>
            </w:pPr>
          </w:p>
        </w:tc>
        <w:tc>
          <w:tcPr>
            <w:tcW w:w="780" w:type="dxa"/>
            <w:vMerge/>
            <w:shd w:val="clear" w:color="auto" w:fill="auto"/>
          </w:tcPr>
          <w:p w:rsidR="009C13A9" w:rsidRPr="007C1138" w:rsidRDefault="009C13A9" w:rsidP="009C13A9">
            <w:pPr>
              <w:spacing w:before="120" w:after="120" w:line="240" w:lineRule="atLeast"/>
              <w:rPr>
                <w:noProof/>
                <w:szCs w:val="20"/>
                <w:lang w:val="hr-HR"/>
              </w:rPr>
            </w:pPr>
          </w:p>
        </w:tc>
        <w:tc>
          <w:tcPr>
            <w:tcW w:w="2178" w:type="dxa"/>
            <w:vMerge/>
            <w:shd w:val="clear" w:color="auto" w:fill="auto"/>
          </w:tcPr>
          <w:p w:rsidR="009C13A9" w:rsidRPr="007C1138" w:rsidRDefault="009C13A9" w:rsidP="009C13A9">
            <w:pPr>
              <w:spacing w:before="120" w:after="120" w:line="240" w:lineRule="atLeast"/>
              <w:rPr>
                <w:noProof/>
                <w:szCs w:val="20"/>
                <w:lang w:val="hr-HR"/>
              </w:rPr>
            </w:pPr>
          </w:p>
        </w:tc>
        <w:tc>
          <w:tcPr>
            <w:tcW w:w="1302" w:type="dxa"/>
            <w:vMerge/>
            <w:shd w:val="clear" w:color="auto" w:fill="auto"/>
          </w:tcPr>
          <w:p w:rsidR="009C13A9" w:rsidRPr="007C1138" w:rsidRDefault="009C13A9" w:rsidP="009C13A9">
            <w:pPr>
              <w:spacing w:before="120" w:after="120" w:line="240" w:lineRule="atLeast"/>
              <w:rPr>
                <w:noProof/>
                <w:szCs w:val="20"/>
                <w:lang w:val="hr-HR"/>
              </w:rPr>
            </w:pPr>
          </w:p>
        </w:tc>
        <w:tc>
          <w:tcPr>
            <w:tcW w:w="1006" w:type="dxa"/>
            <w:vMerge/>
            <w:shd w:val="clear" w:color="auto" w:fill="auto"/>
          </w:tcPr>
          <w:p w:rsidR="009C13A9" w:rsidRPr="007C1138" w:rsidRDefault="009C13A9" w:rsidP="009C13A9">
            <w:pPr>
              <w:spacing w:before="120" w:after="120" w:line="240" w:lineRule="atLeast"/>
              <w:rPr>
                <w:noProof/>
                <w:szCs w:val="20"/>
                <w:lang w:val="hr-HR"/>
              </w:rPr>
            </w:pPr>
          </w:p>
        </w:tc>
        <w:tc>
          <w:tcPr>
            <w:tcW w:w="546" w:type="dxa"/>
            <w:vMerge/>
            <w:shd w:val="clear" w:color="auto" w:fill="auto"/>
          </w:tcPr>
          <w:p w:rsidR="009C13A9" w:rsidRPr="007C1138" w:rsidRDefault="009C13A9" w:rsidP="009C13A9">
            <w:pPr>
              <w:spacing w:before="120" w:after="120" w:line="240" w:lineRule="atLeast"/>
              <w:rPr>
                <w:noProof/>
                <w:szCs w:val="20"/>
                <w:lang w:val="hr-HR"/>
              </w:rPr>
            </w:pPr>
          </w:p>
        </w:tc>
        <w:tc>
          <w:tcPr>
            <w:tcW w:w="567" w:type="dxa"/>
            <w:vMerge/>
            <w:shd w:val="clear" w:color="auto" w:fill="auto"/>
          </w:tcPr>
          <w:p w:rsidR="009C13A9" w:rsidRPr="007C1138" w:rsidRDefault="009C13A9" w:rsidP="009C13A9">
            <w:pPr>
              <w:spacing w:before="120" w:after="120" w:line="240" w:lineRule="atLeast"/>
              <w:rPr>
                <w:noProof/>
                <w:szCs w:val="20"/>
                <w:lang w:val="hr-HR"/>
              </w:rPr>
            </w:pPr>
          </w:p>
        </w:tc>
        <w:tc>
          <w:tcPr>
            <w:tcW w:w="992" w:type="dxa"/>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24-satni kompozitni uzorak</w:t>
            </w:r>
          </w:p>
        </w:tc>
        <w:tc>
          <w:tcPr>
            <w:tcW w:w="873" w:type="dxa"/>
            <w:shd w:val="clear" w:color="auto" w:fill="auto"/>
          </w:tcPr>
          <w:p w:rsidR="009C13A9" w:rsidRPr="007C1138" w:rsidRDefault="009C13A9" w:rsidP="009C13A9">
            <w:pPr>
              <w:spacing w:before="120" w:after="120" w:line="240" w:lineRule="atLeast"/>
              <w:jc w:val="center"/>
              <w:rPr>
                <w:noProof/>
                <w:sz w:val="16"/>
                <w:szCs w:val="16"/>
                <w:lang w:val="hr-HR"/>
              </w:rPr>
            </w:pPr>
            <w:r w:rsidRPr="007C1138">
              <w:rPr>
                <w:noProof/>
                <w:sz w:val="16"/>
                <w:lang w:val="hr-HR"/>
              </w:rPr>
              <w:t>Slučajni uzorak</w:t>
            </w:r>
          </w:p>
        </w:tc>
        <w:tc>
          <w:tcPr>
            <w:tcW w:w="1258" w:type="dxa"/>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24-satni kompozitni uzorak</w:t>
            </w:r>
          </w:p>
        </w:tc>
        <w:tc>
          <w:tcPr>
            <w:tcW w:w="812" w:type="dxa"/>
            <w:shd w:val="clear" w:color="auto" w:fill="auto"/>
          </w:tcPr>
          <w:p w:rsidR="009C13A9" w:rsidRPr="007C1138" w:rsidRDefault="009C13A9" w:rsidP="009C13A9">
            <w:pPr>
              <w:spacing w:before="120" w:after="120" w:line="240" w:lineRule="atLeast"/>
              <w:jc w:val="center"/>
              <w:rPr>
                <w:noProof/>
                <w:sz w:val="16"/>
                <w:szCs w:val="16"/>
                <w:lang w:val="hr-HR"/>
              </w:rPr>
            </w:pPr>
            <w:r w:rsidRPr="007C1138">
              <w:rPr>
                <w:noProof/>
                <w:sz w:val="16"/>
                <w:lang w:val="hr-HR"/>
              </w:rPr>
              <w:t>Slučajni uzorak</w:t>
            </w:r>
          </w:p>
        </w:tc>
        <w:tc>
          <w:tcPr>
            <w:tcW w:w="1258" w:type="dxa"/>
            <w:shd w:val="clear" w:color="auto" w:fill="auto"/>
          </w:tcPr>
          <w:p w:rsidR="009C13A9" w:rsidRPr="007C1138" w:rsidRDefault="009C13A9" w:rsidP="009C13A9">
            <w:pPr>
              <w:spacing w:before="120" w:after="120" w:line="240" w:lineRule="atLeast"/>
              <w:jc w:val="center"/>
              <w:rPr>
                <w:noProof/>
                <w:szCs w:val="20"/>
                <w:lang w:val="hr-HR"/>
              </w:rPr>
            </w:pPr>
            <w:r w:rsidRPr="007C1138">
              <w:rPr>
                <w:noProof/>
                <w:sz w:val="16"/>
                <w:lang w:val="hr-HR"/>
              </w:rPr>
              <w:t>24-satni kompozitni uzorak</w:t>
            </w:r>
          </w:p>
        </w:tc>
        <w:tc>
          <w:tcPr>
            <w:tcW w:w="812" w:type="dxa"/>
            <w:shd w:val="clear" w:color="auto" w:fill="auto"/>
          </w:tcPr>
          <w:p w:rsidR="009C13A9" w:rsidRPr="007C1138" w:rsidRDefault="009C13A9" w:rsidP="009C13A9">
            <w:pPr>
              <w:spacing w:before="120" w:after="120" w:line="240" w:lineRule="atLeast"/>
              <w:jc w:val="center"/>
              <w:rPr>
                <w:noProof/>
                <w:sz w:val="16"/>
                <w:szCs w:val="16"/>
                <w:lang w:val="hr-HR"/>
              </w:rPr>
            </w:pPr>
            <w:r w:rsidRPr="007C1138">
              <w:rPr>
                <w:noProof/>
                <w:sz w:val="16"/>
                <w:lang w:val="hr-HR"/>
              </w:rPr>
              <w:t>Slučajni uzorak</w:t>
            </w:r>
          </w:p>
        </w:tc>
      </w:tr>
      <w:tr w:rsidR="009C13A9" w:rsidRPr="007C1138" w:rsidTr="009C13A9">
        <w:trPr>
          <w:gridAfter w:val="1"/>
          <w:wAfter w:w="12" w:type="dxa"/>
        </w:trPr>
        <w:tc>
          <w:tcPr>
            <w:tcW w:w="452" w:type="dxa"/>
            <w:shd w:val="clear" w:color="auto" w:fill="auto"/>
          </w:tcPr>
          <w:p w:rsidR="009C13A9" w:rsidRPr="007C1138" w:rsidRDefault="009C13A9" w:rsidP="009C13A9">
            <w:pPr>
              <w:spacing w:before="120" w:after="120" w:line="240" w:lineRule="atLeast"/>
              <w:rPr>
                <w:noProof/>
                <w:szCs w:val="20"/>
                <w:lang w:val="hr-HR"/>
              </w:rPr>
            </w:pPr>
          </w:p>
        </w:tc>
        <w:tc>
          <w:tcPr>
            <w:tcW w:w="923" w:type="dxa"/>
            <w:shd w:val="clear" w:color="auto" w:fill="auto"/>
          </w:tcPr>
          <w:p w:rsidR="009C13A9" w:rsidRPr="007C1138" w:rsidRDefault="009C13A9" w:rsidP="009C13A9">
            <w:pPr>
              <w:spacing w:before="120" w:after="120" w:line="240" w:lineRule="atLeast"/>
              <w:rPr>
                <w:noProof/>
                <w:szCs w:val="20"/>
                <w:lang w:val="hr-HR"/>
              </w:rPr>
            </w:pPr>
          </w:p>
        </w:tc>
        <w:tc>
          <w:tcPr>
            <w:tcW w:w="1001" w:type="dxa"/>
            <w:shd w:val="clear" w:color="auto" w:fill="auto"/>
          </w:tcPr>
          <w:p w:rsidR="009C13A9" w:rsidRPr="007C1138" w:rsidRDefault="009C13A9" w:rsidP="009C13A9">
            <w:pPr>
              <w:spacing w:before="120" w:after="120" w:line="240" w:lineRule="atLeast"/>
              <w:rPr>
                <w:noProof/>
                <w:szCs w:val="20"/>
                <w:lang w:val="hr-HR"/>
              </w:rPr>
            </w:pPr>
          </w:p>
        </w:tc>
        <w:tc>
          <w:tcPr>
            <w:tcW w:w="780" w:type="dxa"/>
            <w:shd w:val="clear" w:color="auto" w:fill="auto"/>
          </w:tcPr>
          <w:p w:rsidR="009C13A9" w:rsidRPr="007C1138" w:rsidRDefault="009C13A9" w:rsidP="009C13A9">
            <w:pPr>
              <w:spacing w:before="120" w:after="120" w:line="240" w:lineRule="atLeast"/>
              <w:rPr>
                <w:noProof/>
                <w:szCs w:val="20"/>
                <w:lang w:val="hr-HR"/>
              </w:rPr>
            </w:pPr>
          </w:p>
        </w:tc>
        <w:tc>
          <w:tcPr>
            <w:tcW w:w="2178" w:type="dxa"/>
            <w:shd w:val="clear" w:color="auto" w:fill="auto"/>
          </w:tcPr>
          <w:p w:rsidR="009C13A9" w:rsidRPr="007C1138" w:rsidRDefault="009C13A9" w:rsidP="009C13A9">
            <w:pPr>
              <w:spacing w:before="120" w:after="120" w:line="240" w:lineRule="atLeast"/>
              <w:rPr>
                <w:noProof/>
                <w:szCs w:val="20"/>
                <w:lang w:val="hr-HR"/>
              </w:rPr>
            </w:pPr>
          </w:p>
        </w:tc>
        <w:tc>
          <w:tcPr>
            <w:tcW w:w="1302" w:type="dxa"/>
            <w:shd w:val="clear" w:color="auto" w:fill="auto"/>
          </w:tcPr>
          <w:p w:rsidR="009C13A9" w:rsidRPr="007C1138" w:rsidRDefault="009C13A9" w:rsidP="009C13A9">
            <w:pPr>
              <w:spacing w:before="120" w:after="120" w:line="240" w:lineRule="atLeast"/>
              <w:rPr>
                <w:noProof/>
                <w:szCs w:val="20"/>
                <w:lang w:val="hr-HR"/>
              </w:rPr>
            </w:pPr>
          </w:p>
        </w:tc>
        <w:tc>
          <w:tcPr>
            <w:tcW w:w="1006" w:type="dxa"/>
            <w:shd w:val="clear" w:color="auto" w:fill="auto"/>
          </w:tcPr>
          <w:p w:rsidR="009C13A9" w:rsidRPr="007C1138" w:rsidRDefault="009C13A9" w:rsidP="009C13A9">
            <w:pPr>
              <w:spacing w:before="120" w:after="120" w:line="240" w:lineRule="atLeast"/>
              <w:rPr>
                <w:noProof/>
                <w:szCs w:val="20"/>
                <w:lang w:val="hr-HR"/>
              </w:rPr>
            </w:pPr>
          </w:p>
        </w:tc>
        <w:tc>
          <w:tcPr>
            <w:tcW w:w="546" w:type="dxa"/>
            <w:shd w:val="clear" w:color="auto" w:fill="auto"/>
          </w:tcPr>
          <w:p w:rsidR="009C13A9" w:rsidRPr="007C1138" w:rsidRDefault="009C13A9" w:rsidP="009C13A9">
            <w:pPr>
              <w:spacing w:before="120" w:after="120" w:line="240" w:lineRule="atLeast"/>
              <w:rPr>
                <w:noProof/>
                <w:szCs w:val="20"/>
                <w:lang w:val="hr-HR"/>
              </w:rPr>
            </w:pPr>
          </w:p>
        </w:tc>
        <w:tc>
          <w:tcPr>
            <w:tcW w:w="567" w:type="dxa"/>
            <w:shd w:val="clear" w:color="auto" w:fill="auto"/>
          </w:tcPr>
          <w:p w:rsidR="009C13A9" w:rsidRPr="007C1138" w:rsidRDefault="009C13A9" w:rsidP="009C13A9">
            <w:pPr>
              <w:spacing w:before="120" w:after="120" w:line="240" w:lineRule="atLeast"/>
              <w:rPr>
                <w:noProof/>
                <w:szCs w:val="20"/>
                <w:lang w:val="hr-HR"/>
              </w:rPr>
            </w:pPr>
          </w:p>
        </w:tc>
        <w:tc>
          <w:tcPr>
            <w:tcW w:w="992" w:type="dxa"/>
            <w:shd w:val="clear" w:color="auto" w:fill="auto"/>
          </w:tcPr>
          <w:p w:rsidR="009C13A9" w:rsidRPr="007C1138" w:rsidRDefault="009C13A9" w:rsidP="009C13A9">
            <w:pPr>
              <w:spacing w:before="120" w:after="120" w:line="240" w:lineRule="atLeast"/>
              <w:rPr>
                <w:noProof/>
                <w:szCs w:val="20"/>
                <w:lang w:val="hr-HR"/>
              </w:rPr>
            </w:pPr>
          </w:p>
        </w:tc>
        <w:tc>
          <w:tcPr>
            <w:tcW w:w="873" w:type="dxa"/>
            <w:shd w:val="clear" w:color="auto" w:fill="auto"/>
          </w:tcPr>
          <w:p w:rsidR="009C13A9" w:rsidRPr="007C1138" w:rsidRDefault="009C13A9" w:rsidP="009C13A9">
            <w:pPr>
              <w:spacing w:before="120" w:after="120" w:line="240" w:lineRule="atLeast"/>
              <w:rPr>
                <w:noProof/>
                <w:szCs w:val="20"/>
                <w:lang w:val="hr-HR"/>
              </w:rPr>
            </w:pPr>
          </w:p>
        </w:tc>
        <w:tc>
          <w:tcPr>
            <w:tcW w:w="1258" w:type="dxa"/>
            <w:shd w:val="clear" w:color="auto" w:fill="auto"/>
          </w:tcPr>
          <w:p w:rsidR="009C13A9" w:rsidRPr="007C1138" w:rsidRDefault="009C13A9" w:rsidP="009C13A9">
            <w:pPr>
              <w:spacing w:before="120" w:after="120" w:line="240" w:lineRule="atLeast"/>
              <w:rPr>
                <w:noProof/>
                <w:szCs w:val="20"/>
                <w:lang w:val="hr-HR"/>
              </w:rPr>
            </w:pPr>
          </w:p>
        </w:tc>
        <w:tc>
          <w:tcPr>
            <w:tcW w:w="812" w:type="dxa"/>
            <w:shd w:val="clear" w:color="auto" w:fill="auto"/>
          </w:tcPr>
          <w:p w:rsidR="009C13A9" w:rsidRPr="007C1138" w:rsidRDefault="009C13A9" w:rsidP="009C13A9">
            <w:pPr>
              <w:spacing w:before="120" w:after="120" w:line="240" w:lineRule="atLeast"/>
              <w:rPr>
                <w:noProof/>
                <w:szCs w:val="20"/>
                <w:lang w:val="hr-HR"/>
              </w:rPr>
            </w:pPr>
          </w:p>
        </w:tc>
        <w:tc>
          <w:tcPr>
            <w:tcW w:w="1258" w:type="dxa"/>
            <w:shd w:val="clear" w:color="auto" w:fill="auto"/>
          </w:tcPr>
          <w:p w:rsidR="009C13A9" w:rsidRPr="007C1138" w:rsidRDefault="009C13A9" w:rsidP="009C13A9">
            <w:pPr>
              <w:spacing w:before="120" w:after="120" w:line="240" w:lineRule="atLeast"/>
              <w:rPr>
                <w:noProof/>
                <w:szCs w:val="20"/>
                <w:lang w:val="hr-HR"/>
              </w:rPr>
            </w:pPr>
          </w:p>
        </w:tc>
        <w:tc>
          <w:tcPr>
            <w:tcW w:w="812" w:type="dxa"/>
            <w:shd w:val="clear" w:color="auto" w:fill="auto"/>
          </w:tcPr>
          <w:p w:rsidR="009C13A9" w:rsidRPr="007C1138" w:rsidRDefault="009C13A9" w:rsidP="009C13A9">
            <w:pPr>
              <w:spacing w:before="120" w:after="120" w:line="240" w:lineRule="atLeast"/>
              <w:rPr>
                <w:noProof/>
                <w:szCs w:val="20"/>
                <w:lang w:val="hr-HR"/>
              </w:rPr>
            </w:pPr>
          </w:p>
        </w:tc>
      </w:tr>
      <w:tr w:rsidR="009C13A9" w:rsidRPr="007C1138" w:rsidTr="009C13A9">
        <w:trPr>
          <w:gridAfter w:val="1"/>
          <w:wAfter w:w="12" w:type="dxa"/>
        </w:trPr>
        <w:tc>
          <w:tcPr>
            <w:tcW w:w="452" w:type="dxa"/>
            <w:shd w:val="clear" w:color="auto" w:fill="auto"/>
          </w:tcPr>
          <w:p w:rsidR="009C13A9" w:rsidRPr="007C1138" w:rsidRDefault="009C13A9" w:rsidP="009C13A9">
            <w:pPr>
              <w:spacing w:before="120" w:after="120" w:line="240" w:lineRule="atLeast"/>
              <w:rPr>
                <w:noProof/>
                <w:szCs w:val="20"/>
                <w:lang w:val="hr-HR"/>
              </w:rPr>
            </w:pPr>
          </w:p>
        </w:tc>
        <w:tc>
          <w:tcPr>
            <w:tcW w:w="923" w:type="dxa"/>
            <w:shd w:val="clear" w:color="auto" w:fill="auto"/>
          </w:tcPr>
          <w:p w:rsidR="009C13A9" w:rsidRPr="007C1138" w:rsidRDefault="009C13A9" w:rsidP="009C13A9">
            <w:pPr>
              <w:spacing w:before="120" w:after="120" w:line="240" w:lineRule="atLeast"/>
              <w:rPr>
                <w:noProof/>
                <w:szCs w:val="20"/>
                <w:lang w:val="hr-HR"/>
              </w:rPr>
            </w:pPr>
          </w:p>
        </w:tc>
        <w:tc>
          <w:tcPr>
            <w:tcW w:w="1001" w:type="dxa"/>
            <w:shd w:val="clear" w:color="auto" w:fill="auto"/>
          </w:tcPr>
          <w:p w:rsidR="009C13A9" w:rsidRPr="007C1138" w:rsidRDefault="009C13A9" w:rsidP="009C13A9">
            <w:pPr>
              <w:spacing w:before="120" w:after="120" w:line="240" w:lineRule="atLeast"/>
              <w:rPr>
                <w:noProof/>
                <w:szCs w:val="20"/>
                <w:lang w:val="hr-HR"/>
              </w:rPr>
            </w:pPr>
          </w:p>
        </w:tc>
        <w:tc>
          <w:tcPr>
            <w:tcW w:w="780" w:type="dxa"/>
            <w:shd w:val="clear" w:color="auto" w:fill="auto"/>
          </w:tcPr>
          <w:p w:rsidR="009C13A9" w:rsidRPr="007C1138" w:rsidRDefault="009C13A9" w:rsidP="009C13A9">
            <w:pPr>
              <w:spacing w:before="120" w:after="120" w:line="240" w:lineRule="atLeast"/>
              <w:rPr>
                <w:noProof/>
                <w:szCs w:val="20"/>
                <w:lang w:val="hr-HR"/>
              </w:rPr>
            </w:pPr>
          </w:p>
        </w:tc>
        <w:tc>
          <w:tcPr>
            <w:tcW w:w="2178" w:type="dxa"/>
            <w:shd w:val="clear" w:color="auto" w:fill="auto"/>
          </w:tcPr>
          <w:p w:rsidR="009C13A9" w:rsidRPr="007C1138" w:rsidRDefault="009C13A9" w:rsidP="009C13A9">
            <w:pPr>
              <w:spacing w:before="120" w:after="120" w:line="240" w:lineRule="atLeast"/>
              <w:rPr>
                <w:noProof/>
                <w:szCs w:val="20"/>
                <w:lang w:val="hr-HR"/>
              </w:rPr>
            </w:pPr>
          </w:p>
        </w:tc>
        <w:tc>
          <w:tcPr>
            <w:tcW w:w="1302" w:type="dxa"/>
            <w:shd w:val="clear" w:color="auto" w:fill="auto"/>
          </w:tcPr>
          <w:p w:rsidR="009C13A9" w:rsidRPr="007C1138" w:rsidRDefault="009C13A9" w:rsidP="009C13A9">
            <w:pPr>
              <w:spacing w:before="120" w:after="120" w:line="240" w:lineRule="atLeast"/>
              <w:rPr>
                <w:noProof/>
                <w:szCs w:val="20"/>
                <w:lang w:val="hr-HR"/>
              </w:rPr>
            </w:pPr>
          </w:p>
        </w:tc>
        <w:tc>
          <w:tcPr>
            <w:tcW w:w="1006" w:type="dxa"/>
            <w:shd w:val="clear" w:color="auto" w:fill="auto"/>
          </w:tcPr>
          <w:p w:rsidR="009C13A9" w:rsidRPr="007C1138" w:rsidRDefault="009C13A9" w:rsidP="009C13A9">
            <w:pPr>
              <w:spacing w:before="120" w:after="120" w:line="240" w:lineRule="atLeast"/>
              <w:rPr>
                <w:noProof/>
                <w:szCs w:val="20"/>
                <w:lang w:val="hr-HR"/>
              </w:rPr>
            </w:pPr>
          </w:p>
        </w:tc>
        <w:tc>
          <w:tcPr>
            <w:tcW w:w="546" w:type="dxa"/>
            <w:shd w:val="clear" w:color="auto" w:fill="auto"/>
          </w:tcPr>
          <w:p w:rsidR="009C13A9" w:rsidRPr="007C1138" w:rsidRDefault="009C13A9" w:rsidP="009C13A9">
            <w:pPr>
              <w:spacing w:before="120" w:after="120" w:line="240" w:lineRule="atLeast"/>
              <w:rPr>
                <w:noProof/>
                <w:szCs w:val="20"/>
                <w:lang w:val="hr-HR"/>
              </w:rPr>
            </w:pPr>
          </w:p>
        </w:tc>
        <w:tc>
          <w:tcPr>
            <w:tcW w:w="567" w:type="dxa"/>
            <w:shd w:val="clear" w:color="auto" w:fill="auto"/>
          </w:tcPr>
          <w:p w:rsidR="009C13A9" w:rsidRPr="007C1138" w:rsidRDefault="009C13A9" w:rsidP="009C13A9">
            <w:pPr>
              <w:spacing w:before="120" w:after="120" w:line="240" w:lineRule="atLeast"/>
              <w:rPr>
                <w:noProof/>
                <w:szCs w:val="20"/>
                <w:lang w:val="hr-HR"/>
              </w:rPr>
            </w:pPr>
          </w:p>
        </w:tc>
        <w:tc>
          <w:tcPr>
            <w:tcW w:w="992" w:type="dxa"/>
            <w:shd w:val="clear" w:color="auto" w:fill="auto"/>
          </w:tcPr>
          <w:p w:rsidR="009C13A9" w:rsidRPr="007C1138" w:rsidRDefault="009C13A9" w:rsidP="009C13A9">
            <w:pPr>
              <w:spacing w:before="120" w:after="120" w:line="240" w:lineRule="atLeast"/>
              <w:rPr>
                <w:noProof/>
                <w:szCs w:val="20"/>
                <w:lang w:val="hr-HR"/>
              </w:rPr>
            </w:pPr>
          </w:p>
        </w:tc>
        <w:tc>
          <w:tcPr>
            <w:tcW w:w="873" w:type="dxa"/>
            <w:shd w:val="clear" w:color="auto" w:fill="auto"/>
          </w:tcPr>
          <w:p w:rsidR="009C13A9" w:rsidRPr="007C1138" w:rsidRDefault="009C13A9" w:rsidP="009C13A9">
            <w:pPr>
              <w:spacing w:before="120" w:after="120" w:line="240" w:lineRule="atLeast"/>
              <w:rPr>
                <w:noProof/>
                <w:szCs w:val="20"/>
                <w:lang w:val="hr-HR"/>
              </w:rPr>
            </w:pPr>
          </w:p>
        </w:tc>
        <w:tc>
          <w:tcPr>
            <w:tcW w:w="1258" w:type="dxa"/>
            <w:shd w:val="clear" w:color="auto" w:fill="auto"/>
          </w:tcPr>
          <w:p w:rsidR="009C13A9" w:rsidRPr="007C1138" w:rsidRDefault="009C13A9" w:rsidP="009C13A9">
            <w:pPr>
              <w:spacing w:before="120" w:after="120" w:line="240" w:lineRule="atLeast"/>
              <w:rPr>
                <w:noProof/>
                <w:szCs w:val="20"/>
                <w:lang w:val="hr-HR"/>
              </w:rPr>
            </w:pPr>
          </w:p>
        </w:tc>
        <w:tc>
          <w:tcPr>
            <w:tcW w:w="812" w:type="dxa"/>
            <w:shd w:val="clear" w:color="auto" w:fill="auto"/>
          </w:tcPr>
          <w:p w:rsidR="009C13A9" w:rsidRPr="007C1138" w:rsidRDefault="009C13A9" w:rsidP="009C13A9">
            <w:pPr>
              <w:spacing w:before="120" w:after="120" w:line="240" w:lineRule="atLeast"/>
              <w:rPr>
                <w:noProof/>
                <w:szCs w:val="20"/>
                <w:lang w:val="hr-HR"/>
              </w:rPr>
            </w:pPr>
          </w:p>
        </w:tc>
        <w:tc>
          <w:tcPr>
            <w:tcW w:w="1258" w:type="dxa"/>
            <w:shd w:val="clear" w:color="auto" w:fill="auto"/>
          </w:tcPr>
          <w:p w:rsidR="009C13A9" w:rsidRPr="007C1138" w:rsidRDefault="009C13A9" w:rsidP="009C13A9">
            <w:pPr>
              <w:spacing w:before="120" w:after="120" w:line="240" w:lineRule="atLeast"/>
              <w:rPr>
                <w:noProof/>
                <w:szCs w:val="20"/>
                <w:lang w:val="hr-HR"/>
              </w:rPr>
            </w:pPr>
          </w:p>
        </w:tc>
        <w:tc>
          <w:tcPr>
            <w:tcW w:w="812" w:type="dxa"/>
            <w:shd w:val="clear" w:color="auto" w:fill="auto"/>
          </w:tcPr>
          <w:p w:rsidR="009C13A9" w:rsidRPr="007C1138" w:rsidRDefault="009C13A9" w:rsidP="009C13A9">
            <w:pPr>
              <w:spacing w:before="120" w:after="120" w:line="240" w:lineRule="atLeast"/>
              <w:rPr>
                <w:noProof/>
                <w:szCs w:val="20"/>
                <w:lang w:val="hr-HR"/>
              </w:rPr>
            </w:pPr>
          </w:p>
        </w:tc>
      </w:tr>
      <w:tr w:rsidR="009C13A9" w:rsidRPr="007C1138" w:rsidTr="009C13A9">
        <w:trPr>
          <w:gridAfter w:val="1"/>
          <w:wAfter w:w="12" w:type="dxa"/>
        </w:trPr>
        <w:tc>
          <w:tcPr>
            <w:tcW w:w="452" w:type="dxa"/>
            <w:shd w:val="clear" w:color="auto" w:fill="auto"/>
          </w:tcPr>
          <w:p w:rsidR="009C13A9" w:rsidRPr="007C1138" w:rsidRDefault="009C13A9" w:rsidP="009C13A9">
            <w:pPr>
              <w:spacing w:before="120" w:after="120" w:line="240" w:lineRule="atLeast"/>
              <w:rPr>
                <w:noProof/>
                <w:szCs w:val="20"/>
                <w:lang w:val="hr-HR"/>
              </w:rPr>
            </w:pPr>
          </w:p>
        </w:tc>
        <w:tc>
          <w:tcPr>
            <w:tcW w:w="923" w:type="dxa"/>
            <w:shd w:val="clear" w:color="auto" w:fill="auto"/>
          </w:tcPr>
          <w:p w:rsidR="009C13A9" w:rsidRPr="007C1138" w:rsidRDefault="009C13A9" w:rsidP="009C13A9">
            <w:pPr>
              <w:spacing w:before="120" w:after="120" w:line="240" w:lineRule="atLeast"/>
              <w:rPr>
                <w:noProof/>
                <w:szCs w:val="20"/>
                <w:lang w:val="hr-HR"/>
              </w:rPr>
            </w:pPr>
          </w:p>
        </w:tc>
        <w:tc>
          <w:tcPr>
            <w:tcW w:w="1001" w:type="dxa"/>
            <w:shd w:val="clear" w:color="auto" w:fill="auto"/>
          </w:tcPr>
          <w:p w:rsidR="009C13A9" w:rsidRPr="007C1138" w:rsidRDefault="009C13A9" w:rsidP="009C13A9">
            <w:pPr>
              <w:spacing w:before="120" w:after="120" w:line="240" w:lineRule="atLeast"/>
              <w:rPr>
                <w:noProof/>
                <w:szCs w:val="20"/>
                <w:lang w:val="hr-HR"/>
              </w:rPr>
            </w:pPr>
          </w:p>
        </w:tc>
        <w:tc>
          <w:tcPr>
            <w:tcW w:w="780" w:type="dxa"/>
            <w:shd w:val="clear" w:color="auto" w:fill="auto"/>
          </w:tcPr>
          <w:p w:rsidR="009C13A9" w:rsidRPr="007C1138" w:rsidRDefault="009C13A9" w:rsidP="009C13A9">
            <w:pPr>
              <w:spacing w:before="120" w:after="120" w:line="240" w:lineRule="atLeast"/>
              <w:rPr>
                <w:noProof/>
                <w:szCs w:val="20"/>
                <w:lang w:val="hr-HR"/>
              </w:rPr>
            </w:pPr>
          </w:p>
        </w:tc>
        <w:tc>
          <w:tcPr>
            <w:tcW w:w="2178" w:type="dxa"/>
            <w:shd w:val="clear" w:color="auto" w:fill="auto"/>
          </w:tcPr>
          <w:p w:rsidR="009C13A9" w:rsidRPr="007C1138" w:rsidRDefault="009C13A9" w:rsidP="009C13A9">
            <w:pPr>
              <w:spacing w:before="120" w:after="120" w:line="240" w:lineRule="atLeast"/>
              <w:rPr>
                <w:noProof/>
                <w:szCs w:val="20"/>
                <w:lang w:val="hr-HR"/>
              </w:rPr>
            </w:pPr>
          </w:p>
        </w:tc>
        <w:tc>
          <w:tcPr>
            <w:tcW w:w="1302" w:type="dxa"/>
            <w:shd w:val="clear" w:color="auto" w:fill="auto"/>
          </w:tcPr>
          <w:p w:rsidR="009C13A9" w:rsidRPr="007C1138" w:rsidRDefault="009C13A9" w:rsidP="009C13A9">
            <w:pPr>
              <w:spacing w:before="120" w:after="120" w:line="240" w:lineRule="atLeast"/>
              <w:rPr>
                <w:noProof/>
                <w:szCs w:val="20"/>
                <w:lang w:val="hr-HR"/>
              </w:rPr>
            </w:pPr>
          </w:p>
        </w:tc>
        <w:tc>
          <w:tcPr>
            <w:tcW w:w="1006" w:type="dxa"/>
            <w:shd w:val="clear" w:color="auto" w:fill="auto"/>
          </w:tcPr>
          <w:p w:rsidR="009C13A9" w:rsidRPr="007C1138" w:rsidRDefault="009C13A9" w:rsidP="009C13A9">
            <w:pPr>
              <w:spacing w:before="120" w:after="120" w:line="240" w:lineRule="atLeast"/>
              <w:rPr>
                <w:noProof/>
                <w:szCs w:val="20"/>
                <w:lang w:val="hr-HR"/>
              </w:rPr>
            </w:pPr>
          </w:p>
        </w:tc>
        <w:tc>
          <w:tcPr>
            <w:tcW w:w="546" w:type="dxa"/>
            <w:shd w:val="clear" w:color="auto" w:fill="auto"/>
          </w:tcPr>
          <w:p w:rsidR="009C13A9" w:rsidRPr="007C1138" w:rsidRDefault="009C13A9" w:rsidP="009C13A9">
            <w:pPr>
              <w:spacing w:before="120" w:after="120" w:line="240" w:lineRule="atLeast"/>
              <w:rPr>
                <w:noProof/>
                <w:szCs w:val="20"/>
                <w:lang w:val="hr-HR"/>
              </w:rPr>
            </w:pPr>
          </w:p>
        </w:tc>
        <w:tc>
          <w:tcPr>
            <w:tcW w:w="567" w:type="dxa"/>
            <w:shd w:val="clear" w:color="auto" w:fill="auto"/>
          </w:tcPr>
          <w:p w:rsidR="009C13A9" w:rsidRPr="007C1138" w:rsidRDefault="009C13A9" w:rsidP="009C13A9">
            <w:pPr>
              <w:spacing w:before="120" w:after="120" w:line="240" w:lineRule="atLeast"/>
              <w:rPr>
                <w:noProof/>
                <w:szCs w:val="20"/>
                <w:lang w:val="hr-HR"/>
              </w:rPr>
            </w:pPr>
          </w:p>
        </w:tc>
        <w:tc>
          <w:tcPr>
            <w:tcW w:w="992" w:type="dxa"/>
            <w:shd w:val="clear" w:color="auto" w:fill="auto"/>
          </w:tcPr>
          <w:p w:rsidR="009C13A9" w:rsidRPr="007C1138" w:rsidRDefault="009C13A9" w:rsidP="009C13A9">
            <w:pPr>
              <w:spacing w:before="120" w:after="120" w:line="240" w:lineRule="atLeast"/>
              <w:rPr>
                <w:noProof/>
                <w:szCs w:val="20"/>
                <w:lang w:val="hr-HR"/>
              </w:rPr>
            </w:pPr>
          </w:p>
        </w:tc>
        <w:tc>
          <w:tcPr>
            <w:tcW w:w="873" w:type="dxa"/>
            <w:shd w:val="clear" w:color="auto" w:fill="auto"/>
          </w:tcPr>
          <w:p w:rsidR="009C13A9" w:rsidRPr="007C1138" w:rsidRDefault="009C13A9" w:rsidP="009C13A9">
            <w:pPr>
              <w:spacing w:before="120" w:after="120" w:line="240" w:lineRule="atLeast"/>
              <w:rPr>
                <w:noProof/>
                <w:szCs w:val="20"/>
                <w:lang w:val="hr-HR"/>
              </w:rPr>
            </w:pPr>
          </w:p>
        </w:tc>
        <w:tc>
          <w:tcPr>
            <w:tcW w:w="1258" w:type="dxa"/>
            <w:shd w:val="clear" w:color="auto" w:fill="auto"/>
          </w:tcPr>
          <w:p w:rsidR="009C13A9" w:rsidRPr="007C1138" w:rsidRDefault="009C13A9" w:rsidP="009C13A9">
            <w:pPr>
              <w:spacing w:before="120" w:after="120" w:line="240" w:lineRule="atLeast"/>
              <w:rPr>
                <w:noProof/>
                <w:szCs w:val="20"/>
                <w:lang w:val="hr-HR"/>
              </w:rPr>
            </w:pPr>
          </w:p>
        </w:tc>
        <w:tc>
          <w:tcPr>
            <w:tcW w:w="812" w:type="dxa"/>
            <w:shd w:val="clear" w:color="auto" w:fill="auto"/>
          </w:tcPr>
          <w:p w:rsidR="009C13A9" w:rsidRPr="007C1138" w:rsidRDefault="009C13A9" w:rsidP="009C13A9">
            <w:pPr>
              <w:spacing w:before="120" w:after="120" w:line="240" w:lineRule="atLeast"/>
              <w:rPr>
                <w:noProof/>
                <w:szCs w:val="20"/>
                <w:lang w:val="hr-HR"/>
              </w:rPr>
            </w:pPr>
          </w:p>
        </w:tc>
        <w:tc>
          <w:tcPr>
            <w:tcW w:w="1258" w:type="dxa"/>
            <w:shd w:val="clear" w:color="auto" w:fill="auto"/>
          </w:tcPr>
          <w:p w:rsidR="009C13A9" w:rsidRPr="007C1138" w:rsidRDefault="009C13A9" w:rsidP="009C13A9">
            <w:pPr>
              <w:spacing w:before="120" w:after="120" w:line="240" w:lineRule="atLeast"/>
              <w:rPr>
                <w:noProof/>
                <w:szCs w:val="20"/>
                <w:lang w:val="hr-HR"/>
              </w:rPr>
            </w:pPr>
          </w:p>
        </w:tc>
        <w:tc>
          <w:tcPr>
            <w:tcW w:w="812" w:type="dxa"/>
            <w:shd w:val="clear" w:color="auto" w:fill="auto"/>
          </w:tcPr>
          <w:p w:rsidR="009C13A9" w:rsidRPr="007C1138" w:rsidRDefault="009C13A9" w:rsidP="009C13A9">
            <w:pPr>
              <w:spacing w:before="120" w:after="120" w:line="240" w:lineRule="atLeast"/>
              <w:rPr>
                <w:noProof/>
                <w:szCs w:val="20"/>
                <w:lang w:val="hr-HR"/>
              </w:rPr>
            </w:pPr>
          </w:p>
        </w:tc>
      </w:tr>
      <w:tr w:rsidR="009C13A9" w:rsidRPr="007C1138" w:rsidTr="009C13A9">
        <w:trPr>
          <w:gridAfter w:val="1"/>
          <w:wAfter w:w="12" w:type="dxa"/>
        </w:trPr>
        <w:tc>
          <w:tcPr>
            <w:tcW w:w="452" w:type="dxa"/>
            <w:shd w:val="clear" w:color="auto" w:fill="auto"/>
          </w:tcPr>
          <w:p w:rsidR="009C13A9" w:rsidRPr="007C1138" w:rsidRDefault="009C13A9" w:rsidP="009C13A9">
            <w:pPr>
              <w:spacing w:before="120" w:after="120" w:line="240" w:lineRule="atLeast"/>
              <w:rPr>
                <w:noProof/>
                <w:szCs w:val="20"/>
                <w:lang w:val="hr-HR"/>
              </w:rPr>
            </w:pPr>
          </w:p>
        </w:tc>
        <w:tc>
          <w:tcPr>
            <w:tcW w:w="923" w:type="dxa"/>
            <w:shd w:val="clear" w:color="auto" w:fill="auto"/>
          </w:tcPr>
          <w:p w:rsidR="009C13A9" w:rsidRPr="007C1138" w:rsidRDefault="009C13A9" w:rsidP="009C13A9">
            <w:pPr>
              <w:spacing w:before="120" w:after="120" w:line="240" w:lineRule="atLeast"/>
              <w:rPr>
                <w:noProof/>
                <w:szCs w:val="20"/>
                <w:lang w:val="hr-HR"/>
              </w:rPr>
            </w:pPr>
          </w:p>
        </w:tc>
        <w:tc>
          <w:tcPr>
            <w:tcW w:w="1001" w:type="dxa"/>
            <w:shd w:val="clear" w:color="auto" w:fill="auto"/>
          </w:tcPr>
          <w:p w:rsidR="009C13A9" w:rsidRPr="007C1138" w:rsidRDefault="009C13A9" w:rsidP="009C13A9">
            <w:pPr>
              <w:spacing w:before="120" w:after="120" w:line="240" w:lineRule="atLeast"/>
              <w:rPr>
                <w:noProof/>
                <w:szCs w:val="20"/>
                <w:lang w:val="hr-HR"/>
              </w:rPr>
            </w:pPr>
          </w:p>
        </w:tc>
        <w:tc>
          <w:tcPr>
            <w:tcW w:w="780" w:type="dxa"/>
            <w:shd w:val="clear" w:color="auto" w:fill="auto"/>
          </w:tcPr>
          <w:p w:rsidR="009C13A9" w:rsidRPr="007C1138" w:rsidRDefault="009C13A9" w:rsidP="009C13A9">
            <w:pPr>
              <w:spacing w:before="120" w:after="120" w:line="240" w:lineRule="atLeast"/>
              <w:rPr>
                <w:noProof/>
                <w:szCs w:val="20"/>
                <w:lang w:val="hr-HR"/>
              </w:rPr>
            </w:pPr>
          </w:p>
        </w:tc>
        <w:tc>
          <w:tcPr>
            <w:tcW w:w="2178" w:type="dxa"/>
            <w:shd w:val="clear" w:color="auto" w:fill="auto"/>
          </w:tcPr>
          <w:p w:rsidR="009C13A9" w:rsidRPr="007C1138" w:rsidRDefault="009C13A9" w:rsidP="009C13A9">
            <w:pPr>
              <w:spacing w:before="120" w:after="120" w:line="240" w:lineRule="atLeast"/>
              <w:rPr>
                <w:noProof/>
                <w:szCs w:val="20"/>
                <w:lang w:val="hr-HR"/>
              </w:rPr>
            </w:pPr>
          </w:p>
        </w:tc>
        <w:tc>
          <w:tcPr>
            <w:tcW w:w="1302" w:type="dxa"/>
            <w:shd w:val="clear" w:color="auto" w:fill="auto"/>
          </w:tcPr>
          <w:p w:rsidR="009C13A9" w:rsidRPr="007C1138" w:rsidRDefault="009C13A9" w:rsidP="009C13A9">
            <w:pPr>
              <w:spacing w:before="120" w:after="120" w:line="240" w:lineRule="atLeast"/>
              <w:rPr>
                <w:noProof/>
                <w:szCs w:val="20"/>
                <w:lang w:val="hr-HR"/>
              </w:rPr>
            </w:pPr>
          </w:p>
        </w:tc>
        <w:tc>
          <w:tcPr>
            <w:tcW w:w="1006" w:type="dxa"/>
            <w:shd w:val="clear" w:color="auto" w:fill="auto"/>
          </w:tcPr>
          <w:p w:rsidR="009C13A9" w:rsidRPr="007C1138" w:rsidRDefault="009C13A9" w:rsidP="009C13A9">
            <w:pPr>
              <w:spacing w:before="120" w:after="120" w:line="240" w:lineRule="atLeast"/>
              <w:rPr>
                <w:noProof/>
                <w:szCs w:val="20"/>
                <w:lang w:val="hr-HR"/>
              </w:rPr>
            </w:pPr>
          </w:p>
        </w:tc>
        <w:tc>
          <w:tcPr>
            <w:tcW w:w="546" w:type="dxa"/>
            <w:shd w:val="clear" w:color="auto" w:fill="auto"/>
          </w:tcPr>
          <w:p w:rsidR="009C13A9" w:rsidRPr="007C1138" w:rsidRDefault="009C13A9" w:rsidP="009C13A9">
            <w:pPr>
              <w:spacing w:before="120" w:after="120" w:line="240" w:lineRule="atLeast"/>
              <w:rPr>
                <w:noProof/>
                <w:szCs w:val="20"/>
                <w:lang w:val="hr-HR"/>
              </w:rPr>
            </w:pPr>
          </w:p>
        </w:tc>
        <w:tc>
          <w:tcPr>
            <w:tcW w:w="567" w:type="dxa"/>
            <w:shd w:val="clear" w:color="auto" w:fill="auto"/>
          </w:tcPr>
          <w:p w:rsidR="009C13A9" w:rsidRPr="007C1138" w:rsidRDefault="009C13A9" w:rsidP="009C13A9">
            <w:pPr>
              <w:spacing w:before="120" w:after="120" w:line="240" w:lineRule="atLeast"/>
              <w:rPr>
                <w:noProof/>
                <w:szCs w:val="20"/>
                <w:lang w:val="hr-HR"/>
              </w:rPr>
            </w:pPr>
          </w:p>
        </w:tc>
        <w:tc>
          <w:tcPr>
            <w:tcW w:w="992" w:type="dxa"/>
            <w:shd w:val="clear" w:color="auto" w:fill="auto"/>
          </w:tcPr>
          <w:p w:rsidR="009C13A9" w:rsidRPr="007C1138" w:rsidRDefault="009C13A9" w:rsidP="009C13A9">
            <w:pPr>
              <w:spacing w:before="120" w:after="120" w:line="240" w:lineRule="atLeast"/>
              <w:rPr>
                <w:noProof/>
                <w:szCs w:val="20"/>
                <w:lang w:val="hr-HR"/>
              </w:rPr>
            </w:pPr>
          </w:p>
        </w:tc>
        <w:tc>
          <w:tcPr>
            <w:tcW w:w="873" w:type="dxa"/>
            <w:shd w:val="clear" w:color="auto" w:fill="auto"/>
          </w:tcPr>
          <w:p w:rsidR="009C13A9" w:rsidRPr="007C1138" w:rsidRDefault="009C13A9" w:rsidP="009C13A9">
            <w:pPr>
              <w:spacing w:before="120" w:after="120" w:line="240" w:lineRule="atLeast"/>
              <w:rPr>
                <w:noProof/>
                <w:szCs w:val="20"/>
                <w:lang w:val="hr-HR"/>
              </w:rPr>
            </w:pPr>
          </w:p>
        </w:tc>
        <w:tc>
          <w:tcPr>
            <w:tcW w:w="1258" w:type="dxa"/>
            <w:shd w:val="clear" w:color="auto" w:fill="auto"/>
          </w:tcPr>
          <w:p w:rsidR="009C13A9" w:rsidRPr="007C1138" w:rsidRDefault="009C13A9" w:rsidP="009C13A9">
            <w:pPr>
              <w:spacing w:before="120" w:after="120" w:line="240" w:lineRule="atLeast"/>
              <w:rPr>
                <w:noProof/>
                <w:szCs w:val="20"/>
                <w:lang w:val="hr-HR"/>
              </w:rPr>
            </w:pPr>
          </w:p>
        </w:tc>
        <w:tc>
          <w:tcPr>
            <w:tcW w:w="812" w:type="dxa"/>
            <w:shd w:val="clear" w:color="auto" w:fill="auto"/>
          </w:tcPr>
          <w:p w:rsidR="009C13A9" w:rsidRPr="007C1138" w:rsidRDefault="009C13A9" w:rsidP="009C13A9">
            <w:pPr>
              <w:spacing w:before="120" w:after="120" w:line="240" w:lineRule="atLeast"/>
              <w:rPr>
                <w:noProof/>
                <w:szCs w:val="20"/>
                <w:lang w:val="hr-HR"/>
              </w:rPr>
            </w:pPr>
          </w:p>
        </w:tc>
        <w:tc>
          <w:tcPr>
            <w:tcW w:w="1258" w:type="dxa"/>
            <w:shd w:val="clear" w:color="auto" w:fill="auto"/>
          </w:tcPr>
          <w:p w:rsidR="009C13A9" w:rsidRPr="007C1138" w:rsidRDefault="009C13A9" w:rsidP="009C13A9">
            <w:pPr>
              <w:spacing w:before="120" w:after="120" w:line="240" w:lineRule="atLeast"/>
              <w:rPr>
                <w:noProof/>
                <w:szCs w:val="20"/>
                <w:lang w:val="hr-HR"/>
              </w:rPr>
            </w:pPr>
          </w:p>
        </w:tc>
        <w:tc>
          <w:tcPr>
            <w:tcW w:w="812" w:type="dxa"/>
            <w:shd w:val="clear" w:color="auto" w:fill="auto"/>
          </w:tcPr>
          <w:p w:rsidR="009C13A9" w:rsidRPr="007C1138" w:rsidRDefault="009C13A9" w:rsidP="009C13A9">
            <w:pPr>
              <w:spacing w:before="120" w:after="120" w:line="240" w:lineRule="atLeast"/>
              <w:rPr>
                <w:noProof/>
                <w:szCs w:val="20"/>
                <w:lang w:val="hr-HR"/>
              </w:rPr>
            </w:pPr>
          </w:p>
        </w:tc>
      </w:tr>
    </w:tbl>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lang w:val="hr-HR"/>
        </w:rPr>
        <w:lastRenderedPageBreak/>
        <w:br w:type="page"/>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uppressAutoHyphens/>
        <w:rPr>
          <w:rFonts w:cs="Arial"/>
          <w:sz w:val="24"/>
          <w:lang w:val="hr-HR"/>
        </w:rPr>
        <w:sectPr w:rsidR="009C13A9" w:rsidRPr="007C1138" w:rsidSect="009C13A9">
          <w:headerReference w:type="even" r:id="rId87"/>
          <w:headerReference w:type="default" r:id="rId88"/>
          <w:footerReference w:type="even" r:id="rId89"/>
          <w:footerReference w:type="default" r:id="rId90"/>
          <w:headerReference w:type="first" r:id="rId91"/>
          <w:footerReference w:type="first" r:id="rId92"/>
          <w:footnotePr>
            <w:numRestart w:val="eachPage"/>
          </w:footnotePr>
          <w:pgSz w:w="16840" w:h="11907" w:orient="landscape" w:code="9"/>
          <w:pgMar w:top="1418" w:right="1418" w:bottom="1418" w:left="1418" w:header="680" w:footer="680" w:gutter="0"/>
          <w:cols w:space="720"/>
          <w:docGrid w:linePitch="360"/>
        </w:sectPr>
      </w:pPr>
    </w:p>
    <w:p w:rsidR="009C13A9" w:rsidRPr="007C1138" w:rsidRDefault="009C13A9" w:rsidP="009C13A9">
      <w:pPr>
        <w:suppressAutoHyphens/>
        <w:spacing w:line="240" w:lineRule="atLeast"/>
        <w:jc w:val="center"/>
        <w:rPr>
          <w:rFonts w:cs="Arial"/>
          <w:b/>
          <w:lang w:val="hr-HR"/>
        </w:rPr>
      </w:pPr>
    </w:p>
    <w:p w:rsidR="009C13A9" w:rsidRPr="007C1138" w:rsidRDefault="00925755" w:rsidP="00390107">
      <w:pPr>
        <w:pStyle w:val="ES-Titre3"/>
        <w:rPr>
          <w:noProof/>
          <w:lang w:val="hr-HR"/>
        </w:rPr>
      </w:pPr>
      <w:bookmarkStart w:id="710" w:name="_Toc491854338"/>
      <w:bookmarkStart w:id="711" w:name="_Toc535877005"/>
      <w:r w:rsidRPr="007C1138">
        <w:rPr>
          <w:lang w:val="hr-HR"/>
        </w:rPr>
        <w:t>Odjeljak VIII.</w:t>
      </w:r>
      <w:bookmarkEnd w:id="710"/>
      <w:bookmarkEnd w:id="711"/>
    </w:p>
    <w:p w:rsidR="009C13A9" w:rsidRPr="007C1138" w:rsidRDefault="009C13A9" w:rsidP="00390107">
      <w:pPr>
        <w:pStyle w:val="ES-Titre3a"/>
        <w:rPr>
          <w:noProof/>
          <w:lang w:val="hr-HR"/>
        </w:rPr>
      </w:pPr>
      <w:bookmarkStart w:id="712" w:name="_Toc491854339"/>
      <w:bookmarkStart w:id="713" w:name="_Toc535877006"/>
      <w:r w:rsidRPr="007C1138">
        <w:rPr>
          <w:lang w:val="hr-HR"/>
        </w:rPr>
        <w:t>Zapis parametara brodskog uređaja za pročišćavanje otpadnih voda za posebno ispitivanje</w:t>
      </w:r>
      <w:bookmarkEnd w:id="712"/>
      <w:bookmarkEnd w:id="713"/>
    </w:p>
    <w:p w:rsidR="009C13A9" w:rsidRPr="007C1138" w:rsidRDefault="009C13A9" w:rsidP="009C13A9">
      <w:pPr>
        <w:overflowPunct w:val="0"/>
        <w:adjustRightInd w:val="0"/>
        <w:spacing w:line="240" w:lineRule="exact"/>
        <w:jc w:val="center"/>
        <w:textAlignment w:val="baseline"/>
        <w:rPr>
          <w:rFonts w:eastAsia="Calibri" w:cs="Arial"/>
          <w:sz w:val="16"/>
          <w:lang w:val="hr-HR"/>
        </w:rPr>
      </w:pPr>
      <w:r w:rsidRPr="007C1138">
        <w:rPr>
          <w:lang w:val="hr-HR"/>
        </w:rPr>
        <w:t>(obrazac)</w:t>
      </w:r>
    </w:p>
    <w:p w:rsidR="009C13A9" w:rsidRPr="007C1138" w:rsidRDefault="009C13A9" w:rsidP="009C13A9">
      <w:pPr>
        <w:suppressAutoHyphens/>
        <w:spacing w:line="240" w:lineRule="atLeast"/>
        <w:rPr>
          <w:rFonts w:cs="Arial"/>
          <w:szCs w:val="20"/>
          <w:lang w:val="hr-HR"/>
        </w:rPr>
      </w:pPr>
    </w:p>
    <w:p w:rsidR="009C13A9" w:rsidRPr="007C1138" w:rsidRDefault="009C13A9" w:rsidP="009C13A9">
      <w:pPr>
        <w:ind w:left="709" w:hanging="709"/>
        <w:outlineLvl w:val="0"/>
        <w:rPr>
          <w:rFonts w:cs="Arial"/>
          <w:b/>
          <w:bCs/>
          <w:noProof/>
          <w:szCs w:val="20"/>
          <w:lang w:val="hr-HR"/>
        </w:rPr>
      </w:pPr>
      <w:r w:rsidRPr="007C1138">
        <w:rPr>
          <w:b/>
          <w:noProof/>
          <w:lang w:val="hr-HR"/>
        </w:rPr>
        <w:t>1.</w:t>
      </w:r>
      <w:r w:rsidRPr="007C1138">
        <w:rPr>
          <w:lang w:val="hr-HR"/>
        </w:rPr>
        <w:tab/>
      </w:r>
      <w:r w:rsidRPr="007C1138">
        <w:rPr>
          <w:b/>
          <w:noProof/>
          <w:lang w:val="hr-HR"/>
        </w:rPr>
        <w:t>Općenito</w:t>
      </w:r>
    </w:p>
    <w:p w:rsidR="009C13A9" w:rsidRPr="007C1138" w:rsidRDefault="009C13A9" w:rsidP="009C13A9">
      <w:pPr>
        <w:spacing w:before="60" w:line="240" w:lineRule="atLeast"/>
        <w:ind w:left="709" w:hanging="709"/>
        <w:rPr>
          <w:rFonts w:cs="Arial"/>
          <w:noProof/>
          <w:szCs w:val="20"/>
          <w:lang w:val="hr-HR"/>
        </w:rPr>
      </w:pPr>
      <w:r w:rsidRPr="007C1138">
        <w:rPr>
          <w:lang w:val="hr-HR"/>
        </w:rPr>
        <w:t>1.1.</w:t>
      </w:r>
      <w:r w:rsidRPr="007C1138">
        <w:rPr>
          <w:lang w:val="hr-HR"/>
        </w:rPr>
        <w:tab/>
        <w:t xml:space="preserve">Podaci o brodskom uređaju za pročišćavanje otpadnih voda </w:t>
      </w:r>
    </w:p>
    <w:p w:rsidR="009C13A9" w:rsidRPr="007C1138" w:rsidRDefault="009C13A9" w:rsidP="009C13A9">
      <w:pPr>
        <w:tabs>
          <w:tab w:val="left" w:leader="dot" w:pos="9072"/>
        </w:tabs>
        <w:spacing w:before="60" w:line="240" w:lineRule="atLeast"/>
        <w:ind w:left="709" w:hanging="709"/>
        <w:rPr>
          <w:rFonts w:cs="Arial"/>
          <w:noProof/>
          <w:szCs w:val="20"/>
          <w:lang w:val="hr-HR"/>
        </w:rPr>
      </w:pPr>
      <w:r w:rsidRPr="007C1138">
        <w:rPr>
          <w:lang w:val="hr-HR"/>
        </w:rPr>
        <w:t>1.1.1.</w:t>
      </w:r>
      <w:r w:rsidRPr="007C1138">
        <w:rPr>
          <w:lang w:val="hr-HR"/>
        </w:rPr>
        <w:tab/>
        <w:t xml:space="preserve">Marka: </w:t>
      </w:r>
      <w:r w:rsidRPr="007C1138">
        <w:rPr>
          <w:lang w:val="hr-HR"/>
        </w:rPr>
        <w:tab/>
      </w:r>
    </w:p>
    <w:p w:rsidR="009C13A9" w:rsidRPr="007C1138" w:rsidRDefault="009C13A9" w:rsidP="009C13A9">
      <w:pPr>
        <w:tabs>
          <w:tab w:val="left" w:leader="dot" w:pos="9072"/>
        </w:tabs>
        <w:spacing w:before="60" w:line="240" w:lineRule="atLeast"/>
        <w:ind w:left="709" w:hanging="709"/>
        <w:rPr>
          <w:rFonts w:cs="Arial"/>
          <w:noProof/>
          <w:szCs w:val="20"/>
          <w:lang w:val="hr-HR"/>
        </w:rPr>
      </w:pPr>
      <w:r w:rsidRPr="007C1138">
        <w:rPr>
          <w:lang w:val="hr-HR"/>
        </w:rPr>
        <w:t>1.1.2.</w:t>
      </w:r>
      <w:r w:rsidRPr="007C1138">
        <w:rPr>
          <w:lang w:val="hr-HR"/>
        </w:rPr>
        <w:tab/>
        <w:t xml:space="preserve">Proizvođačeva oznaka: </w:t>
      </w:r>
      <w:r w:rsidRPr="007C1138">
        <w:rPr>
          <w:lang w:val="hr-HR"/>
        </w:rPr>
        <w:tab/>
      </w:r>
    </w:p>
    <w:p w:rsidR="009C13A9" w:rsidRPr="007C1138" w:rsidRDefault="009C13A9" w:rsidP="009C13A9">
      <w:pPr>
        <w:tabs>
          <w:tab w:val="left" w:leader="dot" w:pos="9072"/>
        </w:tabs>
        <w:spacing w:before="60" w:line="240" w:lineRule="atLeast"/>
        <w:ind w:left="709"/>
        <w:rPr>
          <w:rFonts w:cs="Arial"/>
          <w:noProof/>
          <w:szCs w:val="20"/>
          <w:lang w:val="hr-HR"/>
        </w:rPr>
      </w:pPr>
      <w:r w:rsidRPr="007C1138">
        <w:rPr>
          <w:lang w:val="hr-HR"/>
        </w:rPr>
        <w:tab/>
      </w:r>
    </w:p>
    <w:p w:rsidR="009C13A9" w:rsidRPr="007C1138" w:rsidRDefault="009C13A9" w:rsidP="009C13A9">
      <w:pPr>
        <w:tabs>
          <w:tab w:val="left" w:leader="dot" w:pos="9072"/>
        </w:tabs>
        <w:spacing w:before="60" w:line="240" w:lineRule="atLeast"/>
        <w:ind w:left="709" w:hanging="709"/>
        <w:rPr>
          <w:rFonts w:cs="Arial"/>
          <w:noProof/>
          <w:szCs w:val="20"/>
          <w:lang w:val="hr-HR"/>
        </w:rPr>
      </w:pPr>
      <w:r w:rsidRPr="007C1138">
        <w:rPr>
          <w:lang w:val="hr-HR"/>
        </w:rPr>
        <w:t>1.1.3.</w:t>
      </w:r>
      <w:r w:rsidRPr="007C1138">
        <w:rPr>
          <w:lang w:val="hr-HR"/>
        </w:rPr>
        <w:tab/>
        <w:t xml:space="preserve">Homologacijski broj: </w:t>
      </w:r>
      <w:r w:rsidRPr="007C1138">
        <w:rPr>
          <w:lang w:val="hr-HR"/>
        </w:rPr>
        <w:tab/>
      </w:r>
    </w:p>
    <w:p w:rsidR="009C13A9" w:rsidRPr="007C1138" w:rsidRDefault="009C13A9" w:rsidP="009C13A9">
      <w:pPr>
        <w:tabs>
          <w:tab w:val="left" w:leader="dot" w:pos="9072"/>
        </w:tabs>
        <w:spacing w:before="60" w:line="240" w:lineRule="atLeast"/>
        <w:ind w:left="709" w:hanging="709"/>
        <w:rPr>
          <w:rFonts w:cs="Arial"/>
          <w:noProof/>
          <w:szCs w:val="20"/>
          <w:lang w:val="hr-HR"/>
        </w:rPr>
      </w:pPr>
      <w:r w:rsidRPr="007C1138">
        <w:rPr>
          <w:lang w:val="hr-HR"/>
        </w:rPr>
        <w:t>1.1.4.</w:t>
      </w:r>
      <w:r w:rsidRPr="007C1138">
        <w:rPr>
          <w:lang w:val="hr-HR"/>
        </w:rPr>
        <w:tab/>
        <w:t xml:space="preserve">Serijski broj brodskog uređaja za pročišćavanje otpadnih voda: </w:t>
      </w:r>
      <w:r w:rsidRPr="007C1138">
        <w:rPr>
          <w:lang w:val="hr-HR"/>
        </w:rPr>
        <w:tab/>
      </w:r>
    </w:p>
    <w:p w:rsidR="009C13A9" w:rsidRPr="007C1138" w:rsidRDefault="009C13A9" w:rsidP="009C13A9">
      <w:pPr>
        <w:tabs>
          <w:tab w:val="left" w:leader="dot" w:pos="9072"/>
        </w:tabs>
        <w:spacing w:before="60" w:line="240" w:lineRule="atLeast"/>
        <w:ind w:left="709"/>
        <w:rPr>
          <w:rFonts w:cs="Arial"/>
          <w:noProof/>
          <w:szCs w:val="20"/>
          <w:lang w:val="hr-HR"/>
        </w:rPr>
      </w:pPr>
      <w:r w:rsidRPr="007C1138">
        <w:rPr>
          <w:lang w:val="hr-HR"/>
        </w:rPr>
        <w:tab/>
      </w:r>
    </w:p>
    <w:p w:rsidR="009C13A9" w:rsidRPr="007C1138" w:rsidRDefault="009C13A9" w:rsidP="009C13A9">
      <w:pPr>
        <w:ind w:left="709" w:hanging="709"/>
        <w:rPr>
          <w:rFonts w:cs="Arial"/>
          <w:noProof/>
          <w:szCs w:val="20"/>
          <w:lang w:val="hr-HR"/>
        </w:rPr>
      </w:pPr>
    </w:p>
    <w:p w:rsidR="009C13A9" w:rsidRPr="007C1138" w:rsidRDefault="009C13A9" w:rsidP="009C13A9">
      <w:pPr>
        <w:ind w:left="709" w:hanging="709"/>
        <w:rPr>
          <w:rFonts w:cs="Arial"/>
          <w:noProof/>
          <w:szCs w:val="20"/>
          <w:lang w:val="hr-HR"/>
        </w:rPr>
      </w:pPr>
      <w:r w:rsidRPr="007C1138">
        <w:rPr>
          <w:lang w:val="hr-HR"/>
        </w:rPr>
        <w:t>1.2.</w:t>
      </w:r>
      <w:r w:rsidRPr="007C1138">
        <w:rPr>
          <w:lang w:val="hr-HR"/>
        </w:rPr>
        <w:tab/>
        <w:t>Dokumentacija</w:t>
      </w:r>
    </w:p>
    <w:p w:rsidR="009C13A9" w:rsidRPr="007C1138" w:rsidRDefault="009C13A9" w:rsidP="009C13A9">
      <w:pPr>
        <w:ind w:left="709" w:hanging="709"/>
        <w:rPr>
          <w:rFonts w:cs="Arial"/>
          <w:noProof/>
          <w:szCs w:val="20"/>
          <w:lang w:val="hr-HR"/>
        </w:rPr>
      </w:pPr>
    </w:p>
    <w:p w:rsidR="009C13A9" w:rsidRPr="007C1138" w:rsidRDefault="009C13A9" w:rsidP="009C13A9">
      <w:pPr>
        <w:ind w:left="709"/>
        <w:rPr>
          <w:rFonts w:cs="Arial"/>
          <w:noProof/>
          <w:szCs w:val="20"/>
          <w:lang w:val="hr-HR"/>
        </w:rPr>
      </w:pPr>
      <w:r w:rsidRPr="007C1138">
        <w:rPr>
          <w:lang w:val="hr-HR"/>
        </w:rPr>
        <w:t>Brodski uređaj za pročišćavanje otpadnih voda ispituje se, a rezultati ispitivanja zapisuju se na posebnim pojedinačno numeriranim listovima, koje potpisuje inspektor, a prilažu se ovom zapisu.</w:t>
      </w:r>
    </w:p>
    <w:p w:rsidR="009C13A9" w:rsidRPr="007C1138" w:rsidRDefault="009C13A9" w:rsidP="009C13A9">
      <w:pPr>
        <w:ind w:left="709" w:hanging="709"/>
        <w:rPr>
          <w:rFonts w:cs="Arial"/>
          <w:noProof/>
          <w:szCs w:val="20"/>
          <w:lang w:val="hr-HR"/>
        </w:rPr>
      </w:pPr>
    </w:p>
    <w:p w:rsidR="009C13A9" w:rsidRPr="007C1138" w:rsidRDefault="009C13A9" w:rsidP="009C13A9">
      <w:pPr>
        <w:ind w:left="709" w:hanging="709"/>
        <w:rPr>
          <w:rFonts w:cs="Arial"/>
          <w:noProof/>
          <w:szCs w:val="20"/>
          <w:lang w:val="hr-HR"/>
        </w:rPr>
      </w:pPr>
      <w:r w:rsidRPr="007C1138">
        <w:rPr>
          <w:lang w:val="hr-HR"/>
        </w:rPr>
        <w:t>1.3.</w:t>
      </w:r>
      <w:r w:rsidRPr="007C1138">
        <w:rPr>
          <w:lang w:val="hr-HR"/>
        </w:rPr>
        <w:tab/>
        <w:t>Ispitivanja</w:t>
      </w:r>
    </w:p>
    <w:p w:rsidR="009C13A9" w:rsidRPr="007C1138" w:rsidRDefault="009C13A9" w:rsidP="009C13A9">
      <w:pPr>
        <w:ind w:left="709" w:hanging="709"/>
        <w:rPr>
          <w:rFonts w:cs="Arial"/>
          <w:noProof/>
          <w:szCs w:val="20"/>
          <w:lang w:val="hr-HR"/>
        </w:rPr>
      </w:pPr>
    </w:p>
    <w:p w:rsidR="009C13A9" w:rsidRPr="007C1138" w:rsidRDefault="009C13A9" w:rsidP="009C13A9">
      <w:pPr>
        <w:ind w:left="709"/>
        <w:rPr>
          <w:rFonts w:cs="Arial"/>
          <w:noProof/>
          <w:szCs w:val="20"/>
          <w:lang w:val="hr-HR"/>
        </w:rPr>
      </w:pPr>
      <w:r w:rsidRPr="007C1138">
        <w:rPr>
          <w:lang w:val="hr-HR"/>
        </w:rPr>
        <w:t>Ispitivanje se obavlja na temelju uputa proizvođača za provjeru sastavnih dijelova i parametara brodskog uređaja za pročišćavanje otpadnih voda koji su bitni za pročišćavanje otpadnih voda u skladu s člankom 1.01. stavkom 9.10. U opravdanim pojedinačnim slučajevima inspektori mogu, prema vlastitom nahođenju, izostaviti provjeru pojedinih sastavnih dijelova ili parametara uređaja.</w:t>
      </w:r>
    </w:p>
    <w:p w:rsidR="009C13A9" w:rsidRPr="007C1138" w:rsidRDefault="009C13A9" w:rsidP="009C13A9">
      <w:pPr>
        <w:ind w:left="709" w:hanging="709"/>
        <w:rPr>
          <w:rFonts w:cs="Arial"/>
          <w:noProof/>
          <w:szCs w:val="20"/>
          <w:lang w:val="hr-HR"/>
        </w:rPr>
      </w:pPr>
    </w:p>
    <w:p w:rsidR="009C13A9" w:rsidRPr="007C1138" w:rsidRDefault="009C13A9" w:rsidP="009C13A9">
      <w:pPr>
        <w:ind w:left="709"/>
        <w:rPr>
          <w:rFonts w:cs="Arial"/>
          <w:noProof/>
          <w:szCs w:val="20"/>
          <w:lang w:val="hr-HR"/>
        </w:rPr>
      </w:pPr>
      <w:r w:rsidRPr="007C1138">
        <w:rPr>
          <w:lang w:val="hr-HR"/>
        </w:rPr>
        <w:t>Tijekom ispitivanja uzima se barem jedan slučajni uzorak. Rezultati mjerenja slučajnog uzorka uspoređuju se s kontrolnim vrijednostima navedenima u tablici 2. u članku 18.01. stavku 2.</w:t>
      </w:r>
    </w:p>
    <w:p w:rsidR="009C13A9" w:rsidRPr="007C1138" w:rsidRDefault="009C13A9" w:rsidP="009C13A9">
      <w:pPr>
        <w:ind w:left="709" w:hanging="709"/>
        <w:rPr>
          <w:rFonts w:cs="Arial"/>
          <w:noProof/>
          <w:szCs w:val="20"/>
          <w:lang w:val="hr-HR"/>
        </w:rPr>
      </w:pPr>
    </w:p>
    <w:p w:rsidR="009C13A9" w:rsidRPr="007C1138" w:rsidRDefault="009C13A9" w:rsidP="009C13A9">
      <w:pPr>
        <w:ind w:left="709" w:hanging="709"/>
        <w:rPr>
          <w:rFonts w:cs="Arial"/>
          <w:noProof/>
          <w:szCs w:val="20"/>
          <w:lang w:val="hr-HR"/>
        </w:rPr>
      </w:pPr>
      <w:r w:rsidRPr="007C1138">
        <w:rPr>
          <w:lang w:val="hr-HR"/>
        </w:rPr>
        <w:lastRenderedPageBreak/>
        <w:t>1.4.</w:t>
      </w:r>
      <w:r w:rsidRPr="007C1138">
        <w:rPr>
          <w:lang w:val="hr-HR"/>
        </w:rPr>
        <w:tab/>
        <w:t>Ovo izvješće o ispitivanju , zajedno s priloženim zapisima , sadrži ukupno ...................</w:t>
      </w:r>
      <w:r w:rsidRPr="007C1138">
        <w:rPr>
          <w:noProof/>
          <w:vertAlign w:val="superscript"/>
          <w:lang w:val="hr-HR"/>
        </w:rPr>
        <w:footnoteReference w:id="72"/>
      </w:r>
      <w:r w:rsidRPr="007C1138">
        <w:rPr>
          <w:lang w:val="hr-HR"/>
        </w:rPr>
        <w:t>..stranica.</w:t>
      </w:r>
    </w:p>
    <w:p w:rsidR="009C13A9" w:rsidRPr="007C1138" w:rsidRDefault="009C13A9" w:rsidP="009C13A9">
      <w:pPr>
        <w:ind w:left="709" w:hanging="709"/>
        <w:rPr>
          <w:rFonts w:cs="Arial"/>
          <w:b/>
          <w:bCs/>
          <w:noProof/>
          <w:szCs w:val="20"/>
          <w:lang w:val="hr-HR"/>
        </w:rPr>
      </w:pPr>
    </w:p>
    <w:p w:rsidR="009C13A9" w:rsidRPr="007C1138" w:rsidRDefault="009C13A9" w:rsidP="009C13A9">
      <w:pPr>
        <w:ind w:left="709" w:hanging="709"/>
        <w:rPr>
          <w:rFonts w:cs="Arial"/>
          <w:b/>
          <w:bCs/>
          <w:noProof/>
          <w:szCs w:val="20"/>
          <w:lang w:val="hr-HR"/>
        </w:rPr>
      </w:pPr>
      <w:r w:rsidRPr="007C1138">
        <w:rPr>
          <w:b/>
          <w:noProof/>
          <w:lang w:val="hr-HR"/>
        </w:rPr>
        <w:t>2.</w:t>
      </w:r>
      <w:r w:rsidRPr="007C1138">
        <w:rPr>
          <w:lang w:val="hr-HR"/>
        </w:rPr>
        <w:tab/>
      </w:r>
      <w:r w:rsidRPr="007C1138">
        <w:rPr>
          <w:b/>
          <w:noProof/>
          <w:lang w:val="hr-HR"/>
        </w:rPr>
        <w:t>Parametri</w:t>
      </w:r>
    </w:p>
    <w:p w:rsidR="009C13A9" w:rsidRPr="007C1138" w:rsidRDefault="009C13A9" w:rsidP="009C13A9">
      <w:pPr>
        <w:ind w:left="709" w:hanging="709"/>
        <w:rPr>
          <w:rFonts w:cs="Arial"/>
          <w:noProof/>
          <w:szCs w:val="20"/>
          <w:lang w:val="hr-HR"/>
        </w:rPr>
      </w:pPr>
    </w:p>
    <w:p w:rsidR="009C13A9" w:rsidRPr="007C1138" w:rsidRDefault="009C13A9" w:rsidP="009C13A9">
      <w:pPr>
        <w:ind w:left="709"/>
        <w:rPr>
          <w:rFonts w:cs="Arial"/>
          <w:noProof/>
          <w:szCs w:val="20"/>
          <w:lang w:val="hr-HR"/>
        </w:rPr>
      </w:pPr>
      <w:r w:rsidRPr="007C1138">
        <w:rPr>
          <w:lang w:val="hr-HR"/>
        </w:rPr>
        <w:t>Ovim se potvrđuje da brodski uređaj za pročišćavanje otpadnih voda ne odstupa u nedopuštenoj mjeri od parametara i da nisu prekoračene kontrolne vrijednosti za rad navedene u tablici 2. u članku 18.01. stavku 2.</w:t>
      </w:r>
    </w:p>
    <w:p w:rsidR="009C13A9" w:rsidRPr="007C1138" w:rsidRDefault="009C13A9" w:rsidP="009C13A9">
      <w:pPr>
        <w:ind w:left="709"/>
        <w:rPr>
          <w:rFonts w:cs="Arial"/>
          <w:noProof/>
          <w:szCs w:val="20"/>
          <w:lang w:val="hr-HR"/>
        </w:rPr>
      </w:pPr>
    </w:p>
    <w:p w:rsidR="009C13A9" w:rsidRPr="007C1138" w:rsidRDefault="009C13A9" w:rsidP="009C13A9">
      <w:pPr>
        <w:tabs>
          <w:tab w:val="left" w:leader="dot" w:pos="9072"/>
        </w:tabs>
        <w:ind w:left="709"/>
        <w:rPr>
          <w:rFonts w:cs="Arial"/>
          <w:noProof/>
          <w:szCs w:val="20"/>
          <w:lang w:val="hr-HR"/>
        </w:rPr>
      </w:pPr>
      <w:r w:rsidRPr="007C1138">
        <w:rPr>
          <w:lang w:val="hr-HR"/>
        </w:rPr>
        <w:t xml:space="preserve">Ime i adresa tehničke službe: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Ime inspektora: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Mjesto i datum: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Potpis: </w:t>
      </w:r>
      <w:r w:rsidRPr="007C1138">
        <w:rPr>
          <w:lang w:val="hr-HR"/>
        </w:rPr>
        <w:tab/>
      </w:r>
    </w:p>
    <w:p w:rsidR="009C13A9" w:rsidRPr="007C1138" w:rsidRDefault="009C13A9" w:rsidP="009C13A9">
      <w:pPr>
        <w:tabs>
          <w:tab w:val="left" w:leader="dot" w:pos="9072"/>
        </w:tabs>
        <w:ind w:left="709"/>
        <w:rPr>
          <w:rFonts w:cs="Arial"/>
          <w:noProof/>
          <w:szCs w:val="20"/>
          <w:lang w:val="hr-HR"/>
        </w:rPr>
      </w:pPr>
    </w:p>
    <w:p w:rsidR="009C13A9" w:rsidRPr="007C1138" w:rsidRDefault="009C13A9" w:rsidP="009C13A9">
      <w:pPr>
        <w:tabs>
          <w:tab w:val="left" w:leader="dot" w:pos="9072"/>
        </w:tabs>
        <w:ind w:left="709"/>
        <w:rPr>
          <w:rFonts w:cs="Arial"/>
          <w:noProof/>
          <w:szCs w:val="20"/>
          <w:lang w:val="hr-HR"/>
        </w:rPr>
      </w:pPr>
      <w:r w:rsidRPr="007C1138">
        <w:rPr>
          <w:lang w:val="hr-HR"/>
        </w:rPr>
        <w:t xml:space="preserve">Ispitivanje priznalo nadležno tijelo: </w:t>
      </w:r>
      <w:r w:rsidRPr="007C1138">
        <w:rPr>
          <w:lang w:val="hr-HR"/>
        </w:rPr>
        <w:tab/>
      </w:r>
    </w:p>
    <w:p w:rsidR="009C13A9" w:rsidRPr="007C1138" w:rsidRDefault="009C13A9" w:rsidP="009C13A9">
      <w:pPr>
        <w:tabs>
          <w:tab w:val="left" w:leader="dot" w:pos="9072"/>
        </w:tabs>
        <w:ind w:left="709" w:firstLine="11"/>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Mjesto i datum: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Potpis: </w:t>
      </w:r>
      <w:r w:rsidRPr="007C1138">
        <w:rPr>
          <w:lang w:val="hr-HR"/>
        </w:rPr>
        <w:tab/>
      </w:r>
    </w:p>
    <w:p w:rsidR="009C13A9" w:rsidRPr="007C1138" w:rsidRDefault="009C13A9" w:rsidP="009C13A9">
      <w:pPr>
        <w:ind w:left="709"/>
        <w:rPr>
          <w:rFonts w:cs="Arial"/>
          <w:noProof/>
          <w:szCs w:val="20"/>
          <w:lang w:val="hr-HR"/>
        </w:rPr>
      </w:pPr>
    </w:p>
    <w:p w:rsidR="009C13A9" w:rsidRPr="007C1138" w:rsidRDefault="009C13A9" w:rsidP="009C13A9">
      <w:pPr>
        <w:jc w:val="right"/>
        <w:outlineLvl w:val="0"/>
        <w:rPr>
          <w:rFonts w:cs="Arial"/>
          <w:noProof/>
          <w:szCs w:val="20"/>
          <w:lang w:val="hr-HR"/>
        </w:rPr>
      </w:pPr>
      <w:r w:rsidRPr="007C1138">
        <w:rPr>
          <w:lang w:val="hr-HR"/>
        </w:rPr>
        <w:t>Pečat nadležnog tijela</w:t>
      </w:r>
    </w:p>
    <w:p w:rsidR="009C13A9" w:rsidRPr="007C1138" w:rsidRDefault="009C13A9" w:rsidP="009C13A9">
      <w:pPr>
        <w:spacing w:line="240" w:lineRule="atLeast"/>
        <w:rPr>
          <w:rFonts w:cs="Arial"/>
          <w:color w:val="000000"/>
          <w:lang w:val="hr-HR"/>
        </w:rPr>
      </w:pPr>
      <w:r w:rsidRPr="007C1138">
        <w:rPr>
          <w:lang w:val="hr-HR"/>
        </w:rPr>
        <w:br w:type="page"/>
      </w:r>
    </w:p>
    <w:p w:rsidR="009C13A9" w:rsidRPr="007C1138" w:rsidRDefault="009C13A9" w:rsidP="009C13A9">
      <w:pPr>
        <w:tabs>
          <w:tab w:val="left" w:leader="dot" w:pos="9072"/>
        </w:tabs>
        <w:ind w:left="709"/>
        <w:rPr>
          <w:rFonts w:cs="Arial"/>
          <w:noProof/>
          <w:szCs w:val="20"/>
          <w:lang w:val="hr-HR"/>
        </w:rPr>
      </w:pPr>
      <w:r w:rsidRPr="007C1138">
        <w:rPr>
          <w:lang w:val="hr-HR"/>
        </w:rPr>
        <w:lastRenderedPageBreak/>
        <w:t xml:space="preserve">Ime i adresa tehničke službe: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Ime inspektora: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Mjesto i datum: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Potpis: </w:t>
      </w:r>
      <w:r w:rsidRPr="007C1138">
        <w:rPr>
          <w:lang w:val="hr-HR"/>
        </w:rPr>
        <w:tab/>
      </w:r>
    </w:p>
    <w:p w:rsidR="009C13A9" w:rsidRPr="007C1138" w:rsidRDefault="009C13A9" w:rsidP="009C13A9">
      <w:pPr>
        <w:tabs>
          <w:tab w:val="left" w:leader="dot" w:pos="9072"/>
        </w:tabs>
        <w:ind w:left="709"/>
        <w:rPr>
          <w:rFonts w:cs="Arial"/>
          <w:noProof/>
          <w:szCs w:val="20"/>
          <w:lang w:val="hr-HR"/>
        </w:rPr>
      </w:pPr>
    </w:p>
    <w:p w:rsidR="009C13A9" w:rsidRPr="007C1138" w:rsidRDefault="009C13A9" w:rsidP="009C13A9">
      <w:pPr>
        <w:tabs>
          <w:tab w:val="left" w:leader="dot" w:pos="9072"/>
        </w:tabs>
        <w:ind w:left="709"/>
        <w:rPr>
          <w:rFonts w:cs="Arial"/>
          <w:noProof/>
          <w:szCs w:val="20"/>
          <w:lang w:val="hr-HR"/>
        </w:rPr>
      </w:pPr>
      <w:r w:rsidRPr="007C1138">
        <w:rPr>
          <w:lang w:val="hr-HR"/>
        </w:rPr>
        <w:t xml:space="preserve">Ispitivanje priznalo nadležno tijelo: </w:t>
      </w:r>
      <w:r w:rsidRPr="007C1138">
        <w:rPr>
          <w:lang w:val="hr-HR"/>
        </w:rPr>
        <w:tab/>
      </w:r>
    </w:p>
    <w:p w:rsidR="009C13A9" w:rsidRPr="007C1138" w:rsidRDefault="009C13A9" w:rsidP="009C13A9">
      <w:pPr>
        <w:tabs>
          <w:tab w:val="left" w:leader="dot" w:pos="9072"/>
        </w:tabs>
        <w:ind w:left="709" w:firstLine="11"/>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Mjesto i datum: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Potpis: </w:t>
      </w:r>
      <w:r w:rsidRPr="007C1138">
        <w:rPr>
          <w:lang w:val="hr-HR"/>
        </w:rPr>
        <w:tab/>
      </w:r>
    </w:p>
    <w:p w:rsidR="009C13A9" w:rsidRPr="007C1138" w:rsidRDefault="009C13A9" w:rsidP="009C13A9">
      <w:pPr>
        <w:ind w:left="709"/>
        <w:rPr>
          <w:rFonts w:cs="Arial"/>
          <w:noProof/>
          <w:szCs w:val="20"/>
          <w:lang w:val="hr-HR"/>
        </w:rPr>
      </w:pPr>
    </w:p>
    <w:p w:rsidR="009C13A9" w:rsidRPr="007C1138" w:rsidRDefault="009C13A9" w:rsidP="009C13A9">
      <w:pPr>
        <w:jc w:val="right"/>
        <w:outlineLvl w:val="0"/>
        <w:rPr>
          <w:rFonts w:cs="Arial"/>
          <w:noProof/>
          <w:szCs w:val="20"/>
          <w:lang w:val="hr-HR"/>
        </w:rPr>
      </w:pPr>
      <w:r w:rsidRPr="007C1138">
        <w:rPr>
          <w:lang w:val="hr-HR"/>
        </w:rPr>
        <w:t>Pečat nadležnog tijela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tabs>
          <w:tab w:val="left" w:leader="dot" w:pos="9072"/>
        </w:tabs>
        <w:ind w:left="709"/>
        <w:rPr>
          <w:rFonts w:cs="Arial"/>
          <w:noProof/>
          <w:szCs w:val="20"/>
          <w:lang w:val="hr-HR"/>
        </w:rPr>
      </w:pPr>
      <w:r w:rsidRPr="007C1138">
        <w:rPr>
          <w:lang w:val="hr-HR"/>
        </w:rPr>
        <w:t xml:space="preserve">Ime i adresa tehničke službe: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Ime inspektora: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Mjesto i datum: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Potpis: </w:t>
      </w:r>
      <w:r w:rsidRPr="007C1138">
        <w:rPr>
          <w:lang w:val="hr-HR"/>
        </w:rPr>
        <w:tab/>
      </w:r>
    </w:p>
    <w:p w:rsidR="009C13A9" w:rsidRPr="007C1138" w:rsidRDefault="009C13A9" w:rsidP="009C13A9">
      <w:pPr>
        <w:tabs>
          <w:tab w:val="left" w:leader="dot" w:pos="9072"/>
        </w:tabs>
        <w:ind w:left="709"/>
        <w:rPr>
          <w:rFonts w:cs="Arial"/>
          <w:noProof/>
          <w:szCs w:val="20"/>
          <w:lang w:val="hr-HR"/>
        </w:rPr>
      </w:pPr>
    </w:p>
    <w:p w:rsidR="009C13A9" w:rsidRPr="007C1138" w:rsidRDefault="009C13A9" w:rsidP="009C13A9">
      <w:pPr>
        <w:tabs>
          <w:tab w:val="left" w:leader="dot" w:pos="9072"/>
        </w:tabs>
        <w:ind w:left="709"/>
        <w:rPr>
          <w:rFonts w:cs="Arial"/>
          <w:noProof/>
          <w:szCs w:val="20"/>
          <w:lang w:val="hr-HR"/>
        </w:rPr>
      </w:pPr>
      <w:r w:rsidRPr="007C1138">
        <w:rPr>
          <w:lang w:val="hr-HR"/>
        </w:rPr>
        <w:t xml:space="preserve">Ispitivanje priznalo nadležno tijelo: </w:t>
      </w:r>
      <w:r w:rsidRPr="007C1138">
        <w:rPr>
          <w:lang w:val="hr-HR"/>
        </w:rPr>
        <w:tab/>
      </w:r>
    </w:p>
    <w:p w:rsidR="009C13A9" w:rsidRPr="007C1138" w:rsidRDefault="009C13A9" w:rsidP="009C13A9">
      <w:pPr>
        <w:tabs>
          <w:tab w:val="left" w:leader="dot" w:pos="9072"/>
        </w:tabs>
        <w:ind w:left="709" w:firstLine="11"/>
        <w:rPr>
          <w:rFonts w:cs="Arial"/>
          <w:noProof/>
          <w:szCs w:val="20"/>
          <w:lang w:val="hr-HR"/>
        </w:rPr>
      </w:pP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lastRenderedPageBreak/>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Mjesto i datum: </w:t>
      </w:r>
      <w:r w:rsidRPr="007C1138">
        <w:rPr>
          <w:lang w:val="hr-HR"/>
        </w:rPr>
        <w:tab/>
      </w:r>
    </w:p>
    <w:p w:rsidR="009C13A9" w:rsidRPr="007C1138" w:rsidRDefault="009C13A9" w:rsidP="009C13A9">
      <w:pPr>
        <w:tabs>
          <w:tab w:val="left" w:leader="dot" w:pos="9072"/>
        </w:tabs>
        <w:ind w:left="709"/>
        <w:rPr>
          <w:rFonts w:cs="Arial"/>
          <w:noProof/>
          <w:szCs w:val="20"/>
          <w:lang w:val="hr-HR"/>
        </w:rPr>
      </w:pPr>
      <w:r w:rsidRPr="007C1138">
        <w:rPr>
          <w:lang w:val="hr-HR"/>
        </w:rPr>
        <w:t xml:space="preserve">Potpis: </w:t>
      </w:r>
      <w:r w:rsidRPr="007C1138">
        <w:rPr>
          <w:lang w:val="hr-HR"/>
        </w:rPr>
        <w:tab/>
      </w:r>
    </w:p>
    <w:p w:rsidR="009C13A9" w:rsidRPr="007C1138" w:rsidRDefault="009C13A9" w:rsidP="009C13A9">
      <w:pPr>
        <w:ind w:left="709"/>
        <w:rPr>
          <w:rFonts w:cs="Arial"/>
          <w:noProof/>
          <w:szCs w:val="20"/>
          <w:lang w:val="hr-HR"/>
        </w:rPr>
      </w:pPr>
    </w:p>
    <w:p w:rsidR="009C13A9" w:rsidRPr="007C1138" w:rsidRDefault="009C13A9" w:rsidP="009C13A9">
      <w:pPr>
        <w:jc w:val="right"/>
        <w:outlineLvl w:val="0"/>
        <w:rPr>
          <w:rFonts w:cs="Arial"/>
          <w:noProof/>
          <w:szCs w:val="20"/>
          <w:lang w:val="hr-HR"/>
        </w:rPr>
      </w:pPr>
      <w:r w:rsidRPr="007C1138">
        <w:rPr>
          <w:lang w:val="hr-HR"/>
        </w:rPr>
        <w:t>Pečat nadležnog tijela</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lang w:val="hr-HR"/>
        </w:rPr>
        <w:br w:type="page"/>
      </w:r>
    </w:p>
    <w:p w:rsidR="009C13A9" w:rsidRPr="007C1138" w:rsidRDefault="009C13A9" w:rsidP="009C13A9">
      <w:pPr>
        <w:suppressAutoHyphens/>
        <w:spacing w:line="240" w:lineRule="atLeast"/>
        <w:jc w:val="center"/>
        <w:rPr>
          <w:rFonts w:cs="Arial"/>
          <w:lang w:val="hr-HR"/>
        </w:rPr>
      </w:pPr>
      <w:r w:rsidRPr="007C1138">
        <w:rPr>
          <w:b/>
          <w:lang w:val="hr-HR"/>
        </w:rPr>
        <w:lastRenderedPageBreak/>
        <w:t>Dodatak 1.</w:t>
      </w:r>
    </w:p>
    <w:p w:rsidR="009C13A9" w:rsidRPr="007C1138" w:rsidRDefault="009C13A9" w:rsidP="009C13A9">
      <w:pPr>
        <w:suppressAutoHyphens/>
        <w:jc w:val="center"/>
        <w:rPr>
          <w:rFonts w:cs="Arial"/>
          <w:b/>
          <w:lang w:val="hr-HR"/>
        </w:rPr>
      </w:pPr>
      <w:r w:rsidRPr="007C1138">
        <w:rPr>
          <w:b/>
          <w:lang w:val="hr-HR"/>
        </w:rPr>
        <w:t>Prilog zapisu parametara brodskog uređaja za pročišćavanje otpadnih voda</w:t>
      </w:r>
    </w:p>
    <w:p w:rsidR="009C13A9" w:rsidRPr="007C1138" w:rsidRDefault="009C13A9" w:rsidP="009C13A9">
      <w:pPr>
        <w:spacing w:line="240" w:lineRule="atLeast"/>
        <w:jc w:val="center"/>
        <w:rPr>
          <w:rFonts w:cs="Arial"/>
          <w:b/>
          <w:color w:val="000000"/>
          <w:lang w:val="hr-HR"/>
        </w:rPr>
      </w:pPr>
      <w:r w:rsidRPr="007C1138">
        <w:rPr>
          <w:color w:val="000000"/>
          <w:lang w:val="hr-HR"/>
        </w:rPr>
        <w:t>(obrazac)</w:t>
      </w:r>
    </w:p>
    <w:p w:rsidR="009C13A9" w:rsidRPr="007C1138" w:rsidRDefault="009C13A9" w:rsidP="009C13A9">
      <w:pPr>
        <w:spacing w:line="240" w:lineRule="atLeast"/>
        <w:rPr>
          <w:rFonts w:cs="Arial"/>
          <w:color w:val="000000"/>
          <w:lang w:val="hr-HR"/>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9C13A9" w:rsidRPr="007C1138" w:rsidTr="009C13A9">
        <w:trPr>
          <w:cantSplit/>
          <w:jc w:val="center"/>
        </w:trPr>
        <w:tc>
          <w:tcPr>
            <w:tcW w:w="1560" w:type="dxa"/>
            <w:gridSpan w:val="3"/>
            <w:vAlign w:val="center"/>
          </w:tcPr>
          <w:p w:rsidR="009C13A9" w:rsidRPr="007C1138" w:rsidRDefault="009C13A9" w:rsidP="009C13A9">
            <w:pPr>
              <w:rPr>
                <w:noProof/>
                <w:szCs w:val="18"/>
                <w:lang w:val="hr-HR"/>
              </w:rPr>
            </w:pPr>
            <w:r w:rsidRPr="007C1138">
              <w:rPr>
                <w:lang w:val="hr-HR"/>
              </w:rPr>
              <w:t>Ime plovila:</w:t>
            </w:r>
          </w:p>
        </w:tc>
        <w:tc>
          <w:tcPr>
            <w:tcW w:w="1802" w:type="dxa"/>
            <w:gridSpan w:val="4"/>
            <w:vAlign w:val="center"/>
          </w:tcPr>
          <w:p w:rsidR="009C13A9" w:rsidRPr="007C1138" w:rsidRDefault="009C13A9" w:rsidP="009C13A9">
            <w:pPr>
              <w:rPr>
                <w:noProof/>
                <w:szCs w:val="18"/>
                <w:lang w:val="hr-HR"/>
              </w:rPr>
            </w:pPr>
            <w:r w:rsidRPr="007C1138">
              <w:rPr>
                <w:lang w:val="hr-HR"/>
              </w:rPr>
              <w:t>……………………</w:t>
            </w:r>
          </w:p>
        </w:tc>
        <w:tc>
          <w:tcPr>
            <w:tcW w:w="3726" w:type="dxa"/>
            <w:gridSpan w:val="8"/>
            <w:vAlign w:val="center"/>
          </w:tcPr>
          <w:p w:rsidR="009C13A9" w:rsidRPr="007C1138" w:rsidRDefault="009C13A9" w:rsidP="006D37CC">
            <w:pPr>
              <w:rPr>
                <w:noProof/>
                <w:szCs w:val="18"/>
                <w:lang w:val="hr-HR"/>
              </w:rPr>
            </w:pPr>
            <w:r w:rsidRPr="007C1138">
              <w:rPr>
                <w:lang w:val="hr-HR"/>
              </w:rPr>
              <w:t>Jedinstveni europski identifikacijski broj plovila:</w:t>
            </w:r>
          </w:p>
        </w:tc>
        <w:tc>
          <w:tcPr>
            <w:tcW w:w="2127" w:type="dxa"/>
            <w:gridSpan w:val="4"/>
            <w:vAlign w:val="center"/>
          </w:tcPr>
          <w:p w:rsidR="009C13A9" w:rsidRPr="007C1138" w:rsidRDefault="009C13A9" w:rsidP="009C13A9">
            <w:pPr>
              <w:tabs>
                <w:tab w:val="left" w:leader="dot" w:pos="1987"/>
              </w:tabs>
              <w:rPr>
                <w:noProof/>
                <w:szCs w:val="18"/>
                <w:lang w:val="hr-HR"/>
              </w:rPr>
            </w:pPr>
            <w:r w:rsidRPr="007C1138">
              <w:rPr>
                <w:lang w:val="hr-HR"/>
              </w:rPr>
              <w:tab/>
            </w:r>
          </w:p>
        </w:tc>
      </w:tr>
      <w:tr w:rsidR="009C13A9" w:rsidRPr="007C1138" w:rsidTr="009C13A9">
        <w:trPr>
          <w:cantSplit/>
          <w:trHeight w:hRule="exact" w:val="160"/>
          <w:jc w:val="center"/>
        </w:trPr>
        <w:tc>
          <w:tcPr>
            <w:tcW w:w="9215" w:type="dxa"/>
            <w:gridSpan w:val="19"/>
            <w:vAlign w:val="center"/>
          </w:tcPr>
          <w:p w:rsidR="009C13A9" w:rsidRPr="007C1138" w:rsidRDefault="009C13A9" w:rsidP="009C13A9">
            <w:pPr>
              <w:rPr>
                <w:noProof/>
                <w:lang w:val="hr-HR"/>
              </w:rPr>
            </w:pPr>
          </w:p>
        </w:tc>
      </w:tr>
      <w:tr w:rsidR="009C13A9" w:rsidRPr="007C1138" w:rsidTr="009C13A9">
        <w:trPr>
          <w:jc w:val="center"/>
        </w:trPr>
        <w:tc>
          <w:tcPr>
            <w:tcW w:w="426" w:type="dxa"/>
            <w:vAlign w:val="center"/>
          </w:tcPr>
          <w:p w:rsidR="009C13A9" w:rsidRPr="007C1138" w:rsidRDefault="009C13A9" w:rsidP="009C13A9">
            <w:pPr>
              <w:rPr>
                <w:noProof/>
                <w:sz w:val="18"/>
                <w:szCs w:val="18"/>
                <w:lang w:val="hr-HR"/>
              </w:rPr>
            </w:pPr>
          </w:p>
        </w:tc>
        <w:tc>
          <w:tcPr>
            <w:tcW w:w="2736" w:type="dxa"/>
            <w:gridSpan w:val="5"/>
            <w:tcBorders>
              <w:left w:val="nil"/>
            </w:tcBorders>
            <w:vAlign w:val="center"/>
          </w:tcPr>
          <w:p w:rsidR="009C13A9" w:rsidRPr="007C1138" w:rsidRDefault="009C13A9" w:rsidP="009C13A9">
            <w:pPr>
              <w:rPr>
                <w:noProof/>
                <w:sz w:val="18"/>
                <w:szCs w:val="18"/>
                <w:lang w:val="hr-HR"/>
              </w:rPr>
            </w:pPr>
          </w:p>
        </w:tc>
        <w:tc>
          <w:tcPr>
            <w:tcW w:w="807" w:type="dxa"/>
            <w:gridSpan w:val="2"/>
            <w:vAlign w:val="center"/>
          </w:tcPr>
          <w:p w:rsidR="009C13A9" w:rsidRPr="007C1138" w:rsidRDefault="009C13A9" w:rsidP="009C13A9">
            <w:pPr>
              <w:rPr>
                <w:noProof/>
                <w:lang w:val="hr-HR"/>
              </w:rPr>
            </w:pPr>
          </w:p>
        </w:tc>
        <w:tc>
          <w:tcPr>
            <w:tcW w:w="2425" w:type="dxa"/>
            <w:gridSpan w:val="4"/>
            <w:tcBorders>
              <w:left w:val="nil"/>
            </w:tcBorders>
            <w:vAlign w:val="center"/>
          </w:tcPr>
          <w:p w:rsidR="009C13A9" w:rsidRPr="007C1138" w:rsidRDefault="009C13A9" w:rsidP="009C13A9">
            <w:pPr>
              <w:rPr>
                <w:noProof/>
                <w:sz w:val="18"/>
                <w:szCs w:val="18"/>
                <w:lang w:val="hr-HR"/>
              </w:rPr>
            </w:pPr>
          </w:p>
        </w:tc>
        <w:tc>
          <w:tcPr>
            <w:tcW w:w="694" w:type="dxa"/>
            <w:gridSpan w:val="3"/>
            <w:vAlign w:val="center"/>
          </w:tcPr>
          <w:p w:rsidR="009C13A9" w:rsidRPr="007C1138" w:rsidRDefault="009C13A9" w:rsidP="009C13A9">
            <w:pPr>
              <w:rPr>
                <w:noProof/>
                <w:sz w:val="18"/>
                <w:szCs w:val="18"/>
                <w:lang w:val="hr-HR"/>
              </w:rPr>
            </w:pPr>
          </w:p>
        </w:tc>
        <w:tc>
          <w:tcPr>
            <w:tcW w:w="2127" w:type="dxa"/>
            <w:gridSpan w:val="4"/>
            <w:tcBorders>
              <w:left w:val="nil"/>
            </w:tcBorders>
            <w:vAlign w:val="center"/>
          </w:tcPr>
          <w:p w:rsidR="009C13A9" w:rsidRPr="007C1138" w:rsidRDefault="009C13A9" w:rsidP="009C13A9">
            <w:pPr>
              <w:rPr>
                <w:noProof/>
                <w:sz w:val="18"/>
                <w:szCs w:val="18"/>
                <w:lang w:val="hr-HR"/>
              </w:rPr>
            </w:pPr>
          </w:p>
        </w:tc>
      </w:tr>
      <w:tr w:rsidR="009C13A9" w:rsidRPr="007C1138" w:rsidTr="009C13A9">
        <w:tblPrEx>
          <w:tblCellMar>
            <w:left w:w="28" w:type="dxa"/>
            <w:right w:w="28" w:type="dxa"/>
          </w:tblCellMar>
        </w:tblPrEx>
        <w:trPr>
          <w:cantSplit/>
          <w:trHeight w:hRule="exact" w:val="160"/>
          <w:jc w:val="center"/>
        </w:trPr>
        <w:tc>
          <w:tcPr>
            <w:tcW w:w="9215" w:type="dxa"/>
            <w:gridSpan w:val="19"/>
            <w:vAlign w:val="center"/>
          </w:tcPr>
          <w:p w:rsidR="009C13A9" w:rsidRPr="007C1138" w:rsidRDefault="009C13A9" w:rsidP="009C13A9">
            <w:pPr>
              <w:rPr>
                <w:noProof/>
                <w:lang w:val="hr-HR"/>
              </w:rPr>
            </w:pPr>
          </w:p>
        </w:tc>
      </w:tr>
      <w:tr w:rsidR="009C13A9" w:rsidRPr="007C1138" w:rsidTr="009C13A9">
        <w:tblPrEx>
          <w:tblCellMar>
            <w:left w:w="28" w:type="dxa"/>
            <w:right w:w="28" w:type="dxa"/>
          </w:tblCellMar>
        </w:tblPrEx>
        <w:trPr>
          <w:jc w:val="center"/>
        </w:trPr>
        <w:tc>
          <w:tcPr>
            <w:tcW w:w="1276" w:type="dxa"/>
            <w:gridSpan w:val="2"/>
            <w:vAlign w:val="center"/>
          </w:tcPr>
          <w:p w:rsidR="009C13A9" w:rsidRPr="007C1138" w:rsidRDefault="009C13A9" w:rsidP="009C13A9">
            <w:pPr>
              <w:rPr>
                <w:noProof/>
                <w:szCs w:val="18"/>
                <w:lang w:val="hr-HR"/>
              </w:rPr>
            </w:pPr>
            <w:r w:rsidRPr="007C1138">
              <w:rPr>
                <w:lang w:val="hr-HR"/>
              </w:rPr>
              <w:t>Proizvođač:</w:t>
            </w:r>
          </w:p>
        </w:tc>
        <w:tc>
          <w:tcPr>
            <w:tcW w:w="3402" w:type="dxa"/>
            <w:gridSpan w:val="7"/>
            <w:vAlign w:val="center"/>
          </w:tcPr>
          <w:p w:rsidR="009C13A9" w:rsidRPr="007C1138" w:rsidRDefault="009C13A9" w:rsidP="009C13A9">
            <w:pPr>
              <w:rPr>
                <w:noProof/>
                <w:szCs w:val="18"/>
                <w:lang w:val="hr-HR"/>
              </w:rPr>
            </w:pPr>
            <w:r w:rsidRPr="007C1138">
              <w:rPr>
                <w:lang w:val="hr-HR"/>
              </w:rPr>
              <w:t>………………………………………….</w:t>
            </w:r>
          </w:p>
        </w:tc>
        <w:tc>
          <w:tcPr>
            <w:tcW w:w="1929" w:type="dxa"/>
            <w:gridSpan w:val="4"/>
            <w:vAlign w:val="center"/>
          </w:tcPr>
          <w:p w:rsidR="009C13A9" w:rsidRPr="007C1138" w:rsidRDefault="009C13A9" w:rsidP="009C13A9">
            <w:pPr>
              <w:rPr>
                <w:noProof/>
                <w:szCs w:val="18"/>
                <w:lang w:val="hr-HR"/>
              </w:rPr>
            </w:pPr>
            <w:r w:rsidRPr="007C1138">
              <w:rPr>
                <w:lang w:val="hr-HR"/>
              </w:rPr>
              <w:t>Vrsta uređaja:</w:t>
            </w:r>
          </w:p>
        </w:tc>
        <w:tc>
          <w:tcPr>
            <w:tcW w:w="2608" w:type="dxa"/>
            <w:gridSpan w:val="6"/>
            <w:vAlign w:val="center"/>
          </w:tcPr>
          <w:p w:rsidR="009C13A9" w:rsidRPr="007C1138" w:rsidRDefault="009C13A9" w:rsidP="009C13A9">
            <w:pPr>
              <w:tabs>
                <w:tab w:val="left" w:leader="dot" w:pos="2552"/>
              </w:tabs>
              <w:rPr>
                <w:noProof/>
                <w:szCs w:val="18"/>
                <w:lang w:val="hr-HR"/>
              </w:rPr>
            </w:pPr>
            <w:r w:rsidRPr="007C1138">
              <w:rPr>
                <w:lang w:val="hr-HR"/>
              </w:rPr>
              <w:tab/>
            </w:r>
          </w:p>
        </w:tc>
      </w:tr>
      <w:tr w:rsidR="009C13A9" w:rsidRPr="007C1138" w:rsidTr="009C13A9">
        <w:tblPrEx>
          <w:tblCellMar>
            <w:left w:w="28" w:type="dxa"/>
            <w:right w:w="28" w:type="dxa"/>
          </w:tblCellMar>
        </w:tblPrEx>
        <w:trPr>
          <w:jc w:val="center"/>
        </w:trPr>
        <w:tc>
          <w:tcPr>
            <w:tcW w:w="1276" w:type="dxa"/>
            <w:gridSpan w:val="2"/>
            <w:vAlign w:val="center"/>
          </w:tcPr>
          <w:p w:rsidR="009C13A9" w:rsidRPr="007C1138" w:rsidRDefault="009C13A9" w:rsidP="009C13A9">
            <w:pPr>
              <w:rPr>
                <w:noProof/>
                <w:lang w:val="hr-HR"/>
              </w:rPr>
            </w:pPr>
          </w:p>
        </w:tc>
        <w:tc>
          <w:tcPr>
            <w:tcW w:w="3402" w:type="dxa"/>
            <w:gridSpan w:val="7"/>
            <w:tcBorders>
              <w:bottom w:val="nil"/>
            </w:tcBorders>
            <w:vAlign w:val="center"/>
          </w:tcPr>
          <w:p w:rsidR="009C13A9" w:rsidRPr="007C1138" w:rsidRDefault="009C13A9" w:rsidP="009C13A9">
            <w:pPr>
              <w:rPr>
                <w:noProof/>
                <w:sz w:val="12"/>
                <w:szCs w:val="12"/>
                <w:lang w:val="hr-HR"/>
              </w:rPr>
            </w:pPr>
            <w:r w:rsidRPr="007C1138">
              <w:rPr>
                <w:noProof/>
                <w:sz w:val="12"/>
                <w:lang w:val="hr-HR"/>
              </w:rPr>
              <w:t>(marka/žig/trgovački naziv proizvođača)</w:t>
            </w:r>
          </w:p>
        </w:tc>
        <w:tc>
          <w:tcPr>
            <w:tcW w:w="1929" w:type="dxa"/>
            <w:gridSpan w:val="4"/>
            <w:vAlign w:val="center"/>
          </w:tcPr>
          <w:p w:rsidR="009C13A9" w:rsidRPr="007C1138" w:rsidRDefault="009C13A9" w:rsidP="009C13A9">
            <w:pPr>
              <w:rPr>
                <w:noProof/>
                <w:lang w:val="hr-HR"/>
              </w:rPr>
            </w:pPr>
          </w:p>
        </w:tc>
        <w:tc>
          <w:tcPr>
            <w:tcW w:w="2608" w:type="dxa"/>
            <w:gridSpan w:val="6"/>
            <w:tcBorders>
              <w:bottom w:val="nil"/>
            </w:tcBorders>
            <w:vAlign w:val="center"/>
          </w:tcPr>
          <w:p w:rsidR="009C13A9" w:rsidRPr="007C1138" w:rsidRDefault="009C13A9" w:rsidP="009C13A9">
            <w:pPr>
              <w:rPr>
                <w:noProof/>
                <w:sz w:val="12"/>
                <w:szCs w:val="12"/>
                <w:lang w:val="hr-HR"/>
              </w:rPr>
            </w:pPr>
            <w:r w:rsidRPr="007C1138">
              <w:rPr>
                <w:noProof/>
                <w:sz w:val="12"/>
                <w:lang w:val="hr-HR"/>
              </w:rPr>
              <w:t>(proizvođačeva oznaka)</w:t>
            </w:r>
          </w:p>
        </w:tc>
      </w:tr>
      <w:tr w:rsidR="009C13A9" w:rsidRPr="007C1138" w:rsidTr="009C13A9">
        <w:tblPrEx>
          <w:tblCellMar>
            <w:left w:w="28" w:type="dxa"/>
            <w:right w:w="28" w:type="dxa"/>
          </w:tblCellMar>
        </w:tblPrEx>
        <w:trPr>
          <w:cantSplit/>
          <w:trHeight w:hRule="exact" w:val="160"/>
          <w:jc w:val="center"/>
        </w:trPr>
        <w:tc>
          <w:tcPr>
            <w:tcW w:w="9215" w:type="dxa"/>
            <w:gridSpan w:val="19"/>
            <w:vAlign w:val="center"/>
          </w:tcPr>
          <w:p w:rsidR="009C13A9" w:rsidRPr="007C1138" w:rsidRDefault="009C13A9" w:rsidP="009C13A9">
            <w:pPr>
              <w:rPr>
                <w:noProof/>
                <w:lang w:val="hr-HR"/>
              </w:rPr>
            </w:pPr>
          </w:p>
        </w:tc>
      </w:tr>
      <w:tr w:rsidR="009C13A9" w:rsidRPr="007C1138" w:rsidTr="009C13A9">
        <w:tblPrEx>
          <w:tblCellMar>
            <w:left w:w="28" w:type="dxa"/>
            <w:right w:w="28" w:type="dxa"/>
          </w:tblCellMar>
        </w:tblPrEx>
        <w:trPr>
          <w:cantSplit/>
          <w:jc w:val="center"/>
        </w:trPr>
        <w:tc>
          <w:tcPr>
            <w:tcW w:w="2036" w:type="dxa"/>
            <w:gridSpan w:val="4"/>
            <w:vAlign w:val="center"/>
          </w:tcPr>
          <w:p w:rsidR="009C13A9" w:rsidRPr="007C1138" w:rsidRDefault="009C13A9" w:rsidP="009C13A9">
            <w:pPr>
              <w:rPr>
                <w:noProof/>
                <w:szCs w:val="18"/>
                <w:lang w:val="hr-HR"/>
              </w:rPr>
            </w:pPr>
            <w:r w:rsidRPr="007C1138">
              <w:rPr>
                <w:lang w:val="hr-HR"/>
              </w:rPr>
              <w:t>Homologacijski broj:</w:t>
            </w:r>
          </w:p>
        </w:tc>
        <w:tc>
          <w:tcPr>
            <w:tcW w:w="3276" w:type="dxa"/>
            <w:gridSpan w:val="6"/>
            <w:vAlign w:val="center"/>
          </w:tcPr>
          <w:p w:rsidR="009C13A9" w:rsidRPr="007C1138" w:rsidRDefault="009C13A9" w:rsidP="009C13A9">
            <w:pPr>
              <w:rPr>
                <w:noProof/>
                <w:szCs w:val="18"/>
                <w:lang w:val="hr-HR"/>
              </w:rPr>
            </w:pPr>
            <w:r w:rsidRPr="007C1138">
              <w:rPr>
                <w:lang w:val="hr-HR"/>
              </w:rPr>
              <w:t>………………………………………..</w:t>
            </w:r>
          </w:p>
        </w:tc>
        <w:tc>
          <w:tcPr>
            <w:tcW w:w="1862" w:type="dxa"/>
            <w:gridSpan w:val="7"/>
            <w:vAlign w:val="center"/>
          </w:tcPr>
          <w:p w:rsidR="009C13A9" w:rsidRPr="007C1138" w:rsidRDefault="009C13A9" w:rsidP="009C13A9">
            <w:pPr>
              <w:rPr>
                <w:noProof/>
                <w:szCs w:val="18"/>
                <w:lang w:val="hr-HR"/>
              </w:rPr>
            </w:pPr>
            <w:r w:rsidRPr="007C1138">
              <w:rPr>
                <w:lang w:val="hr-HR"/>
              </w:rPr>
              <w:t>Godina izrade brodskog uređaja za pročišćavanje otpadnih voda:</w:t>
            </w:r>
          </w:p>
        </w:tc>
        <w:tc>
          <w:tcPr>
            <w:tcW w:w="2041" w:type="dxa"/>
            <w:gridSpan w:val="2"/>
            <w:vAlign w:val="center"/>
          </w:tcPr>
          <w:p w:rsidR="009C13A9" w:rsidRPr="007C1138" w:rsidRDefault="009C13A9" w:rsidP="009C13A9">
            <w:pPr>
              <w:tabs>
                <w:tab w:val="left" w:leader="dot" w:pos="1942"/>
              </w:tabs>
              <w:rPr>
                <w:noProof/>
                <w:szCs w:val="18"/>
                <w:lang w:val="hr-HR"/>
              </w:rPr>
            </w:pPr>
            <w:r w:rsidRPr="007C1138">
              <w:rPr>
                <w:lang w:val="hr-HR"/>
              </w:rPr>
              <w:tab/>
            </w:r>
          </w:p>
        </w:tc>
      </w:tr>
      <w:tr w:rsidR="009C13A9" w:rsidRPr="007C1138" w:rsidTr="009C13A9">
        <w:tblPrEx>
          <w:tblCellMar>
            <w:left w:w="28" w:type="dxa"/>
            <w:right w:w="28" w:type="dxa"/>
          </w:tblCellMar>
        </w:tblPrEx>
        <w:trPr>
          <w:cantSplit/>
          <w:trHeight w:hRule="exact" w:val="160"/>
          <w:jc w:val="center"/>
        </w:trPr>
        <w:tc>
          <w:tcPr>
            <w:tcW w:w="9215" w:type="dxa"/>
            <w:gridSpan w:val="19"/>
            <w:vAlign w:val="center"/>
          </w:tcPr>
          <w:p w:rsidR="009C13A9" w:rsidRPr="007C1138" w:rsidRDefault="009C13A9" w:rsidP="009C13A9">
            <w:pPr>
              <w:rPr>
                <w:noProof/>
                <w:lang w:val="hr-HR"/>
              </w:rPr>
            </w:pPr>
          </w:p>
        </w:tc>
      </w:tr>
      <w:tr w:rsidR="009C13A9" w:rsidRPr="007C1138" w:rsidTr="009C13A9">
        <w:tblPrEx>
          <w:tblCellMar>
            <w:left w:w="28" w:type="dxa"/>
            <w:right w:w="28" w:type="dxa"/>
          </w:tblCellMar>
        </w:tblPrEx>
        <w:trPr>
          <w:cantSplit/>
          <w:jc w:val="center"/>
        </w:trPr>
        <w:tc>
          <w:tcPr>
            <w:tcW w:w="2036" w:type="dxa"/>
            <w:gridSpan w:val="4"/>
            <w:vAlign w:val="center"/>
          </w:tcPr>
          <w:p w:rsidR="009C13A9" w:rsidRPr="007C1138" w:rsidRDefault="009C13A9" w:rsidP="00433D99">
            <w:pPr>
              <w:rPr>
                <w:noProof/>
                <w:szCs w:val="18"/>
                <w:lang w:val="hr-HR"/>
              </w:rPr>
            </w:pPr>
            <w:r w:rsidRPr="007C1138">
              <w:rPr>
                <w:lang w:val="hr-HR"/>
              </w:rPr>
              <w:t>Serijski broj brodskog uređaja za pročišćavanje otpadnih voda:</w:t>
            </w:r>
          </w:p>
        </w:tc>
        <w:tc>
          <w:tcPr>
            <w:tcW w:w="3276" w:type="dxa"/>
            <w:gridSpan w:val="6"/>
            <w:vAlign w:val="center"/>
          </w:tcPr>
          <w:p w:rsidR="009C13A9" w:rsidRPr="007C1138" w:rsidRDefault="009C13A9" w:rsidP="009C13A9">
            <w:pPr>
              <w:rPr>
                <w:noProof/>
                <w:szCs w:val="18"/>
                <w:lang w:val="hr-HR"/>
              </w:rPr>
            </w:pPr>
            <w:r w:rsidRPr="007C1138">
              <w:rPr>
                <w:lang w:val="hr-HR"/>
              </w:rPr>
              <w:t>………………………………………..</w:t>
            </w:r>
          </w:p>
        </w:tc>
        <w:tc>
          <w:tcPr>
            <w:tcW w:w="1560" w:type="dxa"/>
            <w:gridSpan w:val="4"/>
            <w:vAlign w:val="center"/>
          </w:tcPr>
          <w:p w:rsidR="009C13A9" w:rsidRPr="007C1138" w:rsidRDefault="009C13A9" w:rsidP="009C13A9">
            <w:pPr>
              <w:rPr>
                <w:noProof/>
                <w:szCs w:val="18"/>
                <w:lang w:val="hr-HR"/>
              </w:rPr>
            </w:pPr>
            <w:r w:rsidRPr="007C1138">
              <w:rPr>
                <w:lang w:val="hr-HR"/>
              </w:rPr>
              <w:t>Mjesto ugradnje:</w:t>
            </w:r>
          </w:p>
        </w:tc>
        <w:tc>
          <w:tcPr>
            <w:tcW w:w="2343" w:type="dxa"/>
            <w:gridSpan w:val="5"/>
            <w:vAlign w:val="center"/>
          </w:tcPr>
          <w:p w:rsidR="009C13A9" w:rsidRPr="007C1138" w:rsidRDefault="009C13A9" w:rsidP="009C13A9">
            <w:pPr>
              <w:tabs>
                <w:tab w:val="left" w:leader="dot" w:pos="2244"/>
              </w:tabs>
              <w:rPr>
                <w:noProof/>
                <w:szCs w:val="18"/>
                <w:lang w:val="hr-HR"/>
              </w:rPr>
            </w:pPr>
            <w:r w:rsidRPr="007C1138">
              <w:rPr>
                <w:lang w:val="hr-HR"/>
              </w:rPr>
              <w:tab/>
            </w:r>
          </w:p>
        </w:tc>
      </w:tr>
      <w:tr w:rsidR="009C13A9" w:rsidRPr="007C1138" w:rsidTr="009C13A9">
        <w:tblPrEx>
          <w:tblCellMar>
            <w:left w:w="28" w:type="dxa"/>
            <w:right w:w="28" w:type="dxa"/>
          </w:tblCellMar>
        </w:tblPrEx>
        <w:trPr>
          <w:cantSplit/>
          <w:jc w:val="center"/>
        </w:trPr>
        <w:tc>
          <w:tcPr>
            <w:tcW w:w="2036" w:type="dxa"/>
            <w:gridSpan w:val="4"/>
            <w:vAlign w:val="center"/>
          </w:tcPr>
          <w:p w:rsidR="009C13A9" w:rsidRPr="007C1138" w:rsidRDefault="009C13A9" w:rsidP="009C13A9">
            <w:pPr>
              <w:rPr>
                <w:noProof/>
                <w:lang w:val="hr-HR"/>
              </w:rPr>
            </w:pPr>
          </w:p>
        </w:tc>
        <w:tc>
          <w:tcPr>
            <w:tcW w:w="7179" w:type="dxa"/>
            <w:gridSpan w:val="15"/>
            <w:tcBorders>
              <w:bottom w:val="nil"/>
            </w:tcBorders>
            <w:vAlign w:val="center"/>
          </w:tcPr>
          <w:p w:rsidR="009C13A9" w:rsidRPr="007C1138" w:rsidRDefault="009C13A9" w:rsidP="009C13A9">
            <w:pPr>
              <w:rPr>
                <w:noProof/>
                <w:sz w:val="12"/>
                <w:szCs w:val="12"/>
                <w:lang w:val="hr-HR"/>
              </w:rPr>
            </w:pPr>
            <w:r w:rsidRPr="007C1138">
              <w:rPr>
                <w:noProof/>
                <w:sz w:val="12"/>
                <w:lang w:val="hr-HR"/>
              </w:rPr>
              <w:t xml:space="preserve"> (serijski broj)</w:t>
            </w:r>
          </w:p>
        </w:tc>
      </w:tr>
      <w:tr w:rsidR="009C13A9" w:rsidRPr="007C1138" w:rsidTr="009C13A9">
        <w:tblPrEx>
          <w:tblCellMar>
            <w:left w:w="28" w:type="dxa"/>
            <w:right w:w="28" w:type="dxa"/>
          </w:tblCellMar>
        </w:tblPrEx>
        <w:trPr>
          <w:cantSplit/>
          <w:trHeight w:hRule="exact" w:val="160"/>
          <w:jc w:val="center"/>
        </w:trPr>
        <w:tc>
          <w:tcPr>
            <w:tcW w:w="9215" w:type="dxa"/>
            <w:gridSpan w:val="19"/>
            <w:vAlign w:val="center"/>
          </w:tcPr>
          <w:p w:rsidR="009C13A9" w:rsidRPr="007C1138" w:rsidRDefault="009C13A9" w:rsidP="009C13A9">
            <w:pPr>
              <w:rPr>
                <w:noProof/>
                <w:lang w:val="hr-HR"/>
              </w:rPr>
            </w:pPr>
          </w:p>
        </w:tc>
      </w:tr>
      <w:tr w:rsidR="009C13A9" w:rsidRPr="007C1138" w:rsidTr="009C13A9">
        <w:tblPrEx>
          <w:tblCellMar>
            <w:left w:w="28" w:type="dxa"/>
            <w:right w:w="28" w:type="dxa"/>
          </w:tblCellMar>
        </w:tblPrEx>
        <w:trPr>
          <w:cantSplit/>
          <w:jc w:val="center"/>
        </w:trPr>
        <w:tc>
          <w:tcPr>
            <w:tcW w:w="9215" w:type="dxa"/>
            <w:gridSpan w:val="19"/>
            <w:vAlign w:val="center"/>
          </w:tcPr>
          <w:p w:rsidR="009C13A9" w:rsidRPr="007C1138" w:rsidRDefault="009C13A9" w:rsidP="00E43E4C">
            <w:pPr>
              <w:rPr>
                <w:noProof/>
                <w:szCs w:val="20"/>
                <w:lang w:val="hr-HR"/>
              </w:rPr>
            </w:pPr>
            <w:r w:rsidRPr="007C1138">
              <w:rPr>
                <w:lang w:val="hr-HR"/>
              </w:rPr>
              <w:t xml:space="preserve">Brodski uređaj za pročišćavanje otpadnih voda i njegovi sastavni dijelovi bitni za pročišćavanje identificirani su na temelju pločice s podacima. Ispitivanje je obavljeno na temelju uputa proizvođača za provjeru sastavnih dijelova i parametara koji su bitni za pročišćavanje otpadnih voda. </w:t>
            </w:r>
          </w:p>
        </w:tc>
      </w:tr>
      <w:tr w:rsidR="009C13A9" w:rsidRPr="007C1138" w:rsidTr="009C13A9">
        <w:tblPrEx>
          <w:tblCellMar>
            <w:left w:w="28" w:type="dxa"/>
            <w:right w:w="28" w:type="dxa"/>
          </w:tblCellMar>
        </w:tblPrEx>
        <w:trPr>
          <w:cantSplit/>
          <w:jc w:val="center"/>
        </w:trPr>
        <w:tc>
          <w:tcPr>
            <w:tcW w:w="9215" w:type="dxa"/>
            <w:gridSpan w:val="19"/>
            <w:vAlign w:val="center"/>
          </w:tcPr>
          <w:p w:rsidR="009C13A9" w:rsidRPr="007C1138" w:rsidRDefault="009C13A9" w:rsidP="009C13A9">
            <w:pPr>
              <w:rPr>
                <w:noProof/>
                <w:szCs w:val="20"/>
                <w:lang w:val="hr-HR"/>
              </w:rPr>
            </w:pPr>
          </w:p>
        </w:tc>
      </w:tr>
      <w:tr w:rsidR="009C13A9" w:rsidRPr="007C1138" w:rsidTr="009C13A9">
        <w:trPr>
          <w:cantSplit/>
          <w:jc w:val="center"/>
        </w:trPr>
        <w:tc>
          <w:tcPr>
            <w:tcW w:w="9215" w:type="dxa"/>
            <w:gridSpan w:val="19"/>
            <w:vAlign w:val="center"/>
          </w:tcPr>
          <w:p w:rsidR="009C13A9" w:rsidRPr="007C1138" w:rsidRDefault="009C13A9" w:rsidP="009C13A9">
            <w:pPr>
              <w:rPr>
                <w:b/>
                <w:noProof/>
                <w:szCs w:val="20"/>
                <w:lang w:val="hr-HR"/>
              </w:rPr>
            </w:pPr>
            <w:r w:rsidRPr="007C1138">
              <w:rPr>
                <w:b/>
                <w:noProof/>
                <w:lang w:val="hr-HR"/>
              </w:rPr>
              <w:t>A.</w:t>
            </w:r>
            <w:r w:rsidRPr="007C1138">
              <w:rPr>
                <w:lang w:val="hr-HR"/>
              </w:rPr>
              <w:tab/>
            </w:r>
            <w:r w:rsidRPr="007C1138">
              <w:rPr>
                <w:b/>
                <w:noProof/>
                <w:lang w:val="hr-HR"/>
              </w:rPr>
              <w:t>Ispitivanje sastavnih dijelova</w:t>
            </w:r>
          </w:p>
          <w:p w:rsidR="009C13A9" w:rsidRPr="007C1138" w:rsidRDefault="009C13A9" w:rsidP="009C13A9">
            <w:pPr>
              <w:ind w:firstLine="3"/>
              <w:rPr>
                <w:noProof/>
                <w:szCs w:val="20"/>
                <w:lang w:val="hr-HR"/>
              </w:rPr>
            </w:pPr>
          </w:p>
          <w:p w:rsidR="009C13A9" w:rsidRPr="007C1138" w:rsidRDefault="009C13A9" w:rsidP="009C13A9">
            <w:pPr>
              <w:ind w:firstLine="3"/>
              <w:rPr>
                <w:noProof/>
                <w:szCs w:val="20"/>
                <w:lang w:val="hr-HR"/>
              </w:rPr>
            </w:pPr>
            <w:r w:rsidRPr="007C1138">
              <w:rPr>
                <w:lang w:val="hr-HR"/>
              </w:rPr>
              <w:t>Ovdje treba upisati dodatne sastavne dijelove bitne za pročišćavanje koji su navedeni u uputama proizvođača za provjeru sastavnih dijelova i parametara bitnih za pročišćavanje otpadnih voda ili u odjeljku II. Dodatka 4.</w:t>
            </w:r>
          </w:p>
          <w:p w:rsidR="009C13A9" w:rsidRPr="007C1138" w:rsidRDefault="009C13A9" w:rsidP="009C13A9">
            <w:pPr>
              <w:rPr>
                <w:noProof/>
                <w:szCs w:val="20"/>
                <w:lang w:val="hr-HR"/>
              </w:rPr>
            </w:pPr>
          </w:p>
        </w:tc>
      </w:tr>
      <w:tr w:rsidR="009C13A9" w:rsidRPr="007C1138" w:rsidTr="009C13A9">
        <w:trPr>
          <w:jc w:val="center"/>
        </w:trPr>
        <w:tc>
          <w:tcPr>
            <w:tcW w:w="426" w:type="dxa"/>
            <w:tcBorders>
              <w:right w:val="single" w:sz="4" w:space="0" w:color="auto"/>
            </w:tcBorders>
            <w:vAlign w:val="center"/>
          </w:tcPr>
          <w:p w:rsidR="009C13A9" w:rsidRPr="007C1138" w:rsidRDefault="009C13A9" w:rsidP="009C13A9">
            <w:pPr>
              <w:spacing w:before="60" w:after="60" w:line="240" w:lineRule="atLeast"/>
              <w:rPr>
                <w:noProof/>
                <w:sz w:val="18"/>
                <w:szCs w:val="18"/>
                <w:lang w:val="hr-HR"/>
              </w:rPr>
            </w:pPr>
          </w:p>
        </w:tc>
        <w:tc>
          <w:tcPr>
            <w:tcW w:w="2693" w:type="dxa"/>
            <w:gridSpan w:val="4"/>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60" w:after="60" w:line="240" w:lineRule="atLeast"/>
              <w:jc w:val="center"/>
              <w:rPr>
                <w:noProof/>
                <w:sz w:val="18"/>
                <w:szCs w:val="18"/>
                <w:lang w:val="hr-HR"/>
              </w:rPr>
            </w:pPr>
            <w:r w:rsidRPr="007C1138">
              <w:rPr>
                <w:noProof/>
                <w:sz w:val="18"/>
                <w:lang w:val="hr-HR"/>
              </w:rPr>
              <w:t>Sastavni dio</w:t>
            </w:r>
          </w:p>
        </w:tc>
        <w:tc>
          <w:tcPr>
            <w:tcW w:w="2977" w:type="dxa"/>
            <w:gridSpan w:val="6"/>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60" w:after="60" w:line="240" w:lineRule="atLeast"/>
              <w:jc w:val="center"/>
              <w:rPr>
                <w:bCs/>
                <w:noProof/>
                <w:sz w:val="18"/>
                <w:szCs w:val="18"/>
                <w:lang w:val="hr-HR"/>
              </w:rPr>
            </w:pPr>
            <w:r w:rsidRPr="007C1138">
              <w:rPr>
                <w:noProof/>
                <w:sz w:val="18"/>
                <w:lang w:val="hr-HR"/>
              </w:rPr>
              <w:t>Broj identificiranog sastavnog dijela</w:t>
            </w:r>
          </w:p>
        </w:tc>
        <w:tc>
          <w:tcPr>
            <w:tcW w:w="3119" w:type="dxa"/>
            <w:gridSpan w:val="8"/>
            <w:tcBorders>
              <w:top w:val="single" w:sz="4" w:space="0" w:color="auto"/>
              <w:left w:val="nil"/>
              <w:bottom w:val="single" w:sz="4" w:space="0" w:color="auto"/>
              <w:right w:val="single" w:sz="4" w:space="0" w:color="auto"/>
            </w:tcBorders>
            <w:vAlign w:val="center"/>
          </w:tcPr>
          <w:p w:rsidR="009C13A9" w:rsidRPr="007C1138" w:rsidRDefault="009C13A9" w:rsidP="009C13A9">
            <w:pPr>
              <w:spacing w:before="60" w:after="60" w:line="240" w:lineRule="atLeast"/>
              <w:jc w:val="center"/>
              <w:rPr>
                <w:b/>
                <w:noProof/>
                <w:sz w:val="18"/>
                <w:szCs w:val="18"/>
                <w:lang w:val="hr-HR"/>
              </w:rPr>
            </w:pPr>
            <w:r w:rsidRPr="007C1138">
              <w:rPr>
                <w:noProof/>
                <w:sz w:val="18"/>
                <w:lang w:val="hr-HR"/>
              </w:rPr>
              <w:t>Sukladnost</w:t>
            </w:r>
            <w:r w:rsidRPr="007C1138">
              <w:rPr>
                <w:noProof/>
                <w:vertAlign w:val="superscript"/>
                <w:lang w:val="hr-HR"/>
              </w:rPr>
              <w:footnoteReference w:id="73"/>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top w:val="nil"/>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tcBorders>
              <w:top w:val="nil"/>
            </w:tcBorders>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
                  <w:enabled/>
                  <w:calcOnExit w:val="0"/>
                  <w:checkBox>
                    <w:size w:val="20"/>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5"/>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6"/>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7"/>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8"/>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9"/>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7"/>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8"/>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9"/>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7"/>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8"/>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9"/>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3"/>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4"/>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5"/>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7"/>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8"/>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9"/>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6"/>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7"/>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8"/>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9"/>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20"/>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21"/>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r w:rsidR="009C13A9" w:rsidRPr="007C113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7C1138" w:rsidRDefault="009C13A9" w:rsidP="009C13A9">
            <w:pPr>
              <w:spacing w:before="60" w:after="60" w:line="240" w:lineRule="atLeast"/>
              <w:rPr>
                <w:noProof/>
                <w:sz w:val="18"/>
                <w:szCs w:val="18"/>
                <w:lang w:val="hr-HR"/>
              </w:rPr>
            </w:pPr>
          </w:p>
        </w:tc>
        <w:tc>
          <w:tcPr>
            <w:tcW w:w="2693" w:type="dxa"/>
            <w:gridSpan w:val="4"/>
            <w:tcBorders>
              <w:left w:val="nil"/>
            </w:tcBorders>
            <w:vAlign w:val="center"/>
          </w:tcPr>
          <w:p w:rsidR="009C13A9" w:rsidRPr="007C1138" w:rsidRDefault="009C13A9" w:rsidP="009C13A9">
            <w:pPr>
              <w:spacing w:before="60" w:after="60" w:line="240" w:lineRule="atLeast"/>
              <w:rPr>
                <w:noProof/>
                <w:sz w:val="18"/>
                <w:szCs w:val="18"/>
                <w:lang w:val="hr-HR"/>
              </w:rPr>
            </w:pPr>
          </w:p>
        </w:tc>
        <w:tc>
          <w:tcPr>
            <w:tcW w:w="2977" w:type="dxa"/>
            <w:gridSpan w:val="6"/>
            <w:vAlign w:val="center"/>
          </w:tcPr>
          <w:p w:rsidR="009C13A9" w:rsidRPr="007C1138" w:rsidRDefault="009C13A9" w:rsidP="009C13A9">
            <w:pPr>
              <w:spacing w:before="60" w:after="60" w:line="240" w:lineRule="atLeast"/>
              <w:rPr>
                <w:noProof/>
                <w:sz w:val="18"/>
                <w:szCs w:val="18"/>
                <w:lang w:val="hr-HR"/>
              </w:rPr>
            </w:pPr>
          </w:p>
        </w:tc>
        <w:tc>
          <w:tcPr>
            <w:tcW w:w="1039" w:type="dxa"/>
            <w:gridSpan w:val="5"/>
            <w:tcBorders>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19"/>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039" w:type="dxa"/>
            <w:gridSpan w:val="2"/>
            <w:tcBorders>
              <w:left w:val="nil"/>
              <w:righ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20"/>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c>
          <w:tcPr>
            <w:tcW w:w="1041" w:type="dxa"/>
            <w:tcBorders>
              <w:left w:val="nil"/>
            </w:tcBorders>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21"/>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n.a.</w:t>
            </w:r>
          </w:p>
        </w:tc>
      </w:tr>
    </w:tbl>
    <w:p w:rsidR="009C13A9" w:rsidRPr="007C1138" w:rsidRDefault="009C13A9" w:rsidP="009C13A9">
      <w:pPr>
        <w:rPr>
          <w:b/>
          <w:bCs/>
          <w:noProof/>
          <w:sz w:val="18"/>
          <w:szCs w:val="18"/>
          <w:lang w:val="hr-HR"/>
        </w:rPr>
      </w:pPr>
    </w:p>
    <w:p w:rsidR="009C13A9" w:rsidRPr="007C1138" w:rsidRDefault="009C13A9" w:rsidP="009C13A9">
      <w:pPr>
        <w:rPr>
          <w:b/>
          <w:bCs/>
          <w:noProof/>
          <w:sz w:val="18"/>
          <w:szCs w:val="18"/>
          <w:lang w:val="hr-HR"/>
        </w:rPr>
      </w:pPr>
      <w:r w:rsidRPr="007C1138">
        <w:rPr>
          <w:lang w:val="hr-HR"/>
        </w:rPr>
        <w:br w:type="page"/>
      </w:r>
    </w:p>
    <w:p w:rsidR="009C13A9" w:rsidRPr="007C1138" w:rsidRDefault="009C13A9" w:rsidP="009C13A9">
      <w:pPr>
        <w:rPr>
          <w:b/>
          <w:bCs/>
          <w:noProof/>
          <w:sz w:val="18"/>
          <w:szCs w:val="18"/>
          <w:lang w:val="hr-HR"/>
        </w:rPr>
      </w:pPr>
      <w:r w:rsidRPr="007C1138">
        <w:rPr>
          <w:b/>
          <w:noProof/>
          <w:sz w:val="18"/>
          <w:lang w:val="hr-HR"/>
        </w:rPr>
        <w:lastRenderedPageBreak/>
        <w:t>B.</w:t>
      </w:r>
      <w:r w:rsidRPr="007C1138">
        <w:rPr>
          <w:lang w:val="hr-HR"/>
        </w:rPr>
        <w:tab/>
      </w:r>
      <w:r w:rsidRPr="007C1138">
        <w:rPr>
          <w:b/>
          <w:noProof/>
          <w:sz w:val="18"/>
          <w:lang w:val="hr-HR"/>
        </w:rPr>
        <w:t>Rezultati mjerenja slučajnog uzorka:</w:t>
      </w:r>
    </w:p>
    <w:p w:rsidR="009C13A9" w:rsidRPr="007C1138" w:rsidRDefault="009C13A9" w:rsidP="009C13A9">
      <w:pPr>
        <w:rPr>
          <w:noProof/>
          <w:lang w:val="hr-HR"/>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9C13A9" w:rsidRPr="007C1138" w:rsidTr="009C13A9">
        <w:trPr>
          <w:gridBefore w:val="1"/>
          <w:gridAfter w:val="2"/>
          <w:wBefore w:w="406" w:type="dxa"/>
          <w:wAfter w:w="3726" w:type="dxa"/>
          <w:cantSplit/>
          <w:jc w:val="center"/>
        </w:trPr>
        <w:tc>
          <w:tcPr>
            <w:tcW w:w="1384" w:type="dxa"/>
            <w:gridSpan w:val="2"/>
            <w:vAlign w:val="center"/>
          </w:tcPr>
          <w:p w:rsidR="009C13A9" w:rsidRPr="007C1138" w:rsidRDefault="009C13A9" w:rsidP="00390107">
            <w:pPr>
              <w:spacing w:before="60" w:after="60" w:line="240" w:lineRule="atLeast"/>
              <w:jc w:val="center"/>
              <w:rPr>
                <w:noProof/>
                <w:sz w:val="18"/>
                <w:szCs w:val="18"/>
                <w:lang w:val="hr-HR"/>
              </w:rPr>
            </w:pPr>
            <w:r w:rsidRPr="007C1138">
              <w:rPr>
                <w:noProof/>
                <w:sz w:val="18"/>
                <w:lang w:val="hr-HR"/>
              </w:rPr>
              <w:t>Parametar</w:t>
            </w:r>
          </w:p>
        </w:tc>
        <w:tc>
          <w:tcPr>
            <w:tcW w:w="1572" w:type="dxa"/>
            <w:gridSpan w:val="3"/>
            <w:vAlign w:val="center"/>
          </w:tcPr>
          <w:p w:rsidR="009C13A9" w:rsidRPr="007C1138" w:rsidRDefault="009C13A9" w:rsidP="00390107">
            <w:pPr>
              <w:spacing w:before="60" w:after="60" w:line="240" w:lineRule="atLeast"/>
              <w:jc w:val="center"/>
              <w:rPr>
                <w:noProof/>
                <w:sz w:val="18"/>
                <w:szCs w:val="18"/>
                <w:lang w:val="hr-HR"/>
              </w:rPr>
            </w:pPr>
            <w:r w:rsidRPr="007C1138">
              <w:rPr>
                <w:noProof/>
                <w:sz w:val="18"/>
                <w:lang w:val="hr-HR"/>
              </w:rPr>
              <w:t>Dobivena vrijednost</w:t>
            </w:r>
          </w:p>
        </w:tc>
        <w:tc>
          <w:tcPr>
            <w:tcW w:w="2127" w:type="dxa"/>
            <w:gridSpan w:val="3"/>
            <w:vAlign w:val="center"/>
          </w:tcPr>
          <w:p w:rsidR="009C13A9" w:rsidRPr="007C1138" w:rsidRDefault="009C13A9" w:rsidP="00390107">
            <w:pPr>
              <w:spacing w:before="60" w:after="60" w:line="240" w:lineRule="atLeast"/>
              <w:jc w:val="center"/>
              <w:rPr>
                <w:noProof/>
                <w:sz w:val="18"/>
                <w:szCs w:val="18"/>
                <w:lang w:val="hr-HR"/>
              </w:rPr>
            </w:pPr>
            <w:r w:rsidRPr="007C1138">
              <w:rPr>
                <w:noProof/>
                <w:sz w:val="18"/>
                <w:lang w:val="hr-HR"/>
              </w:rPr>
              <w:t>Sukladnost</w:t>
            </w:r>
            <w:r w:rsidRPr="007C1138">
              <w:rPr>
                <w:noProof/>
                <w:sz w:val="18"/>
                <w:vertAlign w:val="superscript"/>
                <w:lang w:val="hr-HR"/>
              </w:rPr>
              <w:t>(</w:t>
            </w:r>
            <w:r w:rsidRPr="007C1138">
              <w:rPr>
                <w:noProof/>
                <w:sz w:val="18"/>
                <w:vertAlign w:val="superscript"/>
                <w:lang w:val="hr-HR"/>
              </w:rPr>
              <w:footnoteReference w:id="74"/>
            </w:r>
            <w:r w:rsidRPr="007C1138">
              <w:rPr>
                <w:noProof/>
                <w:sz w:val="18"/>
                <w:vertAlign w:val="superscript"/>
                <w:lang w:val="hr-HR"/>
              </w:rPr>
              <w:t>)</w:t>
            </w:r>
          </w:p>
        </w:tc>
      </w:tr>
      <w:tr w:rsidR="009C13A9" w:rsidRPr="007C1138" w:rsidTr="009C13A9">
        <w:trPr>
          <w:gridBefore w:val="1"/>
          <w:gridAfter w:val="2"/>
          <w:wBefore w:w="406" w:type="dxa"/>
          <w:wAfter w:w="3726" w:type="dxa"/>
          <w:cantSplit/>
          <w:jc w:val="center"/>
        </w:trPr>
        <w:tc>
          <w:tcPr>
            <w:tcW w:w="1384" w:type="dxa"/>
            <w:gridSpan w:val="2"/>
            <w:vAlign w:val="center"/>
          </w:tcPr>
          <w:p w:rsidR="009C13A9" w:rsidRPr="007C1138" w:rsidRDefault="007F4E9E" w:rsidP="00AF0659">
            <w:pPr>
              <w:spacing w:before="60" w:after="60" w:line="240" w:lineRule="atLeast"/>
              <w:rPr>
                <w:noProof/>
                <w:sz w:val="18"/>
                <w:szCs w:val="18"/>
                <w:lang w:val="hr-HR"/>
              </w:rPr>
            </w:pPr>
            <m:oMathPara>
              <m:oMathParaPr>
                <m:jc m:val="left"/>
              </m:oMathParaPr>
              <m:oMath>
                <m:sSub>
                  <m:sSubPr>
                    <m:ctrlPr>
                      <w:rPr>
                        <w:rFonts w:ascii="Cambria Math" w:hAnsi="Cambria Math"/>
                        <w:i/>
                        <w:noProof/>
                        <w:sz w:val="18"/>
                        <w:szCs w:val="18"/>
                        <w:lang w:val="hr-HR"/>
                      </w:rPr>
                    </m:ctrlPr>
                  </m:sSubPr>
                  <m:e>
                    <m:r>
                      <w:rPr>
                        <w:rFonts w:ascii="Cambria Math" w:hAnsi="Cambria Math"/>
                        <w:noProof/>
                        <w:sz w:val="18"/>
                        <w:szCs w:val="18"/>
                        <w:lang w:val="hr-HR"/>
                      </w:rPr>
                      <m:t>BOD</m:t>
                    </m:r>
                  </m:e>
                  <m:sub>
                    <m:r>
                      <w:rPr>
                        <w:rFonts w:ascii="Cambria Math" w:hAnsi="Cambria Math"/>
                        <w:noProof/>
                        <w:sz w:val="18"/>
                        <w:szCs w:val="18"/>
                        <w:lang w:val="hr-HR"/>
                      </w:rPr>
                      <m:t>5</m:t>
                    </m:r>
                  </m:sub>
                </m:sSub>
              </m:oMath>
            </m:oMathPara>
          </w:p>
        </w:tc>
        <w:tc>
          <w:tcPr>
            <w:tcW w:w="1572" w:type="dxa"/>
            <w:gridSpan w:val="3"/>
            <w:vAlign w:val="center"/>
          </w:tcPr>
          <w:p w:rsidR="009C13A9" w:rsidRPr="007C1138" w:rsidRDefault="009C13A9" w:rsidP="009C13A9">
            <w:pPr>
              <w:spacing w:before="60" w:after="60" w:line="240" w:lineRule="atLeast"/>
              <w:rPr>
                <w:noProof/>
                <w:sz w:val="18"/>
                <w:szCs w:val="18"/>
                <w:lang w:val="hr-HR"/>
              </w:rPr>
            </w:pPr>
          </w:p>
        </w:tc>
        <w:tc>
          <w:tcPr>
            <w:tcW w:w="998" w:type="dxa"/>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129" w:type="dxa"/>
            <w:gridSpan w:val="2"/>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20"/>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r>
      <w:tr w:rsidR="009C13A9" w:rsidRPr="007C1138" w:rsidTr="009C13A9">
        <w:trPr>
          <w:gridBefore w:val="1"/>
          <w:gridAfter w:val="2"/>
          <w:wBefore w:w="406" w:type="dxa"/>
          <w:wAfter w:w="3726" w:type="dxa"/>
          <w:cantSplit/>
          <w:jc w:val="center"/>
        </w:trPr>
        <w:tc>
          <w:tcPr>
            <w:tcW w:w="1384" w:type="dxa"/>
            <w:gridSpan w:val="2"/>
            <w:vAlign w:val="center"/>
          </w:tcPr>
          <w:p w:rsidR="009C13A9" w:rsidRPr="007C1138" w:rsidRDefault="009C13A9" w:rsidP="009C13A9">
            <w:pPr>
              <w:spacing w:before="60" w:after="60" w:line="240" w:lineRule="atLeast"/>
              <w:rPr>
                <w:noProof/>
                <w:sz w:val="18"/>
                <w:szCs w:val="18"/>
                <w:lang w:val="hr-HR"/>
              </w:rPr>
            </w:pPr>
            <w:r w:rsidRPr="007C1138">
              <w:rPr>
                <w:noProof/>
                <w:sz w:val="18"/>
                <w:lang w:val="hr-HR"/>
              </w:rPr>
              <w:t>COD</w:t>
            </w:r>
          </w:p>
        </w:tc>
        <w:tc>
          <w:tcPr>
            <w:tcW w:w="1572" w:type="dxa"/>
            <w:gridSpan w:val="3"/>
            <w:vAlign w:val="center"/>
          </w:tcPr>
          <w:p w:rsidR="009C13A9" w:rsidRPr="007C1138" w:rsidRDefault="009C13A9" w:rsidP="009C13A9">
            <w:pPr>
              <w:spacing w:before="60" w:after="60" w:line="240" w:lineRule="atLeast"/>
              <w:rPr>
                <w:noProof/>
                <w:sz w:val="18"/>
                <w:szCs w:val="18"/>
                <w:lang w:val="hr-HR"/>
              </w:rPr>
            </w:pPr>
          </w:p>
        </w:tc>
        <w:tc>
          <w:tcPr>
            <w:tcW w:w="998" w:type="dxa"/>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129" w:type="dxa"/>
            <w:gridSpan w:val="2"/>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20"/>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r>
      <w:tr w:rsidR="009C13A9" w:rsidRPr="007C1138" w:rsidTr="009C13A9">
        <w:trPr>
          <w:gridBefore w:val="1"/>
          <w:gridAfter w:val="2"/>
          <w:wBefore w:w="406" w:type="dxa"/>
          <w:wAfter w:w="3726" w:type="dxa"/>
          <w:cantSplit/>
          <w:jc w:val="center"/>
        </w:trPr>
        <w:tc>
          <w:tcPr>
            <w:tcW w:w="1384" w:type="dxa"/>
            <w:gridSpan w:val="2"/>
            <w:vAlign w:val="center"/>
          </w:tcPr>
          <w:p w:rsidR="009C13A9" w:rsidRPr="007C1138" w:rsidRDefault="009C13A9" w:rsidP="009C13A9">
            <w:pPr>
              <w:spacing w:before="60" w:after="60" w:line="240" w:lineRule="atLeast"/>
              <w:rPr>
                <w:noProof/>
                <w:sz w:val="18"/>
                <w:szCs w:val="18"/>
                <w:vertAlign w:val="superscript"/>
                <w:lang w:val="hr-HR"/>
              </w:rPr>
            </w:pPr>
            <w:r w:rsidRPr="007C1138">
              <w:rPr>
                <w:noProof/>
                <w:sz w:val="18"/>
                <w:lang w:val="hr-HR"/>
              </w:rPr>
              <w:t>TOC</w:t>
            </w:r>
            <w:r w:rsidRPr="007C1138">
              <w:rPr>
                <w:sz w:val="18"/>
                <w:vertAlign w:val="superscript"/>
                <w:lang w:val="hr-HR"/>
              </w:rPr>
              <w:t>(</w:t>
            </w:r>
            <w:r w:rsidRPr="007C1138">
              <w:rPr>
                <w:b/>
                <w:sz w:val="18"/>
                <w:vertAlign w:val="superscript"/>
                <w:lang w:val="hr-HR"/>
              </w:rPr>
              <w:footnoteReference w:id="75"/>
            </w:r>
            <w:r w:rsidRPr="007C1138">
              <w:rPr>
                <w:sz w:val="18"/>
                <w:vertAlign w:val="superscript"/>
                <w:lang w:val="hr-HR"/>
              </w:rPr>
              <w:t>)</w:t>
            </w:r>
          </w:p>
        </w:tc>
        <w:tc>
          <w:tcPr>
            <w:tcW w:w="1572" w:type="dxa"/>
            <w:gridSpan w:val="3"/>
            <w:vAlign w:val="center"/>
          </w:tcPr>
          <w:p w:rsidR="009C13A9" w:rsidRPr="007C1138" w:rsidRDefault="009C13A9" w:rsidP="009C13A9">
            <w:pPr>
              <w:spacing w:before="60" w:after="60" w:line="240" w:lineRule="atLeast"/>
              <w:rPr>
                <w:noProof/>
                <w:sz w:val="18"/>
                <w:szCs w:val="18"/>
                <w:lang w:val="hr-HR"/>
              </w:rPr>
            </w:pPr>
          </w:p>
        </w:tc>
        <w:tc>
          <w:tcPr>
            <w:tcW w:w="998" w:type="dxa"/>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Da</w:t>
            </w:r>
          </w:p>
        </w:tc>
        <w:tc>
          <w:tcPr>
            <w:tcW w:w="1129" w:type="dxa"/>
            <w:gridSpan w:val="2"/>
            <w:vAlign w:val="center"/>
          </w:tcPr>
          <w:p w:rsidR="009C13A9" w:rsidRPr="007C1138" w:rsidRDefault="00475311" w:rsidP="009C13A9">
            <w:pPr>
              <w:spacing w:before="60" w:after="60" w:line="240" w:lineRule="atLeast"/>
              <w:rPr>
                <w:noProof/>
                <w:sz w:val="18"/>
                <w:szCs w:val="18"/>
                <w:lang w:val="hr-HR"/>
              </w:rPr>
            </w:pPr>
            <w:r w:rsidRPr="007C1138">
              <w:rPr>
                <w:noProof/>
                <w:sz w:val="18"/>
                <w:szCs w:val="18"/>
                <w:lang w:val="hr-HR"/>
              </w:rPr>
              <w:fldChar w:fldCharType="begin">
                <w:ffData>
                  <w:name w:val="Kontrollkästchen20"/>
                  <w:enabled/>
                  <w:calcOnExit w:val="0"/>
                  <w:checkBox>
                    <w:sizeAuto/>
                    <w:default w:val="0"/>
                  </w:checkBox>
                </w:ffData>
              </w:fldChar>
            </w:r>
            <w:r w:rsidRPr="007C1138">
              <w:rPr>
                <w:noProof/>
                <w:sz w:val="18"/>
                <w:szCs w:val="18"/>
                <w:lang w:val="hr-HR"/>
              </w:rPr>
              <w:instrText xml:space="preserve"> FORMCHECKBOX </w:instrText>
            </w:r>
            <w:r w:rsidR="007F4E9E" w:rsidRPr="007C1138">
              <w:rPr>
                <w:noProof/>
                <w:sz w:val="18"/>
                <w:szCs w:val="18"/>
                <w:lang w:val="hr-HR"/>
              </w:rPr>
            </w:r>
            <w:r w:rsidR="007F4E9E" w:rsidRPr="007C1138">
              <w:rPr>
                <w:noProof/>
                <w:sz w:val="18"/>
                <w:szCs w:val="18"/>
                <w:lang w:val="hr-HR"/>
              </w:rPr>
              <w:fldChar w:fldCharType="separate"/>
            </w:r>
            <w:r w:rsidRPr="007C1138">
              <w:rPr>
                <w:noProof/>
                <w:sz w:val="18"/>
                <w:szCs w:val="18"/>
                <w:lang w:val="hr-HR"/>
              </w:rPr>
              <w:fldChar w:fldCharType="end"/>
            </w:r>
            <w:r w:rsidRPr="007C1138">
              <w:rPr>
                <w:noProof/>
                <w:sz w:val="18"/>
                <w:lang w:val="hr-HR"/>
              </w:rPr>
              <w:t xml:space="preserve"> Ne</w:t>
            </w: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C1138" w:rsidRDefault="009C13A9" w:rsidP="009C13A9">
            <w:pPr>
              <w:rPr>
                <w:b/>
                <w:bCs/>
                <w:noProof/>
                <w:sz w:val="18"/>
                <w:szCs w:val="18"/>
                <w:lang w:val="hr-HR"/>
              </w:rPr>
            </w:pPr>
          </w:p>
          <w:p w:rsidR="009C13A9" w:rsidRPr="007C1138" w:rsidRDefault="009C13A9" w:rsidP="009C13A9">
            <w:pPr>
              <w:rPr>
                <w:b/>
                <w:bCs/>
                <w:noProof/>
                <w:sz w:val="18"/>
                <w:szCs w:val="18"/>
                <w:lang w:val="hr-HR"/>
              </w:rPr>
            </w:pPr>
            <w:r w:rsidRPr="007C1138">
              <w:rPr>
                <w:b/>
                <w:noProof/>
                <w:sz w:val="18"/>
                <w:lang w:val="hr-HR"/>
              </w:rPr>
              <w:t>C.</w:t>
            </w:r>
            <w:r w:rsidRPr="007C1138">
              <w:rPr>
                <w:lang w:val="hr-HR"/>
              </w:rPr>
              <w:tab/>
            </w:r>
            <w:r w:rsidRPr="007C1138">
              <w:rPr>
                <w:b/>
                <w:noProof/>
                <w:sz w:val="18"/>
                <w:lang w:val="hr-HR"/>
              </w:rPr>
              <w:t>Napomene:</w:t>
            </w:r>
          </w:p>
          <w:p w:rsidR="009C13A9" w:rsidRPr="007C1138" w:rsidRDefault="009C13A9" w:rsidP="009C13A9">
            <w:pPr>
              <w:rPr>
                <w:b/>
                <w:bCs/>
                <w:noProof/>
                <w:sz w:val="18"/>
                <w:szCs w:val="18"/>
                <w:lang w:val="hr-HR"/>
              </w:rPr>
            </w:pPr>
          </w:p>
        </w:tc>
        <w:tc>
          <w:tcPr>
            <w:tcW w:w="7230" w:type="dxa"/>
            <w:gridSpan w:val="7"/>
            <w:tcBorders>
              <w:bottom w:val="dotted" w:sz="4" w:space="0" w:color="auto"/>
            </w:tcBorders>
            <w:vAlign w:val="center"/>
          </w:tcPr>
          <w:p w:rsidR="009C13A9" w:rsidRPr="007C1138" w:rsidRDefault="009C13A9" w:rsidP="009C13A9">
            <w:pPr>
              <w:rPr>
                <w:b/>
                <w:bCs/>
                <w:noProof/>
                <w:sz w:val="18"/>
                <w:szCs w:val="18"/>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C1138" w:rsidRDefault="009C13A9" w:rsidP="009C13A9">
            <w:pPr>
              <w:rPr>
                <w:b/>
                <w:noProof/>
                <w:lang w:val="hr-HR"/>
              </w:rPr>
            </w:pPr>
          </w:p>
        </w:tc>
        <w:tc>
          <w:tcPr>
            <w:tcW w:w="7230" w:type="dxa"/>
            <w:gridSpan w:val="7"/>
            <w:tcBorders>
              <w:top w:val="dotted" w:sz="4" w:space="0" w:color="auto"/>
              <w:bottom w:val="dotted" w:sz="4" w:space="0" w:color="auto"/>
            </w:tcBorders>
            <w:vAlign w:val="center"/>
          </w:tcPr>
          <w:p w:rsidR="009C13A9" w:rsidRPr="007C1138" w:rsidRDefault="009C13A9" w:rsidP="009C13A9">
            <w:pPr>
              <w:spacing w:before="20"/>
              <w:rPr>
                <w:noProof/>
                <w:sz w:val="14"/>
                <w:szCs w:val="12"/>
                <w:lang w:val="hr-HR"/>
              </w:rPr>
            </w:pPr>
            <w:r w:rsidRPr="007C1138">
              <w:rPr>
                <w:noProof/>
                <w:sz w:val="16"/>
                <w:lang w:val="hr-HR"/>
              </w:rPr>
              <w:t>(Utvrđene su sljedeće nepravilne postavke, preinake ili izmjene na ugrađenom brodskom uređaju za pročišćavanje otpadnih voda.)</w:t>
            </w: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C1138" w:rsidRDefault="009C13A9" w:rsidP="009C13A9">
            <w:pPr>
              <w:rPr>
                <w:noProof/>
                <w:lang w:val="hr-HR"/>
              </w:rPr>
            </w:pPr>
          </w:p>
        </w:tc>
        <w:tc>
          <w:tcPr>
            <w:tcW w:w="7230" w:type="dxa"/>
            <w:gridSpan w:val="7"/>
            <w:tcBorders>
              <w:top w:val="dotted" w:sz="4" w:space="0" w:color="auto"/>
              <w:bottom w:val="dotted" w:sz="4" w:space="0" w:color="auto"/>
            </w:tcBorders>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C1138" w:rsidRDefault="009C13A9" w:rsidP="009C13A9">
            <w:pPr>
              <w:rPr>
                <w:noProof/>
                <w:lang w:val="hr-HR"/>
              </w:rPr>
            </w:pPr>
          </w:p>
        </w:tc>
        <w:tc>
          <w:tcPr>
            <w:tcW w:w="7230" w:type="dxa"/>
            <w:gridSpan w:val="7"/>
            <w:tcBorders>
              <w:top w:val="dotted" w:sz="4" w:space="0" w:color="auto"/>
              <w:bottom w:val="dotted" w:sz="4" w:space="0" w:color="auto"/>
            </w:tcBorders>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C1138" w:rsidRDefault="009C13A9" w:rsidP="009C13A9">
            <w:pPr>
              <w:rPr>
                <w:noProof/>
                <w:lang w:val="hr-HR"/>
              </w:rPr>
            </w:pPr>
          </w:p>
        </w:tc>
        <w:tc>
          <w:tcPr>
            <w:tcW w:w="7230" w:type="dxa"/>
            <w:gridSpan w:val="7"/>
            <w:tcBorders>
              <w:top w:val="dotted" w:sz="4" w:space="0" w:color="auto"/>
              <w:bottom w:val="dotted" w:sz="4" w:space="0" w:color="auto"/>
            </w:tcBorders>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C1138" w:rsidRDefault="009C13A9" w:rsidP="009C13A9">
            <w:pPr>
              <w:rPr>
                <w:noProof/>
                <w:lang w:val="hr-HR"/>
              </w:rPr>
            </w:pPr>
          </w:p>
        </w:tc>
        <w:tc>
          <w:tcPr>
            <w:tcW w:w="7230" w:type="dxa"/>
            <w:gridSpan w:val="7"/>
            <w:tcBorders>
              <w:top w:val="dotted" w:sz="4" w:space="0" w:color="auto"/>
              <w:bottom w:val="dotted" w:sz="4" w:space="0" w:color="auto"/>
            </w:tcBorders>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C1138" w:rsidRDefault="009C13A9" w:rsidP="009C13A9">
            <w:pPr>
              <w:rPr>
                <w:noProof/>
                <w:lang w:val="hr-HR"/>
              </w:rPr>
            </w:pPr>
          </w:p>
        </w:tc>
        <w:tc>
          <w:tcPr>
            <w:tcW w:w="7230" w:type="dxa"/>
            <w:gridSpan w:val="7"/>
            <w:tcBorders>
              <w:top w:val="dotted" w:sz="4" w:space="0" w:color="auto"/>
              <w:bottom w:val="dotted" w:sz="4" w:space="0" w:color="auto"/>
            </w:tcBorders>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7C1138" w:rsidRDefault="009C13A9" w:rsidP="009C13A9">
            <w:pPr>
              <w:rPr>
                <w:noProof/>
                <w:sz w:val="18"/>
                <w:szCs w:val="18"/>
                <w:lang w:val="hr-HR"/>
              </w:rPr>
            </w:pPr>
          </w:p>
        </w:tc>
        <w:tc>
          <w:tcPr>
            <w:tcW w:w="1984" w:type="dxa"/>
            <w:gridSpan w:val="3"/>
            <w:vAlign w:val="center"/>
          </w:tcPr>
          <w:p w:rsidR="009C13A9" w:rsidRPr="007C1138" w:rsidRDefault="009C13A9" w:rsidP="009C13A9">
            <w:pPr>
              <w:rPr>
                <w:noProof/>
                <w:sz w:val="18"/>
                <w:szCs w:val="18"/>
                <w:lang w:val="hr-HR"/>
              </w:rPr>
            </w:pPr>
            <w:r w:rsidRPr="007C1138">
              <w:rPr>
                <w:noProof/>
                <w:sz w:val="18"/>
                <w:lang w:val="hr-HR"/>
              </w:rPr>
              <w:t>Ime inspektora:</w:t>
            </w:r>
          </w:p>
        </w:tc>
        <w:tc>
          <w:tcPr>
            <w:tcW w:w="4679" w:type="dxa"/>
            <w:gridSpan w:val="3"/>
            <w:tcBorders>
              <w:bottom w:val="dotted" w:sz="4" w:space="0" w:color="auto"/>
            </w:tcBorders>
            <w:vAlign w:val="center"/>
          </w:tcPr>
          <w:p w:rsidR="009C13A9" w:rsidRPr="007C1138" w:rsidRDefault="009C13A9" w:rsidP="009C13A9">
            <w:pPr>
              <w:rPr>
                <w:noProof/>
                <w:sz w:val="18"/>
                <w:szCs w:val="18"/>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7C1138" w:rsidRDefault="009C13A9" w:rsidP="009C13A9">
            <w:pPr>
              <w:rPr>
                <w:noProof/>
                <w:sz w:val="18"/>
                <w:szCs w:val="18"/>
                <w:lang w:val="hr-HR"/>
              </w:rPr>
            </w:pPr>
          </w:p>
        </w:tc>
        <w:tc>
          <w:tcPr>
            <w:tcW w:w="1984" w:type="dxa"/>
            <w:gridSpan w:val="3"/>
            <w:vAlign w:val="center"/>
          </w:tcPr>
          <w:p w:rsidR="009C13A9" w:rsidRPr="007C1138" w:rsidRDefault="009C13A9" w:rsidP="009C13A9">
            <w:pPr>
              <w:rPr>
                <w:noProof/>
                <w:sz w:val="18"/>
                <w:szCs w:val="18"/>
                <w:lang w:val="hr-HR"/>
              </w:rPr>
            </w:pPr>
            <w:r w:rsidRPr="007C1138">
              <w:rPr>
                <w:noProof/>
                <w:sz w:val="18"/>
                <w:lang w:val="hr-HR"/>
              </w:rPr>
              <w:t>Mjesto i datum:</w:t>
            </w:r>
          </w:p>
        </w:tc>
        <w:tc>
          <w:tcPr>
            <w:tcW w:w="4679" w:type="dxa"/>
            <w:gridSpan w:val="3"/>
            <w:tcBorders>
              <w:bottom w:val="dotted" w:sz="4" w:space="0" w:color="auto"/>
            </w:tcBorders>
            <w:vAlign w:val="center"/>
          </w:tcPr>
          <w:p w:rsidR="009C13A9" w:rsidRPr="007C1138" w:rsidRDefault="009C13A9" w:rsidP="009C13A9">
            <w:pPr>
              <w:rPr>
                <w:noProof/>
                <w:sz w:val="18"/>
                <w:szCs w:val="18"/>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7C1138" w:rsidRDefault="009C13A9" w:rsidP="009C13A9">
            <w:pPr>
              <w:rPr>
                <w:noProof/>
                <w:sz w:val="18"/>
                <w:szCs w:val="18"/>
                <w:lang w:val="hr-HR"/>
              </w:rPr>
            </w:pPr>
          </w:p>
        </w:tc>
        <w:tc>
          <w:tcPr>
            <w:tcW w:w="1984" w:type="dxa"/>
            <w:gridSpan w:val="3"/>
            <w:vAlign w:val="center"/>
          </w:tcPr>
          <w:p w:rsidR="009C13A9" w:rsidRPr="007C1138" w:rsidRDefault="009C13A9" w:rsidP="009C13A9">
            <w:pPr>
              <w:rPr>
                <w:noProof/>
                <w:sz w:val="18"/>
                <w:szCs w:val="18"/>
                <w:lang w:val="hr-HR"/>
              </w:rPr>
            </w:pPr>
            <w:r w:rsidRPr="007C1138">
              <w:rPr>
                <w:noProof/>
                <w:sz w:val="18"/>
                <w:lang w:val="hr-HR"/>
              </w:rPr>
              <w:t>Potpis:</w:t>
            </w:r>
          </w:p>
        </w:tc>
        <w:tc>
          <w:tcPr>
            <w:tcW w:w="4679" w:type="dxa"/>
            <w:gridSpan w:val="3"/>
            <w:tcBorders>
              <w:bottom w:val="dotted" w:sz="4" w:space="0" w:color="auto"/>
            </w:tcBorders>
            <w:vAlign w:val="center"/>
          </w:tcPr>
          <w:p w:rsidR="009C13A9" w:rsidRPr="007C1138" w:rsidRDefault="009C13A9" w:rsidP="009C13A9">
            <w:pPr>
              <w:rPr>
                <w:noProof/>
                <w:sz w:val="18"/>
                <w:szCs w:val="18"/>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9C13A9" w:rsidRPr="007C1138" w:rsidRDefault="009C13A9" w:rsidP="009C13A9">
            <w:pPr>
              <w:rPr>
                <w:noProof/>
                <w:sz w:val="18"/>
                <w:szCs w:val="18"/>
                <w:lang w:val="hr-HR"/>
              </w:rPr>
            </w:pPr>
          </w:p>
        </w:tc>
        <w:tc>
          <w:tcPr>
            <w:tcW w:w="1276" w:type="dxa"/>
            <w:gridSpan w:val="3"/>
            <w:vAlign w:val="center"/>
          </w:tcPr>
          <w:p w:rsidR="009C13A9" w:rsidRPr="007C1138" w:rsidRDefault="009C13A9" w:rsidP="009C13A9">
            <w:pPr>
              <w:rPr>
                <w:noProof/>
                <w:sz w:val="18"/>
                <w:szCs w:val="18"/>
                <w:lang w:val="hr-HR"/>
              </w:rPr>
            </w:pPr>
          </w:p>
        </w:tc>
        <w:tc>
          <w:tcPr>
            <w:tcW w:w="1984" w:type="dxa"/>
            <w:gridSpan w:val="3"/>
            <w:vAlign w:val="center"/>
          </w:tcPr>
          <w:p w:rsidR="009C13A9" w:rsidRPr="007C1138" w:rsidRDefault="009C13A9" w:rsidP="009C13A9">
            <w:pPr>
              <w:rPr>
                <w:noProof/>
                <w:sz w:val="18"/>
                <w:szCs w:val="18"/>
                <w:lang w:val="hr-HR"/>
              </w:rPr>
            </w:pPr>
          </w:p>
        </w:tc>
        <w:tc>
          <w:tcPr>
            <w:tcW w:w="4679" w:type="dxa"/>
            <w:gridSpan w:val="3"/>
            <w:vAlign w:val="center"/>
          </w:tcPr>
          <w:p w:rsidR="009C13A9" w:rsidRPr="007C1138" w:rsidRDefault="009C13A9" w:rsidP="009C13A9">
            <w:pPr>
              <w:rPr>
                <w:noProof/>
                <w:sz w:val="18"/>
                <w:szCs w:val="18"/>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7C1138" w:rsidRDefault="009C13A9" w:rsidP="009C13A9">
            <w:pPr>
              <w:ind w:left="286" w:hanging="286"/>
              <w:rPr>
                <w:noProof/>
                <w:sz w:val="16"/>
                <w:szCs w:val="16"/>
                <w:lang w:val="hr-HR"/>
              </w:rPr>
            </w:pPr>
          </w:p>
        </w:tc>
        <w:tc>
          <w:tcPr>
            <w:tcW w:w="3317" w:type="dxa"/>
            <w:vAlign w:val="center"/>
          </w:tcPr>
          <w:p w:rsidR="009C13A9" w:rsidRPr="007C1138" w:rsidRDefault="009C13A9" w:rsidP="009C13A9">
            <w:pPr>
              <w:rPr>
                <w:noProof/>
                <w:lang w:val="hr-HR"/>
              </w:rPr>
            </w:pPr>
          </w:p>
        </w:tc>
      </w:tr>
      <w:tr w:rsidR="009C13A9" w:rsidRPr="007C113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7C1138" w:rsidRDefault="009C13A9" w:rsidP="009C13A9">
            <w:pPr>
              <w:rPr>
                <w:noProof/>
                <w:sz w:val="16"/>
                <w:szCs w:val="16"/>
                <w:vertAlign w:val="superscript"/>
                <w:lang w:val="hr-HR"/>
              </w:rPr>
            </w:pPr>
          </w:p>
          <w:p w:rsidR="009C13A9" w:rsidRPr="007C1138" w:rsidRDefault="009C13A9" w:rsidP="009C13A9">
            <w:pPr>
              <w:rPr>
                <w:noProof/>
                <w:sz w:val="16"/>
                <w:szCs w:val="16"/>
                <w:vertAlign w:val="superscript"/>
                <w:lang w:val="hr-HR"/>
              </w:rPr>
            </w:pPr>
          </w:p>
        </w:tc>
        <w:tc>
          <w:tcPr>
            <w:tcW w:w="3317" w:type="dxa"/>
            <w:vAlign w:val="center"/>
          </w:tcPr>
          <w:p w:rsidR="009C13A9" w:rsidRPr="007C1138" w:rsidRDefault="009C13A9" w:rsidP="009C13A9">
            <w:pPr>
              <w:rPr>
                <w:noProof/>
                <w:lang w:val="hr-HR"/>
              </w:rPr>
            </w:pPr>
          </w:p>
        </w:tc>
      </w:tr>
    </w:tbl>
    <w:p w:rsidR="009C13A9" w:rsidRPr="007C1138" w:rsidRDefault="009C13A9" w:rsidP="009C13A9">
      <w:pPr>
        <w:tabs>
          <w:tab w:val="left" w:pos="1021"/>
          <w:tab w:val="center" w:pos="8080"/>
        </w:tabs>
        <w:suppressAutoHyphens/>
        <w:spacing w:line="240" w:lineRule="atLeast"/>
        <w:rPr>
          <w:rFonts w:cs="Arial"/>
          <w:sz w:val="24"/>
          <w:lang w:val="hr-HR"/>
        </w:rPr>
        <w:sectPr w:rsidR="009C13A9" w:rsidRPr="007C1138" w:rsidSect="00FB55E9">
          <w:headerReference w:type="default" r:id="rId93"/>
          <w:footerReference w:type="default" r:id="rId94"/>
          <w:headerReference w:type="first" r:id="rId95"/>
          <w:footerReference w:type="first" r:id="rId96"/>
          <w:footnotePr>
            <w:numRestart w:val="eachPage"/>
          </w:footnotePr>
          <w:pgSz w:w="11907" w:h="16840"/>
          <w:pgMar w:top="1247" w:right="1418" w:bottom="1247" w:left="1418" w:header="720" w:footer="720" w:gutter="0"/>
          <w:cols w:space="720"/>
          <w:docGrid w:linePitch="272"/>
        </w:sectPr>
      </w:pPr>
    </w:p>
    <w:p w:rsidR="009E363E" w:rsidRPr="007C1138" w:rsidRDefault="009E363E" w:rsidP="009E363E">
      <w:pPr>
        <w:pStyle w:val="ES-Titre3"/>
        <w:rPr>
          <w:noProof/>
          <w:lang w:val="hr-HR"/>
        </w:rPr>
      </w:pPr>
      <w:bookmarkStart w:id="714" w:name="_Toc491854340"/>
      <w:bookmarkStart w:id="715" w:name="_Toc535877007"/>
      <w:r w:rsidRPr="007C1138">
        <w:rPr>
          <w:lang w:val="hr-HR"/>
        </w:rPr>
        <w:lastRenderedPageBreak/>
        <w:t>Odjeljak IX.</w:t>
      </w:r>
      <w:bookmarkEnd w:id="714"/>
      <w:bookmarkEnd w:id="715"/>
    </w:p>
    <w:p w:rsidR="009E363E" w:rsidRPr="007C1138" w:rsidRDefault="00F716DC" w:rsidP="009E363E">
      <w:pPr>
        <w:pStyle w:val="ES-Titre3a"/>
        <w:rPr>
          <w:noProof/>
          <w:lang w:val="hr-HR"/>
        </w:rPr>
      </w:pPr>
      <w:bookmarkStart w:id="716" w:name="_Toc491854341"/>
      <w:bookmarkStart w:id="717" w:name="_Toc535877008"/>
      <w:r w:rsidRPr="007C1138">
        <w:rPr>
          <w:lang w:val="hr-HR"/>
        </w:rPr>
        <w:t>Ispitni postupak</w:t>
      </w:r>
      <w:bookmarkEnd w:id="716"/>
      <w:bookmarkEnd w:id="717"/>
    </w:p>
    <w:p w:rsidR="009C13A9" w:rsidRPr="007C1138" w:rsidRDefault="009C13A9" w:rsidP="009C13A9">
      <w:pPr>
        <w:tabs>
          <w:tab w:val="left" w:pos="1021"/>
          <w:tab w:val="center" w:pos="8080"/>
        </w:tabs>
        <w:suppressAutoHyphens/>
        <w:spacing w:line="240" w:lineRule="atLeast"/>
        <w:rPr>
          <w:rFonts w:cs="Arial"/>
          <w:szCs w:val="20"/>
          <w:lang w:val="hr-HR"/>
        </w:rPr>
      </w:pPr>
    </w:p>
    <w:p w:rsidR="009C13A9" w:rsidRPr="007C1138" w:rsidRDefault="009C13A9" w:rsidP="009C13A9">
      <w:pPr>
        <w:spacing w:line="240" w:lineRule="atLeast"/>
        <w:rPr>
          <w:rFonts w:cs="Arial"/>
          <w:b/>
          <w:noProof/>
          <w:color w:val="000000"/>
          <w:lang w:val="hr-HR"/>
        </w:rPr>
      </w:pPr>
      <w:r w:rsidRPr="007C1138">
        <w:rPr>
          <w:b/>
          <w:noProof/>
          <w:color w:val="000000"/>
          <w:lang w:val="hr-HR"/>
        </w:rPr>
        <w:t>1.</w:t>
      </w:r>
      <w:r w:rsidRPr="007C1138">
        <w:rPr>
          <w:lang w:val="hr-HR"/>
        </w:rPr>
        <w:tab/>
      </w:r>
      <w:r w:rsidRPr="007C1138">
        <w:rPr>
          <w:b/>
          <w:noProof/>
          <w:color w:val="000000"/>
          <w:lang w:val="hr-HR"/>
        </w:rPr>
        <w:t>Općenito</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1.1.</w:t>
      </w:r>
      <w:r w:rsidRPr="007C1138">
        <w:rPr>
          <w:lang w:val="hr-HR"/>
        </w:rPr>
        <w:tab/>
      </w:r>
      <w:r w:rsidRPr="007C1138">
        <w:rPr>
          <w:noProof/>
          <w:color w:val="000000"/>
          <w:lang w:val="hr-HR"/>
        </w:rPr>
        <w:t>Osnove</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Ispitna specifikacija primjenjuje se za provjeru prikladnosti brodskog uređaja za pročišćavanje otpadnih voda na putničkim brodovima. </w:t>
      </w:r>
    </w:p>
    <w:p w:rsidR="009C13A9" w:rsidRPr="007C1138" w:rsidRDefault="009C13A9" w:rsidP="009C13A9">
      <w:pPr>
        <w:spacing w:line="240" w:lineRule="atLeast"/>
        <w:ind w:left="426"/>
        <w:rPr>
          <w:noProof/>
          <w:lang w:val="hr-HR"/>
        </w:rPr>
      </w:pPr>
      <w:r w:rsidRPr="007C1138">
        <w:rPr>
          <w:lang w:val="hr-HR"/>
        </w:rPr>
        <w:t>U tom se postupku proces i tehnologija za pročišćavanje pregledava i odobrava pomoću ispitnog postrojenja. Sukladnost ispitnog postrojenja s uređajima za pročišćavanje koji su poslije u uporabi osigurava se primjenom identičnih kriterija za konstrukciju i dimenzije.</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1.2.</w:t>
      </w:r>
      <w:r w:rsidRPr="007C1138">
        <w:rPr>
          <w:lang w:val="hr-HR"/>
        </w:rPr>
        <w:tab/>
      </w:r>
      <w:r w:rsidRPr="007C1138">
        <w:rPr>
          <w:noProof/>
          <w:color w:val="000000"/>
          <w:lang w:val="hr-HR"/>
        </w:rPr>
        <w:t>Odgovornost i mjesto ispitivanja</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Ispitno postrojenje za seriju tipova brodskog uređaja za pročišćavanje otpadnih voda ispituje tehnička služba. Za uvjete ispitivanja na mjestu ispitivanja odgovorna je tehnička služba, a ti uvjeti moraju odgovarati ovdje navedenim uvjetima. </w:t>
      </w:r>
    </w:p>
    <w:p w:rsidR="009C13A9" w:rsidRPr="007C1138" w:rsidRDefault="009C13A9" w:rsidP="009C13A9">
      <w:pPr>
        <w:ind w:left="850" w:hanging="850"/>
        <w:rPr>
          <w:noProof/>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1.3.</w:t>
      </w:r>
      <w:r w:rsidRPr="007C1138">
        <w:rPr>
          <w:lang w:val="hr-HR"/>
        </w:rPr>
        <w:tab/>
      </w:r>
      <w:r w:rsidRPr="007C1138">
        <w:rPr>
          <w:noProof/>
          <w:color w:val="000000"/>
          <w:lang w:val="hr-HR"/>
        </w:rPr>
        <w:t>Podnošenje dokumenata</w:t>
      </w:r>
    </w:p>
    <w:p w:rsidR="009C13A9" w:rsidRPr="007C1138" w:rsidRDefault="009C13A9" w:rsidP="009C13A9">
      <w:pPr>
        <w:ind w:left="851"/>
        <w:rPr>
          <w:noProof/>
          <w:lang w:val="hr-HR"/>
        </w:rPr>
      </w:pPr>
    </w:p>
    <w:p w:rsidR="009C13A9" w:rsidRPr="007C1138" w:rsidRDefault="009C13A9" w:rsidP="009C13A9">
      <w:pPr>
        <w:spacing w:line="240" w:lineRule="atLeast"/>
        <w:ind w:left="426"/>
        <w:rPr>
          <w:noProof/>
          <w:lang w:val="hr-HR"/>
        </w:rPr>
      </w:pPr>
      <w:r w:rsidRPr="007C1138">
        <w:rPr>
          <w:lang w:val="hr-HR"/>
        </w:rPr>
        <w:t xml:space="preserve">Ispitivanje se obavlja na temelju opisnog lista u skladu s Prilogom 7. odjeljkom II.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1.4.</w:t>
      </w:r>
      <w:r w:rsidRPr="007C1138">
        <w:rPr>
          <w:lang w:val="hr-HR"/>
        </w:rPr>
        <w:tab/>
      </w:r>
      <w:r w:rsidRPr="007C1138">
        <w:rPr>
          <w:noProof/>
          <w:color w:val="000000"/>
          <w:lang w:val="hr-HR"/>
        </w:rPr>
        <w:t xml:space="preserve">Specifikacije za dimenzije uređaja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Brodski uređaji za pročišćavanje otpadnih voda moraju biti takvih dimenzija i tako projektirani da se tijekom njihova rada ne prekorače granične vrijednosti na ispustu navedene u članku 18.01. stavku 2. tablicama 1. i 2.</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rPr>
          <w:rFonts w:cs="Arial"/>
          <w:b/>
          <w:noProof/>
          <w:color w:val="000000"/>
          <w:lang w:val="hr-HR"/>
        </w:rPr>
      </w:pPr>
      <w:r w:rsidRPr="007C1138">
        <w:rPr>
          <w:b/>
          <w:noProof/>
          <w:color w:val="000000"/>
          <w:lang w:val="hr-HR"/>
        </w:rPr>
        <w:t>2.</w:t>
      </w:r>
      <w:r w:rsidRPr="007C1138">
        <w:rPr>
          <w:lang w:val="hr-HR"/>
        </w:rPr>
        <w:tab/>
      </w:r>
      <w:r w:rsidRPr="007C1138">
        <w:rPr>
          <w:b/>
          <w:noProof/>
          <w:color w:val="000000"/>
          <w:lang w:val="hr-HR"/>
        </w:rPr>
        <w:t xml:space="preserve">Pripremne mjere za ispitivanje </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2.1.</w:t>
      </w:r>
      <w:r w:rsidRPr="007C1138">
        <w:rPr>
          <w:lang w:val="hr-HR"/>
        </w:rPr>
        <w:tab/>
      </w:r>
      <w:r w:rsidRPr="007C1138">
        <w:rPr>
          <w:noProof/>
          <w:color w:val="000000"/>
          <w:lang w:val="hr-HR"/>
        </w:rPr>
        <w:t>Općenito</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ind w:left="426"/>
        <w:rPr>
          <w:noProof/>
          <w:lang w:val="hr-HR"/>
        </w:rPr>
      </w:pPr>
      <w:r w:rsidRPr="007C1138">
        <w:rPr>
          <w:lang w:val="hr-HR"/>
        </w:rPr>
        <w:t>Prije početka ispitivanja proizvođač dostavlja tehničkoj službi strukturne i procesne specifikacije ispitnog postrojenja, uključujući potpuni komplet nacrta i popratnih izračuna u skladu s Prilogom 7. odjeljkom II. te osigurava potpune podatke o zahtjevima za ugradnju, rad i održavanje brodskog uređaja za pročišćavanje otpadnih voda. Proizvođač dostavlja tehničkoj službi podatke o mehaničkoj, električnoj i tehničkoj sigurnosti brodskog uređaja za pročišćavanje otpadnih voda koji se ispituje.</w:t>
      </w:r>
    </w:p>
    <w:p w:rsidR="009C13A9" w:rsidRPr="007C1138" w:rsidRDefault="009C13A9" w:rsidP="009C13A9">
      <w:pPr>
        <w:ind w:left="851"/>
        <w:rPr>
          <w:noProof/>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2.2.</w:t>
      </w:r>
      <w:r w:rsidRPr="007C1138">
        <w:rPr>
          <w:lang w:val="hr-HR"/>
        </w:rPr>
        <w:tab/>
      </w:r>
      <w:r w:rsidRPr="007C1138">
        <w:rPr>
          <w:noProof/>
          <w:color w:val="000000"/>
          <w:lang w:val="hr-HR"/>
        </w:rPr>
        <w:t>Ugradnja i puštanje u rad</w:t>
      </w:r>
    </w:p>
    <w:p w:rsidR="009C13A9" w:rsidRPr="007C1138" w:rsidRDefault="009C13A9" w:rsidP="009C13A9">
      <w:pPr>
        <w:ind w:left="851"/>
        <w:rPr>
          <w:noProof/>
          <w:lang w:val="hr-HR"/>
        </w:rPr>
      </w:pPr>
    </w:p>
    <w:p w:rsidR="009C13A9" w:rsidRPr="007C1138" w:rsidRDefault="009C13A9" w:rsidP="009C13A9">
      <w:pPr>
        <w:spacing w:line="240" w:lineRule="atLeast"/>
        <w:ind w:left="426"/>
        <w:rPr>
          <w:noProof/>
          <w:lang w:val="hr-HR"/>
        </w:rPr>
      </w:pPr>
      <w:r w:rsidRPr="007C1138">
        <w:rPr>
          <w:lang w:val="hr-HR"/>
        </w:rPr>
        <w:t xml:space="preserve">Za potrebe ispitivanja, proizvođač ugrađuje ispitno postrojenje tako da odgovara predviđenim uvjetima ugradnje na putničkim brodovima. Prije ispitivanja proizvođač mora sastaviti brodski uređaj za pročišćavanje otpadnih voda i pustiti ga u rad. Pokretanje mora biti u skladu s proizvođačevim uputama za rad, a provjerava ga tehnička služba. </w:t>
      </w:r>
    </w:p>
    <w:p w:rsidR="009C13A9" w:rsidRPr="007C1138" w:rsidRDefault="009C13A9" w:rsidP="009C13A9">
      <w:pPr>
        <w:ind w:left="850" w:hanging="850"/>
        <w:rPr>
          <w:noProof/>
          <w:lang w:val="hr-HR"/>
        </w:rPr>
      </w:pPr>
    </w:p>
    <w:p w:rsidR="009C13A9" w:rsidRPr="007C1138" w:rsidRDefault="009C13A9" w:rsidP="009C13A9">
      <w:pPr>
        <w:ind w:left="850" w:hanging="850"/>
        <w:rPr>
          <w:noProof/>
          <w:lang w:val="hr-HR"/>
        </w:rPr>
      </w:pPr>
      <w:r w:rsidRPr="007C1138">
        <w:rPr>
          <w:lang w:val="hr-HR"/>
        </w:rPr>
        <w:br w:type="page"/>
      </w:r>
    </w:p>
    <w:p w:rsidR="009C13A9" w:rsidRPr="007C1138" w:rsidRDefault="009C13A9" w:rsidP="009C13A9">
      <w:pPr>
        <w:spacing w:line="240" w:lineRule="atLeast"/>
        <w:rPr>
          <w:rFonts w:cs="Arial"/>
          <w:noProof/>
          <w:color w:val="000000"/>
          <w:lang w:val="hr-HR"/>
        </w:rPr>
      </w:pPr>
      <w:r w:rsidRPr="007C1138">
        <w:rPr>
          <w:noProof/>
          <w:color w:val="000000"/>
          <w:lang w:val="hr-HR"/>
        </w:rPr>
        <w:lastRenderedPageBreak/>
        <w:t>2.3.</w:t>
      </w:r>
      <w:r w:rsidRPr="007C1138">
        <w:rPr>
          <w:lang w:val="hr-HR"/>
        </w:rPr>
        <w:tab/>
      </w:r>
      <w:r w:rsidRPr="007C1138">
        <w:rPr>
          <w:noProof/>
          <w:color w:val="000000"/>
          <w:lang w:val="hr-HR"/>
        </w:rPr>
        <w:t>Faza uhodavanja</w:t>
      </w:r>
    </w:p>
    <w:p w:rsidR="009C13A9" w:rsidRPr="007C1138" w:rsidRDefault="009C13A9" w:rsidP="009C13A9">
      <w:pPr>
        <w:ind w:left="851"/>
        <w:rPr>
          <w:noProof/>
          <w:lang w:val="hr-HR"/>
        </w:rPr>
      </w:pPr>
    </w:p>
    <w:p w:rsidR="009C13A9" w:rsidRPr="007C1138" w:rsidRDefault="009C13A9" w:rsidP="009C13A9">
      <w:pPr>
        <w:spacing w:line="240" w:lineRule="atLeast"/>
        <w:ind w:left="426"/>
        <w:rPr>
          <w:noProof/>
          <w:lang w:val="hr-HR"/>
        </w:rPr>
      </w:pPr>
      <w:r w:rsidRPr="007C1138">
        <w:rPr>
          <w:lang w:val="hr-HR"/>
        </w:rPr>
        <w:t>Proizvođač obavješćuje tehničku službu o nominalnom trajanju faze uhodavanja do uobičajenog rada u tjednima. Proizvođač navodi točku u kojoj se faza uhodavanja smatra završenom i ispitivanje može započeti.</w:t>
      </w:r>
    </w:p>
    <w:p w:rsidR="009C13A9" w:rsidRPr="007C1138" w:rsidRDefault="009C13A9" w:rsidP="009C13A9">
      <w:pPr>
        <w:ind w:left="850" w:hanging="850"/>
        <w:rPr>
          <w:noProof/>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2.4.</w:t>
      </w:r>
      <w:r w:rsidRPr="007C1138">
        <w:rPr>
          <w:lang w:val="hr-HR"/>
        </w:rPr>
        <w:tab/>
      </w:r>
      <w:r w:rsidRPr="007C1138">
        <w:rPr>
          <w:noProof/>
          <w:color w:val="000000"/>
          <w:lang w:val="hr-HR"/>
        </w:rPr>
        <w:t>Karakteristike dotoka</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Za ispitivanje ispitnog postrojenja upotrebljavaju se nepročišćene otpadne vode iz kućanstva. Karakteristike koncentracije onečišćujućih tvari na dotoku dobivaju se na temelju dokumentacije proizvođača o određivanju dimenzija brodskog uređaja za pročišćavanje otpadnih voda, u skladu s Prilogom 7. odjeljkom II., izračunom kvocijenta protoka organskih tvari u obliku opterećenja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lang w:val="hr-HR"/>
        </w:rPr>
        <w:t xml:space="preserve"> u kg/d i projektiranog protoka otpadnih voda </w:t>
      </w:r>
      <m:oMath>
        <m:sSub>
          <m:sSubPr>
            <m:ctrlPr>
              <w:rPr>
                <w:rFonts w:ascii="Cambria Math" w:hAnsi="Cambria Math"/>
                <w:i/>
                <w:sz w:val="18"/>
                <w:szCs w:val="18"/>
                <w:lang w:val="hr-HR"/>
              </w:rPr>
            </m:ctrlPr>
          </m:sSubPr>
          <m:e>
            <m:r>
              <w:rPr>
                <w:rFonts w:ascii="Cambria Math" w:hAnsi="Cambria Math"/>
                <w:sz w:val="18"/>
                <w:szCs w:val="18"/>
                <w:lang w:val="hr-HR"/>
              </w:rPr>
              <m:t>Q</m:t>
            </m:r>
          </m:e>
          <m:sub>
            <m:r>
              <w:rPr>
                <w:rFonts w:ascii="Cambria Math" w:hAnsi="Cambria Math"/>
                <w:sz w:val="18"/>
                <w:szCs w:val="18"/>
                <w:lang w:val="hr-HR"/>
              </w:rPr>
              <m:t>d</m:t>
            </m:r>
          </m:sub>
        </m:sSub>
      </m:oMath>
      <w:r w:rsidRPr="007C1138">
        <w:rPr>
          <w:lang w:val="hr-HR"/>
        </w:rPr>
        <w:t xml:space="preserve"> u m³/d. Inspekcijsko tijelo u skladu s tim određuje karakteristike na dotoku.</w:t>
      </w:r>
    </w:p>
    <w:p w:rsidR="009C13A9" w:rsidRPr="007C1138" w:rsidRDefault="009C13A9" w:rsidP="009C13A9">
      <w:pPr>
        <w:ind w:left="851"/>
        <w:rPr>
          <w:noProof/>
          <w:lang w:val="hr-HR"/>
        </w:rPr>
      </w:pPr>
    </w:p>
    <w:p w:rsidR="009C13A9" w:rsidRPr="007C1138" w:rsidRDefault="009C13A9" w:rsidP="009C13A9">
      <w:pPr>
        <w:spacing w:line="240" w:lineRule="atLeast"/>
        <w:ind w:left="426"/>
        <w:rPr>
          <w:noProof/>
          <w:lang w:val="hr-HR"/>
        </w:rPr>
      </w:pPr>
      <w:r w:rsidRPr="007C1138">
        <w:rPr>
          <w:lang w:val="hr-HR"/>
        </w:rPr>
        <w:t>Formula 1. – Izračun karakteristika dotoka</w:t>
      </w:r>
    </w:p>
    <w:p w:rsidR="00117BDC" w:rsidRPr="007C1138" w:rsidRDefault="00117BDC" w:rsidP="009C13A9">
      <w:pPr>
        <w:spacing w:line="240" w:lineRule="atLeast"/>
        <w:ind w:left="426"/>
        <w:rPr>
          <w:noProof/>
          <w:lang w:val="hr-HR"/>
        </w:rPr>
      </w:pPr>
    </w:p>
    <w:p w:rsidR="00117BDC" w:rsidRPr="007C1138" w:rsidRDefault="007F4E9E" w:rsidP="009C13A9">
      <w:pPr>
        <w:spacing w:line="240" w:lineRule="atLeast"/>
        <w:ind w:left="426"/>
        <w:rPr>
          <w:noProof/>
          <w:lang w:val="hr-HR"/>
        </w:rPr>
      </w:pPr>
      <m:oMathPara>
        <m:oMath>
          <m:sSub>
            <m:sSubPr>
              <m:ctrlPr>
                <w:rPr>
                  <w:rFonts w:ascii="Cambria Math" w:hAnsi="Cambria Math"/>
                  <w:i/>
                  <w:noProof/>
                  <w:lang w:val="hr-HR"/>
                </w:rPr>
              </m:ctrlPr>
            </m:sSubPr>
            <m:e>
              <m:r>
                <w:rPr>
                  <w:rFonts w:ascii="Cambria Math" w:hAnsi="Cambria Math"/>
                  <w:noProof/>
                  <w:lang w:val="hr-HR"/>
                </w:rPr>
                <m:t>C</m:t>
              </m:r>
            </m:e>
            <m:sub>
              <m:r>
                <w:rPr>
                  <w:rFonts w:ascii="Cambria Math" w:hAnsi="Cambria Math"/>
                  <w:noProof/>
                  <w:lang w:val="hr-HR"/>
                </w:rPr>
                <m:t>BOD5,mean</m:t>
              </m:r>
            </m:sub>
          </m:sSub>
          <m:r>
            <w:rPr>
              <w:rFonts w:ascii="Cambria Math" w:hAnsi="Cambria Math"/>
              <w:noProof/>
              <w:lang w:val="hr-HR"/>
            </w:rPr>
            <m:t xml:space="preserve">= </m:t>
          </m:r>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num>
            <m:den>
              <m:sSub>
                <m:sSubPr>
                  <m:ctrlPr>
                    <w:rPr>
                      <w:rFonts w:ascii="Cambria Math" w:hAnsi="Cambria Math"/>
                      <w:i/>
                      <w:noProof/>
                      <w:lang w:val="hr-HR"/>
                    </w:rPr>
                  </m:ctrlPr>
                </m:sSubPr>
                <m:e>
                  <m:r>
                    <w:rPr>
                      <w:rFonts w:ascii="Cambria Math" w:hAnsi="Cambria Math"/>
                      <w:noProof/>
                      <w:lang w:val="hr-HR"/>
                    </w:rPr>
                    <m:t>Q</m:t>
                  </m:r>
                </m:e>
                <m:sub>
                  <m:r>
                    <w:rPr>
                      <w:rFonts w:ascii="Cambria Math" w:hAnsi="Cambria Math"/>
                      <w:noProof/>
                      <w:lang w:val="hr-HR"/>
                    </w:rPr>
                    <m:t>d</m:t>
                  </m:r>
                </m:sub>
              </m:sSub>
            </m:den>
          </m:f>
          <m:r>
            <w:rPr>
              <w:rFonts w:ascii="Cambria Math" w:hAnsi="Cambria Math"/>
              <w:noProof/>
              <w:lang w:val="hr-HR"/>
            </w:rPr>
            <m:t xml:space="preserve"> </m:t>
          </m:r>
          <m:d>
            <m:dPr>
              <m:begChr m:val="["/>
              <m:endChr m:val="]"/>
              <m:ctrlPr>
                <w:rPr>
                  <w:rFonts w:ascii="Cambria Math" w:hAnsi="Cambria Math"/>
                  <w:i/>
                  <w:noProof/>
                  <w:lang w:val="hr-HR"/>
                </w:rPr>
              </m:ctrlPr>
            </m:dPr>
            <m:e>
              <m:f>
                <m:fPr>
                  <m:ctrlPr>
                    <w:rPr>
                      <w:rFonts w:ascii="Cambria Math" w:hAnsi="Cambria Math"/>
                      <w:i/>
                      <w:noProof/>
                      <w:lang w:val="hr-HR"/>
                    </w:rPr>
                  </m:ctrlPr>
                </m:fPr>
                <m:num>
                  <m:r>
                    <w:rPr>
                      <w:rFonts w:ascii="Cambria Math" w:hAnsi="Cambria Math"/>
                      <w:noProof/>
                      <w:lang w:val="hr-HR"/>
                    </w:rPr>
                    <m:t>kg/d</m:t>
                  </m:r>
                </m:num>
                <m:den>
                  <m:sSup>
                    <m:sSupPr>
                      <m:ctrlPr>
                        <w:rPr>
                          <w:rFonts w:ascii="Cambria Math" w:hAnsi="Cambria Math"/>
                          <w:i/>
                          <w:noProof/>
                          <w:lang w:val="hr-HR"/>
                        </w:rPr>
                      </m:ctrlPr>
                    </m:sSupPr>
                    <m:e>
                      <m:r>
                        <w:rPr>
                          <w:rFonts w:ascii="Cambria Math" w:hAnsi="Cambria Math"/>
                          <w:noProof/>
                          <w:lang w:val="hr-HR"/>
                        </w:rPr>
                        <m:t>m</m:t>
                      </m:r>
                    </m:e>
                    <m:sup>
                      <m:r>
                        <w:rPr>
                          <w:rFonts w:ascii="Cambria Math" w:hAnsi="Cambria Math"/>
                          <w:noProof/>
                          <w:lang w:val="hr-HR"/>
                        </w:rPr>
                        <m:t>3</m:t>
                      </m:r>
                    </m:sup>
                  </m:sSup>
                  <m:r>
                    <w:rPr>
                      <w:rFonts w:ascii="Cambria Math" w:hAnsi="Cambria Math"/>
                      <w:noProof/>
                      <w:lang w:val="hr-HR"/>
                    </w:rPr>
                    <m:t>/d</m:t>
                  </m:r>
                </m:den>
              </m:f>
            </m:e>
          </m:d>
        </m:oMath>
      </m:oMathPara>
    </w:p>
    <w:p w:rsidR="009C13A9" w:rsidRPr="007C1138" w:rsidRDefault="009C13A9" w:rsidP="009C13A9">
      <w:pPr>
        <w:spacing w:line="240" w:lineRule="atLeast"/>
        <w:ind w:left="426"/>
        <w:rPr>
          <w:noProof/>
          <w:lang w:val="hr-HR"/>
        </w:rPr>
      </w:pPr>
    </w:p>
    <w:p w:rsidR="009C13A9" w:rsidRPr="007C1138" w:rsidRDefault="00A936D2" w:rsidP="00A76137">
      <w:pPr>
        <w:spacing w:line="240" w:lineRule="atLeast"/>
        <w:ind w:firstLine="1"/>
        <w:rPr>
          <w:noProof/>
          <w:lang w:val="hr-HR"/>
        </w:rPr>
      </w:pPr>
      <w:r w:rsidRPr="007C1138">
        <w:rPr>
          <w:lang w:val="hr-HR"/>
        </w:rPr>
        <w:t xml:space="preserve">Ako se izračunom u skladu s formulom 1. dobije prosječna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lang w:val="hr-HR"/>
        </w:rPr>
        <w:t xml:space="preserve"> koncentracija od manje od </w:t>
      </w:r>
      <m:oMath>
        <m:sSub>
          <m:sSubPr>
            <m:ctrlPr>
              <w:rPr>
                <w:rFonts w:ascii="Cambria Math" w:hAnsi="Cambria Math" w:cs="Arial"/>
                <w:i/>
                <w:color w:val="000000"/>
                <w:lang w:val="hr-HR"/>
              </w:rPr>
            </m:ctrlPr>
          </m:sSubPr>
          <m:e>
            <m:r>
              <w:rPr>
                <w:rFonts w:ascii="Cambria Math" w:hAnsi="Cambria Math" w:cs="Arial"/>
                <w:color w:val="000000"/>
                <w:lang w:val="hr-HR"/>
              </w:rPr>
              <m:t>C</m:t>
            </m:r>
          </m:e>
          <m:sub>
            <m:sSub>
              <m:sSubPr>
                <m:ctrlPr>
                  <w:rPr>
                    <w:rFonts w:ascii="Cambria Math" w:hAnsi="Cambria Math" w:cs="Arial"/>
                    <w:i/>
                    <w:color w:val="000000"/>
                    <w:lang w:val="hr-HR"/>
                  </w:rPr>
                </m:ctrlPr>
              </m:sSubPr>
              <m:e>
                <m:r>
                  <w:rPr>
                    <w:rFonts w:ascii="Cambria Math" w:hAnsi="Cambria Math" w:cs="Arial"/>
                    <w:color w:val="000000"/>
                    <w:lang w:val="hr-HR"/>
                  </w:rPr>
                  <m:t>BOD</m:t>
                </m:r>
              </m:e>
              <m:sub>
                <m:r>
                  <w:rPr>
                    <w:rFonts w:ascii="Cambria Math" w:hAnsi="Cambria Math" w:cs="Arial"/>
                    <w:color w:val="000000"/>
                    <w:lang w:val="hr-HR"/>
                  </w:rPr>
                  <m:t>5, mean</m:t>
                </m:r>
              </m:sub>
            </m:sSub>
          </m:sub>
        </m:sSub>
        <m:r>
          <w:rPr>
            <w:rFonts w:ascii="Cambria Math" w:hAnsi="Cambria Math" w:cs="Arial"/>
            <w:color w:val="000000"/>
            <w:lang w:val="hr-HR"/>
          </w:rPr>
          <m:t>=500 mg/l</m:t>
        </m:r>
      </m:oMath>
      <w:r w:rsidRPr="007C1138">
        <w:rPr>
          <w:lang w:val="hr-HR"/>
        </w:rPr>
        <w:t xml:space="preserve">, u dotoku otpadnih voda mora se postići najmanja srednja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lang w:val="hr-HR"/>
        </w:rPr>
        <w:t xml:space="preserve"> koncentracija of 500 mg/l.</w:t>
      </w:r>
    </w:p>
    <w:p w:rsidR="009C13A9" w:rsidRPr="007C1138" w:rsidRDefault="009C13A9" w:rsidP="009C13A9">
      <w:pPr>
        <w:spacing w:line="240" w:lineRule="atLeast"/>
        <w:ind w:left="426"/>
        <w:rPr>
          <w:noProof/>
          <w:lang w:val="hr-HR"/>
        </w:rPr>
      </w:pPr>
      <w:r w:rsidRPr="007C1138">
        <w:rPr>
          <w:lang w:val="hr-HR"/>
        </w:rPr>
        <w:t xml:space="preserve">Tehnička služba ne smije prekinuti dotok nepročišćenih otpadnih voda u drobilicu. Dopušteno je odstranjivanje pijeska (npr. prosijavanjem). </w:t>
      </w:r>
    </w:p>
    <w:p w:rsidR="001E2A58" w:rsidRPr="007C1138" w:rsidRDefault="001E2A58" w:rsidP="009C13A9">
      <w:pPr>
        <w:spacing w:line="240" w:lineRule="atLeast"/>
        <w:ind w:left="426"/>
        <w:rPr>
          <w:noProof/>
          <w:lang w:val="hr-HR"/>
        </w:rPr>
      </w:pPr>
    </w:p>
    <w:p w:rsidR="009C13A9" w:rsidRPr="007C1138" w:rsidRDefault="009C13A9" w:rsidP="009C13A9">
      <w:pPr>
        <w:spacing w:line="240" w:lineRule="atLeast"/>
        <w:rPr>
          <w:rFonts w:cs="Arial"/>
          <w:b/>
          <w:color w:val="000000"/>
          <w:lang w:val="hr-HR"/>
        </w:rPr>
      </w:pPr>
      <w:r w:rsidRPr="007C1138">
        <w:rPr>
          <w:b/>
          <w:color w:val="000000"/>
          <w:lang w:val="hr-HR"/>
        </w:rPr>
        <w:t>3.</w:t>
      </w:r>
      <w:r w:rsidRPr="007C1138">
        <w:rPr>
          <w:lang w:val="hr-HR"/>
        </w:rPr>
        <w:tab/>
      </w:r>
      <w:r w:rsidRPr="007C1138">
        <w:rPr>
          <w:b/>
          <w:color w:val="000000"/>
          <w:lang w:val="hr-HR"/>
        </w:rPr>
        <w:t>Ispitni postupak</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rPr>
          <w:rFonts w:cs="Arial"/>
          <w:color w:val="000000"/>
          <w:lang w:val="hr-HR"/>
        </w:rPr>
      </w:pPr>
      <w:r w:rsidRPr="007C1138">
        <w:rPr>
          <w:color w:val="000000"/>
          <w:lang w:val="hr-HR"/>
        </w:rPr>
        <w:t>3.1.</w:t>
      </w:r>
      <w:r w:rsidRPr="007C1138">
        <w:rPr>
          <w:lang w:val="hr-HR"/>
        </w:rPr>
        <w:tab/>
      </w:r>
      <w:r w:rsidRPr="007C1138">
        <w:rPr>
          <w:color w:val="000000"/>
          <w:lang w:val="hr-HR"/>
        </w:rPr>
        <w:t>Faze opterećenja i hidraulični priljev</w:t>
      </w:r>
    </w:p>
    <w:p w:rsidR="009C13A9" w:rsidRPr="007C1138" w:rsidRDefault="009C13A9" w:rsidP="009C13A9">
      <w:pPr>
        <w:spacing w:line="240" w:lineRule="atLeast"/>
        <w:rPr>
          <w:rFonts w:cs="Arial"/>
          <w:color w:val="000000"/>
          <w:lang w:val="hr-HR"/>
        </w:rPr>
      </w:pPr>
    </w:p>
    <w:p w:rsidR="009C13A9" w:rsidRPr="007C1138" w:rsidRDefault="009C13A9" w:rsidP="009C13A9">
      <w:pPr>
        <w:spacing w:line="240" w:lineRule="atLeast"/>
        <w:ind w:left="426"/>
        <w:rPr>
          <w:noProof/>
          <w:lang w:val="hr-HR"/>
        </w:rPr>
      </w:pPr>
      <w:r w:rsidRPr="007C1138">
        <w:rPr>
          <w:lang w:val="hr-HR"/>
        </w:rPr>
        <w:t xml:space="preserve">Razdoblje ispitivanja obuhvaća 30 dana ispitivanja. Ispitno postrojenje na mjestu ispitivanja napaja se kućanskim otpadnim vodama u skladu s opterećenjem iz tablice 1. Moraju biti obuhvaćene različite faze opterećenja, pri čemu se u slijedu ispitivanja uzimaju u obzir uobičajene faze opterećenja i posebne faze opterećenja kao što su preopterećenje, nisko opterećenje i stanje pripravnosti. Trajanje svake faze opterećenja (broj dana ispitivanja) </w:t>
      </w:r>
      <w:r w:rsidRPr="007C1138">
        <w:rPr>
          <w:lang w:val="hr-HR"/>
        </w:rPr>
        <w:lastRenderedPageBreak/>
        <w:t>određeno je u tablici 1. Srednje dnevno hidraulično opterećenje za svaku fazu opterećenja određuje se u skladu s tablicom 1. Srednja koncentracija onečišćujuće tvari, koja se određuje u skladu s točkom 2.4., mora biti stalna.</w:t>
      </w:r>
    </w:p>
    <w:p w:rsidR="009C13A9" w:rsidRPr="007C1138" w:rsidRDefault="009C13A9" w:rsidP="009C13A9">
      <w:pPr>
        <w:spacing w:line="240" w:lineRule="atLeast"/>
        <w:rPr>
          <w:rFonts w:cs="Arial"/>
          <w:color w:val="000000"/>
          <w:lang w:val="hr-HR"/>
        </w:rPr>
      </w:pPr>
    </w:p>
    <w:p w:rsidR="009C13A9" w:rsidRPr="007C1138" w:rsidRDefault="009C13A9" w:rsidP="009C13A9">
      <w:pPr>
        <w:tabs>
          <w:tab w:val="left" w:pos="1276"/>
        </w:tabs>
        <w:spacing w:line="240" w:lineRule="atLeast"/>
        <w:ind w:left="426"/>
        <w:rPr>
          <w:lang w:val="hr-HR"/>
        </w:rPr>
      </w:pPr>
      <w:r w:rsidRPr="007C1138">
        <w:rPr>
          <w:lang w:val="hr-HR"/>
        </w:rPr>
        <w:t>Tablica 1.:</w:t>
      </w:r>
      <w:r w:rsidRPr="007C1138">
        <w:rPr>
          <w:lang w:val="hr-HR"/>
        </w:rPr>
        <w:tab/>
        <w:t>Postavke opterećenja za svaku fazu opterećenja</w:t>
      </w:r>
    </w:p>
    <w:p w:rsidR="009C13A9" w:rsidRPr="007C1138" w:rsidRDefault="009C13A9" w:rsidP="009C13A9">
      <w:pPr>
        <w:tabs>
          <w:tab w:val="left" w:pos="1418"/>
        </w:tabs>
        <w:suppressAutoHyphens/>
        <w:spacing w:line="240" w:lineRule="atLeast"/>
        <w:ind w:left="709" w:hanging="709"/>
        <w:rPr>
          <w:rFonts w:cs="Arial"/>
          <w:szCs w:val="20"/>
          <w:lang w:val="hr-HR"/>
        </w:rPr>
      </w:pPr>
    </w:p>
    <w:tbl>
      <w:tblPr>
        <w:tblW w:w="0" w:type="auto"/>
        <w:jc w:val="center"/>
        <w:tblLayout w:type="fixed"/>
        <w:tblLook w:val="0000" w:firstRow="0" w:lastRow="0" w:firstColumn="0" w:lastColumn="0" w:noHBand="0" w:noVBand="0"/>
      </w:tblPr>
      <w:tblGrid>
        <w:gridCol w:w="1418"/>
        <w:gridCol w:w="1134"/>
        <w:gridCol w:w="2268"/>
        <w:gridCol w:w="3345"/>
      </w:tblGrid>
      <w:tr w:rsidR="009C13A9" w:rsidRPr="007C1138" w:rsidTr="009C13A9">
        <w:trPr>
          <w:jc w:val="center"/>
        </w:trPr>
        <w:tc>
          <w:tcPr>
            <w:tcW w:w="1418" w:type="dxa"/>
            <w:tcBorders>
              <w:top w:val="single" w:sz="4" w:space="0" w:color="000000"/>
              <w:left w:val="single" w:sz="4" w:space="0" w:color="000000"/>
              <w:bottom w:val="single" w:sz="4" w:space="0" w:color="000000"/>
            </w:tcBorders>
            <w:shd w:val="clear" w:color="auto" w:fill="auto"/>
          </w:tcPr>
          <w:p w:rsidR="009C13A9" w:rsidRPr="007C1138" w:rsidRDefault="009C13A9" w:rsidP="009C13A9">
            <w:pPr>
              <w:spacing w:before="60" w:after="60" w:line="240" w:lineRule="atLeast"/>
              <w:jc w:val="center"/>
              <w:rPr>
                <w:sz w:val="18"/>
                <w:szCs w:val="18"/>
                <w:lang w:val="hr-HR"/>
              </w:rPr>
            </w:pPr>
            <w:r w:rsidRPr="007C1138">
              <w:rPr>
                <w:sz w:val="18"/>
                <w:lang w:val="hr-HR"/>
              </w:rPr>
              <w:t>Faza</w:t>
            </w:r>
          </w:p>
        </w:tc>
        <w:tc>
          <w:tcPr>
            <w:tcW w:w="1134"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jc w:val="center"/>
              <w:rPr>
                <w:sz w:val="18"/>
                <w:szCs w:val="18"/>
                <w:lang w:val="hr-HR"/>
              </w:rPr>
            </w:pPr>
            <w:r w:rsidRPr="007C1138">
              <w:rPr>
                <w:sz w:val="18"/>
                <w:lang w:val="hr-HR"/>
              </w:rPr>
              <w:t>Broj dana ispitivanja</w:t>
            </w:r>
          </w:p>
        </w:tc>
        <w:tc>
          <w:tcPr>
            <w:tcW w:w="2268"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jc w:val="center"/>
              <w:rPr>
                <w:sz w:val="18"/>
                <w:szCs w:val="18"/>
                <w:lang w:val="hr-HR"/>
              </w:rPr>
            </w:pPr>
            <w:r w:rsidRPr="007C1138">
              <w:rPr>
                <w:sz w:val="18"/>
                <w:lang w:val="hr-HR"/>
              </w:rPr>
              <w:t>Dnevno hidraulično opterećenje</w:t>
            </w:r>
          </w:p>
        </w:tc>
        <w:tc>
          <w:tcPr>
            <w:tcW w:w="3345" w:type="dxa"/>
            <w:tcBorders>
              <w:top w:val="single" w:sz="4" w:space="0" w:color="000000"/>
              <w:left w:val="single" w:sz="4" w:space="0" w:color="000000"/>
              <w:bottom w:val="single" w:sz="4" w:space="0" w:color="000000"/>
              <w:right w:val="single" w:sz="4" w:space="0" w:color="000000"/>
            </w:tcBorders>
          </w:tcPr>
          <w:p w:rsidR="009C13A9" w:rsidRPr="007C1138" w:rsidRDefault="009C13A9" w:rsidP="009C13A9">
            <w:pPr>
              <w:spacing w:before="60" w:after="60" w:line="240" w:lineRule="atLeast"/>
              <w:jc w:val="center"/>
              <w:rPr>
                <w:sz w:val="18"/>
                <w:szCs w:val="18"/>
                <w:lang w:val="hr-HR"/>
              </w:rPr>
            </w:pPr>
            <w:r w:rsidRPr="007C1138">
              <w:rPr>
                <w:sz w:val="18"/>
                <w:lang w:val="hr-HR"/>
              </w:rPr>
              <w:t>Koncentracija onečišćujuće tvari</w:t>
            </w:r>
          </w:p>
        </w:tc>
      </w:tr>
      <w:tr w:rsidR="009C13A9" w:rsidRPr="007C1138" w:rsidTr="009C13A9">
        <w:trPr>
          <w:jc w:val="center"/>
        </w:trPr>
        <w:tc>
          <w:tcPr>
            <w:tcW w:w="1418"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rPr>
                <w:sz w:val="18"/>
                <w:szCs w:val="18"/>
                <w:lang w:val="hr-HR"/>
              </w:rPr>
            </w:pPr>
            <w:r w:rsidRPr="007C1138">
              <w:rPr>
                <w:sz w:val="18"/>
                <w:lang w:val="hr-HR"/>
              </w:rPr>
              <w:t>Uobičajeno opterećenje</w:t>
            </w:r>
          </w:p>
        </w:tc>
        <w:tc>
          <w:tcPr>
            <w:tcW w:w="1134"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rPr>
                <w:sz w:val="18"/>
                <w:szCs w:val="18"/>
                <w:lang w:val="hr-HR"/>
              </w:rPr>
            </w:pPr>
            <w:r w:rsidRPr="007C1138">
              <w:rPr>
                <w:sz w:val="18"/>
                <w:lang w:val="hr-HR"/>
              </w:rPr>
              <w:t>20 dana</w:t>
            </w:r>
          </w:p>
        </w:tc>
        <w:tc>
          <w:tcPr>
            <w:tcW w:w="2268" w:type="dxa"/>
            <w:tcBorders>
              <w:top w:val="single" w:sz="4" w:space="0" w:color="000000"/>
              <w:left w:val="single" w:sz="4" w:space="0" w:color="000000"/>
              <w:bottom w:val="single" w:sz="4" w:space="0" w:color="000000"/>
            </w:tcBorders>
          </w:tcPr>
          <w:p w:rsidR="009C13A9" w:rsidRPr="007C1138" w:rsidRDefault="007F4E9E" w:rsidP="009C13A9">
            <w:pPr>
              <w:spacing w:before="60" w:after="60" w:line="240" w:lineRule="atLeast"/>
              <w:rPr>
                <w:sz w:val="18"/>
                <w:szCs w:val="18"/>
                <w:lang w:val="hr-HR"/>
              </w:rPr>
            </w:pPr>
            <m:oMathPara>
              <m:oMath>
                <m:sSub>
                  <m:sSubPr>
                    <m:ctrlPr>
                      <w:rPr>
                        <w:rFonts w:ascii="Cambria Math" w:hAnsi="Cambria Math"/>
                        <w:i/>
                        <w:sz w:val="18"/>
                        <w:szCs w:val="18"/>
                        <w:lang w:val="hr-HR"/>
                      </w:rPr>
                    </m:ctrlPr>
                  </m:sSubPr>
                  <m:e>
                    <m:r>
                      <w:rPr>
                        <w:rFonts w:ascii="Cambria Math" w:hAnsi="Cambria Math"/>
                        <w:sz w:val="18"/>
                        <w:szCs w:val="18"/>
                        <w:lang w:val="hr-HR"/>
                      </w:rPr>
                      <m:t>Q</m:t>
                    </m:r>
                  </m:e>
                  <m:sub>
                    <m:r>
                      <w:rPr>
                        <w:rFonts w:ascii="Cambria Math" w:hAnsi="Cambria Math"/>
                        <w:sz w:val="18"/>
                        <w:szCs w:val="18"/>
                        <w:lang w:val="hr-HR"/>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9C13A9" w:rsidRPr="007C1138" w:rsidRDefault="007F4E9E" w:rsidP="00A76137">
            <w:pPr>
              <w:spacing w:before="60" w:after="60" w:line="240" w:lineRule="atLeast"/>
              <w:rPr>
                <w:sz w:val="18"/>
                <w:szCs w:val="18"/>
                <w:lang w:val="hr-HR"/>
              </w:rPr>
            </w:pPr>
            <m:oMath>
              <m:sSub>
                <m:sSubPr>
                  <m:ctrlPr>
                    <w:rPr>
                      <w:rFonts w:ascii="Cambria Math" w:hAnsi="Cambria Math" w:cs="Arial"/>
                      <w:i/>
                      <w:sz w:val="18"/>
                      <w:szCs w:val="20"/>
                      <w:lang w:val="hr-HR"/>
                    </w:rPr>
                  </m:ctrlPr>
                </m:sSubPr>
                <m:e>
                  <m:r>
                    <w:rPr>
                      <w:rFonts w:ascii="Cambria Math" w:hAnsi="Cambria Math" w:cs="Arial"/>
                      <w:sz w:val="18"/>
                      <w:szCs w:val="20"/>
                      <w:lang w:val="hr-HR"/>
                    </w:rPr>
                    <m:t>C</m:t>
                  </m:r>
                </m:e>
                <m:sub>
                  <m:sSub>
                    <m:sSubPr>
                      <m:ctrlPr>
                        <w:rPr>
                          <w:rFonts w:ascii="Cambria Math" w:hAnsi="Cambria Math" w:cs="Arial"/>
                          <w:i/>
                          <w:sz w:val="18"/>
                          <w:szCs w:val="20"/>
                          <w:lang w:val="hr-HR"/>
                        </w:rPr>
                      </m:ctrlPr>
                    </m:sSubPr>
                    <m:e>
                      <m:r>
                        <w:rPr>
                          <w:rFonts w:ascii="Cambria Math" w:hAnsi="Cambria Math" w:cs="Arial"/>
                          <w:sz w:val="18"/>
                          <w:szCs w:val="20"/>
                          <w:lang w:val="hr-HR"/>
                        </w:rPr>
                        <m:t>BOD</m:t>
                      </m:r>
                    </m:e>
                    <m:sub>
                      <m:r>
                        <w:rPr>
                          <w:rFonts w:ascii="Cambria Math" w:hAnsi="Cambria Math" w:cs="Arial"/>
                          <w:sz w:val="18"/>
                          <w:szCs w:val="20"/>
                          <w:lang w:val="hr-HR"/>
                        </w:rPr>
                        <m:t>5</m:t>
                      </m:r>
                    </m:sub>
                  </m:sSub>
                </m:sub>
              </m:sSub>
            </m:oMath>
            <w:r w:rsidR="007B1046" w:rsidRPr="007C1138">
              <w:rPr>
                <w:sz w:val="18"/>
                <w:lang w:val="hr-HR"/>
              </w:rPr>
              <w:t xml:space="preserve"> u skladu s člankom 2.4.</w:t>
            </w:r>
          </w:p>
        </w:tc>
      </w:tr>
      <w:tr w:rsidR="009C13A9" w:rsidRPr="007C1138" w:rsidTr="009C13A9">
        <w:trPr>
          <w:jc w:val="center"/>
        </w:trPr>
        <w:tc>
          <w:tcPr>
            <w:tcW w:w="1418"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rPr>
                <w:sz w:val="18"/>
                <w:szCs w:val="18"/>
                <w:lang w:val="hr-HR"/>
              </w:rPr>
            </w:pPr>
            <w:r w:rsidRPr="007C1138">
              <w:rPr>
                <w:sz w:val="18"/>
                <w:lang w:val="hr-HR"/>
              </w:rPr>
              <w:t>Preopterećenje</w:t>
            </w:r>
          </w:p>
        </w:tc>
        <w:tc>
          <w:tcPr>
            <w:tcW w:w="1134"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rPr>
                <w:sz w:val="18"/>
                <w:szCs w:val="18"/>
                <w:lang w:val="hr-HR"/>
              </w:rPr>
            </w:pPr>
            <w:r w:rsidRPr="007C1138">
              <w:rPr>
                <w:sz w:val="18"/>
                <w:lang w:val="hr-HR"/>
              </w:rPr>
              <w:t>3 dana</w:t>
            </w:r>
          </w:p>
        </w:tc>
        <w:tc>
          <w:tcPr>
            <w:tcW w:w="2268" w:type="dxa"/>
            <w:tcBorders>
              <w:top w:val="single" w:sz="4" w:space="0" w:color="000000"/>
              <w:left w:val="single" w:sz="4" w:space="0" w:color="000000"/>
              <w:bottom w:val="single" w:sz="4" w:space="0" w:color="000000"/>
            </w:tcBorders>
          </w:tcPr>
          <w:p w:rsidR="009C13A9" w:rsidRPr="007C1138" w:rsidRDefault="007F4E9E" w:rsidP="009C13A9">
            <w:pPr>
              <w:spacing w:before="60" w:after="60" w:line="240" w:lineRule="atLeast"/>
              <w:rPr>
                <w:sz w:val="18"/>
                <w:szCs w:val="18"/>
                <w:lang w:val="hr-HR"/>
              </w:rPr>
            </w:pPr>
            <m:oMathPara>
              <m:oMath>
                <m:sSub>
                  <m:sSubPr>
                    <m:ctrlPr>
                      <w:rPr>
                        <w:rFonts w:ascii="Cambria Math" w:hAnsi="Cambria Math"/>
                        <w:i/>
                        <w:sz w:val="18"/>
                        <w:szCs w:val="18"/>
                        <w:lang w:val="hr-HR"/>
                      </w:rPr>
                    </m:ctrlPr>
                  </m:sSubPr>
                  <m:e>
                    <m:r>
                      <w:rPr>
                        <w:rFonts w:ascii="Cambria Math" w:hAnsi="Cambria Math"/>
                        <w:sz w:val="18"/>
                        <w:szCs w:val="18"/>
                        <w:lang w:val="hr-HR"/>
                      </w:rPr>
                      <m:t>1,25 Q</m:t>
                    </m:r>
                  </m:e>
                  <m:sub>
                    <m:r>
                      <w:rPr>
                        <w:rFonts w:ascii="Cambria Math" w:hAnsi="Cambria Math"/>
                        <w:sz w:val="18"/>
                        <w:szCs w:val="18"/>
                        <w:lang w:val="hr-HR"/>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7C1138" w:rsidRDefault="007F4E9E" w:rsidP="009C13A9">
            <w:pPr>
              <w:spacing w:before="60" w:after="60" w:line="240" w:lineRule="atLeast"/>
              <w:rPr>
                <w:sz w:val="18"/>
                <w:szCs w:val="18"/>
                <w:lang w:val="hr-HR"/>
              </w:rPr>
            </w:pPr>
            <m:oMath>
              <m:sSub>
                <m:sSubPr>
                  <m:ctrlPr>
                    <w:rPr>
                      <w:rFonts w:ascii="Cambria Math" w:hAnsi="Cambria Math" w:cs="Arial"/>
                      <w:i/>
                      <w:sz w:val="18"/>
                      <w:szCs w:val="20"/>
                      <w:lang w:val="hr-HR"/>
                    </w:rPr>
                  </m:ctrlPr>
                </m:sSubPr>
                <m:e>
                  <m:r>
                    <w:rPr>
                      <w:rFonts w:ascii="Cambria Math" w:hAnsi="Cambria Math" w:cs="Arial"/>
                      <w:sz w:val="18"/>
                      <w:szCs w:val="20"/>
                      <w:lang w:val="hr-HR"/>
                    </w:rPr>
                    <m:t>C</m:t>
                  </m:r>
                </m:e>
                <m:sub>
                  <m:sSub>
                    <m:sSubPr>
                      <m:ctrlPr>
                        <w:rPr>
                          <w:rFonts w:ascii="Cambria Math" w:hAnsi="Cambria Math" w:cs="Arial"/>
                          <w:i/>
                          <w:sz w:val="18"/>
                          <w:szCs w:val="20"/>
                          <w:lang w:val="hr-HR"/>
                        </w:rPr>
                      </m:ctrlPr>
                    </m:sSubPr>
                    <m:e>
                      <m:r>
                        <w:rPr>
                          <w:rFonts w:ascii="Cambria Math" w:hAnsi="Cambria Math" w:cs="Arial"/>
                          <w:sz w:val="18"/>
                          <w:szCs w:val="20"/>
                          <w:lang w:val="hr-HR"/>
                        </w:rPr>
                        <m:t>BOD</m:t>
                      </m:r>
                    </m:e>
                    <m:sub>
                      <m:r>
                        <w:rPr>
                          <w:rFonts w:ascii="Cambria Math" w:hAnsi="Cambria Math" w:cs="Arial"/>
                          <w:sz w:val="18"/>
                          <w:szCs w:val="20"/>
                          <w:lang w:val="hr-HR"/>
                        </w:rPr>
                        <m:t>5</m:t>
                      </m:r>
                    </m:sub>
                  </m:sSub>
                </m:sub>
              </m:sSub>
            </m:oMath>
            <w:r w:rsidR="007B1046" w:rsidRPr="007C1138">
              <w:rPr>
                <w:sz w:val="18"/>
                <w:lang w:val="hr-HR"/>
              </w:rPr>
              <w:t xml:space="preserve"> u skladu s člankom 2.4.</w:t>
            </w:r>
          </w:p>
        </w:tc>
      </w:tr>
      <w:tr w:rsidR="009C13A9" w:rsidRPr="007C1138" w:rsidTr="009C13A9">
        <w:trPr>
          <w:jc w:val="center"/>
        </w:trPr>
        <w:tc>
          <w:tcPr>
            <w:tcW w:w="1418"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rPr>
                <w:sz w:val="18"/>
                <w:szCs w:val="18"/>
                <w:lang w:val="hr-HR"/>
              </w:rPr>
            </w:pPr>
            <w:r w:rsidRPr="007C1138">
              <w:rPr>
                <w:sz w:val="18"/>
                <w:lang w:val="hr-HR"/>
              </w:rPr>
              <w:t>Nisko opterećenje</w:t>
            </w:r>
          </w:p>
        </w:tc>
        <w:tc>
          <w:tcPr>
            <w:tcW w:w="1134"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rPr>
                <w:sz w:val="18"/>
                <w:szCs w:val="18"/>
                <w:lang w:val="hr-HR"/>
              </w:rPr>
            </w:pPr>
            <w:r w:rsidRPr="007C1138">
              <w:rPr>
                <w:sz w:val="18"/>
                <w:lang w:val="hr-HR"/>
              </w:rPr>
              <w:t>3 dana</w:t>
            </w:r>
          </w:p>
        </w:tc>
        <w:tc>
          <w:tcPr>
            <w:tcW w:w="2268" w:type="dxa"/>
            <w:tcBorders>
              <w:top w:val="single" w:sz="4" w:space="0" w:color="000000"/>
              <w:left w:val="single" w:sz="4" w:space="0" w:color="000000"/>
              <w:bottom w:val="single" w:sz="4" w:space="0" w:color="000000"/>
            </w:tcBorders>
          </w:tcPr>
          <w:p w:rsidR="009C13A9" w:rsidRPr="007C1138" w:rsidRDefault="007F4E9E" w:rsidP="00EB3292">
            <w:pPr>
              <w:spacing w:before="60" w:after="60" w:line="240" w:lineRule="atLeast"/>
              <w:rPr>
                <w:sz w:val="18"/>
                <w:szCs w:val="18"/>
                <w:lang w:val="hr-HR"/>
              </w:rPr>
            </w:pPr>
            <m:oMathPara>
              <m:oMath>
                <m:sSub>
                  <m:sSubPr>
                    <m:ctrlPr>
                      <w:rPr>
                        <w:rFonts w:ascii="Cambria Math" w:hAnsi="Cambria Math"/>
                        <w:i/>
                        <w:sz w:val="18"/>
                        <w:szCs w:val="18"/>
                        <w:lang w:val="hr-HR"/>
                      </w:rPr>
                    </m:ctrlPr>
                  </m:sSubPr>
                  <m:e>
                    <m:r>
                      <w:rPr>
                        <w:rFonts w:ascii="Cambria Math" w:hAnsi="Cambria Math"/>
                        <w:sz w:val="18"/>
                        <w:szCs w:val="18"/>
                        <w:lang w:val="hr-HR"/>
                      </w:rPr>
                      <m:t>0,5 Q</m:t>
                    </m:r>
                  </m:e>
                  <m:sub>
                    <m:r>
                      <w:rPr>
                        <w:rFonts w:ascii="Cambria Math" w:hAnsi="Cambria Math"/>
                        <w:sz w:val="18"/>
                        <w:szCs w:val="18"/>
                        <w:lang w:val="hr-HR"/>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7C1138" w:rsidRDefault="007F4E9E" w:rsidP="009C13A9">
            <w:pPr>
              <w:spacing w:before="60" w:after="60" w:line="240" w:lineRule="atLeast"/>
              <w:rPr>
                <w:sz w:val="18"/>
                <w:szCs w:val="18"/>
                <w:lang w:val="hr-HR"/>
              </w:rPr>
            </w:pPr>
            <m:oMath>
              <m:sSub>
                <m:sSubPr>
                  <m:ctrlPr>
                    <w:rPr>
                      <w:rFonts w:ascii="Cambria Math" w:hAnsi="Cambria Math" w:cs="Arial"/>
                      <w:i/>
                      <w:sz w:val="18"/>
                      <w:szCs w:val="20"/>
                      <w:lang w:val="hr-HR"/>
                    </w:rPr>
                  </m:ctrlPr>
                </m:sSubPr>
                <m:e>
                  <m:r>
                    <w:rPr>
                      <w:rFonts w:ascii="Cambria Math" w:hAnsi="Cambria Math" w:cs="Arial"/>
                      <w:sz w:val="18"/>
                      <w:szCs w:val="20"/>
                      <w:lang w:val="hr-HR"/>
                    </w:rPr>
                    <m:t>C</m:t>
                  </m:r>
                </m:e>
                <m:sub>
                  <m:sSub>
                    <m:sSubPr>
                      <m:ctrlPr>
                        <w:rPr>
                          <w:rFonts w:ascii="Cambria Math" w:hAnsi="Cambria Math" w:cs="Arial"/>
                          <w:i/>
                          <w:sz w:val="18"/>
                          <w:szCs w:val="20"/>
                          <w:lang w:val="hr-HR"/>
                        </w:rPr>
                      </m:ctrlPr>
                    </m:sSubPr>
                    <m:e>
                      <m:r>
                        <w:rPr>
                          <w:rFonts w:ascii="Cambria Math" w:hAnsi="Cambria Math" w:cs="Arial"/>
                          <w:sz w:val="18"/>
                          <w:szCs w:val="20"/>
                          <w:lang w:val="hr-HR"/>
                        </w:rPr>
                        <m:t>BOD</m:t>
                      </m:r>
                    </m:e>
                    <m:sub>
                      <m:r>
                        <w:rPr>
                          <w:rFonts w:ascii="Cambria Math" w:hAnsi="Cambria Math" w:cs="Arial"/>
                          <w:sz w:val="18"/>
                          <w:szCs w:val="20"/>
                          <w:lang w:val="hr-HR"/>
                        </w:rPr>
                        <m:t>5</m:t>
                      </m:r>
                    </m:sub>
                  </m:sSub>
                </m:sub>
              </m:sSub>
            </m:oMath>
            <w:r w:rsidR="007B1046" w:rsidRPr="007C1138">
              <w:rPr>
                <w:sz w:val="18"/>
                <w:lang w:val="hr-HR"/>
              </w:rPr>
              <w:t xml:space="preserve"> u skladu s člankom 2.4.</w:t>
            </w:r>
          </w:p>
        </w:tc>
      </w:tr>
      <w:tr w:rsidR="009C13A9" w:rsidRPr="007C1138" w:rsidTr="009C13A9">
        <w:trPr>
          <w:jc w:val="center"/>
        </w:trPr>
        <w:tc>
          <w:tcPr>
            <w:tcW w:w="1418"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rPr>
                <w:sz w:val="18"/>
                <w:szCs w:val="18"/>
                <w:lang w:val="hr-HR"/>
              </w:rPr>
            </w:pPr>
            <w:r w:rsidRPr="007C1138">
              <w:rPr>
                <w:sz w:val="18"/>
                <w:lang w:val="hr-HR"/>
              </w:rPr>
              <w:t>Stanje pripravnosti</w:t>
            </w:r>
          </w:p>
        </w:tc>
        <w:tc>
          <w:tcPr>
            <w:tcW w:w="1134" w:type="dxa"/>
            <w:tcBorders>
              <w:top w:val="single" w:sz="4" w:space="0" w:color="000000"/>
              <w:left w:val="single" w:sz="4" w:space="0" w:color="000000"/>
              <w:bottom w:val="single" w:sz="4" w:space="0" w:color="000000"/>
            </w:tcBorders>
          </w:tcPr>
          <w:p w:rsidR="009C13A9" w:rsidRPr="007C1138" w:rsidRDefault="009C13A9" w:rsidP="009C13A9">
            <w:pPr>
              <w:spacing w:before="60" w:after="60" w:line="240" w:lineRule="atLeast"/>
              <w:rPr>
                <w:sz w:val="18"/>
                <w:szCs w:val="18"/>
                <w:lang w:val="hr-HR"/>
              </w:rPr>
            </w:pPr>
            <w:r w:rsidRPr="007C1138">
              <w:rPr>
                <w:sz w:val="18"/>
                <w:lang w:val="hr-HR"/>
              </w:rPr>
              <w:t>4 dana</w:t>
            </w:r>
          </w:p>
        </w:tc>
        <w:tc>
          <w:tcPr>
            <w:tcW w:w="2268" w:type="dxa"/>
            <w:tcBorders>
              <w:top w:val="single" w:sz="4" w:space="0" w:color="000000"/>
              <w:left w:val="single" w:sz="4" w:space="0" w:color="000000"/>
              <w:bottom w:val="single" w:sz="4" w:space="0" w:color="000000"/>
            </w:tcBorders>
          </w:tcPr>
          <w:p w:rsidR="00220FB5" w:rsidRPr="007C1138" w:rsidRDefault="009C13A9" w:rsidP="00EB3292">
            <w:pPr>
              <w:spacing w:before="60" w:after="60" w:line="240" w:lineRule="atLeast"/>
              <w:rPr>
                <w:sz w:val="18"/>
                <w:szCs w:val="18"/>
                <w:lang w:val="hr-HR"/>
              </w:rPr>
            </w:pPr>
            <w:r w:rsidRPr="007C1138">
              <w:rPr>
                <w:sz w:val="18"/>
                <w:lang w:val="hr-HR"/>
              </w:rPr>
              <w:t xml:space="preserve">Dan 1 i dan 2: </w:t>
            </w:r>
            <m:oMath>
              <m:sSub>
                <m:sSubPr>
                  <m:ctrlPr>
                    <w:rPr>
                      <w:rFonts w:ascii="Cambria Math" w:hAnsi="Cambria Math"/>
                      <w:i/>
                      <w:sz w:val="18"/>
                      <w:szCs w:val="18"/>
                      <w:lang w:val="hr-HR"/>
                    </w:rPr>
                  </m:ctrlPr>
                </m:sSubPr>
                <m:e>
                  <m:r>
                    <w:rPr>
                      <w:rFonts w:ascii="Cambria Math" w:hAnsi="Cambria Math"/>
                      <w:sz w:val="18"/>
                      <w:szCs w:val="18"/>
                      <w:lang w:val="hr-HR"/>
                    </w:rPr>
                    <m:t>Q</m:t>
                  </m:r>
                </m:e>
                <m:sub>
                  <m:r>
                    <w:rPr>
                      <w:rFonts w:ascii="Cambria Math" w:hAnsi="Cambria Math"/>
                      <w:sz w:val="18"/>
                      <w:szCs w:val="18"/>
                      <w:lang w:val="hr-HR"/>
                    </w:rPr>
                    <m:t>d</m:t>
                  </m:r>
                </m:sub>
              </m:sSub>
              <m:r>
                <w:rPr>
                  <w:rFonts w:ascii="Cambria Math" w:hAnsi="Cambria Math"/>
                  <w:sz w:val="18"/>
                  <w:szCs w:val="18"/>
                  <w:lang w:val="hr-HR"/>
                </w:rPr>
                <m:t>=0</m:t>
              </m:r>
            </m:oMath>
            <w:r w:rsidRPr="007C1138">
              <w:rPr>
                <w:sz w:val="18"/>
                <w:szCs w:val="18"/>
                <w:lang w:val="hr-HR"/>
              </w:rPr>
              <w:br/>
            </w:r>
            <w:r w:rsidRPr="007C1138">
              <w:rPr>
                <w:sz w:val="18"/>
                <w:lang w:val="hr-HR"/>
              </w:rPr>
              <w:t xml:space="preserve">dan 3 i 4: </w:t>
            </w:r>
            <m:oMath>
              <m:sSub>
                <m:sSubPr>
                  <m:ctrlPr>
                    <w:rPr>
                      <w:rFonts w:ascii="Cambria Math" w:hAnsi="Cambria Math"/>
                      <w:i/>
                      <w:sz w:val="18"/>
                      <w:szCs w:val="18"/>
                      <w:lang w:val="hr-HR"/>
                    </w:rPr>
                  </m:ctrlPr>
                </m:sSubPr>
                <m:e>
                  <m:r>
                    <w:rPr>
                      <w:rFonts w:ascii="Cambria Math" w:hAnsi="Cambria Math"/>
                      <w:sz w:val="18"/>
                      <w:szCs w:val="18"/>
                      <w:lang w:val="hr-HR"/>
                    </w:rPr>
                    <m:t>Q</m:t>
                  </m:r>
                </m:e>
                <m:sub>
                  <m:r>
                    <w:rPr>
                      <w:rFonts w:ascii="Cambria Math" w:hAnsi="Cambria Math"/>
                      <w:sz w:val="18"/>
                      <w:szCs w:val="18"/>
                      <w:lang w:val="hr-HR"/>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9C13A9" w:rsidRPr="007C1138" w:rsidRDefault="007F4E9E" w:rsidP="009C13A9">
            <w:pPr>
              <w:spacing w:before="60" w:after="60" w:line="240" w:lineRule="atLeast"/>
              <w:rPr>
                <w:sz w:val="18"/>
                <w:szCs w:val="18"/>
                <w:lang w:val="hr-HR"/>
              </w:rPr>
            </w:pPr>
            <m:oMath>
              <m:sSub>
                <m:sSubPr>
                  <m:ctrlPr>
                    <w:rPr>
                      <w:rFonts w:ascii="Cambria Math" w:hAnsi="Cambria Math" w:cs="Arial"/>
                      <w:i/>
                      <w:sz w:val="18"/>
                      <w:szCs w:val="20"/>
                      <w:lang w:val="hr-HR"/>
                    </w:rPr>
                  </m:ctrlPr>
                </m:sSubPr>
                <m:e>
                  <m:r>
                    <w:rPr>
                      <w:rFonts w:ascii="Cambria Math" w:hAnsi="Cambria Math" w:cs="Arial"/>
                      <w:sz w:val="18"/>
                      <w:szCs w:val="20"/>
                      <w:lang w:val="hr-HR"/>
                    </w:rPr>
                    <m:t>C</m:t>
                  </m:r>
                </m:e>
                <m:sub>
                  <m:sSub>
                    <m:sSubPr>
                      <m:ctrlPr>
                        <w:rPr>
                          <w:rFonts w:ascii="Cambria Math" w:hAnsi="Cambria Math" w:cs="Arial"/>
                          <w:i/>
                          <w:sz w:val="18"/>
                          <w:szCs w:val="20"/>
                          <w:lang w:val="hr-HR"/>
                        </w:rPr>
                      </m:ctrlPr>
                    </m:sSubPr>
                    <m:e>
                      <m:r>
                        <w:rPr>
                          <w:rFonts w:ascii="Cambria Math" w:hAnsi="Cambria Math" w:cs="Arial"/>
                          <w:sz w:val="18"/>
                          <w:szCs w:val="20"/>
                          <w:lang w:val="hr-HR"/>
                        </w:rPr>
                        <m:t>BOD</m:t>
                      </m:r>
                    </m:e>
                    <m:sub>
                      <m:r>
                        <w:rPr>
                          <w:rFonts w:ascii="Cambria Math" w:hAnsi="Cambria Math" w:cs="Arial"/>
                          <w:sz w:val="18"/>
                          <w:szCs w:val="20"/>
                          <w:lang w:val="hr-HR"/>
                        </w:rPr>
                        <m:t>5</m:t>
                      </m:r>
                    </m:sub>
                  </m:sSub>
                </m:sub>
              </m:sSub>
            </m:oMath>
            <w:r w:rsidR="007B1046" w:rsidRPr="007C1138">
              <w:rPr>
                <w:sz w:val="18"/>
                <w:lang w:val="hr-HR"/>
              </w:rPr>
              <w:t xml:space="preserve"> u skladu s člankom 2.4.</w:t>
            </w:r>
          </w:p>
        </w:tc>
      </w:tr>
    </w:tbl>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br w:type="page"/>
      </w:r>
    </w:p>
    <w:p w:rsidR="009C13A9" w:rsidRPr="007C1138" w:rsidRDefault="009C13A9" w:rsidP="009C13A9">
      <w:pPr>
        <w:spacing w:line="240" w:lineRule="atLeast"/>
        <w:ind w:left="426"/>
        <w:rPr>
          <w:noProof/>
          <w:lang w:val="hr-HR"/>
        </w:rPr>
      </w:pPr>
      <w:r w:rsidRPr="007C1138">
        <w:rPr>
          <w:lang w:val="hr-HR"/>
        </w:rPr>
        <w:lastRenderedPageBreak/>
        <w:t xml:space="preserve">Posebne faze opterećenja, preopterećenje, nisko opterećenje i stanje pripravnosti slijede jedna za drugom bez prekida; uobičajena faza opterećenja dijeli se na nekoliko dijelova. Ispitivanje započinje i završava uobičajenom fazom opterećenja, koja u svakom slučaju traje najmanje pet dana.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Određuju se hidrogrami dnevnog hidrauličnog priljeva, ovisno o navedenoj operaciji brodskog uređaja za pročišćavanje otpadnih voda. Hidrogram dnevnog hidrauličnog priljeva odabire se u skladu s načinom rada brodskog uređaja za pročišćavanje otpadnih voda. Postoje dva različita slučaja, ovisno o tome radi li brodski uređaj za pročišćavanje otpadnih voda sa spremnikom za primarno skladištenje otpadnih voda ili bez tog spremnika. Hidrogrami priljeva (dnevni hidrogrami) prikazani su na slici 1. i slici 2.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Tijekom cijelog razdoblja ispitivanja dotok po satu mora biti stalan. Srednji volumni protok otpadnih voda na sat </w:t>
      </w:r>
      <m:oMath>
        <m:sSub>
          <m:sSubPr>
            <m:ctrlPr>
              <w:rPr>
                <w:rFonts w:ascii="Cambria Math" w:hAnsi="Cambria Math"/>
                <w:i/>
                <w:noProof/>
                <w:lang w:val="hr-HR"/>
              </w:rPr>
            </m:ctrlPr>
          </m:sSubPr>
          <m:e>
            <m:r>
              <w:rPr>
                <w:rFonts w:ascii="Cambria Math" w:hAnsi="Cambria Math"/>
                <w:noProof/>
                <w:lang w:val="hr-HR"/>
              </w:rPr>
              <m:t>Q</m:t>
            </m:r>
          </m:e>
          <m:sub>
            <m:r>
              <w:rPr>
                <w:rFonts w:ascii="Cambria Math" w:hAnsi="Cambria Math"/>
                <w:noProof/>
                <w:lang w:val="hr-HR"/>
              </w:rPr>
              <m:t>h, mean</m:t>
            </m:r>
          </m:sub>
        </m:sSub>
      </m:oMath>
      <w:r w:rsidRPr="007C1138">
        <w:rPr>
          <w:lang w:val="hr-HR"/>
        </w:rPr>
        <w:t xml:space="preserve"> jednak je 1/24 dnevnog hidrauličnog opterećenja u skladu s tablicom 1. Tehnička služba neprekidno mjeri dotok. Dnevni hidrogram mora se održavati unutar dopuštenog odstupanja ± 5 %.</w:t>
      </w:r>
    </w:p>
    <w:p w:rsidR="009C13A9" w:rsidRPr="007C1138" w:rsidRDefault="009C13A9" w:rsidP="009C13A9">
      <w:pPr>
        <w:spacing w:line="240" w:lineRule="atLeast"/>
        <w:ind w:left="426"/>
        <w:rPr>
          <w:noProof/>
          <w:lang w:val="hr-HR"/>
        </w:rPr>
      </w:pPr>
    </w:p>
    <w:p w:rsidR="00AD0DF4" w:rsidRPr="007C1138" w:rsidRDefault="00AD0DF4" w:rsidP="009C13A9">
      <w:pPr>
        <w:spacing w:line="240" w:lineRule="atLeast"/>
        <w:ind w:left="426"/>
        <w:rPr>
          <w:noProof/>
          <w:lang w:val="hr-HR"/>
        </w:rPr>
      </w:pPr>
    </w:p>
    <w:p w:rsidR="00D74433" w:rsidRPr="007C1138" w:rsidRDefault="00AD0DF4" w:rsidP="00AD0DF4">
      <w:pPr>
        <w:spacing w:line="240" w:lineRule="atLeast"/>
        <w:ind w:left="426"/>
        <w:jc w:val="center"/>
        <w:rPr>
          <w:noProof/>
          <w:lang w:val="hr-HR"/>
        </w:rPr>
      </w:pPr>
      <w:r w:rsidRPr="007C1138">
        <w:rPr>
          <w:noProof/>
          <w:lang w:val="hr-HR" w:eastAsia="en-GB"/>
        </w:rPr>
        <w:drawing>
          <wp:inline distT="0" distB="0" distL="0" distR="0" wp14:anchorId="69250251" wp14:editId="4BD6DB3B">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97">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D74433" w:rsidRPr="007C1138" w:rsidRDefault="00D74433" w:rsidP="009C13A9">
      <w:pPr>
        <w:spacing w:line="240" w:lineRule="atLeast"/>
        <w:ind w:left="426"/>
        <w:rPr>
          <w:noProof/>
          <w:lang w:val="hr-HR"/>
        </w:rPr>
      </w:pPr>
    </w:p>
    <w:p w:rsidR="009C13A9" w:rsidRPr="007C1138" w:rsidRDefault="009C13A9" w:rsidP="009C13A9">
      <w:pPr>
        <w:ind w:left="1985" w:hanging="1276"/>
        <w:rPr>
          <w:i/>
          <w:noProof/>
          <w:szCs w:val="20"/>
          <w:lang w:val="hr-HR"/>
        </w:rPr>
      </w:pPr>
      <w:r w:rsidRPr="007C1138">
        <w:rPr>
          <w:i/>
          <w:noProof/>
          <w:lang w:val="hr-HR"/>
        </w:rPr>
        <w:t>Slika </w:t>
      </w:r>
      <w:r w:rsidRPr="007C1138">
        <w:rPr>
          <w:i/>
          <w:noProof/>
          <w:szCs w:val="20"/>
          <w:lang w:val="hr-HR"/>
        </w:rPr>
        <w:fldChar w:fldCharType="begin"/>
      </w:r>
      <w:r w:rsidRPr="007C1138">
        <w:rPr>
          <w:i/>
          <w:noProof/>
          <w:szCs w:val="20"/>
          <w:lang w:val="hr-HR"/>
        </w:rPr>
        <w:instrText xml:space="preserve"> SEQ Abbildung \* ARABIC </w:instrText>
      </w:r>
      <w:r w:rsidRPr="007C1138">
        <w:rPr>
          <w:i/>
          <w:noProof/>
          <w:szCs w:val="20"/>
          <w:lang w:val="hr-HR"/>
        </w:rPr>
        <w:fldChar w:fldCharType="separate"/>
      </w:r>
      <w:r w:rsidRPr="007C1138">
        <w:rPr>
          <w:i/>
          <w:noProof/>
          <w:szCs w:val="20"/>
          <w:lang w:val="hr-HR"/>
        </w:rPr>
        <w:t>1</w:t>
      </w:r>
      <w:r w:rsidRPr="007C1138">
        <w:rPr>
          <w:i/>
          <w:noProof/>
          <w:szCs w:val="20"/>
          <w:lang w:val="hr-HR"/>
        </w:rPr>
        <w:fldChar w:fldCharType="end"/>
      </w:r>
      <w:r w:rsidRPr="007C1138">
        <w:rPr>
          <w:i/>
          <w:noProof/>
          <w:lang w:val="hr-HR"/>
        </w:rPr>
        <w:t>.:</w:t>
      </w:r>
      <w:r w:rsidRPr="007C1138">
        <w:rPr>
          <w:lang w:val="hr-HR"/>
        </w:rPr>
        <w:tab/>
      </w:r>
      <w:r w:rsidRPr="007C1138">
        <w:rPr>
          <w:i/>
          <w:noProof/>
          <w:lang w:val="hr-HR"/>
        </w:rPr>
        <w:t>Dnevni hidrogram priljeva u brodski uređaj za pročišćavanje otpadnih voda sa spremnikom za primarno skladištenje otpadnih voda</w:t>
      </w:r>
    </w:p>
    <w:p w:rsidR="009C13A9" w:rsidRPr="007C1138" w:rsidRDefault="009C13A9" w:rsidP="009C13A9">
      <w:pPr>
        <w:rPr>
          <w:noProof/>
          <w:lang w:val="hr-HR"/>
        </w:rPr>
      </w:pPr>
    </w:p>
    <w:p w:rsidR="00EB3292" w:rsidRPr="007C1138" w:rsidRDefault="00EB3292" w:rsidP="009C13A9">
      <w:pPr>
        <w:rPr>
          <w:noProof/>
          <w:lang w:val="hr-HR"/>
        </w:rPr>
      </w:pPr>
    </w:p>
    <w:p w:rsidR="009C13A9" w:rsidRPr="007C1138" w:rsidRDefault="009C13A9" w:rsidP="009C13A9">
      <w:pPr>
        <w:suppressAutoHyphens/>
        <w:spacing w:line="240" w:lineRule="atLeast"/>
        <w:rPr>
          <w:rFonts w:cs="Arial"/>
          <w:lang w:val="hr-HR"/>
        </w:rPr>
      </w:pPr>
      <w:r w:rsidRPr="007C1138">
        <w:rPr>
          <w:lang w:val="hr-HR"/>
        </w:rPr>
        <w:br w:type="page"/>
      </w:r>
    </w:p>
    <w:p w:rsidR="009C13A9" w:rsidRPr="007C1138" w:rsidRDefault="009C13A9" w:rsidP="009C13A9">
      <w:pPr>
        <w:suppressAutoHyphens/>
        <w:spacing w:line="240" w:lineRule="atLeast"/>
        <w:rPr>
          <w:rFonts w:cs="Arial"/>
          <w:lang w:val="hr-HR"/>
        </w:rPr>
      </w:pPr>
    </w:p>
    <w:p w:rsidR="009C13A9" w:rsidRPr="007C1138" w:rsidRDefault="00AD0DF4" w:rsidP="009C13A9">
      <w:pPr>
        <w:spacing w:line="240" w:lineRule="atLeast"/>
        <w:rPr>
          <w:rFonts w:cs="Arial"/>
          <w:noProof/>
          <w:color w:val="000000"/>
          <w:lang w:val="hr-HR"/>
        </w:rPr>
      </w:pPr>
      <w:r w:rsidRPr="007C1138">
        <w:rPr>
          <w:rFonts w:cs="Arial"/>
          <w:noProof/>
          <w:color w:val="000000"/>
          <w:lang w:val="hr-HR" w:eastAsia="en-GB"/>
        </w:rPr>
        <w:drawing>
          <wp:inline distT="0" distB="0" distL="0" distR="0" wp14:anchorId="0CA53F4D" wp14:editId="3A7A30C9">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98">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AD0DF4" w:rsidRPr="007C1138" w:rsidRDefault="00AD0DF4" w:rsidP="009C13A9">
      <w:pPr>
        <w:ind w:left="1985" w:hanging="1276"/>
        <w:rPr>
          <w:i/>
          <w:noProof/>
          <w:szCs w:val="20"/>
          <w:lang w:val="hr-HR"/>
        </w:rPr>
      </w:pPr>
    </w:p>
    <w:p w:rsidR="009C13A9" w:rsidRPr="007C1138" w:rsidRDefault="009C13A9" w:rsidP="009C13A9">
      <w:pPr>
        <w:ind w:left="1985" w:hanging="1276"/>
        <w:rPr>
          <w:i/>
          <w:noProof/>
          <w:szCs w:val="20"/>
          <w:lang w:val="hr-HR"/>
        </w:rPr>
      </w:pPr>
      <w:r w:rsidRPr="007C1138">
        <w:rPr>
          <w:i/>
          <w:noProof/>
          <w:lang w:val="hr-HR"/>
        </w:rPr>
        <w:t>Slika </w:t>
      </w:r>
      <w:r w:rsidRPr="007C1138">
        <w:rPr>
          <w:i/>
          <w:noProof/>
          <w:szCs w:val="20"/>
          <w:lang w:val="hr-HR"/>
        </w:rPr>
        <w:fldChar w:fldCharType="begin"/>
      </w:r>
      <w:r w:rsidRPr="007C1138">
        <w:rPr>
          <w:i/>
          <w:noProof/>
          <w:szCs w:val="20"/>
          <w:lang w:val="hr-HR"/>
        </w:rPr>
        <w:instrText xml:space="preserve"> SEQ Abbildung \* ARABIC </w:instrText>
      </w:r>
      <w:r w:rsidRPr="007C1138">
        <w:rPr>
          <w:i/>
          <w:noProof/>
          <w:szCs w:val="20"/>
          <w:lang w:val="hr-HR"/>
        </w:rPr>
        <w:fldChar w:fldCharType="separate"/>
      </w:r>
      <w:r w:rsidRPr="007C1138">
        <w:rPr>
          <w:i/>
          <w:noProof/>
          <w:szCs w:val="20"/>
          <w:lang w:val="hr-HR"/>
        </w:rPr>
        <w:t>2</w:t>
      </w:r>
      <w:r w:rsidRPr="007C1138">
        <w:rPr>
          <w:i/>
          <w:noProof/>
          <w:szCs w:val="20"/>
          <w:lang w:val="hr-HR"/>
        </w:rPr>
        <w:fldChar w:fldCharType="end"/>
      </w:r>
      <w:r w:rsidRPr="007C1138">
        <w:rPr>
          <w:i/>
          <w:noProof/>
          <w:lang w:val="hr-HR"/>
        </w:rPr>
        <w:t>.:</w:t>
      </w:r>
      <w:r w:rsidRPr="007C1138">
        <w:rPr>
          <w:lang w:val="hr-HR"/>
        </w:rPr>
        <w:tab/>
      </w:r>
      <w:r w:rsidRPr="007C1138">
        <w:rPr>
          <w:i/>
          <w:noProof/>
          <w:lang w:val="hr-HR"/>
        </w:rPr>
        <w:t>Dnevni hidrogram priljeva u brodski uređaj za pročišćavanje otpadnih voda bez spremnika za primarno skladištenje otpadnih voda</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3.2.</w:t>
      </w:r>
      <w:r w:rsidRPr="007C1138">
        <w:rPr>
          <w:lang w:val="hr-HR"/>
        </w:rPr>
        <w:tab/>
      </w:r>
      <w:r w:rsidRPr="007C1138">
        <w:rPr>
          <w:noProof/>
          <w:color w:val="000000"/>
          <w:lang w:val="hr-HR"/>
        </w:rPr>
        <w:t>Prekid ili poništenje ispitivanja</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Ako ispitno postrojenje više ne može pravilno raditi zbog prekida dovoda energije ili kvara podsklopa, možda će biti potrebno prekinuti ispitivanje. Ispitivanje se može prekinuti za vrijeme trajanja popravka. U tim slučajevima nije potrebno ponoviti cijelo ispitivanje, već samo fazu opterećenja u kojoj je nastao kvar podsklopa.</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Nakon što se ispitivanje prekine po drugi put, tehnička služba odlučuje o tome može li se ispitivanje nastaviti ili se mora poništiti. Razlozi za odluku moraju se navesti i dokumentirati u izvješću o ispitivanju. Ako se ispitivanje poništi, mora se ponoviti u cijelosti.</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3.3.</w:t>
      </w:r>
      <w:r w:rsidRPr="007C1138">
        <w:rPr>
          <w:lang w:val="hr-HR"/>
        </w:rPr>
        <w:tab/>
      </w:r>
      <w:r w:rsidRPr="007C1138">
        <w:rPr>
          <w:noProof/>
          <w:color w:val="000000"/>
          <w:lang w:val="hr-HR"/>
        </w:rPr>
        <w:t xml:space="preserve">Pregledi učinkovitosti pročišćavanja i sukladnost s graničnim vrijednostima na ispustu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Tehnička služba uzima uzorke iz dotoka u ispitno postrojenje te ih analizira da potvrdi sukladnost s karakteristikama na dotoku. Uzorci otpadnih voda uzimaju se iz ispusta ispitnog postrojenja te se analiziraju da se odredi učinkovitost pročišćavanja i sukladnost s propisanim graničnim vrijednostima na ispustu. Obavljeno uzorkovanje uključuje jednostavne slučajne uzorke i 24-satne kompozitne uzorke. U slučaju 24-satnih kompozitnih uzoraka, može se obaviti uzorkovanje </w:t>
      </w:r>
      <w:r w:rsidRPr="007C1138">
        <w:rPr>
          <w:lang w:val="hr-HR"/>
        </w:rPr>
        <w:lastRenderedPageBreak/>
        <w:t xml:space="preserve">razmjerno vremenu ili uzorkovanje razmjerno protoku. Vrstu 24-satnog kompozitnog uzorka određuje inspekcijsko tijelo. Uzorkovanje na dotoku i ispustu obavlja se istodobno i do istog stupnja.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br w:type="page"/>
      </w:r>
    </w:p>
    <w:p w:rsidR="009C13A9" w:rsidRPr="007C1138" w:rsidRDefault="009C13A9" w:rsidP="009C13A9">
      <w:pPr>
        <w:spacing w:line="240" w:lineRule="atLeast"/>
        <w:ind w:left="426"/>
        <w:rPr>
          <w:noProof/>
          <w:lang w:val="hr-HR"/>
        </w:rPr>
      </w:pPr>
      <w:r w:rsidRPr="007C1138">
        <w:rPr>
          <w:lang w:val="hr-HR"/>
        </w:rPr>
        <w:lastRenderedPageBreak/>
        <w:t xml:space="preserve">Osim kontrolnih parametara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lang w:val="hr-HR"/>
        </w:rPr>
        <w:t>, COD i TOC</w:t>
      </w:r>
      <w:r w:rsidRPr="007C1138">
        <w:rPr>
          <w:vertAlign w:val="superscript"/>
          <w:lang w:val="hr-HR"/>
        </w:rPr>
        <w:t>(</w:t>
      </w:r>
      <w:r w:rsidRPr="007C1138">
        <w:rPr>
          <w:vertAlign w:val="superscript"/>
          <w:lang w:val="hr-HR"/>
        </w:rPr>
        <w:footnoteReference w:id="76"/>
      </w:r>
      <w:r w:rsidRPr="007C1138">
        <w:rPr>
          <w:vertAlign w:val="superscript"/>
          <w:lang w:val="hr-HR"/>
        </w:rPr>
        <w:t>)</w:t>
      </w:r>
      <w:r w:rsidRPr="007C1138">
        <w:rPr>
          <w:lang w:val="hr-HR"/>
        </w:rPr>
        <w:t>, mjere se sljedeći parametri za dotok i ispust kako bi se opisali i prikazali uvjeti okoliša i ispitivanja:</w:t>
      </w:r>
    </w:p>
    <w:p w:rsidR="009C13A9" w:rsidRPr="007C1138" w:rsidRDefault="005C7859" w:rsidP="009C13A9">
      <w:pPr>
        <w:spacing w:before="60" w:line="240" w:lineRule="atLeast"/>
        <w:ind w:left="851"/>
        <w:rPr>
          <w:rFonts w:cs="Arial"/>
          <w:noProof/>
          <w:lang w:val="hr-HR"/>
        </w:rPr>
      </w:pPr>
      <w:r w:rsidRPr="007C1138">
        <w:rPr>
          <w:lang w:val="hr-HR"/>
        </w:rPr>
        <w:t>a)</w:t>
      </w:r>
      <w:r w:rsidRPr="007C1138">
        <w:rPr>
          <w:lang w:val="hr-HR"/>
        </w:rPr>
        <w:tab/>
        <w:t>krute tvari koje se mogu odstraniti filtriranjem (SRF)</w:t>
      </w:r>
    </w:p>
    <w:p w:rsidR="009C13A9" w:rsidRPr="007C1138" w:rsidRDefault="005C7859" w:rsidP="009C13A9">
      <w:pPr>
        <w:spacing w:before="60" w:line="240" w:lineRule="atLeast"/>
        <w:ind w:left="851"/>
        <w:rPr>
          <w:rFonts w:cs="Arial"/>
          <w:noProof/>
          <w:lang w:val="hr-HR"/>
        </w:rPr>
      </w:pPr>
      <w:r w:rsidRPr="007C1138">
        <w:rPr>
          <w:lang w:val="hr-HR"/>
        </w:rPr>
        <w:t>b)</w:t>
      </w:r>
      <w:r w:rsidRPr="007C1138">
        <w:rPr>
          <w:lang w:val="hr-HR"/>
        </w:rPr>
        <w:tab/>
        <w:t>pH</w:t>
      </w:r>
    </w:p>
    <w:p w:rsidR="009C13A9" w:rsidRPr="007C1138" w:rsidRDefault="005C7859" w:rsidP="009C13A9">
      <w:pPr>
        <w:spacing w:before="60" w:line="240" w:lineRule="atLeast"/>
        <w:ind w:left="851"/>
        <w:rPr>
          <w:rFonts w:cs="Arial"/>
          <w:noProof/>
          <w:lang w:val="hr-HR"/>
        </w:rPr>
      </w:pPr>
      <w:r w:rsidRPr="007C1138">
        <w:rPr>
          <w:lang w:val="hr-HR"/>
        </w:rPr>
        <w:t>c)</w:t>
      </w:r>
      <w:r w:rsidRPr="007C1138">
        <w:rPr>
          <w:lang w:val="hr-HR"/>
        </w:rPr>
        <w:tab/>
        <w:t>provodnost;</w:t>
      </w:r>
    </w:p>
    <w:p w:rsidR="009C13A9" w:rsidRPr="007C1138" w:rsidRDefault="0029453D" w:rsidP="009C13A9">
      <w:pPr>
        <w:spacing w:before="60" w:line="240" w:lineRule="atLeast"/>
        <w:ind w:left="851"/>
        <w:rPr>
          <w:rFonts w:cs="Arial"/>
          <w:noProof/>
          <w:lang w:val="hr-HR"/>
        </w:rPr>
      </w:pPr>
      <w:r w:rsidRPr="007C1138">
        <w:rPr>
          <w:lang w:val="hr-HR"/>
        </w:rPr>
        <w:t>d)</w:t>
      </w:r>
      <w:r w:rsidRPr="007C1138">
        <w:rPr>
          <w:lang w:val="hr-HR"/>
        </w:rPr>
        <w:tab/>
        <w:t xml:space="preserve">temperatura tekućih faza. </w:t>
      </w:r>
    </w:p>
    <w:p w:rsidR="009C13A9" w:rsidRPr="007C1138" w:rsidRDefault="009C13A9" w:rsidP="009C13A9">
      <w:pPr>
        <w:spacing w:before="60" w:line="240" w:lineRule="atLeast"/>
        <w:ind w:left="851"/>
        <w:rPr>
          <w:rFonts w:cs="Arial"/>
          <w:noProof/>
          <w:lang w:val="hr-HR"/>
        </w:rPr>
      </w:pPr>
    </w:p>
    <w:p w:rsidR="009C13A9" w:rsidRPr="007C1138" w:rsidRDefault="009C13A9" w:rsidP="009C13A9">
      <w:pPr>
        <w:spacing w:line="240" w:lineRule="atLeast"/>
        <w:ind w:left="426"/>
        <w:rPr>
          <w:noProof/>
          <w:lang w:val="hr-HR"/>
        </w:rPr>
      </w:pPr>
      <w:r w:rsidRPr="007C1138">
        <w:rPr>
          <w:lang w:val="hr-HR"/>
        </w:rPr>
        <w:t xml:space="preserve">Broj pregleda razlikuje se prema odgovarajućoj fazi opterećenja, a naveden je u tablici 2. Broj uzorkovanja odnosi se na dotok ili ispust ispitnog postrojenja. </w:t>
      </w:r>
    </w:p>
    <w:p w:rsidR="009C13A9" w:rsidRPr="007C1138" w:rsidRDefault="009C13A9" w:rsidP="009C13A9">
      <w:pPr>
        <w:spacing w:line="240" w:lineRule="atLeast"/>
        <w:ind w:left="426"/>
        <w:rPr>
          <w:noProof/>
          <w:lang w:val="hr-HR"/>
        </w:rPr>
      </w:pPr>
    </w:p>
    <w:p w:rsidR="009C13A9" w:rsidRPr="007C1138" w:rsidRDefault="009C13A9" w:rsidP="00FA5168">
      <w:pPr>
        <w:spacing w:line="240" w:lineRule="atLeast"/>
        <w:ind w:left="1560" w:hanging="851"/>
        <w:rPr>
          <w:rFonts w:cs="Arial"/>
          <w:noProof/>
          <w:color w:val="000000"/>
          <w:lang w:val="hr-HR"/>
        </w:rPr>
      </w:pPr>
      <w:r w:rsidRPr="007C1138">
        <w:rPr>
          <w:noProof/>
          <w:color w:val="000000"/>
          <w:lang w:val="hr-HR"/>
        </w:rPr>
        <w:t>Tablica 2.:</w:t>
      </w:r>
      <w:r w:rsidRPr="007C1138">
        <w:rPr>
          <w:lang w:val="hr-HR"/>
        </w:rPr>
        <w:tab/>
      </w:r>
      <w:r w:rsidRPr="007C1138">
        <w:rPr>
          <w:noProof/>
          <w:color w:val="000000"/>
          <w:lang w:val="hr-HR"/>
        </w:rPr>
        <w:t xml:space="preserve">Specifikacija broja i vremenskog rasporeda uzorkovanja na dotoku i ispustu ispitnog postrojenja </w:t>
      </w:r>
    </w:p>
    <w:p w:rsidR="009C13A9" w:rsidRPr="007C1138" w:rsidRDefault="009C13A9" w:rsidP="009C13A9">
      <w:pPr>
        <w:spacing w:line="240" w:lineRule="atLeast"/>
        <w:ind w:left="2127" w:hanging="1418"/>
        <w:rPr>
          <w:rFonts w:cs="Arial"/>
          <w:noProof/>
          <w:color w:val="000000"/>
          <w:lang w:val="hr-HR"/>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1092"/>
        <w:gridCol w:w="2472"/>
        <w:gridCol w:w="3402"/>
      </w:tblGrid>
      <w:tr w:rsidR="009C13A9" w:rsidRPr="007C1138" w:rsidTr="009C13A9">
        <w:tc>
          <w:tcPr>
            <w:tcW w:w="1397" w:type="dxa"/>
          </w:tcPr>
          <w:p w:rsidR="009C13A9" w:rsidRPr="007C1138" w:rsidRDefault="009C13A9" w:rsidP="009C13A9">
            <w:pPr>
              <w:spacing w:before="60" w:after="60" w:line="240" w:lineRule="atLeast"/>
              <w:rPr>
                <w:noProof/>
                <w:sz w:val="18"/>
                <w:szCs w:val="20"/>
                <w:lang w:val="hr-HR"/>
              </w:rPr>
            </w:pPr>
            <w:r w:rsidRPr="007C1138">
              <w:rPr>
                <w:noProof/>
                <w:sz w:val="18"/>
                <w:lang w:val="hr-HR"/>
              </w:rPr>
              <w:t>Faza opterećenja</w:t>
            </w:r>
          </w:p>
        </w:tc>
        <w:tc>
          <w:tcPr>
            <w:tcW w:w="1092" w:type="dxa"/>
          </w:tcPr>
          <w:p w:rsidR="009C13A9" w:rsidRPr="007C1138" w:rsidRDefault="009C13A9" w:rsidP="009C13A9">
            <w:pPr>
              <w:spacing w:before="60" w:after="60" w:line="240" w:lineRule="atLeast"/>
              <w:rPr>
                <w:noProof/>
                <w:sz w:val="18"/>
                <w:szCs w:val="20"/>
                <w:lang w:val="hr-HR"/>
              </w:rPr>
            </w:pPr>
            <w:r w:rsidRPr="007C1138">
              <w:rPr>
                <w:noProof/>
                <w:sz w:val="18"/>
                <w:lang w:val="hr-HR"/>
              </w:rPr>
              <w:t>Broj dana ispitivanja</w:t>
            </w:r>
          </w:p>
        </w:tc>
        <w:tc>
          <w:tcPr>
            <w:tcW w:w="2472" w:type="dxa"/>
          </w:tcPr>
          <w:p w:rsidR="009C13A9" w:rsidRPr="007C1138" w:rsidRDefault="009C13A9" w:rsidP="009C13A9">
            <w:pPr>
              <w:spacing w:before="60" w:after="60" w:line="240" w:lineRule="atLeast"/>
              <w:rPr>
                <w:noProof/>
                <w:sz w:val="18"/>
                <w:szCs w:val="20"/>
                <w:lang w:val="hr-HR"/>
              </w:rPr>
            </w:pPr>
            <w:r w:rsidRPr="007C1138">
              <w:rPr>
                <w:noProof/>
                <w:sz w:val="18"/>
                <w:lang w:val="hr-HR"/>
              </w:rPr>
              <w:t>Broj uzorkovanja</w:t>
            </w:r>
          </w:p>
        </w:tc>
        <w:tc>
          <w:tcPr>
            <w:tcW w:w="3402" w:type="dxa"/>
          </w:tcPr>
          <w:p w:rsidR="009C13A9" w:rsidRPr="007C1138" w:rsidRDefault="009C13A9" w:rsidP="009C13A9">
            <w:pPr>
              <w:spacing w:before="60" w:after="60" w:line="240" w:lineRule="atLeast"/>
              <w:rPr>
                <w:noProof/>
                <w:sz w:val="18"/>
                <w:szCs w:val="20"/>
                <w:lang w:val="hr-HR"/>
              </w:rPr>
            </w:pPr>
            <w:r w:rsidRPr="007C1138">
              <w:rPr>
                <w:noProof/>
                <w:sz w:val="18"/>
                <w:lang w:val="hr-HR"/>
              </w:rPr>
              <w:t>Specifikacija vremenskog rasporeda uzorkovanja</w:t>
            </w:r>
          </w:p>
        </w:tc>
      </w:tr>
      <w:tr w:rsidR="009C13A9" w:rsidRPr="007C1138" w:rsidTr="009C13A9">
        <w:tc>
          <w:tcPr>
            <w:tcW w:w="1397" w:type="dxa"/>
          </w:tcPr>
          <w:p w:rsidR="009C13A9" w:rsidRPr="007C1138" w:rsidRDefault="009C13A9" w:rsidP="009C13A9">
            <w:pPr>
              <w:spacing w:before="60" w:after="60" w:line="240" w:lineRule="atLeast"/>
              <w:rPr>
                <w:noProof/>
                <w:sz w:val="18"/>
                <w:szCs w:val="20"/>
                <w:lang w:val="hr-HR"/>
              </w:rPr>
            </w:pPr>
            <w:r w:rsidRPr="007C1138">
              <w:rPr>
                <w:noProof/>
                <w:sz w:val="18"/>
                <w:lang w:val="hr-HR"/>
              </w:rPr>
              <w:t>Uobičajeno opterećenje</w:t>
            </w:r>
          </w:p>
        </w:tc>
        <w:tc>
          <w:tcPr>
            <w:tcW w:w="1092" w:type="dxa"/>
          </w:tcPr>
          <w:p w:rsidR="009C13A9" w:rsidRPr="007C1138" w:rsidRDefault="009C13A9" w:rsidP="009C13A9">
            <w:pPr>
              <w:spacing w:before="60" w:after="60" w:line="240" w:lineRule="atLeast"/>
              <w:rPr>
                <w:noProof/>
                <w:sz w:val="18"/>
                <w:szCs w:val="20"/>
                <w:lang w:val="hr-HR"/>
              </w:rPr>
            </w:pPr>
            <w:r w:rsidRPr="007C1138">
              <w:rPr>
                <w:noProof/>
                <w:sz w:val="18"/>
                <w:lang w:val="hr-HR"/>
              </w:rPr>
              <w:t>20 dana</w:t>
            </w:r>
          </w:p>
        </w:tc>
        <w:tc>
          <w:tcPr>
            <w:tcW w:w="2472" w:type="dxa"/>
          </w:tcPr>
          <w:p w:rsidR="009C13A9" w:rsidRPr="007C1138" w:rsidRDefault="009C13A9" w:rsidP="009C13A9">
            <w:pPr>
              <w:tabs>
                <w:tab w:val="left" w:pos="2081"/>
              </w:tabs>
              <w:spacing w:before="60" w:after="60" w:line="240" w:lineRule="atLeast"/>
              <w:rPr>
                <w:noProof/>
                <w:sz w:val="18"/>
                <w:szCs w:val="20"/>
                <w:lang w:val="hr-HR"/>
              </w:rPr>
            </w:pPr>
            <w:r w:rsidRPr="007C1138">
              <w:rPr>
                <w:noProof/>
                <w:sz w:val="18"/>
                <w:lang w:val="hr-HR"/>
              </w:rPr>
              <w:t xml:space="preserve">24-satni kompozitni uzorci: </w:t>
            </w:r>
            <w:r w:rsidRPr="007C1138">
              <w:rPr>
                <w:lang w:val="hr-HR"/>
              </w:rPr>
              <w:tab/>
            </w:r>
            <w:r w:rsidRPr="007C1138">
              <w:rPr>
                <w:noProof/>
                <w:sz w:val="18"/>
                <w:lang w:val="hr-HR"/>
              </w:rPr>
              <w:t>8</w:t>
            </w:r>
            <w:r w:rsidRPr="007C1138">
              <w:rPr>
                <w:noProof/>
                <w:sz w:val="18"/>
                <w:szCs w:val="20"/>
                <w:lang w:val="hr-HR"/>
              </w:rPr>
              <w:br/>
            </w:r>
            <w:r w:rsidRPr="007C1138">
              <w:rPr>
                <w:noProof/>
                <w:sz w:val="18"/>
                <w:lang w:val="hr-HR"/>
              </w:rPr>
              <w:t xml:space="preserve">Slučajni uzorci: </w:t>
            </w:r>
            <w:r w:rsidRPr="007C1138">
              <w:rPr>
                <w:lang w:val="hr-HR"/>
              </w:rPr>
              <w:tab/>
            </w:r>
            <w:r w:rsidRPr="007C1138">
              <w:rPr>
                <w:noProof/>
                <w:sz w:val="18"/>
                <w:lang w:val="hr-HR"/>
              </w:rPr>
              <w:t>8.</w:t>
            </w:r>
          </w:p>
        </w:tc>
        <w:tc>
          <w:tcPr>
            <w:tcW w:w="3402" w:type="dxa"/>
          </w:tcPr>
          <w:p w:rsidR="009C13A9" w:rsidRPr="007C1138" w:rsidRDefault="009C13A9" w:rsidP="009C13A9">
            <w:pPr>
              <w:spacing w:before="60" w:after="60" w:line="240" w:lineRule="atLeast"/>
              <w:rPr>
                <w:noProof/>
                <w:sz w:val="18"/>
                <w:szCs w:val="20"/>
                <w:lang w:val="hr-HR"/>
              </w:rPr>
            </w:pPr>
            <w:r w:rsidRPr="007C1138">
              <w:rPr>
                <w:noProof/>
                <w:sz w:val="18"/>
                <w:lang w:val="hr-HR"/>
              </w:rPr>
              <w:t>Uzorkovanje u redovitim intervalima tijekom cijelog razdoblja</w:t>
            </w:r>
          </w:p>
        </w:tc>
      </w:tr>
      <w:tr w:rsidR="009C13A9" w:rsidRPr="007C1138" w:rsidTr="009C13A9">
        <w:tc>
          <w:tcPr>
            <w:tcW w:w="1397" w:type="dxa"/>
          </w:tcPr>
          <w:p w:rsidR="009C13A9" w:rsidRPr="007C1138" w:rsidRDefault="009C13A9" w:rsidP="009C13A9">
            <w:pPr>
              <w:spacing w:before="60" w:after="60" w:line="240" w:lineRule="atLeast"/>
              <w:rPr>
                <w:noProof/>
                <w:sz w:val="18"/>
                <w:szCs w:val="20"/>
                <w:lang w:val="hr-HR"/>
              </w:rPr>
            </w:pPr>
            <w:r w:rsidRPr="007C1138">
              <w:rPr>
                <w:noProof/>
                <w:sz w:val="18"/>
                <w:lang w:val="hr-HR"/>
              </w:rPr>
              <w:t>Preopterećenje</w:t>
            </w:r>
          </w:p>
        </w:tc>
        <w:tc>
          <w:tcPr>
            <w:tcW w:w="1092" w:type="dxa"/>
          </w:tcPr>
          <w:p w:rsidR="009C13A9" w:rsidRPr="007C1138" w:rsidRDefault="009C13A9" w:rsidP="009C13A9">
            <w:pPr>
              <w:spacing w:before="60" w:after="60" w:line="240" w:lineRule="atLeast"/>
              <w:rPr>
                <w:noProof/>
                <w:sz w:val="18"/>
                <w:szCs w:val="20"/>
                <w:lang w:val="hr-HR"/>
              </w:rPr>
            </w:pPr>
            <w:r w:rsidRPr="007C1138">
              <w:rPr>
                <w:noProof/>
                <w:sz w:val="18"/>
                <w:lang w:val="hr-HR"/>
              </w:rPr>
              <w:t>3 dana</w:t>
            </w:r>
          </w:p>
        </w:tc>
        <w:tc>
          <w:tcPr>
            <w:tcW w:w="2472" w:type="dxa"/>
          </w:tcPr>
          <w:p w:rsidR="009C13A9" w:rsidRPr="007C1138" w:rsidRDefault="009C13A9" w:rsidP="009C13A9">
            <w:pPr>
              <w:tabs>
                <w:tab w:val="left" w:pos="2081"/>
              </w:tabs>
              <w:spacing w:before="60" w:after="60" w:line="240" w:lineRule="atLeast"/>
              <w:rPr>
                <w:noProof/>
                <w:sz w:val="18"/>
                <w:szCs w:val="20"/>
                <w:lang w:val="hr-HR"/>
              </w:rPr>
            </w:pPr>
            <w:r w:rsidRPr="007C1138">
              <w:rPr>
                <w:noProof/>
                <w:sz w:val="18"/>
                <w:lang w:val="hr-HR"/>
              </w:rPr>
              <w:t>24-satni kompozitni uzorci:</w:t>
            </w:r>
            <w:r w:rsidRPr="007C1138">
              <w:rPr>
                <w:lang w:val="hr-HR"/>
              </w:rPr>
              <w:tab/>
            </w:r>
            <w:r w:rsidRPr="007C1138">
              <w:rPr>
                <w:noProof/>
                <w:sz w:val="18"/>
                <w:lang w:val="hr-HR"/>
              </w:rPr>
              <w:t>2</w:t>
            </w:r>
            <w:r w:rsidRPr="007C1138">
              <w:rPr>
                <w:noProof/>
                <w:sz w:val="18"/>
                <w:szCs w:val="20"/>
                <w:lang w:val="hr-HR"/>
              </w:rPr>
              <w:br/>
            </w:r>
            <w:r w:rsidRPr="007C1138">
              <w:rPr>
                <w:noProof/>
                <w:sz w:val="18"/>
                <w:lang w:val="hr-HR"/>
              </w:rPr>
              <w:t xml:space="preserve">Slučajni uzorci: </w:t>
            </w:r>
            <w:r w:rsidRPr="007C1138">
              <w:rPr>
                <w:lang w:val="hr-HR"/>
              </w:rPr>
              <w:tab/>
            </w:r>
            <w:r w:rsidRPr="007C1138">
              <w:rPr>
                <w:noProof/>
                <w:sz w:val="18"/>
                <w:lang w:val="hr-HR"/>
              </w:rPr>
              <w:t>2.</w:t>
            </w:r>
          </w:p>
        </w:tc>
        <w:tc>
          <w:tcPr>
            <w:tcW w:w="3402" w:type="dxa"/>
          </w:tcPr>
          <w:p w:rsidR="009C13A9" w:rsidRPr="007C1138" w:rsidRDefault="009C13A9" w:rsidP="009C13A9">
            <w:pPr>
              <w:spacing w:before="60" w:after="60" w:line="240" w:lineRule="atLeast"/>
              <w:rPr>
                <w:noProof/>
                <w:sz w:val="18"/>
                <w:szCs w:val="20"/>
                <w:lang w:val="hr-HR"/>
              </w:rPr>
            </w:pPr>
            <w:r w:rsidRPr="007C1138">
              <w:rPr>
                <w:noProof/>
                <w:sz w:val="18"/>
                <w:lang w:val="hr-HR"/>
              </w:rPr>
              <w:t>Uzorkovanje u redovitim intervalima tijekom cijelog razdoblja</w:t>
            </w:r>
          </w:p>
        </w:tc>
      </w:tr>
      <w:tr w:rsidR="009C13A9" w:rsidRPr="007C1138" w:rsidTr="009C13A9">
        <w:tc>
          <w:tcPr>
            <w:tcW w:w="1397" w:type="dxa"/>
          </w:tcPr>
          <w:p w:rsidR="009C13A9" w:rsidRPr="007C1138" w:rsidRDefault="009C13A9" w:rsidP="009C13A9">
            <w:pPr>
              <w:spacing w:before="60" w:after="60" w:line="240" w:lineRule="atLeast"/>
              <w:rPr>
                <w:noProof/>
                <w:sz w:val="18"/>
                <w:szCs w:val="20"/>
                <w:lang w:val="hr-HR"/>
              </w:rPr>
            </w:pPr>
            <w:r w:rsidRPr="007C1138">
              <w:rPr>
                <w:noProof/>
                <w:sz w:val="18"/>
                <w:lang w:val="hr-HR"/>
              </w:rPr>
              <w:t>Nisko opterećenje</w:t>
            </w:r>
          </w:p>
        </w:tc>
        <w:tc>
          <w:tcPr>
            <w:tcW w:w="1092" w:type="dxa"/>
          </w:tcPr>
          <w:p w:rsidR="009C13A9" w:rsidRPr="007C1138" w:rsidRDefault="009C13A9" w:rsidP="009C13A9">
            <w:pPr>
              <w:spacing w:before="60" w:after="60" w:line="240" w:lineRule="atLeast"/>
              <w:rPr>
                <w:noProof/>
                <w:sz w:val="18"/>
                <w:szCs w:val="20"/>
                <w:lang w:val="hr-HR"/>
              </w:rPr>
            </w:pPr>
            <w:r w:rsidRPr="007C1138">
              <w:rPr>
                <w:noProof/>
                <w:sz w:val="18"/>
                <w:lang w:val="hr-HR"/>
              </w:rPr>
              <w:t>3 dana</w:t>
            </w:r>
          </w:p>
        </w:tc>
        <w:tc>
          <w:tcPr>
            <w:tcW w:w="2472" w:type="dxa"/>
          </w:tcPr>
          <w:p w:rsidR="009C13A9" w:rsidRPr="007C1138" w:rsidRDefault="009C13A9" w:rsidP="009C13A9">
            <w:pPr>
              <w:tabs>
                <w:tab w:val="left" w:pos="2081"/>
              </w:tabs>
              <w:spacing w:before="60" w:after="60" w:line="240" w:lineRule="atLeast"/>
              <w:rPr>
                <w:noProof/>
                <w:sz w:val="18"/>
                <w:szCs w:val="20"/>
                <w:lang w:val="hr-HR"/>
              </w:rPr>
            </w:pPr>
            <w:r w:rsidRPr="007C1138">
              <w:rPr>
                <w:noProof/>
                <w:sz w:val="18"/>
                <w:lang w:val="hr-HR"/>
              </w:rPr>
              <w:t xml:space="preserve">24-satni kompozitni uzorci: </w:t>
            </w:r>
            <w:r w:rsidRPr="007C1138">
              <w:rPr>
                <w:lang w:val="hr-HR"/>
              </w:rPr>
              <w:tab/>
            </w:r>
            <w:r w:rsidRPr="007C1138">
              <w:rPr>
                <w:noProof/>
                <w:sz w:val="18"/>
                <w:lang w:val="hr-HR"/>
              </w:rPr>
              <w:t>2</w:t>
            </w:r>
            <w:r w:rsidRPr="007C1138">
              <w:rPr>
                <w:noProof/>
                <w:sz w:val="18"/>
                <w:szCs w:val="20"/>
                <w:lang w:val="hr-HR"/>
              </w:rPr>
              <w:br/>
            </w:r>
            <w:r w:rsidRPr="007C1138">
              <w:rPr>
                <w:noProof/>
                <w:sz w:val="18"/>
                <w:lang w:val="hr-HR"/>
              </w:rPr>
              <w:t xml:space="preserve">Slučajni uzorci: </w:t>
            </w:r>
            <w:r w:rsidRPr="007C1138">
              <w:rPr>
                <w:lang w:val="hr-HR"/>
              </w:rPr>
              <w:tab/>
            </w:r>
            <w:r w:rsidRPr="007C1138">
              <w:rPr>
                <w:noProof/>
                <w:sz w:val="18"/>
                <w:lang w:val="hr-HR"/>
              </w:rPr>
              <w:t>2.</w:t>
            </w:r>
          </w:p>
        </w:tc>
        <w:tc>
          <w:tcPr>
            <w:tcW w:w="3402" w:type="dxa"/>
          </w:tcPr>
          <w:p w:rsidR="009C13A9" w:rsidRPr="007C1138" w:rsidRDefault="009C13A9" w:rsidP="009C13A9">
            <w:pPr>
              <w:spacing w:before="60" w:after="60" w:line="240" w:lineRule="atLeast"/>
              <w:rPr>
                <w:noProof/>
                <w:sz w:val="18"/>
                <w:szCs w:val="20"/>
                <w:lang w:val="hr-HR"/>
              </w:rPr>
            </w:pPr>
            <w:r w:rsidRPr="007C1138">
              <w:rPr>
                <w:noProof/>
                <w:sz w:val="18"/>
                <w:lang w:val="hr-HR"/>
              </w:rPr>
              <w:t>Uzorkovanje u redovitim intervalima tijekom cijelog razdoblja</w:t>
            </w:r>
          </w:p>
        </w:tc>
      </w:tr>
      <w:tr w:rsidR="009C13A9" w:rsidRPr="007C1138" w:rsidTr="009C13A9">
        <w:tc>
          <w:tcPr>
            <w:tcW w:w="1397" w:type="dxa"/>
          </w:tcPr>
          <w:p w:rsidR="009C13A9" w:rsidRPr="007C1138" w:rsidRDefault="009C13A9" w:rsidP="009C13A9">
            <w:pPr>
              <w:spacing w:before="60" w:after="60" w:line="240" w:lineRule="atLeast"/>
              <w:rPr>
                <w:noProof/>
                <w:sz w:val="18"/>
                <w:szCs w:val="20"/>
                <w:lang w:val="hr-HR"/>
              </w:rPr>
            </w:pPr>
            <w:r w:rsidRPr="007C1138">
              <w:rPr>
                <w:noProof/>
                <w:sz w:val="18"/>
                <w:lang w:val="hr-HR"/>
              </w:rPr>
              <w:t>Stanje pripravnosti</w:t>
            </w:r>
          </w:p>
        </w:tc>
        <w:tc>
          <w:tcPr>
            <w:tcW w:w="1092" w:type="dxa"/>
          </w:tcPr>
          <w:p w:rsidR="009C13A9" w:rsidRPr="007C1138" w:rsidRDefault="009C13A9" w:rsidP="009C13A9">
            <w:pPr>
              <w:spacing w:before="60" w:after="60" w:line="240" w:lineRule="atLeast"/>
              <w:rPr>
                <w:noProof/>
                <w:sz w:val="18"/>
                <w:szCs w:val="20"/>
                <w:lang w:val="hr-HR"/>
              </w:rPr>
            </w:pPr>
            <w:r w:rsidRPr="007C1138">
              <w:rPr>
                <w:noProof/>
                <w:sz w:val="18"/>
                <w:lang w:val="hr-HR"/>
              </w:rPr>
              <w:t>4 dana</w:t>
            </w:r>
          </w:p>
        </w:tc>
        <w:tc>
          <w:tcPr>
            <w:tcW w:w="2472" w:type="dxa"/>
          </w:tcPr>
          <w:p w:rsidR="009C13A9" w:rsidRPr="007C1138" w:rsidRDefault="009C13A9" w:rsidP="009C13A9">
            <w:pPr>
              <w:tabs>
                <w:tab w:val="left" w:pos="2081"/>
              </w:tabs>
              <w:spacing w:before="60" w:after="60" w:line="240" w:lineRule="atLeast"/>
              <w:rPr>
                <w:noProof/>
                <w:sz w:val="18"/>
                <w:szCs w:val="20"/>
                <w:lang w:val="hr-HR"/>
              </w:rPr>
            </w:pPr>
            <w:r w:rsidRPr="007C1138">
              <w:rPr>
                <w:noProof/>
                <w:sz w:val="18"/>
                <w:lang w:val="hr-HR"/>
              </w:rPr>
              <w:t xml:space="preserve">24-satni kompozitni uzorci: </w:t>
            </w:r>
            <w:r w:rsidRPr="007C1138">
              <w:rPr>
                <w:lang w:val="hr-HR"/>
              </w:rPr>
              <w:tab/>
            </w:r>
            <w:r w:rsidRPr="007C1138">
              <w:rPr>
                <w:noProof/>
                <w:sz w:val="18"/>
                <w:lang w:val="hr-HR"/>
              </w:rPr>
              <w:t>2</w:t>
            </w:r>
            <w:r w:rsidRPr="007C1138">
              <w:rPr>
                <w:noProof/>
                <w:sz w:val="18"/>
                <w:szCs w:val="20"/>
                <w:lang w:val="hr-HR"/>
              </w:rPr>
              <w:br/>
            </w:r>
            <w:r w:rsidRPr="007C1138">
              <w:rPr>
                <w:noProof/>
                <w:sz w:val="18"/>
                <w:lang w:val="hr-HR"/>
              </w:rPr>
              <w:t xml:space="preserve">Slučajni uzorci: </w:t>
            </w:r>
            <w:r w:rsidRPr="007C1138">
              <w:rPr>
                <w:lang w:val="hr-HR"/>
              </w:rPr>
              <w:tab/>
            </w:r>
            <w:r w:rsidRPr="007C1138">
              <w:rPr>
                <w:noProof/>
                <w:sz w:val="18"/>
                <w:lang w:val="hr-HR"/>
              </w:rPr>
              <w:t>2.</w:t>
            </w:r>
          </w:p>
        </w:tc>
        <w:tc>
          <w:tcPr>
            <w:tcW w:w="3402" w:type="dxa"/>
          </w:tcPr>
          <w:p w:rsidR="009C13A9" w:rsidRPr="007C1138" w:rsidRDefault="009C13A9" w:rsidP="009C13A9">
            <w:pPr>
              <w:spacing w:before="60" w:after="60" w:line="240" w:lineRule="atLeast"/>
              <w:rPr>
                <w:noProof/>
                <w:sz w:val="18"/>
                <w:szCs w:val="20"/>
                <w:lang w:val="hr-HR"/>
              </w:rPr>
            </w:pPr>
            <w:r w:rsidRPr="007C1138">
              <w:rPr>
                <w:noProof/>
                <w:sz w:val="18"/>
                <w:lang w:val="hr-HR"/>
              </w:rPr>
              <w:t>24-satni kompozitni uzorak: Uzorkovanje nakon uključivanja dotoka i nakon 24 h.</w:t>
            </w:r>
            <w:r w:rsidRPr="007C1138">
              <w:rPr>
                <w:noProof/>
                <w:sz w:val="18"/>
                <w:szCs w:val="20"/>
                <w:lang w:val="hr-HR"/>
              </w:rPr>
              <w:br/>
            </w:r>
            <w:r w:rsidRPr="007C1138">
              <w:rPr>
                <w:noProof/>
                <w:sz w:val="18"/>
                <w:lang w:val="hr-HR"/>
              </w:rPr>
              <w:t>Slučajni uzorak: 1 sat nakon uključivanja dotoka i 24 h nakon toga.</w:t>
            </w:r>
          </w:p>
        </w:tc>
      </w:tr>
      <w:tr w:rsidR="009C13A9" w:rsidRPr="007C1138" w:rsidTr="009C13A9">
        <w:tc>
          <w:tcPr>
            <w:tcW w:w="8363" w:type="dxa"/>
            <w:gridSpan w:val="4"/>
          </w:tcPr>
          <w:p w:rsidR="009C13A9" w:rsidRPr="007C1138" w:rsidRDefault="009C13A9" w:rsidP="009C13A9">
            <w:pPr>
              <w:spacing w:before="60" w:after="60" w:line="240" w:lineRule="atLeast"/>
              <w:rPr>
                <w:noProof/>
                <w:sz w:val="18"/>
                <w:szCs w:val="20"/>
                <w:lang w:val="hr-HR"/>
              </w:rPr>
            </w:pPr>
            <w:r w:rsidRPr="007C1138">
              <w:rPr>
                <w:noProof/>
                <w:sz w:val="18"/>
                <w:lang w:val="hr-HR"/>
              </w:rPr>
              <w:t>Ukupan broj 24-satnih kompozitnih uzoraka: 14.</w:t>
            </w:r>
            <w:r w:rsidRPr="007C1138">
              <w:rPr>
                <w:lang w:val="hr-HR"/>
              </w:rPr>
              <w:tab/>
            </w:r>
            <w:r w:rsidRPr="007C1138">
              <w:rPr>
                <w:noProof/>
                <w:sz w:val="18"/>
                <w:szCs w:val="20"/>
                <w:lang w:val="hr-HR"/>
              </w:rPr>
              <w:br/>
            </w:r>
            <w:r w:rsidRPr="007C1138">
              <w:rPr>
                <w:noProof/>
                <w:sz w:val="18"/>
                <w:lang w:val="hr-HR"/>
              </w:rPr>
              <w:t>Ukupan broj slučajnih uzoraka: 14.</w:t>
            </w:r>
          </w:p>
        </w:tc>
      </w:tr>
    </w:tbl>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Prema potrebi, iz uzetih slučajnih uzoraka mjere se i sljedeći radni parametri:</w:t>
      </w:r>
    </w:p>
    <w:p w:rsidR="009C13A9" w:rsidRPr="007C1138" w:rsidRDefault="005C7859" w:rsidP="009C13A9">
      <w:pPr>
        <w:spacing w:before="60" w:line="240" w:lineRule="atLeast"/>
        <w:ind w:left="851"/>
        <w:rPr>
          <w:rFonts w:cs="Arial"/>
          <w:noProof/>
          <w:lang w:val="hr-HR"/>
        </w:rPr>
      </w:pPr>
      <w:r w:rsidRPr="007C1138">
        <w:rPr>
          <w:lang w:val="hr-HR"/>
        </w:rPr>
        <w:t>a)</w:t>
      </w:r>
      <w:r w:rsidRPr="007C1138">
        <w:rPr>
          <w:lang w:val="hr-HR"/>
        </w:rPr>
        <w:tab/>
        <w:t>koncentracija otopljenog kisika u bioreaktoru;</w:t>
      </w:r>
    </w:p>
    <w:p w:rsidR="009C13A9" w:rsidRPr="007C1138" w:rsidRDefault="005C7859" w:rsidP="009C13A9">
      <w:pPr>
        <w:spacing w:before="60" w:line="240" w:lineRule="atLeast"/>
        <w:ind w:left="851"/>
        <w:rPr>
          <w:rFonts w:cs="Arial"/>
          <w:noProof/>
          <w:lang w:val="hr-HR"/>
        </w:rPr>
      </w:pPr>
      <w:r w:rsidRPr="007C1138">
        <w:rPr>
          <w:lang w:val="hr-HR"/>
        </w:rPr>
        <w:t>b)</w:t>
      </w:r>
      <w:r w:rsidRPr="007C1138">
        <w:rPr>
          <w:lang w:val="hr-HR"/>
        </w:rPr>
        <w:tab/>
        <w:t>sadržaj suhe tvari u bioreaktoru;</w:t>
      </w:r>
    </w:p>
    <w:p w:rsidR="009C13A9" w:rsidRPr="007C1138" w:rsidRDefault="005C7859" w:rsidP="009C13A9">
      <w:pPr>
        <w:spacing w:before="60" w:line="240" w:lineRule="atLeast"/>
        <w:ind w:left="851"/>
        <w:rPr>
          <w:rFonts w:cs="Arial"/>
          <w:noProof/>
          <w:lang w:val="hr-HR"/>
        </w:rPr>
      </w:pPr>
      <w:r w:rsidRPr="007C1138">
        <w:rPr>
          <w:lang w:val="hr-HR"/>
        </w:rPr>
        <w:t>c)</w:t>
      </w:r>
      <w:r w:rsidRPr="007C1138">
        <w:rPr>
          <w:lang w:val="hr-HR"/>
        </w:rPr>
        <w:tab/>
        <w:t>temperatura u bioreaktoru;</w:t>
      </w:r>
    </w:p>
    <w:p w:rsidR="009C13A9" w:rsidRPr="007C1138" w:rsidRDefault="0029453D" w:rsidP="009C13A9">
      <w:pPr>
        <w:spacing w:before="60" w:line="240" w:lineRule="atLeast"/>
        <w:ind w:left="851"/>
        <w:rPr>
          <w:rFonts w:cs="Arial"/>
          <w:noProof/>
          <w:lang w:val="hr-HR"/>
        </w:rPr>
      </w:pPr>
      <w:r w:rsidRPr="007C1138">
        <w:rPr>
          <w:lang w:val="hr-HR"/>
        </w:rPr>
        <w:t>d)</w:t>
      </w:r>
      <w:r w:rsidRPr="007C1138">
        <w:rPr>
          <w:lang w:val="hr-HR"/>
        </w:rPr>
        <w:tab/>
        <w:t>temperatura okoliša;</w:t>
      </w:r>
    </w:p>
    <w:p w:rsidR="009C13A9" w:rsidRPr="007C1138" w:rsidRDefault="0029453D" w:rsidP="009C13A9">
      <w:pPr>
        <w:spacing w:before="60" w:line="240" w:lineRule="atLeast"/>
        <w:ind w:left="851"/>
        <w:rPr>
          <w:rFonts w:cs="Arial"/>
          <w:noProof/>
          <w:lang w:val="hr-HR"/>
        </w:rPr>
      </w:pPr>
      <w:r w:rsidRPr="007C1138">
        <w:rPr>
          <w:lang w:val="hr-HR"/>
        </w:rPr>
        <w:lastRenderedPageBreak/>
        <w:t>e)</w:t>
      </w:r>
      <w:r w:rsidRPr="007C1138">
        <w:rPr>
          <w:lang w:val="hr-HR"/>
        </w:rPr>
        <w:tab/>
        <w:t>drugi radni parametri u skladu s proizvođačevim uputama za uporabu.</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lang w:val="hr-HR"/>
        </w:rPr>
        <w:br w:type="page"/>
      </w:r>
    </w:p>
    <w:p w:rsidR="009C13A9" w:rsidRPr="007C1138" w:rsidRDefault="009C13A9" w:rsidP="009C13A9">
      <w:pPr>
        <w:spacing w:line="240" w:lineRule="atLeast"/>
        <w:rPr>
          <w:rFonts w:cs="Arial"/>
          <w:noProof/>
          <w:color w:val="000000"/>
          <w:lang w:val="hr-HR"/>
        </w:rPr>
      </w:pPr>
      <w:r w:rsidRPr="007C1138">
        <w:rPr>
          <w:noProof/>
          <w:color w:val="000000"/>
          <w:lang w:val="hr-HR"/>
        </w:rPr>
        <w:lastRenderedPageBreak/>
        <w:t>3.4.</w:t>
      </w:r>
      <w:r w:rsidRPr="007C1138">
        <w:rPr>
          <w:lang w:val="hr-HR"/>
        </w:rPr>
        <w:tab/>
      </w:r>
      <w:r w:rsidRPr="007C1138">
        <w:rPr>
          <w:noProof/>
          <w:color w:val="000000"/>
          <w:lang w:val="hr-HR"/>
        </w:rPr>
        <w:t>Ocjena pregleda</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Kako bi se dokumentirala utvrđena učinkovitost pročišćavanja i provjerilo ispunjavanje graničnih vrijednosti procesa, navode se minimalna vrijednost uzorka (min.), maksimalna vrijednost uzorka (maks.) i aritmetička sredina (srednja vrijednost), kao i rezultati pojedinačnih mjerenja za kontrolne parametre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lang w:val="hr-HR"/>
        </w:rPr>
        <w:t>, COD i TOC.</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Faza opterećenja navodi se i za maksimalnu vrijednost uzorka. Ocjene se obavljaju zajedno za sve faze opterećenja. Rezultati se obrađuju kako je prikazano u sljedećoj tablici:</w:t>
      </w:r>
    </w:p>
    <w:p w:rsidR="009C13A9" w:rsidRPr="007C1138" w:rsidRDefault="009C13A9" w:rsidP="009C13A9">
      <w:pPr>
        <w:spacing w:line="240" w:lineRule="atLeast"/>
        <w:ind w:left="426"/>
        <w:rPr>
          <w:noProof/>
          <w:lang w:val="hr-HR"/>
        </w:rPr>
      </w:pPr>
    </w:p>
    <w:p w:rsidR="009C13A9" w:rsidRPr="007C1138" w:rsidRDefault="009C13A9" w:rsidP="00FA5168">
      <w:pPr>
        <w:tabs>
          <w:tab w:val="left" w:pos="709"/>
        </w:tabs>
        <w:suppressAutoHyphens/>
        <w:spacing w:after="120" w:line="240" w:lineRule="atLeast"/>
        <w:ind w:left="1701" w:hanging="992"/>
        <w:rPr>
          <w:rFonts w:cs="Arial"/>
          <w:szCs w:val="20"/>
          <w:lang w:val="hr-HR"/>
        </w:rPr>
      </w:pPr>
      <w:r w:rsidRPr="007C1138">
        <w:rPr>
          <w:lang w:val="hr-HR"/>
        </w:rPr>
        <w:t>Tablica 3.a:</w:t>
      </w:r>
      <w:r w:rsidRPr="007C1138">
        <w:rPr>
          <w:lang w:val="hr-HR"/>
        </w:rPr>
        <w:tab/>
        <w:t xml:space="preserve">Specifikacija za statističku obradu prikupljenih podataka – ocjena za dokumentiranje sukladnosti s graničnim vrijednostima za ispust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046"/>
        <w:gridCol w:w="949"/>
        <w:gridCol w:w="848"/>
        <w:gridCol w:w="970"/>
        <w:gridCol w:w="903"/>
      </w:tblGrid>
      <w:tr w:rsidR="009C13A9" w:rsidRPr="007C1138" w:rsidTr="00FA5168">
        <w:trPr>
          <w:jc w:val="center"/>
        </w:trPr>
        <w:tc>
          <w:tcPr>
            <w:tcW w:w="1461" w:type="dxa"/>
            <w:vMerge w:val="restart"/>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Parametar</w:t>
            </w:r>
          </w:p>
        </w:tc>
        <w:tc>
          <w:tcPr>
            <w:tcW w:w="2325" w:type="dxa"/>
            <w:vMerge w:val="restart"/>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Vrsta uzorka</w:t>
            </w:r>
          </w:p>
        </w:tc>
        <w:tc>
          <w:tcPr>
            <w:tcW w:w="1016" w:type="dxa"/>
            <w:vMerge w:val="restart"/>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Broj ispitivanja koja ispunjavaju granične vrijednosti</w:t>
            </w:r>
          </w:p>
        </w:tc>
        <w:tc>
          <w:tcPr>
            <w:tcW w:w="927" w:type="dxa"/>
            <w:vMerge w:val="restart"/>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Srednja vrijednost</w:t>
            </w:r>
          </w:p>
        </w:tc>
        <w:tc>
          <w:tcPr>
            <w:tcW w:w="848" w:type="dxa"/>
            <w:vMerge w:val="restart"/>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Min.</w:t>
            </w:r>
          </w:p>
        </w:tc>
        <w:tc>
          <w:tcPr>
            <w:tcW w:w="1755" w:type="dxa"/>
            <w:gridSpan w:val="2"/>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Maks.</w:t>
            </w:r>
          </w:p>
        </w:tc>
      </w:tr>
      <w:tr w:rsidR="009C13A9" w:rsidRPr="007C1138" w:rsidTr="00FA5168">
        <w:trPr>
          <w:jc w:val="center"/>
        </w:trPr>
        <w:tc>
          <w:tcPr>
            <w:tcW w:w="1461" w:type="dxa"/>
            <w:vMerge/>
          </w:tcPr>
          <w:p w:rsidR="009C13A9" w:rsidRPr="007C1138" w:rsidRDefault="009C13A9" w:rsidP="009C13A9">
            <w:pPr>
              <w:spacing w:before="60" w:after="60" w:line="240" w:lineRule="atLeast"/>
              <w:rPr>
                <w:rFonts w:cs="Arial"/>
                <w:noProof/>
                <w:sz w:val="18"/>
                <w:szCs w:val="18"/>
                <w:lang w:val="hr-HR"/>
              </w:rPr>
            </w:pPr>
          </w:p>
        </w:tc>
        <w:tc>
          <w:tcPr>
            <w:tcW w:w="2325" w:type="dxa"/>
            <w:vMerge/>
          </w:tcPr>
          <w:p w:rsidR="009C13A9" w:rsidRPr="007C1138" w:rsidRDefault="009C13A9" w:rsidP="009C13A9">
            <w:pPr>
              <w:spacing w:before="60" w:after="60" w:line="240" w:lineRule="atLeast"/>
              <w:jc w:val="center"/>
              <w:rPr>
                <w:rFonts w:cs="Arial"/>
                <w:noProof/>
                <w:sz w:val="18"/>
                <w:szCs w:val="18"/>
                <w:lang w:val="hr-HR"/>
              </w:rPr>
            </w:pPr>
          </w:p>
        </w:tc>
        <w:tc>
          <w:tcPr>
            <w:tcW w:w="1016" w:type="dxa"/>
            <w:vMerge/>
          </w:tcPr>
          <w:p w:rsidR="009C13A9" w:rsidRPr="007C1138" w:rsidRDefault="009C13A9" w:rsidP="009C13A9">
            <w:pPr>
              <w:spacing w:before="60" w:after="60" w:line="240" w:lineRule="atLeast"/>
              <w:jc w:val="center"/>
              <w:rPr>
                <w:rFonts w:cs="Arial"/>
                <w:noProof/>
                <w:sz w:val="18"/>
                <w:szCs w:val="18"/>
                <w:lang w:val="hr-HR"/>
              </w:rPr>
            </w:pPr>
          </w:p>
        </w:tc>
        <w:tc>
          <w:tcPr>
            <w:tcW w:w="927" w:type="dxa"/>
            <w:vMerge/>
          </w:tcPr>
          <w:p w:rsidR="009C13A9" w:rsidRPr="007C1138" w:rsidRDefault="009C13A9" w:rsidP="009C13A9">
            <w:pPr>
              <w:spacing w:before="60" w:after="60" w:line="240" w:lineRule="atLeast"/>
              <w:jc w:val="center"/>
              <w:rPr>
                <w:rFonts w:cs="Arial"/>
                <w:noProof/>
                <w:sz w:val="18"/>
                <w:szCs w:val="18"/>
                <w:lang w:val="hr-HR"/>
              </w:rPr>
            </w:pPr>
          </w:p>
        </w:tc>
        <w:tc>
          <w:tcPr>
            <w:tcW w:w="848" w:type="dxa"/>
            <w:vMerge/>
          </w:tcPr>
          <w:p w:rsidR="009C13A9" w:rsidRPr="007C1138" w:rsidRDefault="009C13A9" w:rsidP="009C13A9">
            <w:pPr>
              <w:spacing w:before="60" w:after="60" w:line="240" w:lineRule="atLeast"/>
              <w:jc w:val="center"/>
              <w:rPr>
                <w:rFonts w:cs="Arial"/>
                <w:noProof/>
                <w:sz w:val="18"/>
                <w:szCs w:val="18"/>
                <w:lang w:val="hr-HR"/>
              </w:rPr>
            </w:pPr>
          </w:p>
        </w:tc>
        <w:tc>
          <w:tcPr>
            <w:tcW w:w="852" w:type="dxa"/>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Vrijednost</w:t>
            </w:r>
          </w:p>
        </w:tc>
        <w:tc>
          <w:tcPr>
            <w:tcW w:w="903" w:type="dxa"/>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Faza</w:t>
            </w:r>
          </w:p>
        </w:tc>
      </w:tr>
      <w:tr w:rsidR="009C13A9" w:rsidRPr="007C1138" w:rsidTr="00FA5168">
        <w:trPr>
          <w:jc w:val="center"/>
        </w:trPr>
        <w:tc>
          <w:tcPr>
            <w:tcW w:w="1461" w:type="dxa"/>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 xml:space="preserve">Dotok </w:t>
            </w:r>
            <m:oMath>
              <m:sSub>
                <m:sSubPr>
                  <m:ctrlPr>
                    <w:rPr>
                      <w:rFonts w:ascii="Cambria Math" w:hAnsi="Cambria Math"/>
                      <w:i/>
                      <w:noProof/>
                      <w:sz w:val="18"/>
                      <w:lang w:val="hr-HR"/>
                    </w:rPr>
                  </m:ctrlPr>
                </m:sSubPr>
                <m:e>
                  <m:r>
                    <w:rPr>
                      <w:rFonts w:ascii="Cambria Math" w:hAnsi="Cambria Math"/>
                      <w:noProof/>
                      <w:sz w:val="18"/>
                      <w:lang w:val="hr-HR"/>
                    </w:rPr>
                    <m:t>BOD</m:t>
                  </m:r>
                </m:e>
                <m:sub>
                  <m:r>
                    <w:rPr>
                      <w:rFonts w:ascii="Cambria Math" w:hAnsi="Cambria Math"/>
                      <w:noProof/>
                      <w:sz w:val="18"/>
                      <w:lang w:val="hr-HR"/>
                    </w:rPr>
                    <m:t>5</m:t>
                  </m:r>
                </m:sub>
              </m:sSub>
            </m:oMath>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24-satni kompozitni uzorci</w:t>
            </w:r>
          </w:p>
        </w:tc>
        <w:tc>
          <w:tcPr>
            <w:tcW w:w="1016" w:type="dxa"/>
            <w:vAlign w:val="center"/>
          </w:tcPr>
          <w:p w:rsidR="009C13A9" w:rsidRPr="007C1138" w:rsidRDefault="009C13A9" w:rsidP="00FA5168">
            <w:pPr>
              <w:spacing w:before="60" w:after="60" w:line="240" w:lineRule="atLeast"/>
              <w:jc w:val="center"/>
              <w:rPr>
                <w:rFonts w:cs="Arial"/>
                <w:noProof/>
                <w:sz w:val="18"/>
                <w:szCs w:val="18"/>
                <w:lang w:val="hr-HR"/>
              </w:rPr>
            </w:pPr>
            <w:r w:rsidRPr="007C1138">
              <w:rPr>
                <w:noProof/>
                <w:sz w:val="18"/>
                <w:lang w:val="hr-HR"/>
              </w:rPr>
              <w:t>--</w:t>
            </w: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 xml:space="preserve">Ispust </w:t>
            </w:r>
            <m:oMath>
              <m:sSub>
                <m:sSubPr>
                  <m:ctrlPr>
                    <w:rPr>
                      <w:rFonts w:ascii="Cambria Math" w:hAnsi="Cambria Math"/>
                      <w:i/>
                      <w:noProof/>
                      <w:sz w:val="18"/>
                      <w:lang w:val="hr-HR"/>
                    </w:rPr>
                  </m:ctrlPr>
                </m:sSubPr>
                <m:e>
                  <m:r>
                    <w:rPr>
                      <w:rFonts w:ascii="Cambria Math" w:hAnsi="Cambria Math"/>
                      <w:noProof/>
                      <w:sz w:val="18"/>
                      <w:lang w:val="hr-HR"/>
                    </w:rPr>
                    <m:t>BOD</m:t>
                  </m:r>
                </m:e>
                <m:sub>
                  <m:r>
                    <w:rPr>
                      <w:rFonts w:ascii="Cambria Math" w:hAnsi="Cambria Math"/>
                      <w:noProof/>
                      <w:sz w:val="18"/>
                      <w:lang w:val="hr-HR"/>
                    </w:rPr>
                    <m:t>5</m:t>
                  </m:r>
                </m:sub>
              </m:sSub>
            </m:oMath>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24-satni kompozitni uzorci</w:t>
            </w:r>
          </w:p>
        </w:tc>
        <w:tc>
          <w:tcPr>
            <w:tcW w:w="1016" w:type="dxa"/>
            <w:vAlign w:val="center"/>
          </w:tcPr>
          <w:p w:rsidR="009C13A9" w:rsidRPr="007C1138" w:rsidRDefault="009C13A9" w:rsidP="009C13A9">
            <w:pPr>
              <w:spacing w:before="60" w:after="60" w:line="240" w:lineRule="atLeast"/>
              <w:rPr>
                <w:rFonts w:cs="Arial"/>
                <w:noProof/>
                <w:sz w:val="18"/>
                <w:szCs w:val="18"/>
                <w:lang w:val="hr-HR"/>
              </w:rPr>
            </w:pP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 xml:space="preserve">Dotok </w:t>
            </w:r>
            <m:oMath>
              <m:sSub>
                <m:sSubPr>
                  <m:ctrlPr>
                    <w:rPr>
                      <w:rFonts w:ascii="Cambria Math" w:hAnsi="Cambria Math"/>
                      <w:i/>
                      <w:noProof/>
                      <w:sz w:val="18"/>
                      <w:lang w:val="hr-HR"/>
                    </w:rPr>
                  </m:ctrlPr>
                </m:sSubPr>
                <m:e>
                  <m:r>
                    <w:rPr>
                      <w:rFonts w:ascii="Cambria Math" w:hAnsi="Cambria Math"/>
                      <w:noProof/>
                      <w:sz w:val="18"/>
                      <w:lang w:val="hr-HR"/>
                    </w:rPr>
                    <m:t>BOD</m:t>
                  </m:r>
                </m:e>
                <m:sub>
                  <m:r>
                    <w:rPr>
                      <w:rFonts w:ascii="Cambria Math" w:hAnsi="Cambria Math"/>
                      <w:noProof/>
                      <w:sz w:val="18"/>
                      <w:lang w:val="hr-HR"/>
                    </w:rPr>
                    <m:t>5</m:t>
                  </m:r>
                </m:sub>
              </m:sSub>
            </m:oMath>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Slučajni uzorci</w:t>
            </w:r>
          </w:p>
        </w:tc>
        <w:tc>
          <w:tcPr>
            <w:tcW w:w="1016" w:type="dxa"/>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w:t>
            </w: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 xml:space="preserve">Ispust </w:t>
            </w:r>
            <m:oMath>
              <m:sSub>
                <m:sSubPr>
                  <m:ctrlPr>
                    <w:rPr>
                      <w:rFonts w:ascii="Cambria Math" w:hAnsi="Cambria Math"/>
                      <w:i/>
                      <w:noProof/>
                      <w:sz w:val="18"/>
                      <w:lang w:val="hr-HR"/>
                    </w:rPr>
                  </m:ctrlPr>
                </m:sSubPr>
                <m:e>
                  <m:r>
                    <w:rPr>
                      <w:rFonts w:ascii="Cambria Math" w:hAnsi="Cambria Math"/>
                      <w:noProof/>
                      <w:sz w:val="18"/>
                      <w:lang w:val="hr-HR"/>
                    </w:rPr>
                    <m:t>BOD</m:t>
                  </m:r>
                </m:e>
                <m:sub>
                  <m:r>
                    <w:rPr>
                      <w:rFonts w:ascii="Cambria Math" w:hAnsi="Cambria Math"/>
                      <w:noProof/>
                      <w:sz w:val="18"/>
                      <w:lang w:val="hr-HR"/>
                    </w:rPr>
                    <m:t>5</m:t>
                  </m:r>
                </m:sub>
              </m:sSub>
            </m:oMath>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Slučajni uzorci</w:t>
            </w:r>
          </w:p>
        </w:tc>
        <w:tc>
          <w:tcPr>
            <w:tcW w:w="1016" w:type="dxa"/>
            <w:vAlign w:val="center"/>
          </w:tcPr>
          <w:p w:rsidR="009C13A9" w:rsidRPr="007C1138" w:rsidRDefault="009C13A9" w:rsidP="009C13A9">
            <w:pPr>
              <w:spacing w:before="60" w:after="60" w:line="240" w:lineRule="atLeast"/>
              <w:rPr>
                <w:rFonts w:cs="Arial"/>
                <w:noProof/>
                <w:sz w:val="18"/>
                <w:szCs w:val="18"/>
                <w:lang w:val="hr-HR"/>
              </w:rPr>
            </w:pP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COD za dotok</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24-satni kompozitni uzorci</w:t>
            </w:r>
          </w:p>
        </w:tc>
        <w:tc>
          <w:tcPr>
            <w:tcW w:w="1016" w:type="dxa"/>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w:t>
            </w: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COD za ispust</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24-satni kompozitni uzorci</w:t>
            </w:r>
          </w:p>
        </w:tc>
        <w:tc>
          <w:tcPr>
            <w:tcW w:w="1016" w:type="dxa"/>
            <w:vAlign w:val="center"/>
          </w:tcPr>
          <w:p w:rsidR="009C13A9" w:rsidRPr="007C1138" w:rsidRDefault="009C13A9" w:rsidP="009C13A9">
            <w:pPr>
              <w:spacing w:before="60" w:after="60" w:line="240" w:lineRule="atLeast"/>
              <w:rPr>
                <w:rFonts w:cs="Arial"/>
                <w:noProof/>
                <w:sz w:val="18"/>
                <w:szCs w:val="18"/>
                <w:lang w:val="hr-HR"/>
              </w:rPr>
            </w:pP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COD za dotok</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Slučajni uzorci</w:t>
            </w:r>
          </w:p>
        </w:tc>
        <w:tc>
          <w:tcPr>
            <w:tcW w:w="1016" w:type="dxa"/>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w:t>
            </w: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COD za ispust</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Slučajni uzorci</w:t>
            </w:r>
          </w:p>
        </w:tc>
        <w:tc>
          <w:tcPr>
            <w:tcW w:w="1016" w:type="dxa"/>
            <w:vAlign w:val="center"/>
          </w:tcPr>
          <w:p w:rsidR="009C13A9" w:rsidRPr="007C1138" w:rsidRDefault="009C13A9" w:rsidP="009C13A9">
            <w:pPr>
              <w:spacing w:before="60" w:after="60" w:line="240" w:lineRule="atLeast"/>
              <w:rPr>
                <w:rFonts w:cs="Arial"/>
                <w:noProof/>
                <w:sz w:val="18"/>
                <w:szCs w:val="18"/>
                <w:lang w:val="hr-HR"/>
              </w:rPr>
            </w:pP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TOC za dotok</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24-satni kompozitni uzorci</w:t>
            </w:r>
          </w:p>
        </w:tc>
        <w:tc>
          <w:tcPr>
            <w:tcW w:w="1016" w:type="dxa"/>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w:t>
            </w: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TOC za ispust</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24-satni kompozitni uzorci</w:t>
            </w:r>
          </w:p>
        </w:tc>
        <w:tc>
          <w:tcPr>
            <w:tcW w:w="1016" w:type="dxa"/>
            <w:vAlign w:val="center"/>
          </w:tcPr>
          <w:p w:rsidR="009C13A9" w:rsidRPr="007C1138" w:rsidRDefault="009C13A9" w:rsidP="009C13A9">
            <w:pPr>
              <w:spacing w:before="60" w:after="60" w:line="240" w:lineRule="atLeast"/>
              <w:rPr>
                <w:rFonts w:cs="Arial"/>
                <w:noProof/>
                <w:sz w:val="18"/>
                <w:szCs w:val="18"/>
                <w:lang w:val="hr-HR"/>
              </w:rPr>
            </w:pP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TOC za dotok</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Slučajni uzorci</w:t>
            </w:r>
          </w:p>
        </w:tc>
        <w:tc>
          <w:tcPr>
            <w:tcW w:w="1016" w:type="dxa"/>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w:t>
            </w: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TOC za ispust</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Slučajni uzorci</w:t>
            </w:r>
          </w:p>
        </w:tc>
        <w:tc>
          <w:tcPr>
            <w:tcW w:w="1016" w:type="dxa"/>
            <w:vAlign w:val="center"/>
          </w:tcPr>
          <w:p w:rsidR="009C13A9" w:rsidRPr="007C1138" w:rsidRDefault="009C13A9" w:rsidP="009C13A9">
            <w:pPr>
              <w:spacing w:before="60" w:after="60" w:line="240" w:lineRule="atLeast"/>
              <w:rPr>
                <w:rFonts w:cs="Arial"/>
                <w:noProof/>
                <w:sz w:val="18"/>
                <w:szCs w:val="18"/>
                <w:lang w:val="hr-HR"/>
              </w:rPr>
            </w:pP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SRF za dotok</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24-satni kompozitni uzorci</w:t>
            </w:r>
          </w:p>
        </w:tc>
        <w:tc>
          <w:tcPr>
            <w:tcW w:w="1016" w:type="dxa"/>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w:t>
            </w: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SRF za ispust</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24-satni kompozitni uzorci</w:t>
            </w:r>
          </w:p>
        </w:tc>
        <w:tc>
          <w:tcPr>
            <w:tcW w:w="1016" w:type="dxa"/>
            <w:vAlign w:val="center"/>
          </w:tcPr>
          <w:p w:rsidR="009C13A9" w:rsidRPr="007C1138" w:rsidRDefault="009C13A9" w:rsidP="009C13A9">
            <w:pPr>
              <w:spacing w:before="60" w:after="60" w:line="240" w:lineRule="atLeast"/>
              <w:rPr>
                <w:rFonts w:cs="Arial"/>
                <w:noProof/>
                <w:sz w:val="18"/>
                <w:szCs w:val="18"/>
                <w:lang w:val="hr-HR"/>
              </w:rPr>
            </w:pP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vAlign w:val="center"/>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SRF za dotok</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Slučajni uzorci</w:t>
            </w:r>
          </w:p>
        </w:tc>
        <w:tc>
          <w:tcPr>
            <w:tcW w:w="1016" w:type="dxa"/>
            <w:vAlign w:val="center"/>
          </w:tcPr>
          <w:p w:rsidR="009C13A9" w:rsidRPr="007C1138" w:rsidRDefault="009C13A9" w:rsidP="009C13A9">
            <w:pPr>
              <w:spacing w:before="60" w:after="60" w:line="240" w:lineRule="atLeast"/>
              <w:jc w:val="center"/>
              <w:rPr>
                <w:rFonts w:cs="Arial"/>
                <w:noProof/>
                <w:sz w:val="18"/>
                <w:szCs w:val="18"/>
                <w:lang w:val="hr-HR"/>
              </w:rPr>
            </w:pPr>
            <w:r w:rsidRPr="007C1138">
              <w:rPr>
                <w:noProof/>
                <w:sz w:val="18"/>
                <w:lang w:val="hr-HR"/>
              </w:rPr>
              <w:t>--</w:t>
            </w: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r w:rsidR="009C13A9" w:rsidRPr="007C1138" w:rsidTr="00FA5168">
        <w:trPr>
          <w:jc w:val="center"/>
        </w:trPr>
        <w:tc>
          <w:tcPr>
            <w:tcW w:w="1461" w:type="dxa"/>
          </w:tcPr>
          <w:p w:rsidR="009C13A9" w:rsidRPr="007C1138" w:rsidRDefault="009C13A9" w:rsidP="009C13A9">
            <w:pPr>
              <w:spacing w:before="60" w:after="60" w:line="240" w:lineRule="atLeast"/>
              <w:rPr>
                <w:rFonts w:cs="Arial"/>
                <w:noProof/>
                <w:sz w:val="18"/>
                <w:szCs w:val="18"/>
                <w:lang w:val="hr-HR"/>
              </w:rPr>
            </w:pPr>
            <w:r w:rsidRPr="007C1138">
              <w:rPr>
                <w:noProof/>
                <w:sz w:val="18"/>
                <w:lang w:val="hr-HR"/>
              </w:rPr>
              <w:t>SRF za ispust</w:t>
            </w:r>
          </w:p>
        </w:tc>
        <w:tc>
          <w:tcPr>
            <w:tcW w:w="2325" w:type="dxa"/>
            <w:vAlign w:val="center"/>
          </w:tcPr>
          <w:p w:rsidR="009C13A9" w:rsidRPr="007C1138" w:rsidRDefault="009C13A9" w:rsidP="00FA5168">
            <w:pPr>
              <w:spacing w:before="60" w:after="60" w:line="240" w:lineRule="atLeast"/>
              <w:rPr>
                <w:rFonts w:cs="Arial"/>
                <w:noProof/>
                <w:sz w:val="18"/>
                <w:szCs w:val="18"/>
                <w:lang w:val="hr-HR"/>
              </w:rPr>
            </w:pPr>
            <w:r w:rsidRPr="007C1138">
              <w:rPr>
                <w:noProof/>
                <w:sz w:val="18"/>
                <w:lang w:val="hr-HR"/>
              </w:rPr>
              <w:t>Slučajni uzorci</w:t>
            </w:r>
          </w:p>
        </w:tc>
        <w:tc>
          <w:tcPr>
            <w:tcW w:w="1016" w:type="dxa"/>
            <w:vAlign w:val="center"/>
          </w:tcPr>
          <w:p w:rsidR="009C13A9" w:rsidRPr="007C1138" w:rsidRDefault="009C13A9" w:rsidP="009C13A9">
            <w:pPr>
              <w:spacing w:before="60" w:after="60" w:line="240" w:lineRule="atLeast"/>
              <w:rPr>
                <w:rFonts w:cs="Arial"/>
                <w:noProof/>
                <w:sz w:val="18"/>
                <w:szCs w:val="18"/>
                <w:lang w:val="hr-HR"/>
              </w:rPr>
            </w:pPr>
          </w:p>
        </w:tc>
        <w:tc>
          <w:tcPr>
            <w:tcW w:w="927" w:type="dxa"/>
            <w:vAlign w:val="center"/>
          </w:tcPr>
          <w:p w:rsidR="009C13A9" w:rsidRPr="007C1138" w:rsidRDefault="009C13A9" w:rsidP="009C13A9">
            <w:pPr>
              <w:spacing w:before="60" w:after="60" w:line="240" w:lineRule="atLeast"/>
              <w:rPr>
                <w:rFonts w:cs="Arial"/>
                <w:noProof/>
                <w:sz w:val="18"/>
                <w:szCs w:val="18"/>
                <w:lang w:val="hr-HR"/>
              </w:rPr>
            </w:pPr>
          </w:p>
        </w:tc>
        <w:tc>
          <w:tcPr>
            <w:tcW w:w="848" w:type="dxa"/>
          </w:tcPr>
          <w:p w:rsidR="009C13A9" w:rsidRPr="007C1138" w:rsidRDefault="009C13A9" w:rsidP="009C13A9">
            <w:pPr>
              <w:spacing w:before="60" w:after="60" w:line="240" w:lineRule="atLeast"/>
              <w:rPr>
                <w:rFonts w:cs="Arial"/>
                <w:noProof/>
                <w:sz w:val="18"/>
                <w:szCs w:val="18"/>
                <w:lang w:val="hr-HR"/>
              </w:rPr>
            </w:pPr>
          </w:p>
        </w:tc>
        <w:tc>
          <w:tcPr>
            <w:tcW w:w="852" w:type="dxa"/>
            <w:vAlign w:val="center"/>
          </w:tcPr>
          <w:p w:rsidR="009C13A9" w:rsidRPr="007C1138" w:rsidRDefault="009C13A9" w:rsidP="009C13A9">
            <w:pPr>
              <w:spacing w:before="60" w:after="60" w:line="240" w:lineRule="atLeast"/>
              <w:rPr>
                <w:rFonts w:cs="Arial"/>
                <w:noProof/>
                <w:sz w:val="18"/>
                <w:szCs w:val="18"/>
                <w:lang w:val="hr-HR"/>
              </w:rPr>
            </w:pPr>
          </w:p>
        </w:tc>
        <w:tc>
          <w:tcPr>
            <w:tcW w:w="903" w:type="dxa"/>
            <w:vAlign w:val="center"/>
          </w:tcPr>
          <w:p w:rsidR="009C13A9" w:rsidRPr="007C1138" w:rsidRDefault="009C13A9" w:rsidP="009C13A9">
            <w:pPr>
              <w:spacing w:before="60" w:after="60" w:line="240" w:lineRule="atLeast"/>
              <w:rPr>
                <w:rFonts w:cs="Arial"/>
                <w:noProof/>
                <w:sz w:val="18"/>
                <w:szCs w:val="18"/>
                <w:lang w:val="hr-HR"/>
              </w:rPr>
            </w:pPr>
          </w:p>
        </w:tc>
      </w:tr>
    </w:tbl>
    <w:p w:rsidR="009C13A9" w:rsidRPr="007C1138" w:rsidRDefault="009C13A9" w:rsidP="009C13A9">
      <w:pPr>
        <w:spacing w:line="240" w:lineRule="atLeast"/>
        <w:rPr>
          <w:rFonts w:cs="Arial"/>
          <w:noProof/>
          <w:color w:val="000000"/>
          <w:lang w:val="hr-HR"/>
        </w:rPr>
      </w:pPr>
      <w:r w:rsidRPr="007C1138">
        <w:rPr>
          <w:lang w:val="hr-HR"/>
        </w:rPr>
        <w:br w:type="page"/>
      </w:r>
    </w:p>
    <w:p w:rsidR="009C13A9" w:rsidRPr="007C1138" w:rsidRDefault="009C13A9" w:rsidP="00FA5168">
      <w:pPr>
        <w:tabs>
          <w:tab w:val="left" w:pos="709"/>
        </w:tabs>
        <w:suppressAutoHyphens/>
        <w:spacing w:after="120" w:line="240" w:lineRule="atLeast"/>
        <w:ind w:left="1701" w:hanging="992"/>
        <w:rPr>
          <w:rFonts w:cs="Arial"/>
          <w:szCs w:val="20"/>
          <w:lang w:val="hr-HR"/>
        </w:rPr>
      </w:pPr>
      <w:r w:rsidRPr="007C1138">
        <w:rPr>
          <w:lang w:val="hr-HR"/>
        </w:rPr>
        <w:lastRenderedPageBreak/>
        <w:t>Tablica 3.b.:</w:t>
      </w:r>
      <w:r w:rsidRPr="007C1138">
        <w:rPr>
          <w:lang w:val="hr-HR"/>
        </w:rPr>
        <w:tab/>
        <w:t xml:space="preserve">Specifikacija za statističku obradu prikupljenih podataka – ocjena za dokumentiranje učinkovitosti pročišćavanja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9C13A9" w:rsidRPr="007C1138" w:rsidTr="00EB3292">
        <w:trPr>
          <w:trHeight w:val="760"/>
          <w:jc w:val="center"/>
        </w:trPr>
        <w:tc>
          <w:tcPr>
            <w:tcW w:w="1588" w:type="dxa"/>
            <w:vAlign w:val="center"/>
          </w:tcPr>
          <w:p w:rsidR="009C13A9" w:rsidRPr="007C1138" w:rsidRDefault="009C13A9" w:rsidP="009C13A9">
            <w:pPr>
              <w:spacing w:before="60" w:after="60" w:line="240" w:lineRule="atLeast"/>
              <w:jc w:val="center"/>
              <w:rPr>
                <w:noProof/>
                <w:sz w:val="18"/>
                <w:szCs w:val="18"/>
                <w:lang w:val="hr-HR"/>
              </w:rPr>
            </w:pPr>
            <w:r w:rsidRPr="007C1138">
              <w:rPr>
                <w:noProof/>
                <w:sz w:val="18"/>
                <w:lang w:val="hr-HR"/>
              </w:rPr>
              <w:t>Parametar</w:t>
            </w:r>
          </w:p>
        </w:tc>
        <w:tc>
          <w:tcPr>
            <w:tcW w:w="2325" w:type="dxa"/>
            <w:vAlign w:val="center"/>
          </w:tcPr>
          <w:p w:rsidR="009C13A9" w:rsidRPr="007C1138" w:rsidRDefault="009C13A9" w:rsidP="009C13A9">
            <w:pPr>
              <w:spacing w:before="60" w:after="60" w:line="240" w:lineRule="atLeast"/>
              <w:jc w:val="center"/>
              <w:rPr>
                <w:noProof/>
                <w:sz w:val="18"/>
                <w:szCs w:val="18"/>
                <w:lang w:val="hr-HR"/>
              </w:rPr>
            </w:pPr>
            <w:r w:rsidRPr="007C1138">
              <w:rPr>
                <w:noProof/>
                <w:sz w:val="18"/>
                <w:lang w:val="hr-HR"/>
              </w:rPr>
              <w:t>Vrsta uzorka</w:t>
            </w:r>
          </w:p>
        </w:tc>
        <w:tc>
          <w:tcPr>
            <w:tcW w:w="936" w:type="dxa"/>
            <w:vAlign w:val="center"/>
          </w:tcPr>
          <w:p w:rsidR="009C13A9" w:rsidRPr="007C1138" w:rsidRDefault="009C13A9" w:rsidP="009C13A9">
            <w:pPr>
              <w:spacing w:before="60" w:after="60" w:line="240" w:lineRule="atLeast"/>
              <w:jc w:val="center"/>
              <w:rPr>
                <w:noProof/>
                <w:sz w:val="18"/>
                <w:szCs w:val="18"/>
                <w:lang w:val="hr-HR"/>
              </w:rPr>
            </w:pPr>
            <w:r w:rsidRPr="007C1138">
              <w:rPr>
                <w:noProof/>
                <w:sz w:val="18"/>
                <w:lang w:val="hr-HR"/>
              </w:rPr>
              <w:t>Srednja vrijednost</w:t>
            </w:r>
          </w:p>
        </w:tc>
        <w:tc>
          <w:tcPr>
            <w:tcW w:w="858" w:type="dxa"/>
            <w:vAlign w:val="center"/>
          </w:tcPr>
          <w:p w:rsidR="009C13A9" w:rsidRPr="007C1138" w:rsidRDefault="009C13A9" w:rsidP="009C13A9">
            <w:pPr>
              <w:spacing w:before="60" w:after="60" w:line="240" w:lineRule="atLeast"/>
              <w:jc w:val="center"/>
              <w:rPr>
                <w:noProof/>
                <w:sz w:val="18"/>
                <w:szCs w:val="18"/>
                <w:lang w:val="hr-HR"/>
              </w:rPr>
            </w:pPr>
            <w:r w:rsidRPr="007C1138">
              <w:rPr>
                <w:noProof/>
                <w:sz w:val="18"/>
                <w:lang w:val="hr-HR"/>
              </w:rPr>
              <w:t>Min.</w:t>
            </w:r>
          </w:p>
        </w:tc>
        <w:tc>
          <w:tcPr>
            <w:tcW w:w="858" w:type="dxa"/>
            <w:vAlign w:val="center"/>
          </w:tcPr>
          <w:p w:rsidR="009C13A9" w:rsidRPr="007C1138" w:rsidRDefault="009C13A9" w:rsidP="009C13A9">
            <w:pPr>
              <w:spacing w:before="60" w:after="60" w:line="240" w:lineRule="atLeast"/>
              <w:jc w:val="center"/>
              <w:rPr>
                <w:noProof/>
                <w:sz w:val="18"/>
                <w:szCs w:val="18"/>
                <w:lang w:val="hr-HR"/>
              </w:rPr>
            </w:pPr>
            <w:r w:rsidRPr="007C1138">
              <w:rPr>
                <w:noProof/>
                <w:sz w:val="18"/>
                <w:lang w:val="hr-HR"/>
              </w:rPr>
              <w:t>Maks.</w:t>
            </w:r>
          </w:p>
        </w:tc>
      </w:tr>
      <w:tr w:rsidR="009C13A9" w:rsidRPr="007C1138" w:rsidTr="00EB3292">
        <w:trPr>
          <w:jc w:val="center"/>
        </w:trPr>
        <w:tc>
          <w:tcPr>
            <w:tcW w:w="1588" w:type="dxa"/>
          </w:tcPr>
          <w:p w:rsidR="009C13A9" w:rsidRPr="007C1138" w:rsidRDefault="009C13A9" w:rsidP="009C13A9">
            <w:pPr>
              <w:spacing w:before="60" w:after="60" w:line="240" w:lineRule="atLeast"/>
              <w:rPr>
                <w:noProof/>
                <w:sz w:val="18"/>
                <w:szCs w:val="18"/>
                <w:lang w:val="hr-HR"/>
              </w:rPr>
            </w:pPr>
            <w:r w:rsidRPr="007C1138">
              <w:rPr>
                <w:noProof/>
                <w:sz w:val="18"/>
                <w:lang w:val="hr-HR"/>
              </w:rPr>
              <w:t xml:space="preserve">Učinkovitost uklanjanja </w:t>
            </w:r>
            <m:oMath>
              <m:sSub>
                <m:sSubPr>
                  <m:ctrlPr>
                    <w:rPr>
                      <w:rFonts w:ascii="Cambria Math" w:hAnsi="Cambria Math"/>
                      <w:i/>
                      <w:noProof/>
                      <w:sz w:val="18"/>
                      <w:szCs w:val="18"/>
                      <w:lang w:val="hr-HR"/>
                    </w:rPr>
                  </m:ctrlPr>
                </m:sSubPr>
                <m:e>
                  <m:r>
                    <w:rPr>
                      <w:rFonts w:ascii="Cambria Math" w:hAnsi="Cambria Math"/>
                      <w:noProof/>
                      <w:sz w:val="18"/>
                      <w:szCs w:val="18"/>
                      <w:lang w:val="hr-HR"/>
                    </w:rPr>
                    <m:t>BOD</m:t>
                  </m:r>
                </m:e>
                <m:sub>
                  <m:r>
                    <w:rPr>
                      <w:rFonts w:ascii="Cambria Math" w:hAnsi="Cambria Math"/>
                      <w:noProof/>
                      <w:sz w:val="18"/>
                      <w:szCs w:val="18"/>
                      <w:lang w:val="hr-HR"/>
                    </w:rPr>
                    <m:t>5</m:t>
                  </m:r>
                </m:sub>
              </m:sSub>
            </m:oMath>
          </w:p>
        </w:tc>
        <w:tc>
          <w:tcPr>
            <w:tcW w:w="2325" w:type="dxa"/>
            <w:vAlign w:val="center"/>
          </w:tcPr>
          <w:p w:rsidR="009C13A9" w:rsidRPr="007C1138" w:rsidRDefault="009C13A9" w:rsidP="009C13A9">
            <w:pPr>
              <w:spacing w:before="60" w:after="60" w:line="240" w:lineRule="atLeast"/>
              <w:rPr>
                <w:noProof/>
                <w:sz w:val="18"/>
                <w:szCs w:val="18"/>
                <w:lang w:val="hr-HR"/>
              </w:rPr>
            </w:pPr>
            <w:r w:rsidRPr="007C1138">
              <w:rPr>
                <w:noProof/>
                <w:sz w:val="18"/>
                <w:lang w:val="hr-HR"/>
              </w:rPr>
              <w:t>24-satni kompozitni uzorci</w:t>
            </w:r>
          </w:p>
        </w:tc>
        <w:tc>
          <w:tcPr>
            <w:tcW w:w="936"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r>
      <w:tr w:rsidR="009C13A9" w:rsidRPr="007C1138" w:rsidTr="00EB3292">
        <w:trPr>
          <w:jc w:val="center"/>
        </w:trPr>
        <w:tc>
          <w:tcPr>
            <w:tcW w:w="1588" w:type="dxa"/>
          </w:tcPr>
          <w:p w:rsidR="009C13A9" w:rsidRPr="007C1138" w:rsidRDefault="009C13A9" w:rsidP="009C13A9">
            <w:pPr>
              <w:spacing w:before="60" w:after="60" w:line="240" w:lineRule="atLeast"/>
              <w:rPr>
                <w:noProof/>
                <w:sz w:val="18"/>
                <w:szCs w:val="18"/>
                <w:lang w:val="hr-HR"/>
              </w:rPr>
            </w:pPr>
            <w:r w:rsidRPr="007C1138">
              <w:rPr>
                <w:noProof/>
                <w:sz w:val="18"/>
                <w:lang w:val="hr-HR"/>
              </w:rPr>
              <w:t xml:space="preserve">Učinkovitost uklanjanja </w:t>
            </w:r>
            <m:oMath>
              <m:sSub>
                <m:sSubPr>
                  <m:ctrlPr>
                    <w:rPr>
                      <w:rFonts w:ascii="Cambria Math" w:hAnsi="Cambria Math"/>
                      <w:i/>
                      <w:noProof/>
                      <w:sz w:val="18"/>
                      <w:szCs w:val="18"/>
                      <w:lang w:val="hr-HR"/>
                    </w:rPr>
                  </m:ctrlPr>
                </m:sSubPr>
                <m:e>
                  <m:r>
                    <w:rPr>
                      <w:rFonts w:ascii="Cambria Math" w:hAnsi="Cambria Math"/>
                      <w:noProof/>
                      <w:sz w:val="18"/>
                      <w:szCs w:val="18"/>
                      <w:lang w:val="hr-HR"/>
                    </w:rPr>
                    <m:t>BOD</m:t>
                  </m:r>
                </m:e>
                <m:sub>
                  <m:r>
                    <w:rPr>
                      <w:rFonts w:ascii="Cambria Math" w:hAnsi="Cambria Math"/>
                      <w:noProof/>
                      <w:sz w:val="18"/>
                      <w:szCs w:val="18"/>
                      <w:lang w:val="hr-HR"/>
                    </w:rPr>
                    <m:t>5</m:t>
                  </m:r>
                </m:sub>
              </m:sSub>
            </m:oMath>
          </w:p>
        </w:tc>
        <w:tc>
          <w:tcPr>
            <w:tcW w:w="2325" w:type="dxa"/>
            <w:vAlign w:val="center"/>
          </w:tcPr>
          <w:p w:rsidR="009C13A9" w:rsidRPr="007C1138" w:rsidRDefault="009C13A9" w:rsidP="009C13A9">
            <w:pPr>
              <w:spacing w:before="60" w:after="60" w:line="240" w:lineRule="atLeast"/>
              <w:rPr>
                <w:noProof/>
                <w:sz w:val="18"/>
                <w:szCs w:val="18"/>
                <w:lang w:val="hr-HR"/>
              </w:rPr>
            </w:pPr>
            <w:r w:rsidRPr="007C1138">
              <w:rPr>
                <w:noProof/>
                <w:sz w:val="18"/>
                <w:lang w:val="hr-HR"/>
              </w:rPr>
              <w:t>Slučajni uzorci</w:t>
            </w:r>
          </w:p>
        </w:tc>
        <w:tc>
          <w:tcPr>
            <w:tcW w:w="936"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r>
      <w:tr w:rsidR="009C13A9" w:rsidRPr="007C1138" w:rsidTr="00EB3292">
        <w:trPr>
          <w:jc w:val="center"/>
        </w:trPr>
        <w:tc>
          <w:tcPr>
            <w:tcW w:w="1588" w:type="dxa"/>
          </w:tcPr>
          <w:p w:rsidR="009C13A9" w:rsidRPr="007C1138" w:rsidRDefault="009C13A9" w:rsidP="009C13A9">
            <w:pPr>
              <w:spacing w:before="60" w:after="60" w:line="240" w:lineRule="atLeast"/>
              <w:rPr>
                <w:noProof/>
                <w:sz w:val="18"/>
                <w:szCs w:val="18"/>
                <w:lang w:val="hr-HR"/>
              </w:rPr>
            </w:pPr>
            <w:r w:rsidRPr="007C1138">
              <w:rPr>
                <w:noProof/>
                <w:sz w:val="18"/>
                <w:lang w:val="hr-HR"/>
              </w:rPr>
              <w:t>Učinkovitost uklanjanja za COD</w:t>
            </w:r>
          </w:p>
        </w:tc>
        <w:tc>
          <w:tcPr>
            <w:tcW w:w="2325" w:type="dxa"/>
          </w:tcPr>
          <w:p w:rsidR="009C13A9" w:rsidRPr="007C1138" w:rsidRDefault="009C13A9" w:rsidP="009C13A9">
            <w:pPr>
              <w:spacing w:before="60" w:after="60" w:line="240" w:lineRule="atLeast"/>
              <w:rPr>
                <w:noProof/>
                <w:sz w:val="18"/>
                <w:szCs w:val="18"/>
                <w:lang w:val="hr-HR"/>
              </w:rPr>
            </w:pPr>
            <w:r w:rsidRPr="007C1138">
              <w:rPr>
                <w:noProof/>
                <w:sz w:val="18"/>
                <w:lang w:val="hr-HR"/>
              </w:rPr>
              <w:t>24-satni kompozitni uzorci</w:t>
            </w:r>
          </w:p>
        </w:tc>
        <w:tc>
          <w:tcPr>
            <w:tcW w:w="936"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r>
      <w:tr w:rsidR="009C13A9" w:rsidRPr="007C1138" w:rsidTr="00EB3292">
        <w:trPr>
          <w:jc w:val="center"/>
        </w:trPr>
        <w:tc>
          <w:tcPr>
            <w:tcW w:w="1588" w:type="dxa"/>
          </w:tcPr>
          <w:p w:rsidR="009C13A9" w:rsidRPr="007C1138" w:rsidRDefault="009C13A9" w:rsidP="009C13A9">
            <w:pPr>
              <w:spacing w:before="60" w:after="60" w:line="240" w:lineRule="atLeast"/>
              <w:rPr>
                <w:noProof/>
                <w:sz w:val="18"/>
                <w:szCs w:val="18"/>
                <w:lang w:val="hr-HR"/>
              </w:rPr>
            </w:pPr>
            <w:r w:rsidRPr="007C1138">
              <w:rPr>
                <w:noProof/>
                <w:sz w:val="18"/>
                <w:lang w:val="hr-HR"/>
              </w:rPr>
              <w:t>Učinkovitost uklanjanja za COD</w:t>
            </w:r>
          </w:p>
        </w:tc>
        <w:tc>
          <w:tcPr>
            <w:tcW w:w="2325" w:type="dxa"/>
          </w:tcPr>
          <w:p w:rsidR="009C13A9" w:rsidRPr="007C1138" w:rsidRDefault="009C13A9" w:rsidP="009C13A9">
            <w:pPr>
              <w:spacing w:before="60" w:after="60" w:line="240" w:lineRule="atLeast"/>
              <w:rPr>
                <w:noProof/>
                <w:sz w:val="18"/>
                <w:szCs w:val="18"/>
                <w:lang w:val="hr-HR"/>
              </w:rPr>
            </w:pPr>
            <w:r w:rsidRPr="007C1138">
              <w:rPr>
                <w:noProof/>
                <w:sz w:val="18"/>
                <w:lang w:val="hr-HR"/>
              </w:rPr>
              <w:t>Slučajni uzorci</w:t>
            </w:r>
          </w:p>
        </w:tc>
        <w:tc>
          <w:tcPr>
            <w:tcW w:w="936"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r>
      <w:tr w:rsidR="009C13A9" w:rsidRPr="007C1138" w:rsidTr="00EB3292">
        <w:trPr>
          <w:jc w:val="center"/>
        </w:trPr>
        <w:tc>
          <w:tcPr>
            <w:tcW w:w="1588" w:type="dxa"/>
          </w:tcPr>
          <w:p w:rsidR="009C13A9" w:rsidRPr="007C1138" w:rsidRDefault="009C13A9" w:rsidP="009C13A9">
            <w:pPr>
              <w:spacing w:before="60" w:after="60" w:line="240" w:lineRule="atLeast"/>
              <w:rPr>
                <w:noProof/>
                <w:sz w:val="18"/>
                <w:szCs w:val="18"/>
                <w:lang w:val="hr-HR"/>
              </w:rPr>
            </w:pPr>
            <w:r w:rsidRPr="007C1138">
              <w:rPr>
                <w:noProof/>
                <w:sz w:val="18"/>
                <w:lang w:val="hr-HR"/>
              </w:rPr>
              <w:t>Učinkovitost uklanjanja za TOC</w:t>
            </w:r>
          </w:p>
        </w:tc>
        <w:tc>
          <w:tcPr>
            <w:tcW w:w="2325" w:type="dxa"/>
          </w:tcPr>
          <w:p w:rsidR="009C13A9" w:rsidRPr="007C1138" w:rsidRDefault="009C13A9" w:rsidP="009C13A9">
            <w:pPr>
              <w:spacing w:before="60" w:after="60" w:line="240" w:lineRule="atLeast"/>
              <w:rPr>
                <w:noProof/>
                <w:sz w:val="18"/>
                <w:szCs w:val="18"/>
                <w:lang w:val="hr-HR"/>
              </w:rPr>
            </w:pPr>
            <w:r w:rsidRPr="007C1138">
              <w:rPr>
                <w:noProof/>
                <w:sz w:val="18"/>
                <w:lang w:val="hr-HR"/>
              </w:rPr>
              <w:t>24-satni kompozitni uzorci</w:t>
            </w:r>
          </w:p>
        </w:tc>
        <w:tc>
          <w:tcPr>
            <w:tcW w:w="936"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r>
      <w:tr w:rsidR="009C13A9" w:rsidRPr="007C1138" w:rsidTr="00EB3292">
        <w:trPr>
          <w:jc w:val="center"/>
        </w:trPr>
        <w:tc>
          <w:tcPr>
            <w:tcW w:w="1588" w:type="dxa"/>
          </w:tcPr>
          <w:p w:rsidR="009C13A9" w:rsidRPr="007C1138" w:rsidRDefault="009C13A9" w:rsidP="009C13A9">
            <w:pPr>
              <w:spacing w:before="60" w:after="60" w:line="240" w:lineRule="atLeast"/>
              <w:rPr>
                <w:noProof/>
                <w:sz w:val="18"/>
                <w:szCs w:val="18"/>
                <w:lang w:val="hr-HR"/>
              </w:rPr>
            </w:pPr>
            <w:r w:rsidRPr="007C1138">
              <w:rPr>
                <w:noProof/>
                <w:sz w:val="18"/>
                <w:lang w:val="hr-HR"/>
              </w:rPr>
              <w:t>Učinkovitost uklanjanja za TOC</w:t>
            </w:r>
          </w:p>
        </w:tc>
        <w:tc>
          <w:tcPr>
            <w:tcW w:w="2325" w:type="dxa"/>
          </w:tcPr>
          <w:p w:rsidR="009C13A9" w:rsidRPr="007C1138" w:rsidRDefault="009C13A9" w:rsidP="009C13A9">
            <w:pPr>
              <w:spacing w:before="60" w:after="60" w:line="240" w:lineRule="atLeast"/>
              <w:rPr>
                <w:noProof/>
                <w:sz w:val="18"/>
                <w:szCs w:val="18"/>
                <w:lang w:val="hr-HR"/>
              </w:rPr>
            </w:pPr>
            <w:r w:rsidRPr="007C1138">
              <w:rPr>
                <w:noProof/>
                <w:sz w:val="18"/>
                <w:lang w:val="hr-HR"/>
              </w:rPr>
              <w:t>Slučajni uzorci</w:t>
            </w:r>
          </w:p>
        </w:tc>
        <w:tc>
          <w:tcPr>
            <w:tcW w:w="936"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r>
      <w:tr w:rsidR="009C13A9" w:rsidRPr="007C1138" w:rsidTr="00EB3292">
        <w:trPr>
          <w:jc w:val="center"/>
        </w:trPr>
        <w:tc>
          <w:tcPr>
            <w:tcW w:w="1588" w:type="dxa"/>
          </w:tcPr>
          <w:p w:rsidR="009C13A9" w:rsidRPr="007C1138" w:rsidRDefault="009C13A9" w:rsidP="009C13A9">
            <w:pPr>
              <w:spacing w:before="60" w:after="60" w:line="240" w:lineRule="atLeast"/>
              <w:rPr>
                <w:noProof/>
                <w:sz w:val="18"/>
                <w:szCs w:val="18"/>
                <w:lang w:val="hr-HR"/>
              </w:rPr>
            </w:pPr>
            <w:r w:rsidRPr="007C1138">
              <w:rPr>
                <w:noProof/>
                <w:sz w:val="18"/>
                <w:lang w:val="hr-HR"/>
              </w:rPr>
              <w:t>Učinkovitost uklanjanja za SRF</w:t>
            </w:r>
          </w:p>
        </w:tc>
        <w:tc>
          <w:tcPr>
            <w:tcW w:w="2325" w:type="dxa"/>
          </w:tcPr>
          <w:p w:rsidR="009C13A9" w:rsidRPr="007C1138" w:rsidRDefault="009C13A9" w:rsidP="009C13A9">
            <w:pPr>
              <w:spacing w:before="60" w:after="60" w:line="240" w:lineRule="atLeast"/>
              <w:rPr>
                <w:noProof/>
                <w:sz w:val="18"/>
                <w:szCs w:val="18"/>
                <w:lang w:val="hr-HR"/>
              </w:rPr>
            </w:pPr>
            <w:r w:rsidRPr="007C1138">
              <w:rPr>
                <w:noProof/>
                <w:sz w:val="18"/>
                <w:lang w:val="hr-HR"/>
              </w:rPr>
              <w:t>24-satni kompozitni uzorci</w:t>
            </w:r>
          </w:p>
        </w:tc>
        <w:tc>
          <w:tcPr>
            <w:tcW w:w="936"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r>
      <w:tr w:rsidR="009C13A9" w:rsidRPr="007C1138" w:rsidTr="00EB3292">
        <w:trPr>
          <w:jc w:val="center"/>
        </w:trPr>
        <w:tc>
          <w:tcPr>
            <w:tcW w:w="1588" w:type="dxa"/>
          </w:tcPr>
          <w:p w:rsidR="009C13A9" w:rsidRPr="007C1138" w:rsidRDefault="009C13A9" w:rsidP="009C13A9">
            <w:pPr>
              <w:spacing w:before="60" w:after="60" w:line="240" w:lineRule="atLeast"/>
              <w:rPr>
                <w:noProof/>
                <w:sz w:val="18"/>
                <w:szCs w:val="18"/>
                <w:lang w:val="hr-HR"/>
              </w:rPr>
            </w:pPr>
            <w:r w:rsidRPr="007C1138">
              <w:rPr>
                <w:noProof/>
                <w:sz w:val="18"/>
                <w:lang w:val="hr-HR"/>
              </w:rPr>
              <w:t>Učinkovitost uklanjanja za SRF</w:t>
            </w:r>
          </w:p>
        </w:tc>
        <w:tc>
          <w:tcPr>
            <w:tcW w:w="2325" w:type="dxa"/>
          </w:tcPr>
          <w:p w:rsidR="009C13A9" w:rsidRPr="007C1138" w:rsidRDefault="009C13A9" w:rsidP="009C13A9">
            <w:pPr>
              <w:spacing w:before="60" w:after="60" w:line="240" w:lineRule="atLeast"/>
              <w:rPr>
                <w:noProof/>
                <w:sz w:val="18"/>
                <w:szCs w:val="18"/>
                <w:lang w:val="hr-HR"/>
              </w:rPr>
            </w:pPr>
            <w:r w:rsidRPr="007C1138">
              <w:rPr>
                <w:noProof/>
                <w:sz w:val="18"/>
                <w:lang w:val="hr-HR"/>
              </w:rPr>
              <w:t>Slučajni uzorci</w:t>
            </w:r>
          </w:p>
        </w:tc>
        <w:tc>
          <w:tcPr>
            <w:tcW w:w="936"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c>
          <w:tcPr>
            <w:tcW w:w="858" w:type="dxa"/>
          </w:tcPr>
          <w:p w:rsidR="009C13A9" w:rsidRPr="007C1138" w:rsidRDefault="009C13A9" w:rsidP="009C13A9">
            <w:pPr>
              <w:spacing w:before="60" w:after="60" w:line="240" w:lineRule="atLeast"/>
              <w:rPr>
                <w:noProof/>
                <w:sz w:val="18"/>
                <w:szCs w:val="18"/>
                <w:lang w:val="hr-HR"/>
              </w:rPr>
            </w:pPr>
          </w:p>
        </w:tc>
      </w:tr>
    </w:tbl>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Preostali parametri u skladu s točkama 3.3.(b) do (d) i radni parametri u skladu s točkom 3.3. prikazuju se u tablici u kojoj se navodi minimalni rezultat uzorka (min.), maksimalni rezultat uzorka (maks.) i aritmetička sredina (srednja vrijednost).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3.5.</w:t>
      </w:r>
      <w:r w:rsidRPr="007C1138">
        <w:rPr>
          <w:lang w:val="hr-HR"/>
        </w:rPr>
        <w:tab/>
      </w:r>
      <w:r w:rsidRPr="007C1138">
        <w:rPr>
          <w:noProof/>
          <w:color w:val="000000"/>
          <w:lang w:val="hr-HR"/>
        </w:rPr>
        <w:t xml:space="preserve">Sukladnost sa zahtjevima iz poglavlja 18. </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ind w:left="426"/>
        <w:rPr>
          <w:noProof/>
          <w:lang w:val="hr-HR"/>
        </w:rPr>
      </w:pPr>
      <w:r w:rsidRPr="007C1138">
        <w:rPr>
          <w:lang w:val="hr-HR"/>
        </w:rPr>
        <w:t xml:space="preserve">Smatra se da su ispunjene granične vrijednosti u skladu s tablicama 1. i 2. iz članka 18.01. stavka 2. ako za svaku vrijednost parametara COD,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lang w:val="hr-HR"/>
        </w:rPr>
        <w:t xml:space="preserve"> i TOC:</w:t>
      </w:r>
    </w:p>
    <w:p w:rsidR="009C13A9" w:rsidRPr="007C1138" w:rsidRDefault="005C7859" w:rsidP="009C13A9">
      <w:pPr>
        <w:spacing w:before="60" w:line="240" w:lineRule="atLeast"/>
        <w:ind w:left="851"/>
        <w:rPr>
          <w:rFonts w:cs="Arial"/>
          <w:noProof/>
          <w:lang w:val="hr-HR"/>
        </w:rPr>
      </w:pPr>
      <w:r w:rsidRPr="007C1138">
        <w:rPr>
          <w:lang w:val="hr-HR"/>
        </w:rPr>
        <w:t>a)</w:t>
      </w:r>
      <w:r w:rsidRPr="007C1138">
        <w:rPr>
          <w:lang w:val="hr-HR"/>
        </w:rPr>
        <w:tab/>
        <w:t xml:space="preserve">srednje vrijednosti svih 14 uzoraka iz ispusta; i </w:t>
      </w:r>
    </w:p>
    <w:p w:rsidR="009C13A9" w:rsidRPr="007C1138" w:rsidRDefault="005C7859" w:rsidP="009C13A9">
      <w:pPr>
        <w:spacing w:before="60" w:line="240" w:lineRule="atLeast"/>
        <w:ind w:left="851"/>
        <w:rPr>
          <w:rFonts w:cs="Arial"/>
          <w:noProof/>
          <w:lang w:val="hr-HR"/>
        </w:rPr>
      </w:pPr>
      <w:r w:rsidRPr="007C1138">
        <w:rPr>
          <w:lang w:val="hr-HR"/>
        </w:rPr>
        <w:t>b)</w:t>
      </w:r>
      <w:r w:rsidRPr="007C1138">
        <w:rPr>
          <w:lang w:val="hr-HR"/>
        </w:rPr>
        <w:tab/>
        <w:t>najmanje 10 od ukupno 14 uzoraka iz ispusta ne prelaze navedene granične vrijednosti za 24-satne kompozitne uzorke i slučajne uzorke.</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3.6.</w:t>
      </w:r>
      <w:r w:rsidRPr="007C1138">
        <w:rPr>
          <w:lang w:val="hr-HR"/>
        </w:rPr>
        <w:tab/>
      </w:r>
      <w:r w:rsidRPr="007C1138">
        <w:rPr>
          <w:noProof/>
          <w:color w:val="000000"/>
          <w:lang w:val="hr-HR"/>
        </w:rPr>
        <w:t xml:space="preserve">Rad i održavanje tijekom ispitivanja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 xml:space="preserve">Tijekom cijelog ispitivanja ispitno postrojenje mora raditi u skladu sa specifikacijama proizvođača. Obavljaju se rutinske provjere i održavanje u skladu s proizvođačevim uputama za rad i održavanje. Višak mulja koji nastane u procesu biološkog pročišćavanja može se ukloniti iz </w:t>
      </w:r>
      <w:r w:rsidRPr="007C1138">
        <w:rPr>
          <w:lang w:val="hr-HR"/>
        </w:rPr>
        <w:lastRenderedPageBreak/>
        <w:t xml:space="preserve">brodskog uređaja za pročišćavanje otpadnih voda samo ako je to proizvođač naveo u svojim uputama za rad i održavanje. Tehnička služba bilježi i dokumentira u izvješću o ispitivanju sve obavljene radove na održavanju. Za vrijeme ispitivanja neovlaštenim osobama nije dozvoljen pristup ispitnom postrojenju. </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br w:type="page"/>
      </w:r>
    </w:p>
    <w:p w:rsidR="009C13A9" w:rsidRPr="007C1138" w:rsidRDefault="009C13A9" w:rsidP="009C13A9">
      <w:pPr>
        <w:spacing w:line="240" w:lineRule="atLeast"/>
        <w:rPr>
          <w:rFonts w:cs="Arial"/>
          <w:noProof/>
          <w:color w:val="000000"/>
          <w:lang w:val="hr-HR"/>
        </w:rPr>
      </w:pPr>
      <w:r w:rsidRPr="007C1138">
        <w:rPr>
          <w:noProof/>
          <w:color w:val="000000"/>
          <w:lang w:val="hr-HR"/>
        </w:rPr>
        <w:lastRenderedPageBreak/>
        <w:t>3.7.</w:t>
      </w:r>
      <w:r w:rsidRPr="007C1138">
        <w:rPr>
          <w:lang w:val="hr-HR"/>
        </w:rPr>
        <w:tab/>
      </w:r>
      <w:r w:rsidRPr="007C1138">
        <w:rPr>
          <w:noProof/>
          <w:color w:val="000000"/>
          <w:lang w:val="hr-HR"/>
        </w:rPr>
        <w:t>Analiza uzoraka/metoda analize</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ind w:left="426"/>
        <w:rPr>
          <w:noProof/>
          <w:lang w:val="hr-HR"/>
        </w:rPr>
      </w:pPr>
      <w:r w:rsidRPr="007C1138">
        <w:rPr>
          <w:lang w:val="hr-HR"/>
        </w:rPr>
        <w:t>Parametri koje treba ispitati analiziraju se odobrenim standardnim postupcima. Primijenjeni standardni postupak mora biti naveden.</w:t>
      </w:r>
    </w:p>
    <w:p w:rsidR="009C13A9" w:rsidRPr="007C1138" w:rsidRDefault="009C13A9" w:rsidP="009C13A9">
      <w:pPr>
        <w:spacing w:line="240" w:lineRule="atLeast"/>
        <w:ind w:left="426"/>
        <w:rPr>
          <w:noProof/>
          <w:lang w:val="hr-HR"/>
        </w:rPr>
      </w:pPr>
    </w:p>
    <w:p w:rsidR="009C13A9" w:rsidRPr="007C1138" w:rsidRDefault="009C13A9" w:rsidP="009C13A9">
      <w:pPr>
        <w:spacing w:line="240" w:lineRule="atLeast"/>
        <w:rPr>
          <w:rFonts w:cs="Arial"/>
          <w:b/>
          <w:noProof/>
          <w:color w:val="000000"/>
          <w:lang w:val="hr-HR"/>
        </w:rPr>
      </w:pPr>
      <w:r w:rsidRPr="007C1138">
        <w:rPr>
          <w:b/>
          <w:noProof/>
          <w:color w:val="000000"/>
          <w:lang w:val="hr-HR"/>
        </w:rPr>
        <w:t>4.</w:t>
      </w:r>
      <w:r w:rsidRPr="007C1138">
        <w:rPr>
          <w:lang w:val="hr-HR"/>
        </w:rPr>
        <w:tab/>
      </w:r>
      <w:r w:rsidRPr="007C1138">
        <w:rPr>
          <w:b/>
          <w:noProof/>
          <w:color w:val="000000"/>
          <w:lang w:val="hr-HR"/>
        </w:rPr>
        <w:t>Izvješće o ispitivanju</w:t>
      </w:r>
    </w:p>
    <w:p w:rsidR="009C13A9" w:rsidRPr="007C1138" w:rsidRDefault="009C13A9" w:rsidP="009C13A9">
      <w:pPr>
        <w:spacing w:line="240" w:lineRule="atLeast"/>
        <w:rPr>
          <w:rFonts w:cs="Arial"/>
          <w:noProof/>
          <w:color w:val="000000"/>
          <w:lang w:val="hr-HR"/>
        </w:rPr>
      </w:pPr>
    </w:p>
    <w:p w:rsidR="009C13A9" w:rsidRPr="007C1138" w:rsidRDefault="009C13A9" w:rsidP="009C13A9">
      <w:pPr>
        <w:spacing w:line="240" w:lineRule="atLeast"/>
        <w:rPr>
          <w:rFonts w:cs="Arial"/>
          <w:noProof/>
          <w:color w:val="000000"/>
          <w:lang w:val="hr-HR"/>
        </w:rPr>
      </w:pPr>
      <w:r w:rsidRPr="007C1138">
        <w:rPr>
          <w:noProof/>
          <w:color w:val="000000"/>
          <w:lang w:val="hr-HR"/>
        </w:rPr>
        <w:t>4.1.</w:t>
      </w:r>
      <w:r w:rsidRPr="007C1138">
        <w:rPr>
          <w:lang w:val="hr-HR"/>
        </w:rPr>
        <w:tab/>
      </w:r>
      <w:r w:rsidRPr="007C1138">
        <w:rPr>
          <w:noProof/>
          <w:color w:val="000000"/>
          <w:lang w:val="hr-HR"/>
        </w:rPr>
        <w:t>Tehnička služba mora sastaviti izvješće o obavljenom ispitivanju tipa. Izvješće mora sadržavati najmanje sljedeće informacije:</w:t>
      </w:r>
    </w:p>
    <w:p w:rsidR="009C13A9" w:rsidRPr="007C1138" w:rsidRDefault="005C7859" w:rsidP="009C13A9">
      <w:pPr>
        <w:spacing w:before="60" w:line="240" w:lineRule="atLeast"/>
        <w:ind w:left="851"/>
        <w:rPr>
          <w:rFonts w:cs="Arial"/>
          <w:noProof/>
          <w:lang w:val="hr-HR"/>
        </w:rPr>
      </w:pPr>
      <w:r w:rsidRPr="007C1138">
        <w:rPr>
          <w:lang w:val="hr-HR"/>
        </w:rPr>
        <w:t>a)</w:t>
      </w:r>
      <w:r w:rsidRPr="007C1138">
        <w:rPr>
          <w:lang w:val="hr-HR"/>
        </w:rPr>
        <w:tab/>
        <w:t>podatke o ispitanom postrojenju, kao što je tip postrojenja, podaci o nominalnom dnevnom opterećenju onečišćivačima i načela za određivanje dimenzija koja je primijenio proizvođač;</w:t>
      </w:r>
    </w:p>
    <w:p w:rsidR="009C13A9" w:rsidRPr="007C1138" w:rsidRDefault="005C7859" w:rsidP="009C13A9">
      <w:pPr>
        <w:spacing w:before="60" w:line="240" w:lineRule="atLeast"/>
        <w:ind w:left="851"/>
        <w:rPr>
          <w:rFonts w:cs="Arial"/>
          <w:noProof/>
          <w:lang w:val="hr-HR"/>
        </w:rPr>
      </w:pPr>
      <w:r w:rsidRPr="007C1138">
        <w:rPr>
          <w:lang w:val="hr-HR"/>
        </w:rPr>
        <w:t>b)</w:t>
      </w:r>
      <w:r w:rsidRPr="007C1138">
        <w:rPr>
          <w:lang w:val="hr-HR"/>
        </w:rPr>
        <w:tab/>
        <w:t>podatke o sukladnosti ispitanog brodskog uređaja za pročišćavanje otpadnih voda s dokumentacijom dostavljenom prije ispitivanja;</w:t>
      </w:r>
    </w:p>
    <w:p w:rsidR="009C13A9" w:rsidRPr="007C1138" w:rsidRDefault="005C7859" w:rsidP="009C13A9">
      <w:pPr>
        <w:spacing w:before="60" w:line="240" w:lineRule="atLeast"/>
        <w:ind w:left="851"/>
        <w:rPr>
          <w:rFonts w:cs="Arial"/>
          <w:noProof/>
          <w:lang w:val="hr-HR"/>
        </w:rPr>
      </w:pPr>
      <w:r w:rsidRPr="007C1138">
        <w:rPr>
          <w:lang w:val="hr-HR"/>
        </w:rPr>
        <w:t>c)</w:t>
      </w:r>
      <w:r w:rsidRPr="007C1138">
        <w:rPr>
          <w:lang w:val="hr-HR"/>
        </w:rPr>
        <w:tab/>
        <w:t>podatke o rezultatima pojedinačnih mjerenja i podatke o ocjeni učinkovitosti pročišćavanja postrojenja i sukladnosti s propisanim graničnim vrijednostima na ispustu;</w:t>
      </w:r>
    </w:p>
    <w:p w:rsidR="009C13A9" w:rsidRPr="007C1138" w:rsidRDefault="0029453D" w:rsidP="009C13A9">
      <w:pPr>
        <w:spacing w:before="60" w:line="240" w:lineRule="atLeast"/>
        <w:ind w:left="851"/>
        <w:rPr>
          <w:rFonts w:cs="Arial"/>
          <w:noProof/>
          <w:lang w:val="hr-HR"/>
        </w:rPr>
      </w:pPr>
      <w:r w:rsidRPr="007C1138">
        <w:rPr>
          <w:lang w:val="hr-HR"/>
        </w:rPr>
        <w:t>d)</w:t>
      </w:r>
      <w:r w:rsidRPr="007C1138">
        <w:rPr>
          <w:lang w:val="hr-HR"/>
        </w:rPr>
        <w:tab/>
        <w:t>podatke o uklanjanju viška mulja, kao što je količina koja je uklonjena i učestalost uklanjanja;</w:t>
      </w:r>
    </w:p>
    <w:p w:rsidR="009C13A9" w:rsidRPr="007C1138" w:rsidRDefault="0029453D" w:rsidP="009C13A9">
      <w:pPr>
        <w:spacing w:before="60" w:line="240" w:lineRule="atLeast"/>
        <w:ind w:left="851"/>
        <w:rPr>
          <w:rFonts w:cs="Arial"/>
          <w:noProof/>
          <w:lang w:val="hr-HR"/>
        </w:rPr>
      </w:pPr>
      <w:r w:rsidRPr="007C1138">
        <w:rPr>
          <w:lang w:val="hr-HR"/>
        </w:rPr>
        <w:t>e)</w:t>
      </w:r>
      <w:r w:rsidRPr="007C1138">
        <w:rPr>
          <w:lang w:val="hr-HR"/>
        </w:rPr>
        <w:tab/>
        <w:t>podatke o svim intervencijama u radu, održavanju i popravku tijekom ispitivanja;</w:t>
      </w:r>
    </w:p>
    <w:p w:rsidR="009C13A9" w:rsidRPr="007C1138" w:rsidRDefault="0029453D" w:rsidP="009C13A9">
      <w:pPr>
        <w:spacing w:before="60" w:line="240" w:lineRule="atLeast"/>
        <w:ind w:left="851"/>
        <w:rPr>
          <w:rFonts w:cs="Arial"/>
          <w:noProof/>
          <w:lang w:val="hr-HR"/>
        </w:rPr>
      </w:pPr>
      <w:r w:rsidRPr="007C1138">
        <w:rPr>
          <w:lang w:val="hr-HR"/>
        </w:rPr>
        <w:t>f)</w:t>
      </w:r>
      <w:r w:rsidRPr="007C1138">
        <w:rPr>
          <w:lang w:val="hr-HR"/>
        </w:rPr>
        <w:tab/>
        <w:t>podatke o svakom pogoršanju kvalitete brodskog uređaja za pročišćavanje otpadnih voda tijekom ispitivanja, kao i o svakom prekidu ispitivanja;</w:t>
      </w:r>
    </w:p>
    <w:p w:rsidR="009C13A9" w:rsidRPr="007C1138" w:rsidRDefault="0029453D" w:rsidP="009C13A9">
      <w:pPr>
        <w:spacing w:before="60" w:line="240" w:lineRule="atLeast"/>
        <w:ind w:left="851"/>
        <w:rPr>
          <w:rFonts w:cs="Arial"/>
          <w:noProof/>
          <w:lang w:val="hr-HR"/>
        </w:rPr>
      </w:pPr>
      <w:r w:rsidRPr="007C1138">
        <w:rPr>
          <w:lang w:val="hr-HR"/>
        </w:rPr>
        <w:t>g)</w:t>
      </w:r>
      <w:r w:rsidRPr="007C1138">
        <w:rPr>
          <w:lang w:val="hr-HR"/>
        </w:rPr>
        <w:tab/>
        <w:t>podatke o svim problemima koji nastanu tijekom ispitivanja;</w:t>
      </w:r>
    </w:p>
    <w:p w:rsidR="009C13A9" w:rsidRPr="007C1138" w:rsidRDefault="0029453D" w:rsidP="009C13A9">
      <w:pPr>
        <w:spacing w:before="60" w:line="240" w:lineRule="atLeast"/>
        <w:ind w:left="851"/>
        <w:rPr>
          <w:rFonts w:cs="Arial"/>
          <w:noProof/>
          <w:lang w:val="hr-HR"/>
        </w:rPr>
      </w:pPr>
      <w:r w:rsidRPr="007C1138">
        <w:rPr>
          <w:lang w:val="hr-HR"/>
        </w:rPr>
        <w:t>h)</w:t>
      </w:r>
      <w:r w:rsidRPr="007C1138">
        <w:rPr>
          <w:lang w:val="hr-HR"/>
        </w:rPr>
        <w:tab/>
        <w:t>popis odgovornih osoba koje su uključene u ispitivanje tipa brodskog uređaja za pročišćavanje otpadnih voda, s imenima i nazivima radnih mjesta;</w:t>
      </w:r>
    </w:p>
    <w:p w:rsidR="009C13A9" w:rsidRPr="007C1138" w:rsidRDefault="0029453D" w:rsidP="009C13A9">
      <w:pPr>
        <w:spacing w:before="60" w:line="240" w:lineRule="atLeast"/>
        <w:ind w:left="851"/>
        <w:rPr>
          <w:rFonts w:cs="Arial"/>
          <w:noProof/>
          <w:lang w:val="hr-HR"/>
        </w:rPr>
      </w:pPr>
      <w:r w:rsidRPr="007C1138">
        <w:rPr>
          <w:lang w:val="hr-HR"/>
        </w:rPr>
        <w:t>i)</w:t>
      </w:r>
      <w:r w:rsidRPr="007C1138">
        <w:rPr>
          <w:lang w:val="hr-HR"/>
        </w:rPr>
        <w:tab/>
        <w:t>naziv i adresu laboratorija koji je obavio analizu uzoraka otpadnih voda;</w:t>
      </w:r>
    </w:p>
    <w:p w:rsidR="009C13A9" w:rsidRPr="007C1138" w:rsidRDefault="0029453D" w:rsidP="009C13A9">
      <w:pPr>
        <w:spacing w:before="60" w:line="240" w:lineRule="atLeast"/>
        <w:ind w:left="851"/>
        <w:rPr>
          <w:rFonts w:cs="Arial"/>
          <w:noProof/>
          <w:lang w:val="hr-HR"/>
        </w:rPr>
      </w:pPr>
      <w:r w:rsidRPr="007C1138">
        <w:rPr>
          <w:lang w:val="hr-HR"/>
        </w:rPr>
        <w:t>j)</w:t>
      </w:r>
      <w:r w:rsidRPr="007C1138">
        <w:rPr>
          <w:lang w:val="hr-HR"/>
        </w:rPr>
        <w:tab/>
        <w:t>primijenjene metode analize.</w:t>
      </w:r>
    </w:p>
    <w:p w:rsidR="009C13A9" w:rsidRPr="007C1138" w:rsidRDefault="009C13A9" w:rsidP="009C13A9">
      <w:pPr>
        <w:spacing w:before="60" w:line="240" w:lineRule="atLeast"/>
        <w:ind w:left="851"/>
        <w:rPr>
          <w:rFonts w:cs="Arial"/>
          <w:noProof/>
          <w:szCs w:val="20"/>
          <w:lang w:val="hr-HR"/>
        </w:rPr>
      </w:pPr>
    </w:p>
    <w:p w:rsidR="009C13A9" w:rsidRPr="007C1138" w:rsidRDefault="009C13A9" w:rsidP="009C13A9">
      <w:pPr>
        <w:tabs>
          <w:tab w:val="left" w:pos="1021"/>
          <w:tab w:val="center" w:pos="8080"/>
        </w:tabs>
        <w:suppressAutoHyphens/>
        <w:spacing w:line="240" w:lineRule="atLeast"/>
        <w:rPr>
          <w:rFonts w:cs="Arial"/>
          <w:szCs w:val="20"/>
          <w:lang w:val="hr-HR"/>
        </w:rPr>
      </w:pPr>
      <w:r w:rsidRPr="007C1138">
        <w:rPr>
          <w:lang w:val="hr-HR"/>
        </w:rPr>
        <w:br w:type="page"/>
      </w:r>
    </w:p>
    <w:p w:rsidR="009C13A9" w:rsidRPr="007C1138" w:rsidRDefault="009C13A9" w:rsidP="009C13A9">
      <w:pPr>
        <w:suppressAutoHyphens/>
        <w:spacing w:line="240" w:lineRule="atLeast"/>
        <w:jc w:val="center"/>
        <w:rPr>
          <w:rFonts w:cs="Arial"/>
          <w:b/>
          <w:lang w:val="hr-HR"/>
        </w:rPr>
      </w:pPr>
      <w:r w:rsidRPr="007C1138">
        <w:rPr>
          <w:b/>
          <w:lang w:val="hr-HR"/>
        </w:rPr>
        <w:lastRenderedPageBreak/>
        <w:t>Dodatak 1.</w:t>
      </w:r>
    </w:p>
    <w:p w:rsidR="009C13A9" w:rsidRPr="007C1138" w:rsidRDefault="009C13A9" w:rsidP="009C13A9">
      <w:pPr>
        <w:tabs>
          <w:tab w:val="left" w:pos="1021"/>
          <w:tab w:val="center" w:pos="8080"/>
        </w:tabs>
        <w:suppressAutoHyphens/>
        <w:spacing w:line="240" w:lineRule="atLeast"/>
        <w:jc w:val="center"/>
        <w:rPr>
          <w:rFonts w:cs="Arial"/>
          <w:b/>
          <w:lang w:val="hr-HR"/>
        </w:rPr>
      </w:pPr>
      <w:r w:rsidRPr="007C1138">
        <w:rPr>
          <w:b/>
          <w:lang w:val="hr-HR"/>
        </w:rPr>
        <w:t>Primjeri slijeda ispitivanja</w:t>
      </w:r>
    </w:p>
    <w:p w:rsidR="009C13A9" w:rsidRPr="007C1138" w:rsidRDefault="009C13A9" w:rsidP="009C13A9">
      <w:pPr>
        <w:tabs>
          <w:tab w:val="left" w:pos="1021"/>
          <w:tab w:val="center" w:pos="8080"/>
        </w:tabs>
        <w:suppressAutoHyphens/>
        <w:spacing w:line="240" w:lineRule="atLeast"/>
        <w:rPr>
          <w:rFonts w:cs="Arial"/>
          <w:b/>
          <w:lang w:val="hr-HR"/>
        </w:rPr>
      </w:pPr>
    </w:p>
    <w:p w:rsidR="009C13A9" w:rsidRPr="007C1138" w:rsidRDefault="002C0BA5" w:rsidP="009C13A9">
      <w:pPr>
        <w:tabs>
          <w:tab w:val="left" w:leader="dot" w:pos="9072"/>
        </w:tabs>
        <w:spacing w:line="240" w:lineRule="atLeast"/>
        <w:rPr>
          <w:rFonts w:cs="Arial"/>
          <w:lang w:val="hr-HR"/>
        </w:rPr>
      </w:pPr>
      <w:r w:rsidRPr="007C1138">
        <w:rPr>
          <w:rFonts w:cs="Arial"/>
          <w:b/>
          <w:noProof/>
          <w:lang w:val="hr-HR" w:eastAsia="en-GB"/>
        </w:rPr>
        <mc:AlternateContent>
          <mc:Choice Requires="wps">
            <w:drawing>
              <wp:anchor distT="0" distB="0" distL="114300" distR="114300" simplePos="0" relativeHeight="251676672" behindDoc="0" locked="0" layoutInCell="1" allowOverlap="1" wp14:anchorId="7CAE5141" wp14:editId="46701A55">
                <wp:simplePos x="0" y="0"/>
                <wp:positionH relativeFrom="column">
                  <wp:posOffset>1606550</wp:posOffset>
                </wp:positionH>
                <wp:positionV relativeFrom="paragraph">
                  <wp:posOffset>574675</wp:posOffset>
                </wp:positionV>
                <wp:extent cx="386715" cy="349250"/>
                <wp:effectExtent l="0" t="0" r="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jc w:val="center"/>
                              <w:rPr>
                                <w:sz w:val="16"/>
                              </w:rPr>
                            </w:pPr>
                            <w:r>
                              <w:rPr>
                                <w:sz w:val="16"/>
                              </w:rPr>
                              <w:t>Pre-</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3" o:spid="_x0000_s1027" type="#_x0000_t202" style="position:absolute;margin-left:126.5pt;margin-top:45.25pt;width:30.45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PGOhQIAAAw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" fillcolor="#37eb29" stroked="f">
                <v:textbox inset="0,1mm,0,0">
                  <w:txbxContent>
                    <w:p w:rsidR="00801F1F" w:rsidRPr="00FA5168" w:rsidRDefault="00801F1F" w:rsidP="00716DF3">
                      <w:pPr>
                        <w:jc w:val="center"/>
                        <w:rPr>
                          <w:sz w:val="16"/>
                        </w:rPr>
                      </w:pPr>
                      <w:r>
                        <w:rPr>
                          <w:sz w:val="16"/>
                        </w:rPr>
                        <w:t>Pre-</w:t>
                      </w:r>
                      <w:r>
                        <w:rPr>
                          <w:sz w:val="16"/>
                        </w:rPr>
                        <w:br/>
                        <w:t>opterećenje</w:t>
                      </w:r>
                    </w:p>
                  </w:txbxContent>
                </v:textbox>
              </v:shape>
            </w:pict>
          </mc:Fallback>
        </mc:AlternateContent>
      </w:r>
      <w:r w:rsidRPr="007C1138">
        <w:rPr>
          <w:rFonts w:cs="Arial"/>
          <w:b/>
          <w:noProof/>
          <w:lang w:val="hr-HR" w:eastAsia="en-GB"/>
        </w:rPr>
        <mc:AlternateContent>
          <mc:Choice Requires="wps">
            <w:drawing>
              <wp:anchor distT="0" distB="0" distL="114300" distR="114300" simplePos="0" relativeHeight="251677696" behindDoc="0" locked="0" layoutInCell="1" allowOverlap="1" wp14:anchorId="55AF0220" wp14:editId="35F157E6">
                <wp:simplePos x="0" y="0"/>
                <wp:positionH relativeFrom="column">
                  <wp:posOffset>2813685</wp:posOffset>
                </wp:positionH>
                <wp:positionV relativeFrom="paragraph">
                  <wp:posOffset>573405</wp:posOffset>
                </wp:positionV>
                <wp:extent cx="386715" cy="349250"/>
                <wp:effectExtent l="0" t="0" r="0"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jc w:val="center"/>
                              <w:rPr>
                                <w:sz w:val="16"/>
                              </w:rPr>
                            </w:pPr>
                            <w:r>
                              <w:rPr>
                                <w:sz w:val="16"/>
                              </w:rPr>
                              <w:t>Nisko</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4" o:spid="_x0000_s1028" type="#_x0000_t202" style="position:absolute;margin-left:221.55pt;margin-top:45.15pt;width:30.45pt;height: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" fillcolor="#37eb29" stroked="f">
                <v:textbox inset="0,1mm,0,0">
                  <w:txbxContent>
                    <w:p w:rsidR="00801F1F" w:rsidRPr="00FA5168" w:rsidRDefault="00801F1F" w:rsidP="00716DF3">
                      <w:pPr>
                        <w:jc w:val="center"/>
                        <w:rPr>
                          <w:sz w:val="16"/>
                        </w:rPr>
                      </w:pPr>
                      <w:r>
                        <w:rPr>
                          <w:sz w:val="16"/>
                        </w:rPr>
                        <w:t>Nisko</w:t>
                      </w:r>
                      <w:r>
                        <w:rPr>
                          <w:sz w:val="16"/>
                        </w:rPr>
                        <w:br/>
                        <w:t>opterećenje</w:t>
                      </w:r>
                    </w:p>
                  </w:txbxContent>
                </v:textbox>
              </v:shape>
            </w:pict>
          </mc:Fallback>
        </mc:AlternateContent>
      </w:r>
      <w:r w:rsidRPr="007C1138">
        <w:rPr>
          <w:rFonts w:cs="Arial"/>
          <w:b/>
          <w:noProof/>
          <w:lang w:val="hr-HR" w:eastAsia="en-GB"/>
        </w:rPr>
        <mc:AlternateContent>
          <mc:Choice Requires="wps">
            <w:drawing>
              <wp:anchor distT="0" distB="0" distL="114300" distR="114300" simplePos="0" relativeHeight="251675648" behindDoc="0" locked="0" layoutInCell="1" allowOverlap="1" wp14:anchorId="06C5D6F8" wp14:editId="6ED49559">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9734D" w:rsidRDefault="00801F1F" w:rsidP="00F9734D">
                            <w:pPr>
                              <w:jc w:val="center"/>
                              <w:rPr>
                                <w:b/>
                                <w:color w:val="0070C0"/>
                              </w:rPr>
                            </w:pPr>
                            <w:r>
                              <w:rPr>
                                <w:b/>
                                <w:color w:val="0070C0"/>
                              </w:rPr>
                              <w:t>Hidraulično opterećenje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29" type="#_x0000_t202" style="position:absolute;margin-left:16.85pt;margin-top:64.05pt;width:23.65pt;height:1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SlgAIAAAw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" stroked="f">
                <v:textbox style="layout-flow:vertical;mso-layout-flow-alt:bottom-to-top" inset="0,0,0,0">
                  <w:txbxContent>
                    <w:p w:rsidR="00801F1F" w:rsidRPr="00F9734D" w:rsidRDefault="00801F1F" w:rsidP="00F9734D">
                      <w:pPr>
                        <w:jc w:val="center"/>
                        <w:rPr>
                          <w:b/>
                          <w:color w:val="0070C0"/>
                        </w:rPr>
                      </w:pPr>
                      <w:r>
                        <w:rPr>
                          <w:b/>
                          <w:color w:val="0070C0"/>
                        </w:rPr>
                        <w:t>Hidraulično opterećenje Q</w:t>
                      </w:r>
                      <w:r>
                        <w:rPr>
                          <w:b/>
                          <w:color w:val="0070C0"/>
                          <w:vertAlign w:val="subscript"/>
                        </w:rPr>
                        <w:t>d</w:t>
                      </w:r>
                      <w:r>
                        <w:rPr>
                          <w:b/>
                          <w:color w:val="0070C0"/>
                        </w:rPr>
                        <w:t xml:space="preserve"> [%]</w:t>
                      </w:r>
                    </w:p>
                  </w:txbxContent>
                </v:textbox>
              </v:shape>
            </w:pict>
          </mc:Fallback>
        </mc:AlternateContent>
      </w:r>
      <w:r w:rsidRPr="007C1138">
        <w:rPr>
          <w:rFonts w:cs="Arial"/>
          <w:b/>
          <w:noProof/>
          <w:lang w:val="hr-HR" w:eastAsia="en-GB"/>
        </w:rPr>
        <mc:AlternateContent>
          <mc:Choice Requires="wps">
            <w:drawing>
              <wp:anchor distT="0" distB="0" distL="114300" distR="114300" simplePos="0" relativeHeight="251674624" behindDoc="0" locked="0" layoutInCell="1" allowOverlap="1" wp14:anchorId="6C726C71" wp14:editId="7CB727A7">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F9734D">
                            <w:pPr>
                              <w:jc w:val="center"/>
                              <w:rPr>
                                <w:sz w:val="16"/>
                              </w:rPr>
                            </w:pPr>
                            <w:r>
                              <w:rPr>
                                <w:sz w:val="16"/>
                              </w:rPr>
                              <w:t xml:space="preserve">Normalno </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0" type="#_x0000_t202" style="position:absolute;margin-left:368.8pt;margin-top:44.85pt;width:42.45pt;height: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twI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" fillcolor="#59bb9a" stroked="f">
                <v:textbox inset="0,1mm,0,0">
                  <w:txbxContent>
                    <w:p w:rsidR="00801F1F" w:rsidRPr="00FA5168" w:rsidRDefault="00801F1F" w:rsidP="00F9734D">
                      <w:pPr>
                        <w:jc w:val="center"/>
                        <w:rPr>
                          <w:sz w:val="16"/>
                        </w:rPr>
                      </w:pPr>
                      <w:r>
                        <w:rPr>
                          <w:sz w:val="16"/>
                        </w:rPr>
                        <w:t xml:space="preserve">Normalno </w:t>
                      </w:r>
                      <w:r>
                        <w:rPr>
                          <w:sz w:val="16"/>
                        </w:rPr>
                        <w:br/>
                        <w:t>opterećenje</w:t>
                      </w:r>
                    </w:p>
                  </w:txbxContent>
                </v:textbox>
              </v:shape>
            </w:pict>
          </mc:Fallback>
        </mc:AlternateContent>
      </w:r>
      <w:r w:rsidRPr="007C1138">
        <w:rPr>
          <w:rFonts w:cs="Arial"/>
          <w:b/>
          <w:noProof/>
          <w:lang w:val="hr-HR" w:eastAsia="en-GB"/>
        </w:rPr>
        <mc:AlternateContent>
          <mc:Choice Requires="wps">
            <w:drawing>
              <wp:anchor distT="0" distB="0" distL="114300" distR="114300" simplePos="0" relativeHeight="251673600" behindDoc="0" locked="0" layoutInCell="1" allowOverlap="1" wp14:anchorId="19793492" wp14:editId="59E2851A">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F9734D">
                            <w:pPr>
                              <w:jc w:val="center"/>
                              <w:rPr>
                                <w:sz w:val="16"/>
                              </w:rPr>
                            </w:pPr>
                            <w:r>
                              <w:rPr>
                                <w:sz w:val="16"/>
                              </w:rPr>
                              <w:t xml:space="preserve">Normalno </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1" type="#_x0000_t202" style="position:absolute;margin-left:262.4pt;margin-top:44.85pt;width:42.45pt;height: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2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8slcO8UewRZGgWygPTwnMGiU+YJRD61ZYfv5QAzHqH0jwVq+j8Pgcg78MDLT6m4aEEnheIUd&#10;RuNw48aeP2gj9g2gjwaWagUWrEWwh/fqyORkXGi5kMfpefA9/XQeon48YsvvAA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B3MP7aHAgAADAUAAA4AAAAAAAAAAAAAAAAALgIAAGRycy9lMm9Eb2MueG1sUEsBAi0AFAAG&#10;AAgAAAAhAFyqvNnhAAAACgEAAA8AAAAAAAAAAAAAAAAA4QQAAGRycy9kb3ducmV2LnhtbFBLBQYA&#10;AAAABAAEAPMAAADvBQAAAAA=&#10;" fillcolor="#59bb9a" stroked="f">
                <v:textbox inset="0,1mm,0,0">
                  <w:txbxContent>
                    <w:p w:rsidR="00801F1F" w:rsidRPr="00FA5168" w:rsidRDefault="00801F1F" w:rsidP="00F9734D">
                      <w:pPr>
                        <w:jc w:val="center"/>
                        <w:rPr>
                          <w:sz w:val="16"/>
                        </w:rPr>
                      </w:pPr>
                      <w:r>
                        <w:rPr>
                          <w:sz w:val="16"/>
                        </w:rPr>
                        <w:t xml:space="preserve">Normalno </w:t>
                      </w:r>
                      <w:r>
                        <w:rPr>
                          <w:sz w:val="16"/>
                        </w:rPr>
                        <w:br/>
                        <w:t>opterećenje</w:t>
                      </w:r>
                    </w:p>
                  </w:txbxContent>
                </v:textbox>
              </v:shape>
            </w:pict>
          </mc:Fallback>
        </mc:AlternateContent>
      </w:r>
      <w:r w:rsidRPr="007C1138">
        <w:rPr>
          <w:rFonts w:cs="Arial"/>
          <w:noProof/>
          <w:szCs w:val="20"/>
          <w:lang w:val="hr-HR" w:eastAsia="en-GB"/>
        </w:rPr>
        <mc:AlternateContent>
          <mc:Choice Requires="wps">
            <w:drawing>
              <wp:anchor distT="0" distB="0" distL="114300" distR="114300" simplePos="0" relativeHeight="251672576" behindDoc="0" locked="0" layoutInCell="1" allowOverlap="1" wp14:anchorId="62191BE5" wp14:editId="78501E25">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F9734D">
                            <w:pPr>
                              <w:jc w:val="center"/>
                              <w:rPr>
                                <w:sz w:val="16"/>
                              </w:rPr>
                            </w:pPr>
                            <w:r>
                              <w:rPr>
                                <w:sz w:val="16"/>
                              </w:rPr>
                              <w:t xml:space="preserve">Normalno </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2" type="#_x0000_t202" style="position:absolute;margin-left:167.85pt;margin-top:44.85pt;width:42.45pt;height: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CNLnxGhwIAAAwFAAAOAAAAAAAAAAAAAAAAAC4CAABkcnMvZTJvRG9jLnhtbFBLAQItABQA&#10;BgAIAAAAIQCKIi4r4gAAAAoBAAAPAAAAAAAAAAAAAAAAAOEEAABkcnMvZG93bnJldi54bWxQSwUG&#10;AAAAAAQABADzAAAA8AUAAAAA&#10;" fillcolor="#59bb9a" stroked="f">
                <v:textbox inset="0,1mm,0,0">
                  <w:txbxContent>
                    <w:p w:rsidR="00801F1F" w:rsidRPr="00FA5168" w:rsidRDefault="00801F1F" w:rsidP="00F9734D">
                      <w:pPr>
                        <w:jc w:val="center"/>
                        <w:rPr>
                          <w:sz w:val="16"/>
                        </w:rPr>
                      </w:pPr>
                      <w:r>
                        <w:rPr>
                          <w:sz w:val="16"/>
                        </w:rPr>
                        <w:t xml:space="preserve">Normalno </w:t>
                      </w:r>
                      <w:r>
                        <w:rPr>
                          <w:sz w:val="16"/>
                        </w:rPr>
                        <w:br/>
                        <w:t>opterećenje</w:t>
                      </w:r>
                    </w:p>
                  </w:txbxContent>
                </v:textbox>
              </v:shape>
            </w:pict>
          </mc:Fallback>
        </mc:AlternateContent>
      </w:r>
      <w:r w:rsidRPr="007C1138">
        <w:rPr>
          <w:rFonts w:cs="Arial"/>
          <w:noProof/>
          <w:szCs w:val="20"/>
          <w:lang w:val="hr-HR" w:eastAsia="en-GB"/>
        </w:rPr>
        <mc:AlternateContent>
          <mc:Choice Requires="wps">
            <w:drawing>
              <wp:anchor distT="0" distB="0" distL="114300" distR="114300" simplePos="0" relativeHeight="251671552" behindDoc="0" locked="0" layoutInCell="1" allowOverlap="1" wp14:anchorId="34A1583E" wp14:editId="2CC32475">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FA5168">
                            <w:pPr>
                              <w:jc w:val="center"/>
                              <w:rPr>
                                <w:sz w:val="16"/>
                              </w:rPr>
                            </w:pPr>
                            <w:r>
                              <w:rPr>
                                <w:sz w:val="16"/>
                              </w:rPr>
                              <w:t xml:space="preserve">Normalno </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3" type="#_x0000_t202" style="position:absolute;margin-left:73.1pt;margin-top:44.85pt;width:42.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kzCjzocCAAAMBQAADgAAAAAAAAAAAAAAAAAuAgAAZHJzL2Uyb0RvYy54bWxQSwECLQAUAAYA&#10;CAAAACEA21lqKOAAAAAKAQAADwAAAAAAAAAAAAAAAADhBAAAZHJzL2Rvd25yZXYueG1sUEsFBgAA&#10;AAAEAAQA8wAAAO4FAAAAAA==&#10;" fillcolor="#59bb9a" stroked="f">
                <v:textbox inset="0,1mm,0,0">
                  <w:txbxContent>
                    <w:p w:rsidR="00801F1F" w:rsidRPr="00FA5168" w:rsidRDefault="00801F1F" w:rsidP="00FA5168">
                      <w:pPr>
                        <w:jc w:val="center"/>
                        <w:rPr>
                          <w:sz w:val="16"/>
                        </w:rPr>
                      </w:pPr>
                      <w:r>
                        <w:rPr>
                          <w:sz w:val="16"/>
                        </w:rPr>
                        <w:t xml:space="preserve">Normalno </w:t>
                      </w:r>
                      <w:r>
                        <w:rPr>
                          <w:sz w:val="16"/>
                        </w:rPr>
                        <w:br/>
                        <w:t>opterećenje</w:t>
                      </w:r>
                    </w:p>
                  </w:txbxContent>
                </v:textbox>
              </v:shape>
            </w:pict>
          </mc:Fallback>
        </mc:AlternateContent>
      </w:r>
      <w:r w:rsidRPr="007C1138">
        <w:rPr>
          <w:rFonts w:cs="Arial"/>
          <w:noProof/>
          <w:lang w:val="hr-HR" w:eastAsia="en-GB"/>
        </w:rPr>
        <w:drawing>
          <wp:anchor distT="0" distB="0" distL="0" distR="0" simplePos="0" relativeHeight="251670528" behindDoc="0" locked="0" layoutInCell="1" allowOverlap="1" wp14:anchorId="555A5F7D" wp14:editId="070E2717">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32780" cy="3655695"/>
                    </a:xfrm>
                    <a:prstGeom prst="rect">
                      <a:avLst/>
                    </a:prstGeom>
                    <a:solidFill>
                      <a:srgbClr val="FFFFFF"/>
                    </a:solidFill>
                    <a:ln>
                      <a:noFill/>
                    </a:ln>
                  </pic:spPr>
                </pic:pic>
              </a:graphicData>
            </a:graphic>
          </wp:anchor>
        </w:drawing>
      </w:r>
      <w:r w:rsidRPr="007C1138">
        <w:rPr>
          <w:lang w:val="hr-HR"/>
        </w:rPr>
        <w:t>Primjer 1:</w:t>
      </w:r>
    </w:p>
    <w:p w:rsidR="009C13A9" w:rsidRPr="007C1138" w:rsidRDefault="002C0BA5" w:rsidP="009C13A9">
      <w:pPr>
        <w:tabs>
          <w:tab w:val="left" w:leader="dot" w:pos="9072"/>
        </w:tabs>
        <w:spacing w:line="240" w:lineRule="atLeast"/>
        <w:rPr>
          <w:rFonts w:cs="Arial"/>
          <w:lang w:val="hr-HR"/>
        </w:rPr>
      </w:pPr>
      <w:r w:rsidRPr="007C1138">
        <w:rPr>
          <w:rFonts w:cs="Arial"/>
          <w:b/>
          <w:noProof/>
          <w:lang w:val="hr-HR" w:eastAsia="en-GB"/>
        </w:rPr>
        <mc:AlternateContent>
          <mc:Choice Requires="wps">
            <w:drawing>
              <wp:anchor distT="0" distB="0" distL="114300" distR="114300" simplePos="0" relativeHeight="251667456" behindDoc="0" locked="0" layoutInCell="1" allowOverlap="1" wp14:anchorId="44FE4751" wp14:editId="6A02BD79">
                <wp:simplePos x="0" y="0"/>
                <wp:positionH relativeFrom="column">
                  <wp:posOffset>2661285</wp:posOffset>
                </wp:positionH>
                <wp:positionV relativeFrom="paragraph">
                  <wp:posOffset>3399155</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067BB9">
                            <w:pPr>
                              <w:jc w:val="center"/>
                              <w:rPr>
                                <w:sz w:val="16"/>
                              </w:rPr>
                            </w:pPr>
                            <w:r>
                              <w:rPr>
                                <w:sz w:val="16"/>
                              </w:rPr>
                              <w:t>Dan</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7" o:spid="_x0000_s1034" type="#_x0000_t202" style="position:absolute;margin-left:209.55pt;margin-top:267.65pt;width:42.45pt;height:16.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" stroked="f">
                <v:textbox inset="0,1mm,0,0">
                  <w:txbxContent>
                    <w:p w:rsidR="00801F1F" w:rsidRPr="00FA5168" w:rsidRDefault="00801F1F" w:rsidP="00067BB9">
                      <w:pPr>
                        <w:jc w:val="center"/>
                        <w:rPr>
                          <w:sz w:val="16"/>
                        </w:rPr>
                      </w:pPr>
                      <w:r>
                        <w:rPr>
                          <w:sz w:val="16"/>
                        </w:rPr>
                        <w:t>Dan</w:t>
                      </w:r>
                    </w:p>
                  </w:txbxContent>
                </v:textbox>
              </v:shape>
            </w:pict>
          </mc:Fallback>
        </mc:AlternateContent>
      </w:r>
    </w:p>
    <w:p w:rsidR="009C13A9" w:rsidRPr="007C1138" w:rsidRDefault="00E43E4C" w:rsidP="009C13A9">
      <w:pPr>
        <w:tabs>
          <w:tab w:val="left" w:leader="dot" w:pos="9072"/>
        </w:tabs>
        <w:spacing w:line="240" w:lineRule="atLeast"/>
        <w:rPr>
          <w:rFonts w:cs="Arial"/>
          <w:lang w:val="hr-HR"/>
        </w:rPr>
      </w:pPr>
      <w:r w:rsidRPr="007C1138">
        <w:rPr>
          <w:rFonts w:cs="Arial"/>
          <w:noProof/>
          <w:lang w:val="hr-HR" w:eastAsia="en-GB"/>
        </w:rPr>
        <w:drawing>
          <wp:anchor distT="0" distB="0" distL="0" distR="0" simplePos="0" relativeHeight="251679744" behindDoc="0" locked="0" layoutInCell="1" allowOverlap="1" wp14:anchorId="062BBD00" wp14:editId="56FE6E02">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rsidRPr="007C1138">
        <w:rPr>
          <w:lang w:val="hr-HR"/>
        </w:rPr>
        <w:t>Primjer 2:</w:t>
      </w:r>
    </w:p>
    <w:p w:rsidR="009C13A9" w:rsidRPr="007C1138" w:rsidRDefault="002C0BA5" w:rsidP="009C13A9">
      <w:pPr>
        <w:spacing w:line="240" w:lineRule="atLeast"/>
        <w:rPr>
          <w:rFonts w:cs="Arial"/>
          <w:color w:val="000000"/>
          <w:lang w:val="hr-HR"/>
        </w:rPr>
      </w:pPr>
      <w:r w:rsidRPr="007C1138">
        <w:rPr>
          <w:rFonts w:cs="Arial"/>
          <w:noProof/>
          <w:lang w:val="hr-HR" w:eastAsia="en-GB"/>
        </w:rPr>
        <w:lastRenderedPageBreak/>
        <mc:AlternateContent>
          <mc:Choice Requires="wps">
            <w:drawing>
              <wp:anchor distT="0" distB="0" distL="114300" distR="114300" simplePos="0" relativeHeight="251668480" behindDoc="0" locked="0" layoutInCell="1" allowOverlap="1" wp14:anchorId="79CF27BA" wp14:editId="1B340515">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067BB9">
                            <w:pPr>
                              <w:jc w:val="center"/>
                              <w:rPr>
                                <w:sz w:val="16"/>
                              </w:rPr>
                            </w:pPr>
                            <w:r>
                              <w:rPr>
                                <w:sz w:val="16"/>
                              </w:rPr>
                              <w:t>Dan</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margin-left:209.55pt;margin-top:279.5pt;width:42.45pt;height:1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801F1F" w:rsidRPr="00FA5168" w:rsidRDefault="00801F1F" w:rsidP="00067BB9">
                      <w:pPr>
                        <w:jc w:val="center"/>
                        <w:rPr>
                          <w:sz w:val="16"/>
                        </w:rPr>
                      </w:pPr>
                      <w:r>
                        <w:rPr>
                          <w:sz w:val="16"/>
                        </w:rPr>
                        <w:t>Dan</w:t>
                      </w:r>
                    </w:p>
                  </w:txbxContent>
                </v:textbox>
              </v:shape>
            </w:pict>
          </mc:Fallback>
        </mc:AlternateContent>
      </w:r>
      <w:r w:rsidRPr="007C1138">
        <w:rPr>
          <w:rFonts w:cs="Arial"/>
          <w:b/>
          <w:noProof/>
          <w:lang w:val="hr-HR" w:eastAsia="en-GB"/>
        </w:rPr>
        <mc:AlternateContent>
          <mc:Choice Requires="wps">
            <w:drawing>
              <wp:anchor distT="0" distB="0" distL="114300" distR="114300" simplePos="0" relativeHeight="251666432" behindDoc="0" locked="0" layoutInCell="1" allowOverlap="1" wp14:anchorId="35B3A982" wp14:editId="487AA084">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jc w:val="center"/>
                              <w:rPr>
                                <w:sz w:val="16"/>
                              </w:rPr>
                            </w:pPr>
                            <w:r>
                              <w:rPr>
                                <w:sz w:val="16"/>
                              </w:rPr>
                              <w:t>Nisko</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margin-left:228.7pt;margin-top:33.95pt;width:30.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801F1F" w:rsidRPr="00FA5168" w:rsidRDefault="00801F1F" w:rsidP="00716DF3">
                      <w:pPr>
                        <w:jc w:val="center"/>
                        <w:rPr>
                          <w:sz w:val="16"/>
                        </w:rPr>
                      </w:pPr>
                      <w:r>
                        <w:rPr>
                          <w:sz w:val="16"/>
                        </w:rPr>
                        <w:t>Nisko</w:t>
                      </w:r>
                      <w:r>
                        <w:rPr>
                          <w:sz w:val="16"/>
                        </w:rPr>
                        <w:br/>
                        <w:t>opterećenje</w:t>
                      </w:r>
                    </w:p>
                  </w:txbxContent>
                </v:textbox>
              </v:shape>
            </w:pict>
          </mc:Fallback>
        </mc:AlternateContent>
      </w:r>
      <w:r w:rsidRPr="007C1138">
        <w:rPr>
          <w:rFonts w:cs="Arial"/>
          <w:b/>
          <w:noProof/>
          <w:lang w:val="hr-HR" w:eastAsia="en-GB"/>
        </w:rPr>
        <mc:AlternateContent>
          <mc:Choice Requires="wps">
            <w:drawing>
              <wp:anchor distT="0" distB="0" distL="114300" distR="114300" simplePos="0" relativeHeight="251665408" behindDoc="0" locked="0" layoutInCell="1" allowOverlap="1" wp14:anchorId="236CBBF3" wp14:editId="1D732482">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jc w:val="center"/>
                              <w:rPr>
                                <w:sz w:val="16"/>
                              </w:rPr>
                            </w:pPr>
                            <w:r>
                              <w:rPr>
                                <w:sz w:val="16"/>
                              </w:rPr>
                              <w:t>Pre-</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margin-left:191.1pt;margin-top:33.95pt;width:30.45pt;height: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801F1F" w:rsidRPr="00FA5168" w:rsidRDefault="00801F1F" w:rsidP="00716DF3">
                      <w:pPr>
                        <w:jc w:val="center"/>
                        <w:rPr>
                          <w:sz w:val="16"/>
                        </w:rPr>
                      </w:pPr>
                      <w:r>
                        <w:rPr>
                          <w:sz w:val="16"/>
                        </w:rPr>
                        <w:t>Pre-</w:t>
                      </w:r>
                      <w:r>
                        <w:rPr>
                          <w:sz w:val="16"/>
                        </w:rPr>
                        <w:br/>
                        <w:t>opterećenje</w:t>
                      </w:r>
                    </w:p>
                  </w:txbxContent>
                </v:textbox>
              </v:shape>
            </w:pict>
          </mc:Fallback>
        </mc:AlternateContent>
      </w:r>
      <w:r w:rsidRPr="007C1138">
        <w:rPr>
          <w:rFonts w:cs="Arial"/>
          <w:noProof/>
          <w:lang w:val="hr-HR" w:eastAsia="en-GB"/>
        </w:rPr>
        <mc:AlternateContent>
          <mc:Choice Requires="wps">
            <w:drawing>
              <wp:anchor distT="0" distB="0" distL="114300" distR="114300" simplePos="0" relativeHeight="251662336" behindDoc="0" locked="0" layoutInCell="1" allowOverlap="1" wp14:anchorId="654C50C9" wp14:editId="3BC42CC0">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jc w:val="center"/>
                              <w:rPr>
                                <w:sz w:val="16"/>
                              </w:rPr>
                            </w:pPr>
                            <w:r>
                              <w:rPr>
                                <w:sz w:val="16"/>
                              </w:rPr>
                              <w:t xml:space="preserve">Normalno </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margin-left:384.9pt;margin-top:33.95pt;width:42.4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801F1F" w:rsidRPr="00FA5168" w:rsidRDefault="00801F1F" w:rsidP="00716DF3">
                      <w:pPr>
                        <w:jc w:val="center"/>
                        <w:rPr>
                          <w:sz w:val="16"/>
                        </w:rPr>
                      </w:pPr>
                      <w:r>
                        <w:rPr>
                          <w:sz w:val="16"/>
                        </w:rPr>
                        <w:t xml:space="preserve">Normalno </w:t>
                      </w:r>
                      <w:r>
                        <w:rPr>
                          <w:sz w:val="16"/>
                        </w:rPr>
                        <w:br/>
                        <w:t>opterećenje</w:t>
                      </w:r>
                    </w:p>
                  </w:txbxContent>
                </v:textbox>
              </v:shape>
            </w:pict>
          </mc:Fallback>
        </mc:AlternateContent>
      </w:r>
      <w:r w:rsidRPr="007C1138">
        <w:rPr>
          <w:rFonts w:cs="Arial"/>
          <w:noProof/>
          <w:lang w:val="hr-HR" w:eastAsia="en-GB"/>
        </w:rPr>
        <mc:AlternateContent>
          <mc:Choice Requires="wps">
            <w:drawing>
              <wp:anchor distT="0" distB="0" distL="114300" distR="114300" simplePos="0" relativeHeight="251661312" behindDoc="0" locked="0" layoutInCell="1" allowOverlap="1" wp14:anchorId="6FF593A5" wp14:editId="3B2E0F3D">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jc w:val="center"/>
                              <w:rPr>
                                <w:sz w:val="16"/>
                              </w:rPr>
                            </w:pPr>
                            <w:r>
                              <w:rPr>
                                <w:sz w:val="16"/>
                              </w:rPr>
                              <w:t xml:space="preserve">Normalno </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margin-left:322.6pt;margin-top:33.95pt;width:42.45pt;height: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801F1F" w:rsidRPr="00FA5168" w:rsidRDefault="00801F1F" w:rsidP="00716DF3">
                      <w:pPr>
                        <w:jc w:val="center"/>
                        <w:rPr>
                          <w:sz w:val="16"/>
                        </w:rPr>
                      </w:pPr>
                      <w:r>
                        <w:rPr>
                          <w:sz w:val="16"/>
                        </w:rPr>
                        <w:t xml:space="preserve">Normalno </w:t>
                      </w:r>
                      <w:r>
                        <w:rPr>
                          <w:sz w:val="16"/>
                        </w:rPr>
                        <w:br/>
                        <w:t>opterećenje</w:t>
                      </w:r>
                    </w:p>
                  </w:txbxContent>
                </v:textbox>
              </v:shape>
            </w:pict>
          </mc:Fallback>
        </mc:AlternateContent>
      </w:r>
      <w:r w:rsidRPr="007C1138">
        <w:rPr>
          <w:rFonts w:cs="Arial"/>
          <w:noProof/>
          <w:lang w:val="hr-HR" w:eastAsia="en-GB"/>
        </w:rPr>
        <mc:AlternateContent>
          <mc:Choice Requires="wps">
            <w:drawing>
              <wp:anchor distT="0" distB="0" distL="114300" distR="114300" simplePos="0" relativeHeight="251660288" behindDoc="0" locked="0" layoutInCell="1" allowOverlap="1" wp14:anchorId="710B5905" wp14:editId="5B63080E">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F3C26">
                            <w:pPr>
                              <w:jc w:val="center"/>
                              <w:rPr>
                                <w:sz w:val="16"/>
                              </w:rPr>
                            </w:pPr>
                            <w:r>
                              <w:rPr>
                                <w:sz w:val="16"/>
                              </w:rPr>
                              <w:t xml:space="preserve">Normalno </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margin-left:135.6pt;margin-top:33.95pt;width:42.45pt;height: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801F1F" w:rsidRPr="00FA5168" w:rsidRDefault="00801F1F" w:rsidP="007F3C26">
                      <w:pPr>
                        <w:jc w:val="center"/>
                        <w:rPr>
                          <w:sz w:val="16"/>
                        </w:rPr>
                      </w:pPr>
                      <w:r>
                        <w:rPr>
                          <w:sz w:val="16"/>
                        </w:rPr>
                        <w:t xml:space="preserve">Normalno </w:t>
                      </w:r>
                      <w:r>
                        <w:rPr>
                          <w:sz w:val="16"/>
                        </w:rPr>
                        <w:br/>
                        <w:t>opterećenje</w:t>
                      </w:r>
                    </w:p>
                  </w:txbxContent>
                </v:textbox>
              </v:shape>
            </w:pict>
          </mc:Fallback>
        </mc:AlternateContent>
      </w:r>
      <w:r w:rsidRPr="007C1138">
        <w:rPr>
          <w:rFonts w:cs="Arial"/>
          <w:b/>
          <w:noProof/>
          <w:lang w:val="hr-HR" w:eastAsia="en-GB"/>
        </w:rPr>
        <mc:AlternateContent>
          <mc:Choice Requires="wps">
            <w:drawing>
              <wp:anchor distT="0" distB="0" distL="114300" distR="114300" simplePos="0" relativeHeight="251659264" behindDoc="0" locked="0" layoutInCell="1" allowOverlap="1" wp14:anchorId="0138E8DE" wp14:editId="7F4A2FB6">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F3C26">
                            <w:pPr>
                              <w:jc w:val="center"/>
                              <w:rPr>
                                <w:sz w:val="16"/>
                              </w:rPr>
                            </w:pPr>
                            <w:r>
                              <w:rPr>
                                <w:sz w:val="16"/>
                              </w:rPr>
                              <w:t xml:space="preserve">Normalno </w:t>
                            </w:r>
                            <w:r>
                              <w:rPr>
                                <w:sz w:val="16"/>
                              </w:rPr>
                              <w:br/>
                              <w:t>opterećenje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margin-left:73.1pt;margin-top:33.95pt;width:42.45pt;height: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801F1F" w:rsidRPr="00FA5168" w:rsidRDefault="00801F1F" w:rsidP="007F3C26">
                      <w:pPr>
                        <w:jc w:val="center"/>
                        <w:rPr>
                          <w:sz w:val="16"/>
                        </w:rPr>
                      </w:pPr>
                      <w:r>
                        <w:rPr>
                          <w:sz w:val="16"/>
                        </w:rPr>
                        <w:t xml:space="preserve">Normalno </w:t>
                      </w:r>
                      <w:r>
                        <w:rPr>
                          <w:sz w:val="16"/>
                        </w:rPr>
                        <w:br/>
                        <w:t>opterećenje</w:t>
                      </w:r>
                    </w:p>
                  </w:txbxContent>
                </v:textbox>
              </v:shape>
            </w:pict>
          </mc:Fallback>
        </mc:AlternateContent>
      </w:r>
      <w:r w:rsidRPr="007C1138">
        <w:rPr>
          <w:rFonts w:cs="Arial"/>
          <w:b/>
          <w:noProof/>
          <w:lang w:val="hr-HR" w:eastAsia="en-GB"/>
        </w:rPr>
        <mc:AlternateContent>
          <mc:Choice Requires="wps">
            <w:drawing>
              <wp:anchor distT="0" distB="0" distL="114300" distR="114300" simplePos="0" relativeHeight="251658240" behindDoc="0" locked="0" layoutInCell="1" allowOverlap="1" wp14:anchorId="5C15599E" wp14:editId="3A1BFB69">
                <wp:simplePos x="0" y="0"/>
                <wp:positionH relativeFrom="column">
                  <wp:posOffset>168910</wp:posOffset>
                </wp:positionH>
                <wp:positionV relativeFrom="paragraph">
                  <wp:posOffset>745490</wp:posOffset>
                </wp:positionV>
                <wp:extent cx="300355" cy="2115820"/>
                <wp:effectExtent l="0" t="0" r="4445" b="0"/>
                <wp:wrapNone/>
                <wp:docPr id="2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9734D" w:rsidRDefault="00801F1F" w:rsidP="007F3C26">
                            <w:pPr>
                              <w:jc w:val="center"/>
                              <w:rPr>
                                <w:b/>
                                <w:color w:val="0070C0"/>
                              </w:rPr>
                            </w:pPr>
                            <w:r>
                              <w:rPr>
                                <w:b/>
                                <w:color w:val="0070C0"/>
                              </w:rPr>
                              <w:t>Hidraulično opterećenje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margin-left:13.3pt;margin-top:58.7pt;width:23.65pt;height:16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" stroked="f">
                <v:textbox style="layout-flow:vertical;mso-layout-flow-alt:bottom-to-top" inset="0,0,0,0">
                  <w:txbxContent>
                    <w:p w:rsidR="00801F1F" w:rsidRPr="00F9734D" w:rsidRDefault="00801F1F" w:rsidP="007F3C26">
                      <w:pPr>
                        <w:jc w:val="center"/>
                        <w:rPr>
                          <w:b/>
                          <w:color w:val="0070C0"/>
                        </w:rPr>
                      </w:pPr>
                      <w:r>
                        <w:rPr>
                          <w:b/>
                          <w:color w:val="0070C0"/>
                        </w:rPr>
                        <w:t>Hidraulično opterećenje Q</w:t>
                      </w:r>
                      <w:r>
                        <w:rPr>
                          <w:b/>
                          <w:color w:val="0070C0"/>
                          <w:vertAlign w:val="subscript"/>
                        </w:rPr>
                        <w:t>d</w:t>
                      </w:r>
                      <w:r>
                        <w:rPr>
                          <w:b/>
                          <w:color w:val="0070C0"/>
                        </w:rPr>
                        <w:t xml:space="preserve"> [%]</w:t>
                      </w:r>
                    </w:p>
                  </w:txbxContent>
                </v:textbox>
              </v:shape>
            </w:pict>
          </mc:Fallback>
        </mc:AlternateContent>
      </w:r>
      <w:r w:rsidRPr="007C1138">
        <w:rPr>
          <w:lang w:val="hr-HR"/>
        </w:rPr>
        <w:br w:type="page"/>
      </w:r>
    </w:p>
    <w:p w:rsidR="000323F4" w:rsidRPr="007C1138" w:rsidRDefault="000323F4" w:rsidP="009C13A9">
      <w:pPr>
        <w:tabs>
          <w:tab w:val="left" w:pos="709"/>
        </w:tabs>
        <w:suppressAutoHyphens/>
        <w:spacing w:line="240" w:lineRule="atLeast"/>
        <w:ind w:left="709" w:hanging="709"/>
        <w:jc w:val="center"/>
        <w:rPr>
          <w:rFonts w:cs="Arial"/>
          <w:b/>
          <w:szCs w:val="20"/>
          <w:lang w:val="hr-HR"/>
        </w:rPr>
        <w:sectPr w:rsidR="000323F4" w:rsidRPr="007C1138" w:rsidSect="00AC5CC1">
          <w:headerReference w:type="default" r:id="rId101"/>
          <w:footerReference w:type="default" r:id="rId102"/>
          <w:headerReference w:type="first" r:id="rId103"/>
          <w:footerReference w:type="first" r:id="rId104"/>
          <w:footnotePr>
            <w:numRestart w:val="eachPage"/>
          </w:footnotePr>
          <w:pgSz w:w="11906" w:h="16838" w:code="9"/>
          <w:pgMar w:top="1418" w:right="1418" w:bottom="1418" w:left="1418" w:header="709" w:footer="709" w:gutter="0"/>
          <w:cols w:space="709"/>
          <w:titlePg/>
          <w:docGrid w:linePitch="272"/>
        </w:sectPr>
      </w:pPr>
    </w:p>
    <w:p w:rsidR="000323F4" w:rsidRPr="007C1138" w:rsidRDefault="000323F4" w:rsidP="009C13A9">
      <w:pPr>
        <w:tabs>
          <w:tab w:val="left" w:pos="709"/>
        </w:tabs>
        <w:suppressAutoHyphens/>
        <w:spacing w:line="240" w:lineRule="atLeast"/>
        <w:ind w:left="709" w:hanging="709"/>
        <w:jc w:val="center"/>
        <w:rPr>
          <w:rFonts w:cs="Arial"/>
          <w:b/>
          <w:szCs w:val="20"/>
          <w:lang w:val="hr-HR"/>
        </w:rPr>
        <w:sectPr w:rsidR="000323F4" w:rsidRPr="007C1138" w:rsidSect="00AC5CC1">
          <w:footnotePr>
            <w:numRestart w:val="eachPage"/>
          </w:footnotePr>
          <w:pgSz w:w="11906" w:h="16838" w:code="9"/>
          <w:pgMar w:top="1418" w:right="1418" w:bottom="1418" w:left="1418" w:header="709" w:footer="709" w:gutter="0"/>
          <w:cols w:space="709"/>
          <w:titlePg/>
          <w:docGrid w:linePitch="272"/>
        </w:sectPr>
      </w:pPr>
    </w:p>
    <w:p w:rsidR="009C13A9" w:rsidRPr="007C1138" w:rsidRDefault="009C13A9" w:rsidP="009C13A9">
      <w:pPr>
        <w:tabs>
          <w:tab w:val="left" w:pos="709"/>
        </w:tabs>
        <w:suppressAutoHyphens/>
        <w:spacing w:line="240" w:lineRule="atLeast"/>
        <w:ind w:left="709" w:hanging="709"/>
        <w:jc w:val="center"/>
        <w:rPr>
          <w:rFonts w:cs="Arial"/>
          <w:b/>
          <w:szCs w:val="20"/>
          <w:lang w:val="hr-HR"/>
        </w:rPr>
      </w:pPr>
      <w:r w:rsidRPr="007C1138">
        <w:rPr>
          <w:b/>
          <w:lang w:val="hr-HR"/>
        </w:rPr>
        <w:lastRenderedPageBreak/>
        <w:t>Dodatak 2.</w:t>
      </w:r>
    </w:p>
    <w:p w:rsidR="009C13A9" w:rsidRPr="007C1138" w:rsidRDefault="009C13A9" w:rsidP="009C13A9">
      <w:pPr>
        <w:tabs>
          <w:tab w:val="left" w:pos="1021"/>
          <w:tab w:val="center" w:pos="8080"/>
        </w:tabs>
        <w:suppressAutoHyphens/>
        <w:spacing w:line="240" w:lineRule="atLeast"/>
        <w:jc w:val="center"/>
        <w:rPr>
          <w:rFonts w:cs="Arial"/>
          <w:szCs w:val="20"/>
          <w:lang w:val="hr-HR"/>
        </w:rPr>
      </w:pPr>
      <w:r w:rsidRPr="007C1138">
        <w:rPr>
          <w:b/>
          <w:lang w:val="hr-HR"/>
        </w:rPr>
        <w:t>Napomene za određivanje biokemijske potrošnje kisika nakon pet dana (</w:t>
      </w:r>
      <m:oMath>
        <m:sSub>
          <m:sSubPr>
            <m:ctrlPr>
              <w:rPr>
                <w:rFonts w:ascii="Cambria Math" w:hAnsi="Cambria Math"/>
                <w:b/>
                <w:i/>
                <w:noProof/>
                <w:lang w:val="hr-HR"/>
              </w:rPr>
            </m:ctrlPr>
          </m:sSubPr>
          <m:e>
            <m:r>
              <m:rPr>
                <m:sty m:val="bi"/>
              </m:rPr>
              <w:rPr>
                <w:rFonts w:ascii="Cambria Math" w:hAnsi="Cambria Math"/>
                <w:noProof/>
                <w:lang w:val="hr-HR"/>
              </w:rPr>
              <m:t>BOD</m:t>
            </m:r>
          </m:e>
          <m:sub>
            <m:r>
              <m:rPr>
                <m:sty m:val="bi"/>
              </m:rPr>
              <w:rPr>
                <w:rFonts w:ascii="Cambria Math" w:hAnsi="Cambria Math"/>
                <w:noProof/>
                <w:lang w:val="hr-HR"/>
              </w:rPr>
              <m:t>5</m:t>
            </m:r>
          </m:sub>
        </m:sSub>
      </m:oMath>
      <w:r w:rsidRPr="007C1138">
        <w:rPr>
          <w:b/>
          <w:lang w:val="hr-HR"/>
        </w:rPr>
        <w:t>) u 24-satnim kompozitnim uzorcima</w:t>
      </w:r>
    </w:p>
    <w:p w:rsidR="009C13A9" w:rsidRPr="007C1138" w:rsidRDefault="009C13A9" w:rsidP="009C13A9">
      <w:pPr>
        <w:tabs>
          <w:tab w:val="left" w:pos="709"/>
        </w:tabs>
        <w:suppressAutoHyphens/>
        <w:spacing w:line="240" w:lineRule="atLeast"/>
        <w:rPr>
          <w:rFonts w:cs="Arial"/>
          <w:szCs w:val="20"/>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 xml:space="preserve">U međunarodnim normama ISO 5815 i 5815-2: 2003 propisano je da radi obavljanja analize za određivanje biokemijske potrošnje kisika nakon pet dana uzorke vode treba skladištiti odmah nakon uzorkovanja i čuvati do trenutka analize u do ruba napunjenoj, hermetički zatvorenoj boci na temperaturi od 0 – 4 °C. Postupak određivanja </w:t>
      </w:r>
      <m:oMath>
        <m:sSub>
          <m:sSubPr>
            <m:ctrlPr>
              <w:rPr>
                <w:rFonts w:ascii="Cambria Math" w:hAnsi="Cambria Math"/>
                <w:i/>
                <w:noProof/>
                <w:lang w:val="hr-HR"/>
              </w:rPr>
            </m:ctrlPr>
          </m:sSubPr>
          <m:e>
            <m:r>
              <w:rPr>
                <w:rFonts w:ascii="Cambria Math" w:hAnsi="Cambria Math"/>
                <w:noProof/>
                <w:lang w:val="hr-HR"/>
              </w:rPr>
              <m:t>BOD</m:t>
            </m:r>
          </m:e>
          <m:sub>
            <m:r>
              <w:rPr>
                <w:rFonts w:ascii="Cambria Math" w:hAnsi="Cambria Math"/>
                <w:noProof/>
                <w:lang w:val="hr-HR"/>
              </w:rPr>
              <m:t>5</m:t>
            </m:r>
          </m:sub>
        </m:sSub>
      </m:oMath>
      <w:r w:rsidRPr="007C1138">
        <w:rPr>
          <w:noProof/>
          <w:vertAlign w:val="subscript"/>
          <w:lang w:val="hr-HR"/>
        </w:rPr>
        <w:t xml:space="preserve"> </w:t>
      </w:r>
      <w:r w:rsidRPr="007C1138">
        <w:rPr>
          <w:lang w:val="hr-HR"/>
        </w:rPr>
        <w:t xml:space="preserve"> treba započeti što je prije moguće ili najmanje u roku od dvadeset i četiri sata od završetka uzorkovanja.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Kako bi se spriječili procesi biokemijske razgradnje u 24-satnom kompozitnom uzorku, u praksi se uzorak vode ohladi do najviše 4 °C tijekom uzorkovanja, te se skladišti na toj temperaturi nakon završetka postupka uzorkovanja.</w:t>
      </w:r>
    </w:p>
    <w:p w:rsidR="009C13A9" w:rsidRPr="007C1138" w:rsidRDefault="009C13A9"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noProof/>
          <w:lang w:val="hr-HR"/>
        </w:rPr>
      </w:pPr>
      <w:r w:rsidRPr="007C1138">
        <w:rPr>
          <w:lang w:val="hr-HR"/>
        </w:rPr>
        <w:t>Odgovarajuća oprema za uzorkovanje dostupna je na tržištu.</w:t>
      </w:r>
    </w:p>
    <w:p w:rsidR="000323F4" w:rsidRPr="007C1138" w:rsidRDefault="000323F4" w:rsidP="009C13A9">
      <w:pPr>
        <w:tabs>
          <w:tab w:val="left" w:leader="dot" w:pos="9072"/>
        </w:tabs>
        <w:spacing w:line="240" w:lineRule="atLeast"/>
        <w:rPr>
          <w:rFonts w:cs="Arial"/>
          <w:noProof/>
          <w:lang w:val="hr-HR"/>
        </w:rPr>
      </w:pPr>
    </w:p>
    <w:p w:rsidR="009C13A9" w:rsidRPr="007C1138" w:rsidRDefault="009C13A9" w:rsidP="009C13A9">
      <w:pPr>
        <w:tabs>
          <w:tab w:val="left" w:leader="dot" w:pos="9072"/>
        </w:tabs>
        <w:spacing w:line="240" w:lineRule="atLeast"/>
        <w:rPr>
          <w:rFonts w:cs="Arial"/>
          <w:lang w:val="hr-HR"/>
        </w:rPr>
      </w:pPr>
    </w:p>
    <w:p w:rsidR="0072529F" w:rsidRPr="007C1138" w:rsidRDefault="0072529F" w:rsidP="009C13A9">
      <w:pPr>
        <w:tabs>
          <w:tab w:val="left" w:leader="dot" w:pos="9072"/>
        </w:tabs>
        <w:spacing w:line="240" w:lineRule="atLeast"/>
        <w:rPr>
          <w:rFonts w:cs="Arial"/>
          <w:lang w:val="hr-HR"/>
        </w:rPr>
        <w:sectPr w:rsidR="0072529F" w:rsidRPr="007C1138" w:rsidSect="00AC5CC1">
          <w:footnotePr>
            <w:numRestart w:val="eachPage"/>
          </w:footnotePr>
          <w:pgSz w:w="11906" w:h="16838" w:code="9"/>
          <w:pgMar w:top="1418" w:right="1418" w:bottom="1418" w:left="1418" w:header="709" w:footer="709" w:gutter="0"/>
          <w:cols w:space="709"/>
          <w:titlePg/>
          <w:docGrid w:linePitch="272"/>
        </w:sectPr>
      </w:pPr>
    </w:p>
    <w:p w:rsidR="009C13A9" w:rsidRPr="007C1138" w:rsidRDefault="009C13A9" w:rsidP="009C13A9">
      <w:pPr>
        <w:tabs>
          <w:tab w:val="left" w:pos="709"/>
        </w:tabs>
        <w:suppressAutoHyphens/>
        <w:spacing w:line="240" w:lineRule="atLeast"/>
        <w:rPr>
          <w:rFonts w:cs="Arial"/>
          <w:szCs w:val="20"/>
          <w:lang w:val="hr-HR"/>
        </w:rPr>
      </w:pPr>
    </w:p>
    <w:p w:rsidR="00886F89" w:rsidRPr="007C1138" w:rsidRDefault="00886F89" w:rsidP="009C13A9">
      <w:pPr>
        <w:tabs>
          <w:tab w:val="left" w:pos="709"/>
        </w:tabs>
        <w:suppressAutoHyphens/>
        <w:spacing w:line="240" w:lineRule="atLeast"/>
        <w:rPr>
          <w:rFonts w:cs="Arial"/>
          <w:szCs w:val="20"/>
          <w:lang w:val="hr-HR"/>
        </w:rPr>
      </w:pPr>
    </w:p>
    <w:p w:rsidR="00886F89" w:rsidRPr="007C1138" w:rsidRDefault="00886F89" w:rsidP="009C13A9">
      <w:pPr>
        <w:tabs>
          <w:tab w:val="left" w:pos="709"/>
        </w:tabs>
        <w:suppressAutoHyphens/>
        <w:spacing w:line="240" w:lineRule="atLeast"/>
        <w:rPr>
          <w:rFonts w:cs="Arial"/>
          <w:szCs w:val="20"/>
          <w:lang w:val="hr-HR"/>
        </w:rPr>
      </w:pPr>
    </w:p>
    <w:p w:rsidR="00886F89" w:rsidRPr="007C1138" w:rsidRDefault="00886F89" w:rsidP="009C13A9">
      <w:pPr>
        <w:tabs>
          <w:tab w:val="left" w:pos="709"/>
        </w:tabs>
        <w:suppressAutoHyphens/>
        <w:spacing w:line="240" w:lineRule="atLeast"/>
        <w:rPr>
          <w:rFonts w:cs="Arial"/>
          <w:szCs w:val="20"/>
          <w:lang w:val="hr-HR"/>
        </w:rPr>
      </w:pPr>
    </w:p>
    <w:p w:rsidR="000323F4" w:rsidRPr="007C1138" w:rsidRDefault="000323F4" w:rsidP="00067BB9">
      <w:pPr>
        <w:pStyle w:val="ES-Titre2"/>
        <w:pageBreakBefore w:val="0"/>
        <w:sectPr w:rsidR="000323F4" w:rsidRPr="007C1138" w:rsidSect="00AC5CC1">
          <w:footnotePr>
            <w:numRestart w:val="eachPage"/>
          </w:footnotePr>
          <w:pgSz w:w="11906" w:h="16838" w:code="9"/>
          <w:pgMar w:top="1418" w:right="1418" w:bottom="1418" w:left="1418" w:header="709" w:footer="709" w:gutter="0"/>
          <w:cols w:space="709"/>
          <w:titlePg/>
          <w:docGrid w:linePitch="272"/>
        </w:sectPr>
      </w:pPr>
    </w:p>
    <w:p w:rsidR="009C13A9" w:rsidRPr="007C1138" w:rsidRDefault="00F25585" w:rsidP="00067BB9">
      <w:pPr>
        <w:pStyle w:val="ES-Titre2"/>
        <w:pageBreakBefore w:val="0"/>
      </w:pPr>
      <w:bookmarkStart w:id="718" w:name="_Toc491854342"/>
      <w:bookmarkStart w:id="719" w:name="_Toc535877009"/>
      <w:r w:rsidRPr="007C1138">
        <w:lastRenderedPageBreak/>
        <w:t>Prilog 8.</w:t>
      </w:r>
      <w:r w:rsidRPr="007C1138">
        <w:br/>
        <w:t>Dodatne odredbe koje se primjenjuju na plovila koja rade</w:t>
      </w:r>
      <w:r w:rsidRPr="007C1138">
        <w:br/>
        <w:t>na goriva plamišta od 55 °C  ili manje</w:t>
      </w:r>
      <w:bookmarkEnd w:id="718"/>
      <w:bookmarkEnd w:id="719"/>
    </w:p>
    <w:p w:rsidR="009C13A9" w:rsidRPr="007C1138" w:rsidRDefault="009C13A9" w:rsidP="00A94102">
      <w:pPr>
        <w:pStyle w:val="ESch"/>
        <w:rPr>
          <w:lang w:val="hr-HR"/>
        </w:rPr>
      </w:pPr>
    </w:p>
    <w:p w:rsidR="005C7DB3" w:rsidRPr="007C1138" w:rsidRDefault="005C7DB3" w:rsidP="00A94102">
      <w:pPr>
        <w:pStyle w:val="ES-Titre3"/>
        <w:rPr>
          <w:lang w:val="hr-HR"/>
        </w:rPr>
      </w:pPr>
      <w:bookmarkStart w:id="720" w:name="_Toc491854343"/>
      <w:bookmarkStart w:id="721" w:name="_Toc535877010"/>
      <w:r w:rsidRPr="007C1138">
        <w:rPr>
          <w:lang w:val="hr-HR"/>
        </w:rPr>
        <w:t>Odjeljak I.</w:t>
      </w:r>
      <w:bookmarkEnd w:id="720"/>
      <w:bookmarkEnd w:id="721"/>
    </w:p>
    <w:p w:rsidR="005C7DB3" w:rsidRPr="007C1138" w:rsidRDefault="005C7DB3" w:rsidP="00A94102">
      <w:pPr>
        <w:pStyle w:val="ES-Titre3a"/>
        <w:rPr>
          <w:lang w:val="hr-HR"/>
        </w:rPr>
      </w:pPr>
      <w:bookmarkStart w:id="722" w:name="_Toc491854344"/>
      <w:bookmarkStart w:id="723" w:name="_Toc535877011"/>
      <w:r w:rsidRPr="007C1138">
        <w:rPr>
          <w:lang w:val="hr-HR"/>
        </w:rPr>
        <w:t>Ukapljeni prirodni plin (UPP)</w:t>
      </w:r>
      <w:bookmarkEnd w:id="722"/>
      <w:bookmarkEnd w:id="723"/>
    </w:p>
    <w:p w:rsidR="005C7DB3" w:rsidRPr="007C1138" w:rsidRDefault="005C7DB3" w:rsidP="005C7DB3">
      <w:pPr>
        <w:adjustRightInd w:val="0"/>
        <w:spacing w:line="240" w:lineRule="atLeast"/>
        <w:rPr>
          <w:rFonts w:cs="Arial"/>
          <w:szCs w:val="20"/>
          <w:lang w:val="hr-HR"/>
        </w:rPr>
      </w:pPr>
    </w:p>
    <w:p w:rsidR="005C7DB3" w:rsidRPr="007C1138" w:rsidRDefault="00A94102" w:rsidP="00A94102">
      <w:pPr>
        <w:pStyle w:val="Esann8titrechap"/>
        <w:rPr>
          <w:lang w:val="hr-HR"/>
        </w:rPr>
      </w:pPr>
      <w:r w:rsidRPr="007C1138">
        <w:rPr>
          <w:lang w:val="hr-HR"/>
        </w:rPr>
        <w:t xml:space="preserve">Poglavlje 1. </w:t>
      </w:r>
    </w:p>
    <w:p w:rsidR="005C7DB3" w:rsidRPr="007C1138" w:rsidRDefault="005C7DB3" w:rsidP="00A94102">
      <w:pPr>
        <w:pStyle w:val="Esann8titrechap"/>
        <w:rPr>
          <w:lang w:val="hr-HR"/>
        </w:rPr>
      </w:pPr>
      <w:r w:rsidRPr="007C1138">
        <w:rPr>
          <w:lang w:val="hr-HR"/>
        </w:rPr>
        <w:t>Općenito</w:t>
      </w:r>
    </w:p>
    <w:p w:rsidR="005C7DB3" w:rsidRPr="007C1138" w:rsidRDefault="005C7DB3" w:rsidP="00A94102">
      <w:pPr>
        <w:pStyle w:val="Esann8ch"/>
        <w:rPr>
          <w:lang w:val="hr-HR"/>
        </w:rPr>
      </w:pPr>
    </w:p>
    <w:p w:rsidR="005C7DB3" w:rsidRPr="007C1138" w:rsidRDefault="005C7DB3" w:rsidP="00A94102">
      <w:pPr>
        <w:pStyle w:val="Esann8chgras"/>
        <w:rPr>
          <w:lang w:val="hr-HR"/>
        </w:rPr>
      </w:pPr>
      <w:r w:rsidRPr="007C1138">
        <w:rPr>
          <w:lang w:val="hr-HR"/>
        </w:rPr>
        <w:t>1.1.</w:t>
      </w:r>
      <w:r w:rsidRPr="007C1138">
        <w:rPr>
          <w:lang w:val="hr-HR"/>
        </w:rPr>
        <w:tab/>
        <w:t>Primjena</w:t>
      </w:r>
    </w:p>
    <w:p w:rsidR="005C7DB3" w:rsidRPr="007C1138" w:rsidRDefault="005C7DB3" w:rsidP="005C7DB3">
      <w:pPr>
        <w:tabs>
          <w:tab w:val="left" w:pos="720"/>
          <w:tab w:val="left" w:pos="1440"/>
        </w:tabs>
        <w:adjustRightInd w:val="0"/>
        <w:spacing w:line="240" w:lineRule="atLeast"/>
        <w:rPr>
          <w:rFonts w:cs="Arial"/>
          <w:b/>
          <w:bCs/>
          <w:szCs w:val="20"/>
          <w:u w:val="single"/>
          <w:lang w:val="hr-HR"/>
        </w:rPr>
      </w:pPr>
    </w:p>
    <w:p w:rsidR="005C7DB3" w:rsidRPr="007C1138" w:rsidRDefault="005C7DB3" w:rsidP="00A94102">
      <w:pPr>
        <w:pStyle w:val="Esann8ch"/>
        <w:rPr>
          <w:b/>
          <w:bCs/>
          <w:lang w:val="hr-HR"/>
        </w:rPr>
      </w:pPr>
      <w:r w:rsidRPr="007C1138">
        <w:rPr>
          <w:lang w:val="hr-HR"/>
        </w:rPr>
        <w:t>1.1.1.</w:t>
      </w:r>
      <w:r w:rsidRPr="007C1138">
        <w:rPr>
          <w:lang w:val="hr-HR"/>
        </w:rPr>
        <w:tab/>
        <w:t xml:space="preserve">Odredbe odjeljka I. primjenjuju se na plovila koja su opremljena porivnim uređajima ili pomoćnim sustavima koji rade na ukapljeni prirodni plin (LNG) u skladu s člankom 1.2.1. i obuhvaćaju sva područja na koja treba obratiti posebnu pažnju pri upotrebi ukapljenog prirodnog plina (LNG) kao goriva. </w:t>
      </w:r>
    </w:p>
    <w:p w:rsidR="005C7DB3" w:rsidRPr="007C1138" w:rsidRDefault="005C7DB3" w:rsidP="005C7DB3">
      <w:pPr>
        <w:tabs>
          <w:tab w:val="left" w:pos="720"/>
          <w:tab w:val="left" w:pos="1440"/>
        </w:tabs>
        <w:adjustRightInd w:val="0"/>
        <w:spacing w:line="240" w:lineRule="atLeast"/>
        <w:rPr>
          <w:rFonts w:cs="Arial"/>
          <w:b/>
          <w:bCs/>
          <w:szCs w:val="20"/>
          <w:lang w:val="hr-HR"/>
        </w:rPr>
      </w:pPr>
    </w:p>
    <w:p w:rsidR="005C7DB3" w:rsidRPr="007C1138" w:rsidRDefault="005C7DB3" w:rsidP="00544563">
      <w:pPr>
        <w:pStyle w:val="Esann8chgras"/>
        <w:rPr>
          <w:rFonts w:eastAsia="Calibri"/>
          <w:lang w:val="hr-HR"/>
        </w:rPr>
      </w:pPr>
      <w:r w:rsidRPr="007C1138">
        <w:rPr>
          <w:lang w:val="hr-HR"/>
        </w:rPr>
        <w:t>1.2.</w:t>
      </w:r>
      <w:r w:rsidRPr="007C1138">
        <w:rPr>
          <w:lang w:val="hr-HR"/>
        </w:rPr>
        <w:tab/>
        <w:t>Definicije</w:t>
      </w:r>
    </w:p>
    <w:p w:rsidR="005C7DB3" w:rsidRPr="007C1138" w:rsidRDefault="005C7DB3" w:rsidP="005C7DB3">
      <w:pPr>
        <w:adjustRightInd w:val="0"/>
        <w:spacing w:line="240" w:lineRule="atLeast"/>
        <w:rPr>
          <w:rFonts w:cs="Arial"/>
          <w:iCs/>
          <w:szCs w:val="20"/>
          <w:lang w:val="hr-HR"/>
        </w:rPr>
      </w:pPr>
    </w:p>
    <w:p w:rsidR="00E36B0E" w:rsidRPr="007C1138" w:rsidRDefault="00E36B0E" w:rsidP="00E36B0E">
      <w:pPr>
        <w:pStyle w:val="Esann8chpar"/>
        <w:rPr>
          <w:lang w:val="hr-HR"/>
        </w:rPr>
      </w:pPr>
      <w:r w:rsidRPr="007C1138">
        <w:rPr>
          <w:lang w:val="hr-HR"/>
        </w:rPr>
        <w:t>Za potrebe ovog odjeljka primjenjuju se sljedeće definicije:</w:t>
      </w:r>
    </w:p>
    <w:p w:rsidR="00E36B0E" w:rsidRPr="007C1138" w:rsidRDefault="00E36B0E" w:rsidP="00E36B0E">
      <w:pPr>
        <w:pStyle w:val="Esann8chpar"/>
        <w:rPr>
          <w:lang w:val="hr-HR"/>
        </w:rPr>
      </w:pPr>
    </w:p>
    <w:p w:rsidR="00A26ED8" w:rsidRPr="007C1138" w:rsidRDefault="00A26ED8" w:rsidP="00A26ED8">
      <w:pPr>
        <w:pStyle w:val="Esann8ch"/>
        <w:rPr>
          <w:lang w:val="hr-HR"/>
        </w:rPr>
      </w:pPr>
      <w:r w:rsidRPr="007C1138">
        <w:rPr>
          <w:lang w:val="hr-HR"/>
        </w:rPr>
        <w:t>1.2.1.</w:t>
      </w:r>
      <w:r w:rsidRPr="007C1138">
        <w:rPr>
          <w:lang w:val="hr-HR"/>
        </w:rPr>
        <w:tab/>
      </w:r>
      <w:r w:rsidRPr="007C1138">
        <w:rPr>
          <w:i/>
          <w:lang w:val="hr-HR"/>
        </w:rPr>
        <w:t>Ukapljeni prirodni plin (LNG):</w:t>
      </w:r>
      <w:r w:rsidRPr="007C1138">
        <w:rPr>
          <w:lang w:val="hr-HR"/>
        </w:rPr>
        <w:t xml:space="preserve"> prirodni plin koji je ukapljen hlađenjem na temperaturu od –161 °C.</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1.2.2.</w:t>
      </w:r>
      <w:r w:rsidRPr="007C1138">
        <w:rPr>
          <w:i/>
          <w:lang w:val="hr-HR"/>
        </w:rPr>
        <w:t xml:space="preserve"> </w:t>
      </w:r>
      <w:r w:rsidRPr="007C1138">
        <w:rPr>
          <w:lang w:val="hr-HR"/>
        </w:rPr>
        <w:tab/>
      </w:r>
      <w:r w:rsidRPr="007C1138">
        <w:rPr>
          <w:i/>
          <w:lang w:val="hr-HR"/>
        </w:rPr>
        <w:t>LNG sustav:</w:t>
      </w:r>
      <w:r w:rsidRPr="007C1138">
        <w:rPr>
          <w:lang w:val="hr-HR"/>
        </w:rPr>
        <w:t xml:space="preserve"> svi dijelovi plovila koji mogu sadržavati ukapljeni prirodni plin (LNG) ili prirodni plin, poput motora, tankova za gorivo i pripadajuće cijevi za takvo gorivo.</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1.2.3.</w:t>
      </w:r>
      <w:r w:rsidRPr="007C1138">
        <w:rPr>
          <w:lang w:val="hr-HR"/>
        </w:rPr>
        <w:tab/>
      </w:r>
      <w:r w:rsidRPr="007C1138">
        <w:rPr>
          <w:i/>
          <w:lang w:val="hr-HR"/>
        </w:rPr>
        <w:t>Sustav za točenje LNG-a:</w:t>
      </w:r>
      <w:r w:rsidRPr="007C1138">
        <w:rPr>
          <w:lang w:val="hr-HR"/>
        </w:rPr>
        <w:t xml:space="preserve"> rješenja za točenje ukapljenog prirodnog plina (LNG) koja su ugrađena na brodu (bunker stanica i cijevi)</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1.2.4.</w:t>
      </w:r>
      <w:r w:rsidRPr="007C1138">
        <w:rPr>
          <w:lang w:val="hr-HR"/>
        </w:rPr>
        <w:tab/>
      </w:r>
      <w:r w:rsidRPr="007C1138">
        <w:rPr>
          <w:i/>
          <w:lang w:val="hr-HR"/>
        </w:rPr>
        <w:t>Bunker stanica:</w:t>
      </w:r>
      <w:r w:rsidRPr="007C1138">
        <w:rPr>
          <w:lang w:val="hr-HR"/>
        </w:rPr>
        <w:t xml:space="preserve"> područje na brodu gdje se nalazi sva oprema za točenje goriva, poput razdjelnih priključaka, ventila, nadzornih instrumenata, sigurnosne opreme, nadzorne stanice, alata itd.</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lastRenderedPageBreak/>
        <w:t>1.2.5.</w:t>
      </w:r>
      <w:r w:rsidRPr="007C1138">
        <w:rPr>
          <w:lang w:val="hr-HR"/>
        </w:rPr>
        <w:tab/>
      </w:r>
      <w:r w:rsidRPr="007C1138">
        <w:rPr>
          <w:i/>
          <w:lang w:val="hr-HR"/>
        </w:rPr>
        <w:t>Sustav za zadržavanje LNG-a:</w:t>
      </w:r>
      <w:r w:rsidRPr="007C1138">
        <w:rPr>
          <w:lang w:val="hr-HR"/>
        </w:rPr>
        <w:t xml:space="preserve"> rješenja za skladištenje ukapljenog prirodnog plina (LNG) uključujući priključke tankova.</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1.2.6.</w:t>
      </w:r>
      <w:r w:rsidRPr="007C1138">
        <w:rPr>
          <w:lang w:val="hr-HR"/>
        </w:rPr>
        <w:tab/>
      </w:r>
      <w:r w:rsidRPr="007C1138">
        <w:rPr>
          <w:i/>
          <w:lang w:val="hr-HR"/>
        </w:rPr>
        <w:t>Sustavi napajanja plinom:</w:t>
      </w:r>
      <w:r w:rsidRPr="007C1138">
        <w:rPr>
          <w:lang w:val="hr-HR"/>
        </w:rPr>
        <w:t xml:space="preserve"> rješenja, uključujući sustav za pripremu plina, ventile i cijevi za dovod plina, namijenjena napajanju plinom svih plinskih trošila na brodu.</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1.2.7.</w:t>
      </w:r>
      <w:r w:rsidRPr="007C1138">
        <w:rPr>
          <w:lang w:val="hr-HR"/>
        </w:rPr>
        <w:tab/>
      </w:r>
      <w:r w:rsidRPr="007C1138">
        <w:rPr>
          <w:i/>
          <w:lang w:val="hr-HR"/>
        </w:rPr>
        <w:t>Sustav za pripremu plinske mješavine:</w:t>
      </w:r>
      <w:r w:rsidRPr="007C1138">
        <w:rPr>
          <w:lang w:val="hr-HR"/>
        </w:rPr>
        <w:t xml:space="preserve"> uređaj koji služi pretvaranju ukapljenog prirodnog plina (LNG) u prirodni plin, njegova pripadajuća oprema i cijevi.</w:t>
      </w:r>
    </w:p>
    <w:p w:rsidR="005C7DB3" w:rsidRPr="007C1138" w:rsidRDefault="005C7DB3" w:rsidP="00544563">
      <w:pPr>
        <w:pStyle w:val="Esann8ch"/>
        <w:rPr>
          <w:lang w:val="hr-HR"/>
        </w:rPr>
      </w:pPr>
    </w:p>
    <w:p w:rsidR="00A26ED8" w:rsidRPr="007C1138" w:rsidRDefault="00A26ED8" w:rsidP="00A26ED8">
      <w:pPr>
        <w:pStyle w:val="Esann8ch"/>
        <w:rPr>
          <w:lang w:val="hr-HR"/>
        </w:rPr>
      </w:pPr>
      <w:r w:rsidRPr="007C1138">
        <w:rPr>
          <w:lang w:val="hr-HR"/>
        </w:rPr>
        <w:t>1.2.8.</w:t>
      </w:r>
      <w:r w:rsidRPr="007C1138">
        <w:rPr>
          <w:lang w:val="hr-HR"/>
        </w:rPr>
        <w:tab/>
      </w:r>
      <w:r w:rsidRPr="007C1138">
        <w:rPr>
          <w:i/>
          <w:lang w:val="hr-HR"/>
        </w:rPr>
        <w:t>Opasna područja</w:t>
      </w:r>
      <w:r w:rsidRPr="007C1138">
        <w:rPr>
          <w:lang w:val="hr-HR"/>
        </w:rPr>
        <w:t>: zone 0, 1 i 2 kako su definirane u daljnjem tekstu:</w:t>
      </w:r>
    </w:p>
    <w:p w:rsidR="00A26ED8" w:rsidRPr="007C1138" w:rsidRDefault="00A26ED8" w:rsidP="00A26ED8">
      <w:pPr>
        <w:adjustRightInd w:val="0"/>
        <w:spacing w:line="240" w:lineRule="atLeast"/>
        <w:ind w:left="709" w:hanging="709"/>
        <w:rPr>
          <w:rFonts w:cs="Arial"/>
          <w:color w:val="000000"/>
          <w:szCs w:val="20"/>
          <w:lang w:val="hr-HR"/>
        </w:rPr>
      </w:pPr>
    </w:p>
    <w:p w:rsidR="00A26ED8" w:rsidRPr="007C1138" w:rsidRDefault="00A26ED8" w:rsidP="00A26ED8">
      <w:pPr>
        <w:pStyle w:val="Esann8ch"/>
        <w:rPr>
          <w:lang w:val="hr-HR"/>
        </w:rPr>
      </w:pPr>
      <w:r w:rsidRPr="007C1138">
        <w:rPr>
          <w:lang w:val="hr-HR"/>
        </w:rPr>
        <w:t>1.2.8.1.</w:t>
      </w:r>
      <w:r w:rsidRPr="007C1138">
        <w:rPr>
          <w:lang w:val="hr-HR"/>
        </w:rPr>
        <w:tab/>
        <w:t>Zona 0: područje u kojem je eksplozivna atmosfera koja se sastoji od smjese zraka i zapaljivih tvari u obliku plina, pare ili aerosola stalno prisutna ili je prisutna tijekom dugih razdoblja ili je često prisutna.</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1.2.8.2.</w:t>
      </w:r>
      <w:r w:rsidRPr="007C1138">
        <w:rPr>
          <w:lang w:val="hr-HR"/>
        </w:rPr>
        <w:tab/>
        <w:t>Zona 1: područje u kojem je pojava eksplozivne atmosfere koja se sastoji od smjese zraka i zapaljivih tvari u obliku plina, pare ili aerosola povremeno moguća za vrijeme normalnog rada.</w:t>
      </w:r>
    </w:p>
    <w:p w:rsidR="005C7DB3" w:rsidRPr="007C1138" w:rsidRDefault="005C7DB3" w:rsidP="00A26ED8">
      <w:pPr>
        <w:pStyle w:val="Esann8ch"/>
        <w:rPr>
          <w:lang w:val="hr-HR"/>
        </w:rPr>
      </w:pPr>
    </w:p>
    <w:p w:rsidR="00544563" w:rsidRPr="007C1138" w:rsidRDefault="00544563">
      <w:pPr>
        <w:rPr>
          <w:rFonts w:eastAsia="Calibri" w:cs="Arial"/>
          <w:color w:val="000000"/>
          <w:szCs w:val="20"/>
          <w:lang w:val="hr-HR"/>
        </w:rPr>
      </w:pPr>
      <w:r w:rsidRPr="007C1138">
        <w:rPr>
          <w:lang w:val="hr-HR"/>
        </w:rPr>
        <w:br w:type="page"/>
      </w:r>
    </w:p>
    <w:p w:rsidR="00544563" w:rsidRPr="007C1138" w:rsidRDefault="00544563" w:rsidP="00544563">
      <w:pPr>
        <w:pStyle w:val="Esann8ch"/>
        <w:rPr>
          <w:lang w:val="hr-HR"/>
        </w:rPr>
      </w:pPr>
    </w:p>
    <w:p w:rsidR="00A26ED8" w:rsidRPr="007C1138" w:rsidRDefault="00A26ED8" w:rsidP="00A26ED8">
      <w:pPr>
        <w:pStyle w:val="Esann8ch"/>
        <w:rPr>
          <w:iCs/>
          <w:lang w:val="hr-HR"/>
        </w:rPr>
      </w:pPr>
      <w:r w:rsidRPr="007C1138">
        <w:rPr>
          <w:lang w:val="hr-HR"/>
        </w:rPr>
        <w:t>1.2.8.3.</w:t>
      </w:r>
      <w:r w:rsidRPr="007C1138">
        <w:rPr>
          <w:lang w:val="hr-HR"/>
        </w:rPr>
        <w:tab/>
        <w:t>Zona 2: područje u kojem nije vjerojatno da će se pojaviti eksplozivna atmosfera koja se sastoji od smjese zraka i zapaljivih tvari u obliku plina, pare ili aerosola tijekom normalnog rada, a ako se i pojavi, trajat će samo kratko vrijeme.</w:t>
      </w:r>
    </w:p>
    <w:p w:rsidR="00A26ED8" w:rsidRPr="007C1138" w:rsidRDefault="00A26ED8" w:rsidP="00A26ED8">
      <w:pPr>
        <w:adjustRightInd w:val="0"/>
        <w:spacing w:line="240" w:lineRule="atLeast"/>
        <w:ind w:left="709" w:hanging="709"/>
        <w:rPr>
          <w:rFonts w:cs="Arial"/>
          <w:i/>
          <w:iCs/>
          <w:szCs w:val="20"/>
          <w:lang w:val="hr-HR"/>
        </w:rPr>
      </w:pPr>
    </w:p>
    <w:p w:rsidR="00A26ED8" w:rsidRPr="007C1138" w:rsidRDefault="00A26ED8" w:rsidP="00A26ED8">
      <w:pPr>
        <w:pStyle w:val="Esann8ch"/>
        <w:rPr>
          <w:lang w:val="hr-HR"/>
        </w:rPr>
      </w:pPr>
      <w:r w:rsidRPr="007C1138">
        <w:rPr>
          <w:lang w:val="hr-HR"/>
        </w:rPr>
        <w:t>1.2.9.</w:t>
      </w:r>
      <w:r w:rsidRPr="007C1138">
        <w:rPr>
          <w:lang w:val="hr-HR"/>
        </w:rPr>
        <w:tab/>
      </w:r>
      <w:r w:rsidRPr="007C1138">
        <w:rPr>
          <w:i/>
          <w:lang w:val="hr-HR"/>
        </w:rPr>
        <w:t>Zatvorena prostorija</w:t>
      </w:r>
      <w:r w:rsidRPr="007C1138">
        <w:rPr>
          <w:lang w:val="hr-HR"/>
        </w:rPr>
        <w:t>: bilo koja prostorija u kojoj je, ako nema prisilne ventilacije, ventilacija ograničena i eksplozivna atmosfera, ako se pojavi, neće se razići sama.</w:t>
      </w:r>
    </w:p>
    <w:p w:rsidR="00A26ED8" w:rsidRPr="007C1138" w:rsidRDefault="00A26ED8" w:rsidP="00A26ED8">
      <w:pPr>
        <w:pStyle w:val="Esann8ch"/>
        <w:rPr>
          <w:i/>
          <w:lang w:val="hr-HR"/>
        </w:rPr>
      </w:pPr>
    </w:p>
    <w:p w:rsidR="00A26ED8" w:rsidRPr="007C1138" w:rsidRDefault="00A26ED8" w:rsidP="00A26ED8">
      <w:pPr>
        <w:pStyle w:val="Esann8ch"/>
        <w:rPr>
          <w:lang w:val="hr-HR"/>
        </w:rPr>
      </w:pPr>
      <w:r w:rsidRPr="007C1138">
        <w:rPr>
          <w:lang w:val="hr-HR"/>
        </w:rPr>
        <w:t>1.2.10.</w:t>
      </w:r>
      <w:r w:rsidRPr="007C1138">
        <w:rPr>
          <w:lang w:val="hr-HR"/>
        </w:rPr>
        <w:tab/>
      </w:r>
      <w:r w:rsidRPr="007C1138">
        <w:rPr>
          <w:i/>
          <w:lang w:val="hr-HR"/>
        </w:rPr>
        <w:t>Poluzatvorena prostorija:</w:t>
      </w:r>
      <w:r w:rsidRPr="007C1138">
        <w:rPr>
          <w:lang w:val="hr-HR"/>
        </w:rPr>
        <w:t xml:space="preserve"> prostorija koju omeđuju palube ili pregrade na takav način da su prirodni uvjeti ventilacije primjetno različiti od onih na otvorenoj palubi.</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1.2.11.</w:t>
      </w:r>
      <w:r w:rsidRPr="007C1138">
        <w:rPr>
          <w:lang w:val="hr-HR"/>
        </w:rPr>
        <w:tab/>
      </w:r>
      <w:r w:rsidRPr="007C1138">
        <w:rPr>
          <w:i/>
          <w:lang w:val="hr-HR"/>
        </w:rPr>
        <w:t>Ventil za rasterećenje tlaka (PRV)</w:t>
      </w:r>
      <w:r w:rsidRPr="007C1138">
        <w:rPr>
          <w:lang w:val="hr-HR"/>
        </w:rPr>
        <w:t>: naprava s oprugom koja se aktivira automatski pod djelovanjem tlaka, i čija je namjena zaštititi tank ili cijevi od neprihvatljivo velikog unutarnjeg tlaka.</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1.2.12.</w:t>
      </w:r>
      <w:r w:rsidRPr="007C1138">
        <w:rPr>
          <w:lang w:val="hr-HR"/>
        </w:rPr>
        <w:tab/>
      </w:r>
      <w:r w:rsidRPr="007C1138">
        <w:rPr>
          <w:i/>
          <w:lang w:val="hr-HR"/>
        </w:rPr>
        <w:t>Motori na dvojno gorivo</w:t>
      </w:r>
      <w:r w:rsidRPr="007C1138">
        <w:rPr>
          <w:lang w:val="hr-HR"/>
        </w:rPr>
        <w:t>: motori koji koriste ukapljeni prirodni plin (LNG) kombinirano s gorivom s plamištem iznad 55 °C.</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1.2.13.</w:t>
      </w:r>
      <w:r w:rsidRPr="007C1138">
        <w:rPr>
          <w:i/>
          <w:lang w:val="hr-HR"/>
        </w:rPr>
        <w:t xml:space="preserve"> </w:t>
      </w:r>
      <w:r w:rsidRPr="007C1138">
        <w:rPr>
          <w:lang w:val="hr-HR"/>
        </w:rPr>
        <w:tab/>
      </w:r>
      <w:r w:rsidRPr="007C1138">
        <w:rPr>
          <w:i/>
          <w:lang w:val="hr-HR"/>
        </w:rPr>
        <w:t>ESD</w:t>
      </w:r>
      <w:r w:rsidRPr="007C1138">
        <w:rPr>
          <w:lang w:val="hr-HR"/>
        </w:rPr>
        <w:t>: isključivanje u slučaju nužde.</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1.2.14.</w:t>
      </w:r>
      <w:r w:rsidRPr="007C1138">
        <w:rPr>
          <w:lang w:val="hr-HR"/>
        </w:rPr>
        <w:tab/>
      </w:r>
      <w:r w:rsidRPr="007C1138">
        <w:rPr>
          <w:i/>
          <w:lang w:val="hr-HR"/>
        </w:rPr>
        <w:t>Glavni ventil za plin</w:t>
      </w:r>
      <w:r w:rsidRPr="007C1138">
        <w:rPr>
          <w:lang w:val="hr-HR"/>
        </w:rPr>
        <w:t>: automatski ventil koji isključuje dovod plina u cijevima koje vode do motora.</w:t>
      </w:r>
    </w:p>
    <w:p w:rsidR="00A26ED8" w:rsidRPr="007C1138" w:rsidRDefault="00A26ED8" w:rsidP="00A26ED8">
      <w:pPr>
        <w:pStyle w:val="Esann8ch"/>
        <w:rPr>
          <w:lang w:val="hr-HR"/>
        </w:rPr>
      </w:pPr>
    </w:p>
    <w:p w:rsidR="00A26ED8" w:rsidRPr="007C1138" w:rsidRDefault="00A26ED8" w:rsidP="00A26ED8">
      <w:pPr>
        <w:pStyle w:val="Esann8ch"/>
        <w:rPr>
          <w:i/>
          <w:lang w:val="hr-HR"/>
        </w:rPr>
      </w:pPr>
      <w:r w:rsidRPr="007C1138">
        <w:rPr>
          <w:lang w:val="hr-HR"/>
        </w:rPr>
        <w:t>1.2.15.</w:t>
      </w:r>
      <w:r w:rsidRPr="007C1138">
        <w:rPr>
          <w:lang w:val="hr-HR"/>
        </w:rPr>
        <w:tab/>
      </w:r>
      <w:r w:rsidRPr="007C1138">
        <w:rPr>
          <w:i/>
          <w:lang w:val="hr-HR"/>
        </w:rPr>
        <w:t>Sekundarna barijera:</w:t>
      </w:r>
      <w:r w:rsidRPr="007C1138">
        <w:rPr>
          <w:lang w:val="hr-HR"/>
        </w:rPr>
        <w:t xml:space="preserve"> vanjski element sustava za zadržavanje LNG-a ili cijevi koji je konstruiran tako da privremeno zaustavlja sva potencijalna curenja kroz primarnu barijeru.</w:t>
      </w:r>
    </w:p>
    <w:p w:rsidR="00A26ED8" w:rsidRPr="007C1138" w:rsidRDefault="00A26ED8" w:rsidP="00A26ED8">
      <w:pPr>
        <w:pStyle w:val="Esann8ch"/>
        <w:rPr>
          <w:i/>
          <w:lang w:val="hr-HR"/>
        </w:rPr>
      </w:pPr>
    </w:p>
    <w:p w:rsidR="00A26ED8" w:rsidRPr="007C1138" w:rsidRDefault="00A26ED8" w:rsidP="00A26ED8">
      <w:pPr>
        <w:pStyle w:val="Esann8ch"/>
        <w:rPr>
          <w:i/>
          <w:lang w:val="hr-HR"/>
        </w:rPr>
      </w:pPr>
      <w:r w:rsidRPr="007C1138">
        <w:rPr>
          <w:lang w:val="hr-HR"/>
        </w:rPr>
        <w:t xml:space="preserve">1.2.16. </w:t>
      </w:r>
      <w:r w:rsidRPr="007C1138">
        <w:rPr>
          <w:lang w:val="hr-HR"/>
        </w:rPr>
        <w:tab/>
      </w:r>
      <w:r w:rsidRPr="007C1138">
        <w:rPr>
          <w:i/>
          <w:lang w:val="hr-HR"/>
        </w:rPr>
        <w:t>Najveći radni tlak</w:t>
      </w:r>
      <w:r w:rsidRPr="007C1138">
        <w:rPr>
          <w:lang w:val="hr-HR"/>
        </w:rPr>
        <w:t xml:space="preserve">: najveći tlak koji je prihvatljiv u tanku za LNG ili cijevima za vrijeme rada. Taj je tlak jednak tlaku pri kojem se otvaraju ventili za rasterećenje tlaka ili uređaji za rasterećenje tlaka. </w:t>
      </w:r>
    </w:p>
    <w:p w:rsidR="00A26ED8" w:rsidRPr="007C1138" w:rsidRDefault="00A26ED8" w:rsidP="00A26ED8">
      <w:pPr>
        <w:pStyle w:val="Esann8ch"/>
        <w:rPr>
          <w:i/>
          <w:lang w:val="hr-HR"/>
        </w:rPr>
      </w:pPr>
    </w:p>
    <w:p w:rsidR="00A26ED8" w:rsidRPr="007C1138" w:rsidRDefault="00A26ED8" w:rsidP="00A26ED8">
      <w:pPr>
        <w:pStyle w:val="Esann8ch"/>
        <w:rPr>
          <w:lang w:val="hr-HR"/>
        </w:rPr>
      </w:pPr>
      <w:r w:rsidRPr="007C1138">
        <w:rPr>
          <w:lang w:val="hr-HR"/>
        </w:rPr>
        <w:t xml:space="preserve">1.2.17. </w:t>
      </w:r>
      <w:r w:rsidRPr="007C1138">
        <w:rPr>
          <w:lang w:val="hr-HR"/>
        </w:rPr>
        <w:tab/>
      </w:r>
      <w:r w:rsidRPr="007C1138">
        <w:rPr>
          <w:i/>
          <w:lang w:val="hr-HR"/>
        </w:rPr>
        <w:t>Konstrukcijski tlak</w:t>
      </w:r>
      <w:r w:rsidRPr="007C1138">
        <w:rPr>
          <w:lang w:val="hr-HR"/>
        </w:rPr>
        <w:t>: tlak za koji su predviđeni i izrađeni tank ili cijevi za LNG.</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1.2.18.</w:t>
      </w:r>
      <w:r w:rsidRPr="007C1138">
        <w:rPr>
          <w:lang w:val="hr-HR"/>
        </w:rPr>
        <w:tab/>
      </w:r>
      <w:r w:rsidRPr="007C1138">
        <w:rPr>
          <w:i/>
          <w:lang w:val="hr-HR"/>
        </w:rPr>
        <w:t>Dvostruki zaustavni i odušni ventil</w:t>
      </w:r>
      <w:r w:rsidRPr="007C1138">
        <w:rPr>
          <w:lang w:val="hr-HR"/>
        </w:rPr>
        <w:t xml:space="preserve">: sklop s dva serijski spojena ventila na jednoj cijevi i trećim ventilom koji omogućuje ispuštanje plina radi rasterećenja tlaka u cijevi između ta </w:t>
      </w:r>
      <w:r w:rsidRPr="007C1138">
        <w:rPr>
          <w:lang w:val="hr-HR"/>
        </w:rPr>
        <w:lastRenderedPageBreak/>
        <w:t xml:space="preserve">dva ventila. Umjesto tri odvojena ventila, rješenje se može sastojati od dvosmjernog razvodnog ventila i ventila za zatvaranje. </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1.2.19.</w:t>
      </w:r>
      <w:r w:rsidRPr="007C1138">
        <w:rPr>
          <w:lang w:val="hr-HR"/>
        </w:rPr>
        <w:tab/>
      </w:r>
      <w:r w:rsidRPr="007C1138">
        <w:rPr>
          <w:i/>
          <w:lang w:val="hr-HR"/>
        </w:rPr>
        <w:t>Komora za prijelaz</w:t>
      </w:r>
      <w:r w:rsidRPr="007C1138">
        <w:rPr>
          <w:lang w:val="hr-HR"/>
        </w:rPr>
        <w:t>: prostor omeđen plinonepropusnim čeličnim pregradama u kojem se nalaze dva plinonepropusna vrata, čija je namjena odvajanje opasnog područja od bezopasnog područja.</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1.2.20</w:t>
      </w:r>
      <w:r w:rsidRPr="007C1138">
        <w:rPr>
          <w:lang w:val="hr-HR"/>
        </w:rPr>
        <w:tab/>
      </w:r>
      <w:r w:rsidRPr="007C1138">
        <w:rPr>
          <w:i/>
          <w:lang w:val="hr-HR"/>
        </w:rPr>
        <w:t>Cijevi s dvostrukom stijenkom</w:t>
      </w:r>
      <w:r w:rsidRPr="007C1138">
        <w:rPr>
          <w:lang w:val="hr-HR"/>
        </w:rPr>
        <w:t>: cijevi konstruirane s dvostrukom stijenkom, pri čemu je prostor između stijenki napunjen inertnim plinom koji je pod tlakom, a opremljene su uređajima namijenjenima za otkrivanje curenja kroz bilo koju od te dvije stijenke.</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1.2.21.</w:t>
      </w:r>
      <w:r w:rsidRPr="007C1138">
        <w:rPr>
          <w:lang w:val="hr-HR"/>
        </w:rPr>
        <w:tab/>
      </w:r>
      <w:r w:rsidRPr="007C1138">
        <w:rPr>
          <w:i/>
          <w:lang w:val="hr-HR"/>
        </w:rPr>
        <w:t>Dijelovi sustava</w:t>
      </w:r>
      <w:r w:rsidRPr="007C1138">
        <w:rPr>
          <w:lang w:val="hr-HR"/>
        </w:rPr>
        <w:t>: svi dijelovi instalacije koji mogu sadržavati ukapljeni prirodni plin (LNG) ili prirodni plin (NG) (tankovi za gorivo, cijevi, ventili, savitljive cijevi, klipovi, pumpe, filteri, instrumenti itd.).</w:t>
      </w:r>
    </w:p>
    <w:p w:rsidR="005C7DB3" w:rsidRPr="007C1138" w:rsidRDefault="005C7DB3" w:rsidP="00544563">
      <w:pPr>
        <w:pStyle w:val="Esann8ch"/>
        <w:rPr>
          <w:lang w:val="hr-HR"/>
        </w:rPr>
      </w:pPr>
    </w:p>
    <w:p w:rsidR="005E7B71" w:rsidRPr="007C1138" w:rsidRDefault="005E7B71">
      <w:pPr>
        <w:rPr>
          <w:rFonts w:eastAsia="Calibri" w:cs="Arial"/>
          <w:color w:val="000000"/>
          <w:szCs w:val="20"/>
          <w:lang w:val="hr-HR"/>
        </w:rPr>
      </w:pPr>
      <w:r w:rsidRPr="007C1138">
        <w:rPr>
          <w:lang w:val="hr-HR"/>
        </w:rPr>
        <w:br w:type="page"/>
      </w:r>
    </w:p>
    <w:p w:rsidR="005E7B71" w:rsidRPr="007C1138" w:rsidRDefault="005E7B71" w:rsidP="00544563">
      <w:pPr>
        <w:pStyle w:val="Esann8ch"/>
        <w:rPr>
          <w:lang w:val="hr-HR"/>
        </w:rPr>
      </w:pPr>
    </w:p>
    <w:p w:rsidR="00A26ED8" w:rsidRPr="007C1138" w:rsidRDefault="00A26ED8" w:rsidP="00A26ED8">
      <w:pPr>
        <w:pStyle w:val="Esann8ch"/>
        <w:rPr>
          <w:lang w:val="hr-HR"/>
        </w:rPr>
      </w:pPr>
      <w:r w:rsidRPr="007C1138">
        <w:rPr>
          <w:lang w:val="hr-HR"/>
        </w:rPr>
        <w:t>1.2.22.</w:t>
      </w:r>
      <w:r w:rsidRPr="007C1138">
        <w:rPr>
          <w:lang w:val="hr-HR"/>
        </w:rPr>
        <w:tab/>
      </w:r>
      <w:r w:rsidRPr="007C1138">
        <w:rPr>
          <w:i/>
          <w:lang w:val="hr-HR"/>
        </w:rPr>
        <w:t>Ventilirani vodovi</w:t>
      </w:r>
      <w:r w:rsidRPr="007C1138">
        <w:rPr>
          <w:lang w:val="hr-HR"/>
        </w:rPr>
        <w:t>: plinska cijev koja je ugrađena unutar druge cijevi ili voda s mehaničkom ventilacijom prema vani.</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1.2.23.</w:t>
      </w:r>
      <w:r w:rsidRPr="007C1138">
        <w:rPr>
          <w:lang w:val="hr-HR"/>
        </w:rPr>
        <w:tab/>
      </w:r>
      <w:r w:rsidRPr="007C1138">
        <w:rPr>
          <w:i/>
          <w:lang w:val="hr-HR"/>
        </w:rPr>
        <w:t>Oprema za upozoravanje na prisutnost plina</w:t>
      </w:r>
      <w:r w:rsidRPr="007C1138">
        <w:rPr>
          <w:lang w:val="hr-HR"/>
        </w:rPr>
        <w:t xml:space="preserve">: oprema za upozoravanje </w:t>
      </w:r>
      <w:r w:rsidRPr="007C1138">
        <w:rPr>
          <w:rStyle w:val="hps"/>
          <w:lang w:val="hr-HR"/>
        </w:rPr>
        <w:t>namijenjena zaštiti</w:t>
      </w:r>
      <w:r w:rsidRPr="007C1138">
        <w:rPr>
          <w:lang w:val="hr-HR"/>
        </w:rPr>
        <w:t xml:space="preserve"> </w:t>
      </w:r>
      <w:r w:rsidRPr="007C1138">
        <w:rPr>
          <w:rStyle w:val="hps"/>
          <w:lang w:val="hr-HR"/>
        </w:rPr>
        <w:t>osoba</w:t>
      </w:r>
      <w:r w:rsidRPr="007C1138">
        <w:rPr>
          <w:lang w:val="hr-HR"/>
        </w:rPr>
        <w:t xml:space="preserve"> </w:t>
      </w:r>
      <w:r w:rsidRPr="007C1138">
        <w:rPr>
          <w:rStyle w:val="hps"/>
          <w:lang w:val="hr-HR"/>
        </w:rPr>
        <w:t>i imovine od</w:t>
      </w:r>
      <w:r w:rsidRPr="007C1138">
        <w:rPr>
          <w:lang w:val="hr-HR"/>
        </w:rPr>
        <w:t xml:space="preserve"> </w:t>
      </w:r>
      <w:r w:rsidRPr="007C1138">
        <w:rPr>
          <w:rStyle w:val="hps"/>
          <w:lang w:val="hr-HR"/>
        </w:rPr>
        <w:t>opasnih plinova i</w:t>
      </w:r>
      <w:r w:rsidRPr="007C1138">
        <w:rPr>
          <w:lang w:val="hr-HR"/>
        </w:rPr>
        <w:t xml:space="preserve"> </w:t>
      </w:r>
      <w:r w:rsidRPr="007C1138">
        <w:rPr>
          <w:rStyle w:val="hps"/>
          <w:lang w:val="hr-HR"/>
        </w:rPr>
        <w:t>mješavina plina</w:t>
      </w:r>
      <w:r w:rsidRPr="007C1138">
        <w:rPr>
          <w:lang w:val="hr-HR"/>
        </w:rPr>
        <w:t xml:space="preserve"> i zraka. Sastoji se od detektora za otkrivanje plinova, </w:t>
      </w:r>
      <w:r w:rsidRPr="007C1138">
        <w:rPr>
          <w:rStyle w:val="hps"/>
          <w:lang w:val="hr-HR"/>
        </w:rPr>
        <w:t>kontrolne jedinice</w:t>
      </w:r>
      <w:r w:rsidRPr="007C1138">
        <w:rPr>
          <w:lang w:val="hr-HR"/>
        </w:rPr>
        <w:t xml:space="preserve"> </w:t>
      </w:r>
      <w:r w:rsidRPr="007C1138">
        <w:rPr>
          <w:rStyle w:val="hps"/>
          <w:lang w:val="hr-HR"/>
        </w:rPr>
        <w:t>za obradu signala</w:t>
      </w:r>
      <w:r w:rsidRPr="007C1138">
        <w:rPr>
          <w:lang w:val="hr-HR"/>
        </w:rPr>
        <w:t xml:space="preserve"> </w:t>
      </w:r>
      <w:r w:rsidRPr="007C1138">
        <w:rPr>
          <w:rStyle w:val="hps"/>
          <w:lang w:val="hr-HR"/>
        </w:rPr>
        <w:t>i</w:t>
      </w:r>
      <w:r w:rsidRPr="007C1138">
        <w:rPr>
          <w:lang w:val="hr-HR"/>
        </w:rPr>
        <w:t xml:space="preserve">  </w:t>
      </w:r>
      <w:r w:rsidRPr="007C1138">
        <w:rPr>
          <w:rStyle w:val="hps"/>
          <w:lang w:val="hr-HR"/>
        </w:rPr>
        <w:t>jedinice za prikaz i uzbunjivanje</w:t>
      </w:r>
      <w:r w:rsidRPr="007C1138">
        <w:rPr>
          <w:lang w:val="hr-HR"/>
        </w:rPr>
        <w:t xml:space="preserve"> </w:t>
      </w:r>
      <w:r w:rsidRPr="007C1138">
        <w:rPr>
          <w:rStyle w:val="hps"/>
          <w:lang w:val="hr-HR"/>
        </w:rPr>
        <w:t>na kojoj se prikazuje stanje</w:t>
      </w:r>
      <w:r w:rsidRPr="007C1138">
        <w:rPr>
          <w:lang w:val="hr-HR"/>
        </w:rPr>
        <w:t xml:space="preserve"> </w:t>
      </w:r>
      <w:r w:rsidRPr="007C1138">
        <w:rPr>
          <w:rStyle w:val="hps"/>
          <w:lang w:val="hr-HR"/>
        </w:rPr>
        <w:t>i</w:t>
      </w:r>
      <w:r w:rsidRPr="007C1138">
        <w:rPr>
          <w:lang w:val="hr-HR"/>
        </w:rPr>
        <w:t xml:space="preserve"> </w:t>
      </w:r>
      <w:r w:rsidRPr="007C1138">
        <w:rPr>
          <w:rStyle w:val="hps"/>
          <w:lang w:val="hr-HR"/>
        </w:rPr>
        <w:t>upozorenje.</w:t>
      </w:r>
    </w:p>
    <w:p w:rsidR="005C7DB3" w:rsidRPr="007C1138" w:rsidRDefault="005C7DB3" w:rsidP="00A26ED8">
      <w:pPr>
        <w:pStyle w:val="Esann8ch"/>
        <w:rPr>
          <w:lang w:val="hr-HR"/>
        </w:rPr>
      </w:pPr>
    </w:p>
    <w:p w:rsidR="00A26ED8" w:rsidRPr="007C1138" w:rsidRDefault="00A26ED8" w:rsidP="00A26ED8">
      <w:pPr>
        <w:pStyle w:val="Esann8chgras"/>
        <w:rPr>
          <w:lang w:val="hr-HR"/>
        </w:rPr>
      </w:pPr>
      <w:r w:rsidRPr="007C1138">
        <w:rPr>
          <w:lang w:val="hr-HR"/>
        </w:rPr>
        <w:t>1.3.</w:t>
      </w:r>
      <w:r w:rsidRPr="007C1138">
        <w:rPr>
          <w:lang w:val="hr-HR"/>
        </w:rPr>
        <w:tab/>
        <w:t>Procjena rizika</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1.3.1.</w:t>
      </w:r>
      <w:r w:rsidRPr="007C1138">
        <w:rPr>
          <w:lang w:val="hr-HR"/>
        </w:rPr>
        <w:tab/>
        <w:t>Za sva rješenja i konfiguracije koji su novi ili su znatno izmijenjeni potrebno je provesti procjenu rizika. Rizici za osobe na brodu, uključujući putnike, za okoliš, za strukturnu čvrstoću i za integritet plovila koji nastaju zbog upotrebe ukapljenog prirodnog plina (LNG), trebaju biti pod kontrolom. Mora se na odgovarajući način predvidjeti opasnosti za slučaj neispravnosti uzimajući u obzir fizički raspored, rad i održavanje.</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1.3.2.</w:t>
      </w:r>
      <w:r w:rsidRPr="007C1138">
        <w:rPr>
          <w:lang w:val="hr-HR"/>
        </w:rPr>
        <w:tab/>
        <w:t xml:space="preserve">Rizici se utvrđuju i procjenjuju primjenom tehnike za analizu rizika koju je priznalo inspekcijsko tijelo, poput međunarodnih normi ISO 31000: 2009 i ISO 31010: 2010. Kao minimum moraju se uzeti u obzir situacije kao što su gubitak funkcionalnosti, oštećenje sastavnih dijelova, požar, eksplozija, naplavljivanje prostorije s tankovima, brod koji tone i prevelik električni napon. Analiza mora pomoći u osiguravanju da se rizici uklone gdje je god to moguće. Rizici koji se ne mogu ukloniti u potpunosti moraju se smanjiti do prihvatljive razine. Moraju se opisati glavni scenariji i mjere za uklanjanje ili smanjivanje rizika. </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1.3.3.</w:t>
      </w:r>
      <w:r w:rsidRPr="007C1138">
        <w:rPr>
          <w:lang w:val="hr-HR"/>
        </w:rPr>
        <w:tab/>
        <w:t>U procjeni rizika mora biti i dokumentirana klasifikacija opasnih područja na brodu u zone 0, 1 i 2 u skladu s člankom 1.2.8.</w:t>
      </w:r>
    </w:p>
    <w:p w:rsidR="00A26ED8" w:rsidRPr="007C1138" w:rsidRDefault="00A26ED8" w:rsidP="00A26ED8">
      <w:pPr>
        <w:pStyle w:val="Esann8ch"/>
        <w:rPr>
          <w:b/>
          <w:lang w:val="hr-HR"/>
        </w:rPr>
      </w:pPr>
    </w:p>
    <w:p w:rsidR="00A26ED8" w:rsidRPr="007C1138" w:rsidRDefault="00A26ED8" w:rsidP="00A26ED8">
      <w:pPr>
        <w:pStyle w:val="Esann8chgras"/>
        <w:rPr>
          <w:rFonts w:eastAsia="Calibri"/>
          <w:lang w:val="hr-HR"/>
        </w:rPr>
      </w:pPr>
      <w:r w:rsidRPr="007C1138">
        <w:rPr>
          <w:lang w:val="hr-HR"/>
        </w:rPr>
        <w:t>1.4.</w:t>
      </w:r>
      <w:r w:rsidRPr="007C1138">
        <w:rPr>
          <w:lang w:val="hr-HR"/>
        </w:rPr>
        <w:tab/>
        <w:t>Opći zahtjevi</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1.4.1.</w:t>
      </w:r>
      <w:r w:rsidRPr="007C1138">
        <w:rPr>
          <w:lang w:val="hr-HR"/>
        </w:rPr>
        <w:tab/>
        <w:t>Nijedna pojedinačna neispravnost u LNG sustavu ne smije dovesti do opasne situacije.</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1.4.2.</w:t>
      </w:r>
      <w:r w:rsidRPr="007C1138">
        <w:rPr>
          <w:lang w:val="hr-HR"/>
        </w:rPr>
        <w:tab/>
        <w:t xml:space="preserve">LNG sustav mora biti osmišljen, izrađen, ugrađen, održavan i zaštićen tako da se osigurava siguran i pouzdan rad. </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lastRenderedPageBreak/>
        <w:t>1.4.3.</w:t>
      </w:r>
      <w:r w:rsidRPr="007C1138">
        <w:rPr>
          <w:lang w:val="hr-HR"/>
        </w:rPr>
        <w:tab/>
        <w:t>Dijelovi LNG sustava moraju biti zaštićeni od vanjskih oštećenja.</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1.4.4.</w:t>
      </w:r>
      <w:r w:rsidRPr="007C1138">
        <w:rPr>
          <w:lang w:val="hr-HR"/>
        </w:rPr>
        <w:tab/>
        <w:t>Pristup opasnim područjima mora biti ograničen koliko je to god praktično moguće, kako bi se mogući rizici koji mogu utjecati na sigurnost plovila, osoba na brodu, okoliš i opremu smanjili na minimum.   Posebno, opasna područja su dijelovi broda koji nisu namijenjeni za putnike, kako je navedeno u članku 19.06. stavku 11.</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 xml:space="preserve">1.4.5. </w:t>
      </w:r>
      <w:r w:rsidRPr="007C1138">
        <w:rPr>
          <w:lang w:val="hr-HR"/>
        </w:rPr>
        <w:tab/>
        <w:t>Moraju se poduzeti odgovarajuće mjere kako bi se putnicima onemogućio pristup u opasna područja.</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1.4.6.</w:t>
      </w:r>
      <w:r w:rsidRPr="007C1138">
        <w:rPr>
          <w:lang w:val="hr-HR"/>
        </w:rPr>
        <w:tab/>
        <w:t>Oprema koja je ugrađena u opasnim područjima mora biti ograničena na onu koja je potrebna za operativne svrhe te mora biti odgovarajuće i pravilno certificirana.</w:t>
      </w:r>
    </w:p>
    <w:p w:rsidR="00A26ED8" w:rsidRPr="007C1138" w:rsidRDefault="00A26ED8" w:rsidP="00A26ED8">
      <w:pPr>
        <w:pStyle w:val="Esann8ch"/>
        <w:rPr>
          <w:lang w:val="hr-HR"/>
        </w:rPr>
      </w:pPr>
    </w:p>
    <w:p w:rsidR="00A26ED8" w:rsidRPr="007C1138" w:rsidRDefault="00A26ED8" w:rsidP="00A26ED8">
      <w:pPr>
        <w:pStyle w:val="Esann8ch"/>
        <w:rPr>
          <w:lang w:val="hr-HR"/>
        </w:rPr>
      </w:pPr>
      <w:r w:rsidRPr="007C1138">
        <w:rPr>
          <w:lang w:val="hr-HR"/>
        </w:rPr>
        <w:t>1.4.7.</w:t>
      </w:r>
      <w:r w:rsidRPr="007C1138">
        <w:rPr>
          <w:lang w:val="hr-HR"/>
        </w:rPr>
        <w:tab/>
        <w:t>Mora se spriječiti neželjena pojava koncentracija eksplozivnih ili zapaljivih plinova.</w:t>
      </w:r>
    </w:p>
    <w:p w:rsidR="00A26ED8" w:rsidRPr="007C1138" w:rsidRDefault="00A26ED8" w:rsidP="00544563">
      <w:pPr>
        <w:pStyle w:val="Esann8ch"/>
        <w:rPr>
          <w:lang w:val="hr-HR"/>
        </w:rPr>
      </w:pPr>
    </w:p>
    <w:p w:rsidR="00A26ED8" w:rsidRPr="007C1138" w:rsidRDefault="00A26ED8" w:rsidP="00544563">
      <w:pPr>
        <w:pStyle w:val="Esann8ch"/>
        <w:rPr>
          <w:lang w:val="hr-HR"/>
        </w:rPr>
      </w:pPr>
    </w:p>
    <w:p w:rsidR="00ED22AF" w:rsidRPr="007C1138" w:rsidRDefault="00ED22AF">
      <w:pPr>
        <w:rPr>
          <w:rFonts w:eastAsia="Calibri" w:cs="Arial"/>
          <w:color w:val="000000"/>
          <w:szCs w:val="20"/>
          <w:lang w:val="hr-HR"/>
        </w:rPr>
      </w:pPr>
      <w:r w:rsidRPr="007C1138">
        <w:rPr>
          <w:lang w:val="hr-HR"/>
        </w:rPr>
        <w:br w:type="page"/>
      </w:r>
    </w:p>
    <w:p w:rsidR="00ED22AF" w:rsidRPr="007C1138" w:rsidRDefault="00ED22AF" w:rsidP="00544563">
      <w:pPr>
        <w:pStyle w:val="Esann8ch"/>
        <w:rPr>
          <w:lang w:val="hr-HR"/>
        </w:rPr>
      </w:pPr>
    </w:p>
    <w:p w:rsidR="001D0FFC" w:rsidRPr="007C1138" w:rsidRDefault="001D0FFC" w:rsidP="001D0FFC">
      <w:pPr>
        <w:pStyle w:val="Esann8ch"/>
        <w:rPr>
          <w:lang w:val="hr-HR"/>
        </w:rPr>
      </w:pPr>
      <w:r w:rsidRPr="007C1138">
        <w:rPr>
          <w:lang w:val="hr-HR"/>
        </w:rPr>
        <w:t>1.4.8.</w:t>
      </w:r>
      <w:r w:rsidRPr="007C1138">
        <w:rPr>
          <w:lang w:val="hr-HR"/>
        </w:rPr>
        <w:tab/>
        <w:t>Kako bi se smanjila vjerojatnost eksplozija, u opasnim područjima ne smiju postojati izvori paljenja.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1.4.9.</w:t>
      </w:r>
      <w:r w:rsidRPr="007C1138">
        <w:rPr>
          <w:lang w:val="hr-HR"/>
        </w:rPr>
        <w:tab/>
        <w:t>Na plovilima na kojima se kao gorivo upotrebljava ukapljeni prirodni plin (LNG) mora postojati detaljni priručnik s uputama za rad s LNG sustavom koji sadržava barem sljedeće informacije:</w:t>
      </w:r>
    </w:p>
    <w:p w:rsidR="001D0FFC" w:rsidRPr="007C1138" w:rsidRDefault="001D0FFC" w:rsidP="001D0FFC">
      <w:pPr>
        <w:pStyle w:val="Esann8let"/>
        <w:rPr>
          <w:lang w:val="hr-HR"/>
        </w:rPr>
      </w:pPr>
      <w:r w:rsidRPr="007C1138">
        <w:rPr>
          <w:lang w:val="hr-HR"/>
        </w:rPr>
        <w:t>a)</w:t>
      </w:r>
      <w:r w:rsidRPr="007C1138">
        <w:rPr>
          <w:lang w:val="hr-HR"/>
        </w:rPr>
        <w:tab/>
        <w:t>praktična objašnjenja o sustavu za točenje LNG-a, sustavu za zadržavanje LNG-a, sustavu cijevi za LNG, sustavu napajanja plinom, strojarnici, ventilacijskom sustavu, sprječavanju i kontroli curenja, nadzornom i sigurnosnom sustavu,</w:t>
      </w:r>
    </w:p>
    <w:p w:rsidR="001D0FFC" w:rsidRPr="007C1138" w:rsidRDefault="001D0FFC" w:rsidP="001D0FFC">
      <w:pPr>
        <w:pStyle w:val="Esann8let"/>
        <w:rPr>
          <w:lang w:val="hr-HR"/>
        </w:rPr>
      </w:pPr>
      <w:r w:rsidRPr="007C1138">
        <w:rPr>
          <w:lang w:val="hr-HR"/>
        </w:rPr>
        <w:t>b)</w:t>
      </w:r>
      <w:r w:rsidRPr="007C1138">
        <w:rPr>
          <w:lang w:val="hr-HR"/>
        </w:rPr>
        <w:tab/>
        <w:t>opis postupaka pri točenju, posebno rad s ventilima, purgiranje, inertiranje i oslobađanje plina,</w:t>
      </w:r>
    </w:p>
    <w:p w:rsidR="001D0FFC" w:rsidRPr="007C1138" w:rsidRDefault="001D0FFC" w:rsidP="001D0FFC">
      <w:pPr>
        <w:pStyle w:val="Esann8let"/>
        <w:rPr>
          <w:lang w:val="hr-HR"/>
        </w:rPr>
      </w:pPr>
      <w:r w:rsidRPr="007C1138">
        <w:rPr>
          <w:lang w:val="hr-HR"/>
        </w:rPr>
        <w:t>c)</w:t>
      </w:r>
      <w:r w:rsidRPr="007C1138">
        <w:rPr>
          <w:lang w:val="hr-HR"/>
        </w:rPr>
        <w:tab/>
        <w:t>opis relevantne metode za električnu izolaciju tijekom postupaka točenja,</w:t>
      </w:r>
    </w:p>
    <w:p w:rsidR="001D0FFC" w:rsidRPr="007C1138" w:rsidRDefault="001D0FFC" w:rsidP="001D0FFC">
      <w:pPr>
        <w:pStyle w:val="Esann8let"/>
        <w:rPr>
          <w:lang w:val="hr-HR"/>
        </w:rPr>
      </w:pPr>
      <w:r w:rsidRPr="007C1138">
        <w:rPr>
          <w:lang w:val="hr-HR"/>
        </w:rPr>
        <w:t xml:space="preserve">d) </w:t>
      </w:r>
      <w:r w:rsidRPr="007C1138">
        <w:rPr>
          <w:lang w:val="hr-HR"/>
        </w:rPr>
        <w:tab/>
        <w:t>detaljni opis rizika koji su identificirani u procjeni rizika iz članka 1.3. i mjere kojima se ti rizici smanjuju.</w:t>
      </w:r>
    </w:p>
    <w:p w:rsidR="001D0FFC" w:rsidRPr="007C1138" w:rsidRDefault="001D0FFC" w:rsidP="001D0FFC">
      <w:pPr>
        <w:adjustRightInd w:val="0"/>
        <w:spacing w:line="240" w:lineRule="atLeast"/>
        <w:ind w:left="709" w:hanging="709"/>
        <w:rPr>
          <w:rFonts w:eastAsia="Calibri" w:cs="Arial"/>
          <w:szCs w:val="20"/>
          <w:lang w:val="hr-HR"/>
        </w:rPr>
      </w:pPr>
    </w:p>
    <w:p w:rsidR="001D0FFC" w:rsidRPr="007C1138" w:rsidRDefault="001D0FFC" w:rsidP="001D0FFC">
      <w:pPr>
        <w:pStyle w:val="Esann8ch"/>
        <w:rPr>
          <w:lang w:val="hr-HR"/>
        </w:rPr>
      </w:pPr>
      <w:r w:rsidRPr="007C1138">
        <w:rPr>
          <w:lang w:val="hr-HR"/>
        </w:rPr>
        <w:t>1.4.10.</w:t>
      </w:r>
      <w:r w:rsidRPr="007C1138">
        <w:rPr>
          <w:lang w:val="hr-HR"/>
        </w:rPr>
        <w:tab/>
        <w:t>Požar ili eksplozija uzrokovani ispuštenim plinom u sustavima za zadržavanje LNG-a i strojarnicama ne smiju za posljedicu imati nemogućnost rada bitnih strojeva ili opreme u drugim odjeljcima broda.</w:t>
      </w:r>
    </w:p>
    <w:p w:rsidR="001D0FFC" w:rsidRPr="007C1138" w:rsidRDefault="001D0FFC" w:rsidP="001D0FFC">
      <w:pPr>
        <w:adjustRightInd w:val="0"/>
        <w:spacing w:line="240" w:lineRule="atLeast"/>
        <w:ind w:left="709" w:hanging="709"/>
        <w:rPr>
          <w:rFonts w:eastAsia="Calibri" w:cs="Arial"/>
          <w:szCs w:val="20"/>
          <w:lang w:val="hr-HR"/>
        </w:rPr>
      </w:pPr>
    </w:p>
    <w:p w:rsidR="001D0FFC" w:rsidRPr="007C1138" w:rsidRDefault="001D0FFC" w:rsidP="001D0FFC">
      <w:pPr>
        <w:pStyle w:val="Esann8chgras"/>
        <w:rPr>
          <w:rFonts w:eastAsia="Calibri"/>
          <w:lang w:val="hr-HR"/>
        </w:rPr>
      </w:pPr>
      <w:r w:rsidRPr="007C1138">
        <w:rPr>
          <w:lang w:val="hr-HR"/>
        </w:rPr>
        <w:t>1.5.</w:t>
      </w:r>
      <w:r w:rsidRPr="007C1138">
        <w:rPr>
          <w:lang w:val="hr-HR"/>
        </w:rPr>
        <w:tab/>
        <w:t>Znanja tehničke službe</w:t>
      </w:r>
    </w:p>
    <w:p w:rsidR="001D0FFC" w:rsidRPr="007C1138" w:rsidRDefault="001D0FFC" w:rsidP="001D0FFC">
      <w:pPr>
        <w:spacing w:line="240" w:lineRule="atLeast"/>
        <w:rPr>
          <w:rFonts w:cs="Arial"/>
          <w:b/>
          <w:szCs w:val="20"/>
          <w:lang w:val="hr-HR"/>
        </w:rPr>
      </w:pPr>
    </w:p>
    <w:p w:rsidR="001D0FFC" w:rsidRPr="007C1138" w:rsidRDefault="001D0FFC" w:rsidP="001D0FFC">
      <w:pPr>
        <w:pStyle w:val="Esann8chpar"/>
        <w:rPr>
          <w:lang w:val="hr-HR"/>
        </w:rPr>
      </w:pPr>
      <w:r w:rsidRPr="007C1138">
        <w:rPr>
          <w:lang w:val="hr-HR"/>
        </w:rPr>
        <w:t>Tehnička služba iz članka 30.01. stavka 4. mora poznavati najmanje sljedeća područja:</w:t>
      </w:r>
    </w:p>
    <w:p w:rsidR="001D0FFC" w:rsidRPr="007C1138" w:rsidRDefault="001D0FFC" w:rsidP="001D0FFC">
      <w:pPr>
        <w:pStyle w:val="Esann8let"/>
        <w:rPr>
          <w:lang w:val="hr-HR"/>
        </w:rPr>
      </w:pPr>
      <w:r w:rsidRPr="007C1138">
        <w:rPr>
          <w:lang w:val="hr-HR"/>
        </w:rPr>
        <w:t>a)</w:t>
      </w:r>
      <w:r w:rsidRPr="007C1138">
        <w:rPr>
          <w:lang w:val="hr-HR"/>
        </w:rPr>
        <w:tab/>
        <w:t xml:space="preserve">sustav za gorivo uključujući tankove, izmjenjivače topline, cjevovode, </w:t>
      </w:r>
    </w:p>
    <w:p w:rsidR="001D0FFC" w:rsidRPr="007C1138" w:rsidRDefault="001D0FFC" w:rsidP="001D0FFC">
      <w:pPr>
        <w:pStyle w:val="Esann8let"/>
        <w:rPr>
          <w:lang w:val="hr-HR"/>
        </w:rPr>
      </w:pPr>
      <w:r w:rsidRPr="007C1138">
        <w:rPr>
          <w:lang w:val="hr-HR"/>
        </w:rPr>
        <w:t>b)</w:t>
      </w:r>
      <w:r w:rsidRPr="007C1138">
        <w:rPr>
          <w:lang w:val="hr-HR"/>
        </w:rPr>
        <w:tab/>
        <w:t>čvrstoću (longitudinalnu i lokalnu) i stabilnost plovila,</w:t>
      </w:r>
    </w:p>
    <w:p w:rsidR="001D0FFC" w:rsidRPr="007C1138" w:rsidRDefault="001D0FFC" w:rsidP="001D0FFC">
      <w:pPr>
        <w:pStyle w:val="Esann8let"/>
        <w:rPr>
          <w:lang w:val="hr-HR"/>
        </w:rPr>
      </w:pPr>
      <w:r w:rsidRPr="007C1138">
        <w:rPr>
          <w:lang w:val="hr-HR"/>
        </w:rPr>
        <w:t>c)</w:t>
      </w:r>
      <w:r w:rsidRPr="007C1138">
        <w:rPr>
          <w:lang w:val="hr-HR"/>
        </w:rPr>
        <w:tab/>
        <w:t>električne i kontrolne sustave,</w:t>
      </w:r>
    </w:p>
    <w:p w:rsidR="001D0FFC" w:rsidRPr="007C1138" w:rsidRDefault="001D0FFC" w:rsidP="001D0FFC">
      <w:pPr>
        <w:pStyle w:val="Esann8let"/>
        <w:rPr>
          <w:lang w:val="hr-HR"/>
        </w:rPr>
      </w:pPr>
      <w:r w:rsidRPr="007C1138">
        <w:rPr>
          <w:lang w:val="hr-HR"/>
        </w:rPr>
        <w:t>d)</w:t>
      </w:r>
      <w:r w:rsidRPr="007C1138">
        <w:rPr>
          <w:lang w:val="hr-HR"/>
        </w:rPr>
        <w:tab/>
        <w:t>ventilacijski sustav,</w:t>
      </w:r>
    </w:p>
    <w:p w:rsidR="001D0FFC" w:rsidRPr="007C1138" w:rsidRDefault="001D0FFC" w:rsidP="001D0FFC">
      <w:pPr>
        <w:pStyle w:val="Esann8let"/>
        <w:rPr>
          <w:lang w:val="hr-HR"/>
        </w:rPr>
      </w:pPr>
      <w:r w:rsidRPr="007C1138">
        <w:rPr>
          <w:lang w:val="hr-HR"/>
        </w:rPr>
        <w:t>e)</w:t>
      </w:r>
      <w:r w:rsidRPr="007C1138">
        <w:rPr>
          <w:lang w:val="hr-HR"/>
        </w:rPr>
        <w:tab/>
        <w:t>protupožarnu zaštitu,</w:t>
      </w:r>
    </w:p>
    <w:p w:rsidR="001D0FFC" w:rsidRPr="007C1138" w:rsidRDefault="001D0FFC" w:rsidP="001D0FFC">
      <w:pPr>
        <w:pStyle w:val="Esann8let"/>
        <w:rPr>
          <w:lang w:val="hr-HR"/>
        </w:rPr>
      </w:pPr>
      <w:r w:rsidRPr="007C1138">
        <w:rPr>
          <w:lang w:val="hr-HR"/>
        </w:rPr>
        <w:t>f)</w:t>
      </w:r>
      <w:r w:rsidRPr="007C1138">
        <w:rPr>
          <w:lang w:val="hr-HR"/>
        </w:rPr>
        <w:tab/>
        <w:t>opremu za upozoravanje na prisutnost plina.</w:t>
      </w:r>
    </w:p>
    <w:p w:rsidR="001D0FFC" w:rsidRPr="007C1138" w:rsidRDefault="001D0FFC" w:rsidP="001D0FFC">
      <w:pPr>
        <w:adjustRightInd w:val="0"/>
        <w:spacing w:line="240" w:lineRule="atLeast"/>
        <w:ind w:left="709" w:hanging="709"/>
        <w:rPr>
          <w:rFonts w:eastAsia="Calibri" w:cs="Arial"/>
          <w:szCs w:val="20"/>
          <w:lang w:val="hr-HR"/>
        </w:rPr>
      </w:pPr>
    </w:p>
    <w:p w:rsidR="001D0FFC" w:rsidRPr="007C1138" w:rsidRDefault="001D0FFC" w:rsidP="001D0FFC">
      <w:pPr>
        <w:pStyle w:val="Esann8chgras"/>
        <w:rPr>
          <w:rFonts w:eastAsia="Calibri"/>
          <w:lang w:val="hr-HR"/>
        </w:rPr>
      </w:pPr>
      <w:r w:rsidRPr="007C1138">
        <w:rPr>
          <w:lang w:val="hr-HR"/>
        </w:rPr>
        <w:t>1.6.</w:t>
      </w:r>
      <w:r w:rsidRPr="007C1138">
        <w:rPr>
          <w:lang w:val="hr-HR"/>
        </w:rPr>
        <w:tab/>
        <w:t>Označavanje</w:t>
      </w:r>
    </w:p>
    <w:p w:rsidR="001D0FFC" w:rsidRPr="007C1138" w:rsidRDefault="001D0FFC" w:rsidP="001D0FFC">
      <w:pPr>
        <w:adjustRightInd w:val="0"/>
        <w:spacing w:line="240" w:lineRule="atLeast"/>
        <w:ind w:left="709" w:hanging="709"/>
        <w:rPr>
          <w:rFonts w:eastAsia="Calibri" w:cs="Arial"/>
          <w:b/>
          <w:szCs w:val="20"/>
          <w:lang w:val="hr-HR"/>
        </w:rPr>
      </w:pPr>
    </w:p>
    <w:p w:rsidR="001D0FFC" w:rsidRPr="007C1138" w:rsidRDefault="001D0FFC" w:rsidP="001D0FFC">
      <w:pPr>
        <w:pStyle w:val="Esann8chpar"/>
        <w:rPr>
          <w:lang w:val="hr-HR"/>
        </w:rPr>
      </w:pPr>
      <w:r w:rsidRPr="007C1138">
        <w:rPr>
          <w:lang w:val="hr-HR"/>
        </w:rPr>
        <w:lastRenderedPageBreak/>
        <w:t>Vrata prostorija u kojima se koristi ukapljeni prirodni plin (LNG) moraju biti izvana označena simbolom za „upozorenje na prisutnost ukapljenog prirodnog plina” u skladu sa slikom 11. iz Priloga 4., visokim najmanje 10 cm.</w:t>
      </w:r>
    </w:p>
    <w:p w:rsidR="001D0FFC" w:rsidRPr="007C1138" w:rsidRDefault="001D0FFC" w:rsidP="001D0FFC">
      <w:pPr>
        <w:adjustRightInd w:val="0"/>
        <w:spacing w:line="240" w:lineRule="atLeast"/>
        <w:ind w:left="709" w:hanging="709"/>
        <w:rPr>
          <w:rFonts w:eastAsia="Calibri" w:cs="Arial"/>
          <w:szCs w:val="20"/>
          <w:lang w:val="hr-HR"/>
        </w:rPr>
      </w:pPr>
    </w:p>
    <w:p w:rsidR="001D0FFC" w:rsidRPr="007C1138" w:rsidRDefault="001D0FFC" w:rsidP="001D0FFC">
      <w:pPr>
        <w:rPr>
          <w:rFonts w:cs="Arial"/>
          <w:b/>
          <w:szCs w:val="20"/>
          <w:lang w:val="hr-HR"/>
        </w:rPr>
      </w:pPr>
    </w:p>
    <w:p w:rsidR="001D0FFC" w:rsidRPr="007C1138" w:rsidRDefault="001D0FFC" w:rsidP="001D0FFC">
      <w:pPr>
        <w:pStyle w:val="Esann8titrechap"/>
        <w:rPr>
          <w:lang w:val="hr-HR"/>
        </w:rPr>
      </w:pPr>
      <w:r w:rsidRPr="007C1138">
        <w:rPr>
          <w:lang w:val="hr-HR"/>
        </w:rPr>
        <w:t xml:space="preserve">Poglavlje 2. </w:t>
      </w:r>
    </w:p>
    <w:p w:rsidR="001D0FFC" w:rsidRPr="007C1138" w:rsidRDefault="001D0FFC" w:rsidP="001D0FFC">
      <w:pPr>
        <w:pStyle w:val="Esann8titrechap"/>
        <w:rPr>
          <w:lang w:val="hr-HR"/>
        </w:rPr>
      </w:pPr>
      <w:r w:rsidRPr="007C1138">
        <w:rPr>
          <w:lang w:val="hr-HR"/>
        </w:rPr>
        <w:t>Razmještaj na plovilu i izvedba sustava</w:t>
      </w:r>
    </w:p>
    <w:p w:rsidR="001D0FFC" w:rsidRPr="007C1138" w:rsidRDefault="001D0FFC" w:rsidP="001D0FFC">
      <w:pPr>
        <w:pStyle w:val="Esannch"/>
      </w:pPr>
    </w:p>
    <w:p w:rsidR="001D0FFC" w:rsidRPr="007C1138" w:rsidRDefault="001D0FFC" w:rsidP="001D0FFC">
      <w:pPr>
        <w:pStyle w:val="Esann8chgras"/>
        <w:rPr>
          <w:lang w:val="hr-HR"/>
        </w:rPr>
      </w:pPr>
      <w:r w:rsidRPr="007C1138">
        <w:rPr>
          <w:lang w:val="hr-HR"/>
        </w:rPr>
        <w:t>2.1.</w:t>
      </w:r>
      <w:r w:rsidRPr="007C1138">
        <w:rPr>
          <w:lang w:val="hr-HR"/>
        </w:rPr>
        <w:tab/>
        <w:t xml:space="preserve">Sustav za zadržavanje LNG-a </w:t>
      </w:r>
    </w:p>
    <w:p w:rsidR="001D0FFC" w:rsidRPr="007C1138" w:rsidRDefault="001D0FFC" w:rsidP="001D0FFC">
      <w:pPr>
        <w:adjustRightInd w:val="0"/>
        <w:spacing w:line="240" w:lineRule="atLeast"/>
        <w:ind w:left="709" w:hanging="709"/>
        <w:rPr>
          <w:rFonts w:eastAsia="Calibri" w:cs="Arial"/>
          <w:szCs w:val="20"/>
          <w:lang w:val="hr-HR"/>
        </w:rPr>
      </w:pPr>
    </w:p>
    <w:p w:rsidR="001D0FFC" w:rsidRPr="007C1138" w:rsidRDefault="001D0FFC" w:rsidP="001D0FFC">
      <w:pPr>
        <w:pStyle w:val="Esann8ch"/>
        <w:rPr>
          <w:lang w:val="hr-HR"/>
        </w:rPr>
      </w:pPr>
      <w:r w:rsidRPr="007C1138">
        <w:rPr>
          <w:lang w:val="hr-HR"/>
        </w:rPr>
        <w:t>2.1.1.</w:t>
      </w:r>
      <w:r w:rsidRPr="007C1138">
        <w:rPr>
          <w:lang w:val="hr-HR"/>
        </w:rPr>
        <w:tab/>
        <w:t>Sustav za zadržavanje LNG-a mora biti odvojen od strojarnica i drugih područja u kojima postoji velika opasnost od požara.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2.1.2.</w:t>
      </w:r>
      <w:r w:rsidRPr="007C1138">
        <w:rPr>
          <w:lang w:val="hr-HR"/>
        </w:rPr>
        <w:tab/>
        <w:t>Tankovi za LNG gorivo moraju biti smješteni što je moguće bliže uzdužnoj osi broda.</w:t>
      </w:r>
    </w:p>
    <w:p w:rsidR="005C7DB3" w:rsidRPr="007C1138" w:rsidRDefault="005C7DB3" w:rsidP="00ED22AF">
      <w:pPr>
        <w:pStyle w:val="Esann8ch"/>
        <w:rPr>
          <w:lang w:val="hr-HR"/>
        </w:rPr>
      </w:pPr>
    </w:p>
    <w:p w:rsidR="00ED22AF" w:rsidRPr="007C1138" w:rsidRDefault="00ED22AF">
      <w:pPr>
        <w:rPr>
          <w:rFonts w:eastAsia="Calibri" w:cs="Arial"/>
          <w:color w:val="000000"/>
          <w:szCs w:val="20"/>
          <w:lang w:val="hr-HR"/>
        </w:rPr>
      </w:pPr>
      <w:r w:rsidRPr="007C1138">
        <w:rPr>
          <w:lang w:val="hr-HR"/>
        </w:rPr>
        <w:br w:type="page"/>
      </w:r>
    </w:p>
    <w:p w:rsidR="00ED22AF" w:rsidRPr="007C1138" w:rsidRDefault="00ED22AF" w:rsidP="00ED22AF">
      <w:pPr>
        <w:pStyle w:val="Esann8ch"/>
        <w:rPr>
          <w:lang w:val="hr-HR"/>
        </w:rPr>
      </w:pPr>
    </w:p>
    <w:p w:rsidR="001D0FFC" w:rsidRPr="007C1138" w:rsidRDefault="001D0FFC" w:rsidP="001D0FFC">
      <w:pPr>
        <w:pStyle w:val="Esann8ch"/>
        <w:rPr>
          <w:lang w:val="hr-HR"/>
        </w:rPr>
      </w:pPr>
      <w:r w:rsidRPr="007C1138">
        <w:rPr>
          <w:lang w:val="hr-HR"/>
        </w:rPr>
        <w:t xml:space="preserve">2.1.3. </w:t>
      </w:r>
      <w:r w:rsidRPr="007C1138">
        <w:rPr>
          <w:lang w:val="hr-HR"/>
        </w:rPr>
        <w:tab/>
        <w:t xml:space="preserve">Udaljenost tanka za LNG od vanjskih stijena plovila ne smije biti manja od 1 metar. Ako se tankovi za LNG nalaze: </w:t>
      </w:r>
    </w:p>
    <w:p w:rsidR="001D0FFC" w:rsidRPr="007C1138" w:rsidRDefault="001D0FFC" w:rsidP="001D0FFC">
      <w:pPr>
        <w:pStyle w:val="Esann8let"/>
        <w:rPr>
          <w:lang w:val="hr-HR"/>
        </w:rPr>
      </w:pPr>
      <w:r w:rsidRPr="007C1138">
        <w:rPr>
          <w:lang w:val="hr-HR"/>
        </w:rPr>
        <w:t>a)</w:t>
      </w:r>
      <w:r w:rsidRPr="007C1138">
        <w:rPr>
          <w:lang w:val="hr-HR"/>
        </w:rPr>
        <w:tab/>
        <w:t xml:space="preserve">ispod palube, plovilo mora biti konstruirano s dvostrukim stijenama i dvodnom na mjestima gdje se nalaze tankovi za LNG gorivo.  Udaljenost između vanjske stijene plovila i unutarnje stijene plovila ne smije biti manja od 0,6 m. Dubina dvodna također ne smije biti manja od 0,6 m; </w:t>
      </w:r>
    </w:p>
    <w:p w:rsidR="001D0FFC" w:rsidRPr="007C1138" w:rsidRDefault="0084166A" w:rsidP="001D0FFC">
      <w:pPr>
        <w:pStyle w:val="Esann8let"/>
        <w:rPr>
          <w:lang w:val="hr-HR"/>
        </w:rPr>
      </w:pPr>
      <w:r w:rsidRPr="007C1138">
        <w:rPr>
          <w:lang w:val="hr-HR"/>
        </w:rPr>
        <w:t>b)</w:t>
      </w:r>
      <w:r w:rsidRPr="007C1138">
        <w:rPr>
          <w:lang w:val="hr-HR"/>
        </w:rPr>
        <w:tab/>
        <w:t xml:space="preserve">na otvorenim palubama udaljenost mora iznositi najmanje B/5 od okomitih ravnina koje su definirane bokovima plovila.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2.1.4.</w:t>
      </w:r>
      <w:r w:rsidRPr="007C1138">
        <w:rPr>
          <w:lang w:val="hr-HR"/>
        </w:rPr>
        <w:tab/>
        <w:t>Tank za LNG gorivo mora biti neovisan tank konstruiran u skladu s europskim normama EN 13530: 2002, EN 13458-2: 2002 u kombinaciji s dinamičkim opterećenjima, ili IGC kodeksom (tank tipa C). Inspekcijsko tijelo može prihvatiti druge jednakovrijedne norme jedne od država na Rajni i Belgije.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2.1.5.</w:t>
      </w:r>
      <w:r w:rsidRPr="007C1138">
        <w:rPr>
          <w:lang w:val="hr-HR"/>
        </w:rPr>
        <w:tab/>
        <w:t xml:space="preserve">Priključci tankova postavljaju se iznad najviše razine tekućine u tankovima. Inspekcijsko tijelo može prihvatiti priključke ispod najviše razine tekućine. </w:t>
      </w:r>
    </w:p>
    <w:p w:rsidR="001D0FFC" w:rsidRPr="007C1138" w:rsidRDefault="001D0FFC" w:rsidP="001D0FFC">
      <w:pPr>
        <w:pStyle w:val="Esann8ch"/>
        <w:rPr>
          <w:lang w:val="hr-HR"/>
        </w:rPr>
      </w:pPr>
    </w:p>
    <w:p w:rsidR="0084166A" w:rsidRPr="007C1138" w:rsidRDefault="0084166A" w:rsidP="0084166A">
      <w:pPr>
        <w:pStyle w:val="Esann8ch"/>
        <w:rPr>
          <w:lang w:val="hr-HR"/>
        </w:rPr>
      </w:pPr>
      <w:r w:rsidRPr="007C1138">
        <w:rPr>
          <w:lang w:val="hr-HR"/>
        </w:rPr>
        <w:t>2.1.6.</w:t>
      </w:r>
      <w:r w:rsidRPr="007C1138">
        <w:rPr>
          <w:lang w:val="hr-HR"/>
        </w:rPr>
        <w:tab/>
        <w:t>Ako su priključci tankova ispod najviše razine tekućine tankova za LNG gorivo, ispod tankova moraju biti plitice za prikupljanje tekućine koje su u skladu sa sljedećim zahtjevima:</w:t>
      </w:r>
    </w:p>
    <w:p w:rsidR="0084166A" w:rsidRPr="007C1138" w:rsidRDefault="0084166A" w:rsidP="0084166A">
      <w:pPr>
        <w:pStyle w:val="Esann8let"/>
        <w:rPr>
          <w:lang w:val="hr-HR"/>
        </w:rPr>
      </w:pPr>
      <w:r w:rsidRPr="007C1138">
        <w:rPr>
          <w:lang w:val="hr-HR"/>
        </w:rPr>
        <w:t>a)</w:t>
      </w:r>
      <w:r w:rsidRPr="007C1138">
        <w:rPr>
          <w:lang w:val="hr-HR"/>
        </w:rPr>
        <w:tab/>
        <w:t>kapacitet plitice za prikupljanje tekućine mora biti dovoljan da u nju stane količina tekućine koja može iscuriti u slučaju neispravnosti priključka cijevi;</w:t>
      </w:r>
    </w:p>
    <w:p w:rsidR="0084166A" w:rsidRPr="007C1138" w:rsidRDefault="0084166A" w:rsidP="0084166A">
      <w:pPr>
        <w:pStyle w:val="Esann8let"/>
        <w:rPr>
          <w:lang w:val="hr-HR"/>
        </w:rPr>
      </w:pPr>
      <w:r w:rsidRPr="007C1138">
        <w:rPr>
          <w:lang w:val="hr-HR"/>
        </w:rPr>
        <w:t>b)</w:t>
      </w:r>
      <w:r w:rsidRPr="007C1138">
        <w:rPr>
          <w:lang w:val="hr-HR"/>
        </w:rPr>
        <w:tab/>
        <w:t xml:space="preserve">plitice za prikupljanje tekućine moraju biti napravljene od odgovarajućeg nehrđajućeg čelika; </w:t>
      </w:r>
    </w:p>
    <w:p w:rsidR="0084166A" w:rsidRPr="007C1138" w:rsidRDefault="0084166A" w:rsidP="0084166A">
      <w:pPr>
        <w:pStyle w:val="Esann8let"/>
        <w:rPr>
          <w:lang w:val="hr-HR"/>
        </w:rPr>
      </w:pPr>
      <w:r w:rsidRPr="007C1138">
        <w:rPr>
          <w:lang w:val="hr-HR"/>
        </w:rPr>
        <w:t>c)</w:t>
      </w:r>
      <w:r w:rsidRPr="007C1138">
        <w:rPr>
          <w:lang w:val="hr-HR"/>
        </w:rPr>
        <w:tab/>
        <w:t>plitica za prikupljanje tekućine mora biti u dovoljnoj mjeri odvojena ili izolirana od struktura palube i trupa tako da strukture palube i trupa ne budu izložene neprihvatljivom hlađenju u slučaju curenja ukapljenog prirodnog plina (LNG).</w:t>
      </w:r>
    </w:p>
    <w:p w:rsidR="0084166A" w:rsidRPr="007C1138" w:rsidRDefault="0084166A" w:rsidP="001D0FFC">
      <w:pPr>
        <w:pStyle w:val="Esann8ch"/>
        <w:rPr>
          <w:lang w:val="hr-HR"/>
        </w:rPr>
      </w:pPr>
    </w:p>
    <w:p w:rsidR="0084166A" w:rsidRPr="007C1138" w:rsidRDefault="0084166A" w:rsidP="001D0FFC">
      <w:pPr>
        <w:pStyle w:val="Esann8ch"/>
        <w:rPr>
          <w:lang w:val="hr-HR"/>
        </w:rPr>
      </w:pPr>
    </w:p>
    <w:p w:rsidR="001D0FFC" w:rsidRPr="007C1138" w:rsidRDefault="0084166A" w:rsidP="001D0FFC">
      <w:pPr>
        <w:pStyle w:val="Esann8ch"/>
        <w:rPr>
          <w:lang w:val="hr-HR"/>
        </w:rPr>
      </w:pPr>
      <w:r w:rsidRPr="007C1138">
        <w:rPr>
          <w:lang w:val="hr-HR"/>
        </w:rPr>
        <w:t>2.1.7.</w:t>
      </w:r>
      <w:r w:rsidRPr="007C1138">
        <w:rPr>
          <w:lang w:val="hr-HR"/>
        </w:rPr>
        <w:tab/>
        <w:t>Sustav zadržavanja LNG-a mora imati sekundarnu barijeru. Za sustave za zadržavanje LNG-a u kojima je vjerojatnost strukturnih oštećenja i curenja kroz primarnu barijeru izuzetno niska i može se zanemariti, nije potrebna sekundarna barijera.</w:t>
      </w:r>
    </w:p>
    <w:p w:rsidR="001D0FFC" w:rsidRPr="007C1138" w:rsidRDefault="001D0FFC" w:rsidP="001D0FFC">
      <w:pPr>
        <w:pStyle w:val="Esann8ch"/>
        <w:rPr>
          <w:lang w:val="hr-HR"/>
        </w:rPr>
      </w:pPr>
    </w:p>
    <w:p w:rsidR="001D0FFC" w:rsidRPr="007C1138" w:rsidRDefault="0084166A" w:rsidP="001D0FFC">
      <w:pPr>
        <w:pStyle w:val="Esann8ch"/>
        <w:rPr>
          <w:lang w:val="hr-HR"/>
        </w:rPr>
      </w:pPr>
      <w:r w:rsidRPr="007C1138">
        <w:rPr>
          <w:lang w:val="hr-HR"/>
        </w:rPr>
        <w:t>2.1.8.</w:t>
      </w:r>
      <w:r w:rsidRPr="007C1138">
        <w:rPr>
          <w:lang w:val="hr-HR"/>
        </w:rPr>
        <w:tab/>
        <w:t>Ako je sekundarna barijera sustava za zadržavanje LNG-a dio strukture trupa, ona može biti granica prostorije s tankovima pod uvjetom da su poduzete potrebne preventivne mjere protiv curenja kriogene tekućine.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2.1.9.</w:t>
      </w:r>
      <w:r w:rsidRPr="007C1138">
        <w:rPr>
          <w:lang w:val="hr-HR"/>
        </w:rPr>
        <w:tab/>
        <w:t>Mjesto i konstrukcija sustava za zadržavanje LNG-a i druga oprema na otvorenoj palubi moraju biti takvi da je osigurana dovoljna ventilacija. Mora se spriječiti nakupljanje prirodnog plina koji eventualno iscuri.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2.1.10.</w:t>
      </w:r>
      <w:r w:rsidRPr="007C1138">
        <w:rPr>
          <w:lang w:val="hr-HR"/>
        </w:rPr>
        <w:tab/>
        <w:t xml:space="preserve">Ako kondenzacija i led koji se stvaraju zbog hladnih površina tankova za LNG gorivo mogu uzrokovati sigurnosne ili funkcionalne probleme, moraju se poduzeti odgovarajuće preventivne ili popravne mjere.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2.1.11.</w:t>
      </w:r>
      <w:r w:rsidRPr="007C1138">
        <w:rPr>
          <w:lang w:val="hr-HR"/>
        </w:rPr>
        <w:tab/>
        <w:t xml:space="preserve">Svaki tank za LNG gorivo mora imati barem dva ventila za rasterećenje tlaka koji mogu spriječiti stvaranje prevelikog tlaka ako se jedan od ventila zatvori uslijed neispravnosti, curenja ili održavanja.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br w:type="page"/>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2.1.12.</w:t>
      </w:r>
      <w:r w:rsidRPr="007C1138">
        <w:rPr>
          <w:lang w:val="hr-HR"/>
        </w:rPr>
        <w:tab/>
        <w:t xml:space="preserve">Ako postoji mogućnost da gorivo curi u prostor u kojem je vakuum namijenjen izoliranju tanka za LNG gorivo, prostor u kojem je vakuum mora biti zaštićen odgovarajućim ventilom za rasterećenje tlaka.  Ako su tankovi za LNG gorivo smješteni u zatvorenoj ili poluzatvorenoj prostoriji, uređaj za rasterećenje mora biti povezan s ventilacijskim sustavom.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2.1.13.</w:t>
      </w:r>
      <w:r w:rsidRPr="007C1138">
        <w:rPr>
          <w:lang w:val="hr-HR"/>
        </w:rPr>
        <w:tab/>
        <w:t>Izlazni otvori ventila za rasterećenje tlaka moraju biti na visini od barem 2 metra iznad palube i barem 6 metara udaljeni od nastambi, putničkih prostora i radnih mjesta izvan skladišnih ili teretnih prostora. Visina se može smanjiti ako oko ventila za rasterećenje tlaka do udaljenosti od 1 metar nema opreme, ne obavlja se rad, znakovi označuju to područje i poduzete su odgovarajuće mjere za zaštitu palube.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2.1.14.</w:t>
      </w:r>
      <w:r w:rsidRPr="007C1138">
        <w:rPr>
          <w:lang w:val="hr-HR"/>
        </w:rPr>
        <w:tab/>
        <w:t>Mora biti moguće na siguran način isprazniti tankove za LNG gorivo, čak i ako je LNG sustav isključen.</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2.1.15.</w:t>
      </w:r>
      <w:r w:rsidRPr="007C1138">
        <w:rPr>
          <w:lang w:val="hr-HR"/>
        </w:rPr>
        <w:tab/>
        <w:t>Mora biti moguće purgirati plin i ispustiti plin iz tankova za LNG gorivo uključujući i sustave cijevi za plin. Kako bi se onemogućilo stvaranje opasne atmosfere u tankovima i cijevima za LNG, prije ispuštanja plina u atmosferu pomoću suhog zraka mora biti moguće provesti inertiranje inertnim plinom (npr. dušikom ili argonom).</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2.1.16.</w:t>
      </w:r>
      <w:r w:rsidRPr="007C1138">
        <w:rPr>
          <w:lang w:val="hr-HR"/>
        </w:rPr>
        <w:tab/>
        <w:t xml:space="preserve">Tlak i temperatura u tankovima za LNG gorivo moraju se uvijek održavati unutar konstrukcijski predviđenog raspona.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2.1.17.</w:t>
      </w:r>
      <w:r w:rsidRPr="007C1138">
        <w:rPr>
          <w:lang w:val="hr-HR"/>
        </w:rPr>
        <w:tab/>
        <w:t xml:space="preserve">Ako se LNG sustav isključi, tlak u tanku za LNG gorivo mora ostati ispod maksimalnog radnog tlaka tanka za LNG gorivo tijekom 15 dana. Pretpostavlja se da je tank za LNG gorivo napunjen do granica kapaciteta u skladu s člankom 2.9. i da plovilo miruje.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2.1.18.</w:t>
      </w:r>
      <w:r w:rsidRPr="007C1138">
        <w:rPr>
          <w:lang w:val="hr-HR"/>
        </w:rPr>
        <w:tab/>
        <w:t>Tankovi za LNG gorivo moraju biti električnovodljivo spojeni sa strukturom broda.</w:t>
      </w:r>
    </w:p>
    <w:p w:rsidR="001D0FFC" w:rsidRPr="007C1138" w:rsidRDefault="001D0FFC" w:rsidP="001D0FFC">
      <w:pPr>
        <w:pStyle w:val="Esann8ch"/>
        <w:rPr>
          <w:b/>
          <w:bCs/>
          <w:lang w:val="hr-HR"/>
        </w:rPr>
      </w:pPr>
    </w:p>
    <w:p w:rsidR="001D0FFC" w:rsidRPr="007C1138" w:rsidRDefault="001D0FFC" w:rsidP="00623DA7">
      <w:pPr>
        <w:pStyle w:val="Esann8chgras"/>
        <w:rPr>
          <w:i/>
          <w:lang w:val="hr-HR"/>
        </w:rPr>
      </w:pPr>
      <w:r w:rsidRPr="007C1138">
        <w:rPr>
          <w:lang w:val="hr-HR"/>
        </w:rPr>
        <w:t>2.2.</w:t>
      </w:r>
      <w:r w:rsidRPr="007C1138">
        <w:rPr>
          <w:lang w:val="hr-HR"/>
        </w:rPr>
        <w:tab/>
        <w:t>Strojarnice</w:t>
      </w:r>
    </w:p>
    <w:p w:rsidR="001D0FFC" w:rsidRPr="007C1138" w:rsidRDefault="001D0FFC" w:rsidP="001D0FFC">
      <w:pPr>
        <w:pStyle w:val="Esann8ch"/>
        <w:rPr>
          <w:b/>
          <w:bCs/>
          <w:lang w:val="hr-HR"/>
        </w:rPr>
      </w:pPr>
    </w:p>
    <w:p w:rsidR="001D0FFC" w:rsidRPr="007C1138" w:rsidRDefault="001D0FFC" w:rsidP="001D0FFC">
      <w:pPr>
        <w:pStyle w:val="Esann8ch"/>
        <w:rPr>
          <w:lang w:val="hr-HR"/>
        </w:rPr>
      </w:pPr>
      <w:r w:rsidRPr="007C1138">
        <w:rPr>
          <w:lang w:val="hr-HR"/>
        </w:rPr>
        <w:t>2.2.1.</w:t>
      </w:r>
      <w:r w:rsidRPr="007C1138">
        <w:rPr>
          <w:lang w:val="hr-HR"/>
        </w:rPr>
        <w:tab/>
        <w:t xml:space="preserve">Za strojarnice se primjenjuje jedno od sljedećih idejnih rješenja: </w:t>
      </w:r>
    </w:p>
    <w:p w:rsidR="001D0FFC" w:rsidRPr="007C1138" w:rsidRDefault="001D0FFC" w:rsidP="00623DA7">
      <w:pPr>
        <w:pStyle w:val="Esann8let"/>
        <w:rPr>
          <w:lang w:val="hr-HR"/>
        </w:rPr>
      </w:pPr>
      <w:r w:rsidRPr="007C1138">
        <w:rPr>
          <w:lang w:val="hr-HR"/>
        </w:rPr>
        <w:t xml:space="preserve">a) </w:t>
      </w:r>
      <w:r w:rsidRPr="007C1138">
        <w:rPr>
          <w:lang w:val="hr-HR"/>
        </w:rPr>
        <w:tab/>
        <w:t xml:space="preserve">strojarnica sigurna s obzirom na plin, </w:t>
      </w:r>
    </w:p>
    <w:p w:rsidR="001D0FFC" w:rsidRPr="007C1138" w:rsidRDefault="001D0FFC" w:rsidP="00623DA7">
      <w:pPr>
        <w:pStyle w:val="Esann8let"/>
        <w:rPr>
          <w:lang w:val="hr-HR"/>
        </w:rPr>
      </w:pPr>
      <w:r w:rsidRPr="007C1138">
        <w:rPr>
          <w:lang w:val="hr-HR"/>
        </w:rPr>
        <w:t xml:space="preserve">b) </w:t>
      </w:r>
      <w:r w:rsidRPr="007C1138">
        <w:rPr>
          <w:lang w:val="hr-HR"/>
        </w:rPr>
        <w:tab/>
        <w:t xml:space="preserve">strojarnica sigurna s obzirom na eksplozije ili </w:t>
      </w:r>
    </w:p>
    <w:p w:rsidR="001D0FFC" w:rsidRPr="007C1138" w:rsidRDefault="001D0FFC" w:rsidP="00623DA7">
      <w:pPr>
        <w:pStyle w:val="Esann8let"/>
        <w:rPr>
          <w:lang w:val="hr-HR"/>
        </w:rPr>
      </w:pPr>
      <w:r w:rsidRPr="007C1138">
        <w:rPr>
          <w:lang w:val="hr-HR"/>
        </w:rPr>
        <w:lastRenderedPageBreak/>
        <w:t xml:space="preserve">c) </w:t>
      </w:r>
      <w:r w:rsidRPr="007C1138">
        <w:rPr>
          <w:lang w:val="hr-HR"/>
        </w:rPr>
        <w:tab/>
        <w:t>strojarnica zaštićena sustavom ESD.</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2.2.2.</w:t>
      </w:r>
      <w:r w:rsidRPr="007C1138">
        <w:rPr>
          <w:lang w:val="hr-HR"/>
        </w:rPr>
        <w:tab/>
        <w:t>Zahtjevi za strojarnice sigurne s obzirom na plin</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2.2.2.1.</w:t>
      </w:r>
      <w:r w:rsidRPr="007C1138">
        <w:rPr>
          <w:lang w:val="hr-HR"/>
        </w:rPr>
        <w:tab/>
        <w:t xml:space="preserve">Strojarnice sigurne s obzirom na plin moraju biti sigurne pod svim uvjetima („same po sebi sigurne s obzirom na plin”). Nijedna pojedinačna neispravnost u LNG sustavu ne smije dovesti do curenja plina u strojarnicu. Sve plinske cijevi u strojarnici moraju biti ugrađene u plinonepropusne konstrukcije, što znači primjerice cijevi s dvostrukom stijenkom ili ugradnja u ventilirane vodove.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2.2.2.2.</w:t>
      </w:r>
      <w:r w:rsidRPr="007C1138">
        <w:rPr>
          <w:lang w:val="hr-HR"/>
        </w:rPr>
        <w:tab/>
        <w:t xml:space="preserve">Ako jedna barijera propušta, dotok plina u taj dio LNG sustava mora se automatski zaustaviti. </w:t>
      </w:r>
    </w:p>
    <w:p w:rsidR="001D0FFC" w:rsidRPr="007C1138" w:rsidRDefault="001D0FFC" w:rsidP="001D0FFC">
      <w:pPr>
        <w:pStyle w:val="Esann8ch"/>
        <w:rPr>
          <w:lang w:val="hr-HR"/>
        </w:rPr>
      </w:pPr>
    </w:p>
    <w:p w:rsidR="005E7B71" w:rsidRPr="007C1138" w:rsidRDefault="005E7B71">
      <w:pPr>
        <w:rPr>
          <w:rFonts w:eastAsia="Calibri" w:cs="Arial"/>
          <w:color w:val="000000"/>
          <w:szCs w:val="20"/>
          <w:lang w:val="hr-HR"/>
        </w:rPr>
      </w:pPr>
      <w:r w:rsidRPr="007C1138">
        <w:rPr>
          <w:lang w:val="hr-HR"/>
        </w:rPr>
        <w:br w:type="page"/>
      </w:r>
    </w:p>
    <w:p w:rsidR="005E7B71" w:rsidRPr="007C1138" w:rsidRDefault="005E7B71" w:rsidP="001D0FFC">
      <w:pPr>
        <w:pStyle w:val="Esann8ch"/>
        <w:rPr>
          <w:lang w:val="hr-HR"/>
        </w:rPr>
      </w:pPr>
    </w:p>
    <w:p w:rsidR="001D0FFC" w:rsidRPr="007C1138" w:rsidRDefault="001D0FFC" w:rsidP="001D0FFC">
      <w:pPr>
        <w:pStyle w:val="Esann8ch"/>
        <w:rPr>
          <w:bCs/>
          <w:lang w:val="hr-HR"/>
        </w:rPr>
      </w:pPr>
      <w:r w:rsidRPr="007C1138">
        <w:rPr>
          <w:lang w:val="hr-HR"/>
        </w:rPr>
        <w:t>2.2.2.3.</w:t>
      </w:r>
      <w:r w:rsidRPr="007C1138">
        <w:rPr>
          <w:lang w:val="hr-HR"/>
        </w:rPr>
        <w:tab/>
        <w:t>Ventilacijski sustav ventiliranih vodova mora:</w:t>
      </w:r>
    </w:p>
    <w:p w:rsidR="001D0FFC" w:rsidRPr="007C1138" w:rsidRDefault="001D0FFC" w:rsidP="00623DA7">
      <w:pPr>
        <w:pStyle w:val="Esann8let"/>
        <w:rPr>
          <w:lang w:val="hr-HR"/>
        </w:rPr>
      </w:pPr>
      <w:r w:rsidRPr="007C1138">
        <w:rPr>
          <w:lang w:val="hr-HR"/>
        </w:rPr>
        <w:t>a)</w:t>
      </w:r>
      <w:r w:rsidRPr="007C1138">
        <w:rPr>
          <w:lang w:val="hr-HR"/>
        </w:rPr>
        <w:tab/>
        <w:t>imati zajamčeno dovoljan kapacitet kako bi se ukupna količina zraka unutar ventiliranih vodova izmijenila barem 30 puta tijekom jednog sata;</w:t>
      </w:r>
    </w:p>
    <w:p w:rsidR="001D0FFC" w:rsidRPr="007C1138" w:rsidRDefault="001D0FFC" w:rsidP="00623DA7">
      <w:pPr>
        <w:pStyle w:val="Esann8let"/>
        <w:rPr>
          <w:lang w:val="hr-HR"/>
        </w:rPr>
      </w:pPr>
      <w:r w:rsidRPr="007C1138">
        <w:rPr>
          <w:lang w:val="hr-HR"/>
        </w:rPr>
        <w:t>b)</w:t>
      </w:r>
      <w:r w:rsidRPr="007C1138">
        <w:rPr>
          <w:lang w:val="hr-HR"/>
        </w:rPr>
        <w:tab/>
        <w:t>biti tako opremljen da u svakom trenutku može detektirati prisutnost plina u prostoru između unutarnjih i vanjskih cijevi;</w:t>
      </w:r>
    </w:p>
    <w:p w:rsidR="001D0FFC" w:rsidRPr="007C1138" w:rsidRDefault="001D0FFC" w:rsidP="00623DA7">
      <w:pPr>
        <w:pStyle w:val="Esann8let"/>
        <w:rPr>
          <w:lang w:val="hr-HR"/>
        </w:rPr>
      </w:pPr>
      <w:r w:rsidRPr="007C1138">
        <w:rPr>
          <w:lang w:val="hr-HR"/>
        </w:rPr>
        <w:t>c)</w:t>
      </w:r>
      <w:r w:rsidRPr="007C1138">
        <w:rPr>
          <w:lang w:val="hr-HR"/>
        </w:rPr>
        <w:tab/>
        <w:t>biti neovisan od svih drugih ventilacijskih sustava, a posebno ventilacijskog sustava strojarnice.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2.2.2.4.</w:t>
      </w:r>
      <w:r w:rsidRPr="007C1138">
        <w:rPr>
          <w:lang w:val="hr-HR"/>
        </w:rPr>
        <w:tab/>
        <w:t>Strojarnica sigurna s obzirom na plin smatra se bezopasnim područjem, osim ako se tijekom procjene rizika u skladu s člankom 1.3. pokaže drugačije.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2.2.3.</w:t>
      </w:r>
      <w:r w:rsidRPr="007C1138">
        <w:rPr>
          <w:lang w:val="hr-HR"/>
        </w:rPr>
        <w:tab/>
        <w:t>Zahtjevi za strojarnice sigurne s obzirom na eksplozije</w:t>
      </w:r>
    </w:p>
    <w:p w:rsidR="001D0FFC" w:rsidRPr="007C1138" w:rsidRDefault="001D0FFC" w:rsidP="001D0FFC">
      <w:pPr>
        <w:pStyle w:val="Esann8ch"/>
        <w:rPr>
          <w:i/>
          <w:lang w:val="hr-HR"/>
        </w:rPr>
      </w:pPr>
    </w:p>
    <w:p w:rsidR="001D0FFC" w:rsidRPr="007C1138" w:rsidRDefault="001D0FFC" w:rsidP="001D0FFC">
      <w:pPr>
        <w:pStyle w:val="Esann8ch"/>
        <w:rPr>
          <w:lang w:val="hr-HR"/>
        </w:rPr>
      </w:pPr>
      <w:r w:rsidRPr="007C1138">
        <w:rPr>
          <w:lang w:val="hr-HR"/>
        </w:rPr>
        <w:t>2.2.3.1.</w:t>
      </w:r>
      <w:r w:rsidRPr="007C1138">
        <w:rPr>
          <w:lang w:val="hr-HR"/>
        </w:rPr>
        <w:tab/>
        <w:t xml:space="preserve">Rješenja u strojarnicama sigurnima s obzirom na eksplozije moraju biti takva da se prostorije mogu smatrati sigurnima s obzirom na plin u normalnim uvjetima. Nijedna pojedinačna neispravnost u LNG sustavu ne smije dovesti do koncentracije plina veće od 20 % donje granice eksplozivnosti (LEL) u strojarnici.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2.2.3.2.</w:t>
      </w:r>
      <w:r w:rsidRPr="007C1138">
        <w:rPr>
          <w:lang w:val="hr-HR"/>
        </w:rPr>
        <w:tab/>
        <w:t>Ako se detektira prisutnost plina ili se pojavi kvar ventilacijskog sustava, dotok plina u taj dio LNG sustava mora se automatski zaustaviti.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2.2.3.3.</w:t>
      </w:r>
      <w:r w:rsidRPr="007C1138">
        <w:rPr>
          <w:lang w:val="hr-HR"/>
        </w:rPr>
        <w:tab/>
        <w:t>Ventilacijski sustav mora:</w:t>
      </w:r>
    </w:p>
    <w:p w:rsidR="001D0FFC" w:rsidRPr="007C1138" w:rsidRDefault="001D0FFC" w:rsidP="00623DA7">
      <w:pPr>
        <w:pStyle w:val="Esann8let"/>
        <w:rPr>
          <w:lang w:val="hr-HR"/>
        </w:rPr>
      </w:pPr>
      <w:r w:rsidRPr="007C1138">
        <w:rPr>
          <w:lang w:val="hr-HR"/>
        </w:rPr>
        <w:t>a)</w:t>
      </w:r>
      <w:r w:rsidRPr="007C1138">
        <w:rPr>
          <w:lang w:val="hr-HR"/>
        </w:rPr>
        <w:tab/>
        <w:t>imati zajamčeno dovoljan kapacitet kako bi koncentracija plina bila manja od 20 % LEL-a u strojarnici i kako bi se osiguralo da se ukupna količina zraka u strojarnici izmijeni barem 30 puta tijekom jednog sata;</w:t>
      </w:r>
    </w:p>
    <w:p w:rsidR="001D0FFC" w:rsidRPr="007C1138" w:rsidRDefault="001D0FFC" w:rsidP="00623DA7">
      <w:pPr>
        <w:pStyle w:val="Esann8let"/>
        <w:rPr>
          <w:lang w:val="hr-HR"/>
        </w:rPr>
      </w:pPr>
      <w:r w:rsidRPr="007C1138">
        <w:rPr>
          <w:lang w:val="hr-HR"/>
        </w:rPr>
        <w:t>b)</w:t>
      </w:r>
      <w:r w:rsidRPr="007C1138">
        <w:rPr>
          <w:lang w:val="hr-HR"/>
        </w:rPr>
        <w:tab/>
        <w:t>biti neovisan od svih drugih ventilacijskih sustava.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2.2.3.4.</w:t>
      </w:r>
      <w:r w:rsidRPr="007C1138">
        <w:rPr>
          <w:lang w:val="hr-HR"/>
        </w:rPr>
        <w:tab/>
        <w:t xml:space="preserve">Pod normalnim uvjetima strojarnica se mora stalno ventilirati tako da se ukupna količina zraka u strojarnici izmijeni barem 15 puta tijekom jednog sata. </w:t>
      </w:r>
    </w:p>
    <w:p w:rsidR="001D0FFC" w:rsidRPr="007C1138" w:rsidRDefault="001D0FFC" w:rsidP="001D0FFC">
      <w:pPr>
        <w:pStyle w:val="Esann8ch"/>
        <w:rPr>
          <w:lang w:val="hr-HR"/>
        </w:rPr>
      </w:pPr>
    </w:p>
    <w:p w:rsidR="001D0FFC" w:rsidRPr="007C1138" w:rsidRDefault="00623DA7" w:rsidP="001D0FFC">
      <w:pPr>
        <w:pStyle w:val="Esann8ch"/>
        <w:rPr>
          <w:lang w:val="hr-HR"/>
        </w:rPr>
      </w:pPr>
      <w:r w:rsidRPr="007C1138">
        <w:rPr>
          <w:lang w:val="hr-HR"/>
        </w:rPr>
        <w:t>2.2.3.5.</w:t>
      </w:r>
      <w:r w:rsidRPr="007C1138">
        <w:rPr>
          <w:lang w:val="hr-HR"/>
        </w:rPr>
        <w:tab/>
        <w:t>Strojarnice sigurne s obzirom na eksplozije projektiraju se da budu geometrijski takvog oblika da je nakupljanje plinova ili stvaranje džepova plina smanjeno na najmanju moguću mjeru. Mora se osigurati dobra cirkulacija zraka.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2.2.3.6.</w:t>
      </w:r>
      <w:r w:rsidRPr="007C1138">
        <w:rPr>
          <w:lang w:val="hr-HR"/>
        </w:rPr>
        <w:tab/>
        <w:t xml:space="preserve">Strojarnica sigurna s obzirom na eksplozije smatra se zonom 2, osim ako se tijekom procjene rizika u skladu s člankom 1.3. pokaže drugačije.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2.2.4.</w:t>
      </w:r>
      <w:r w:rsidRPr="007C1138">
        <w:rPr>
          <w:lang w:val="hr-HR"/>
        </w:rPr>
        <w:tab/>
        <w:t>Zahtjevi za strojarnice zaštićene sustavom ESD</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2.2.4.1.</w:t>
      </w:r>
      <w:r w:rsidRPr="007C1138">
        <w:rPr>
          <w:lang w:val="hr-HR"/>
        </w:rPr>
        <w:tab/>
        <w:t xml:space="preserve">Rješenja u strojarnicama zaštićenima sustavom ESD moraju biti takva da se prostorije smatraju sigurnima u normalnim uvjetima, ali u određenim neuobičajenim uvjetima mogu se pojaviti opasnosti povezane s plinom.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2.2.4.2.</w:t>
      </w:r>
      <w:r w:rsidRPr="007C1138">
        <w:rPr>
          <w:lang w:val="hr-HR"/>
        </w:rPr>
        <w:tab/>
        <w:t xml:space="preserve">U slučaju neuobičajenih uvjeta koji uključuju opasnosti povezane s plinom, isključivanje u slučaju nužde (ESD) nesigurne opreme (izvori paljenja) i plinskih strojeva vrši se automatski, a oprema ili strojevi koji se koriste ili su aktivni u takvim uvjetima moraju biti certificirano sigurnog tipa. </w:t>
      </w:r>
    </w:p>
    <w:p w:rsidR="001D0FFC" w:rsidRPr="007C1138" w:rsidRDefault="001D0FFC" w:rsidP="001D0FFC">
      <w:pPr>
        <w:pStyle w:val="Esann8ch"/>
        <w:rPr>
          <w:lang w:val="hr-HR"/>
        </w:rPr>
      </w:pPr>
    </w:p>
    <w:p w:rsidR="005E7B71" w:rsidRPr="007C1138" w:rsidRDefault="005E7B71">
      <w:pPr>
        <w:rPr>
          <w:rFonts w:eastAsia="Calibri" w:cs="Arial"/>
          <w:color w:val="000000"/>
          <w:szCs w:val="20"/>
          <w:lang w:val="hr-HR"/>
        </w:rPr>
      </w:pPr>
      <w:r w:rsidRPr="007C1138">
        <w:rPr>
          <w:lang w:val="hr-HR"/>
        </w:rPr>
        <w:br w:type="page"/>
      </w:r>
    </w:p>
    <w:p w:rsidR="005E7B71" w:rsidRPr="007C1138" w:rsidRDefault="005E7B71" w:rsidP="001D0FFC">
      <w:pPr>
        <w:pStyle w:val="Esann8ch"/>
        <w:rPr>
          <w:lang w:val="hr-HR"/>
        </w:rPr>
      </w:pPr>
    </w:p>
    <w:p w:rsidR="001D0FFC" w:rsidRPr="007C1138" w:rsidRDefault="001D0FFC" w:rsidP="001D0FFC">
      <w:pPr>
        <w:pStyle w:val="Esann8ch"/>
        <w:rPr>
          <w:lang w:val="hr-HR"/>
        </w:rPr>
      </w:pPr>
      <w:r w:rsidRPr="007C1138">
        <w:rPr>
          <w:lang w:val="hr-HR"/>
        </w:rPr>
        <w:t>2.2.4.3.</w:t>
      </w:r>
      <w:r w:rsidRPr="007C1138">
        <w:rPr>
          <w:lang w:val="hr-HR"/>
        </w:rPr>
        <w:tab/>
        <w:t>Ventilacijski sustav mora:</w:t>
      </w:r>
    </w:p>
    <w:p w:rsidR="001D0FFC" w:rsidRPr="007C1138" w:rsidRDefault="001D0FFC" w:rsidP="00623DA7">
      <w:pPr>
        <w:pStyle w:val="Esann8let"/>
        <w:rPr>
          <w:lang w:val="hr-HR"/>
        </w:rPr>
      </w:pPr>
      <w:r w:rsidRPr="007C1138">
        <w:rPr>
          <w:lang w:val="hr-HR"/>
        </w:rPr>
        <w:t>a)</w:t>
      </w:r>
      <w:r w:rsidRPr="007C1138">
        <w:rPr>
          <w:lang w:val="hr-HR"/>
        </w:rPr>
        <w:tab/>
        <w:t xml:space="preserve">imati zajamčeno dovoljan kapacitet kako bi se ukupna količina zraka unutar strojarnice izmijenila barem 30 puta tijekom jednog sata, </w:t>
      </w:r>
    </w:p>
    <w:p w:rsidR="001D0FFC" w:rsidRPr="007C1138" w:rsidRDefault="001D0FFC" w:rsidP="00623DA7">
      <w:pPr>
        <w:pStyle w:val="Esann8let"/>
        <w:rPr>
          <w:lang w:val="hr-HR"/>
        </w:rPr>
      </w:pPr>
      <w:r w:rsidRPr="007C1138">
        <w:rPr>
          <w:lang w:val="hr-HR"/>
        </w:rPr>
        <w:t>b)</w:t>
      </w:r>
      <w:r w:rsidRPr="007C1138">
        <w:rPr>
          <w:lang w:val="hr-HR"/>
        </w:rPr>
        <w:tab/>
        <w:t>biti konstruiran tako da je prikladan za slučaj vjerojatnog maksimalnog curenja uzrokovanog tehničkom neispravnošću, i</w:t>
      </w:r>
    </w:p>
    <w:p w:rsidR="001D0FFC" w:rsidRPr="007C1138" w:rsidRDefault="001D0FFC" w:rsidP="00623DA7">
      <w:pPr>
        <w:pStyle w:val="Esann8let"/>
        <w:rPr>
          <w:lang w:val="hr-HR"/>
        </w:rPr>
      </w:pPr>
      <w:r w:rsidRPr="007C1138">
        <w:rPr>
          <w:lang w:val="hr-HR"/>
        </w:rPr>
        <w:t>c)</w:t>
      </w:r>
      <w:r w:rsidRPr="007C1138">
        <w:rPr>
          <w:lang w:val="hr-HR"/>
        </w:rPr>
        <w:tab/>
        <w:t>biti neovisan od svih drugih ventilacijskih sustava.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2.2.4.4.</w:t>
      </w:r>
      <w:r w:rsidRPr="007C1138">
        <w:rPr>
          <w:lang w:val="hr-HR"/>
        </w:rPr>
        <w:tab/>
        <w:t>U normalnim uvjetima strojarnica se mora stalno ventilirati tako da se ukupna količina zraka u strojarnici izmijeni barem 15 puta tijekom jednog sata.</w:t>
      </w:r>
    </w:p>
    <w:p w:rsidR="001D0FFC" w:rsidRPr="007C1138" w:rsidRDefault="001D0FFC" w:rsidP="00623DA7">
      <w:pPr>
        <w:pStyle w:val="Esann8chpar"/>
        <w:rPr>
          <w:lang w:val="hr-HR"/>
        </w:rPr>
      </w:pPr>
      <w:r w:rsidRPr="007C1138">
        <w:rPr>
          <w:lang w:val="hr-HR"/>
        </w:rPr>
        <w:t xml:space="preserve">Ako se detektira plin u strojarnici, broj izmjena zraka na sat automatski se mora povećati na 30. </w:t>
      </w:r>
    </w:p>
    <w:p w:rsidR="001D0FFC" w:rsidRPr="007C1138" w:rsidRDefault="001D0FFC" w:rsidP="001D0FFC">
      <w:pPr>
        <w:pStyle w:val="Esann8ch"/>
        <w:rPr>
          <w:lang w:val="hr-HR"/>
        </w:rPr>
      </w:pPr>
    </w:p>
    <w:p w:rsidR="001D0FFC" w:rsidRPr="007C1138" w:rsidRDefault="000A13AD" w:rsidP="001D0FFC">
      <w:pPr>
        <w:pStyle w:val="Esann8ch"/>
        <w:rPr>
          <w:lang w:val="hr-HR"/>
        </w:rPr>
      </w:pPr>
      <w:r w:rsidRPr="007C1138">
        <w:rPr>
          <w:lang w:val="hr-HR"/>
        </w:rPr>
        <w:t>2.2.4.5.</w:t>
      </w:r>
      <w:r w:rsidRPr="007C1138">
        <w:rPr>
          <w:lang w:val="hr-HR"/>
        </w:rPr>
        <w:tab/>
        <w:t>Ako je plovilo opremljeno s više od jednog porivnog stroja, ti se strojevi moraju nalaziti u najmanje dvije odvojene strojarnice. Te strojarnice ne smiju imati zajedničke pregradne konstrukcije. Međutim, zajedničke pregradne konstrukcije mogu se prihvatiti ako se može dokumentirati da posljedice pojedinačne neispravnosti neće utjecati na obje prostorije.</w:t>
      </w:r>
      <w:r w:rsidRPr="007C1138">
        <w:rPr>
          <w:vertAlign w:val="superscript"/>
          <w:lang w:val="hr-HR"/>
        </w:rPr>
        <w:t xml:space="preserve">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2.2.4.6.</w:t>
      </w:r>
      <w:r w:rsidRPr="007C1138">
        <w:rPr>
          <w:lang w:val="hr-HR"/>
        </w:rPr>
        <w:tab/>
        <w:t>Mora biti ugrađena fiksna oprema za upozoravanje na prisutnost plina koja je takva da automatski zatvara dovod plina u predmetnu strojarnicu i isključuje svu opremu i instalacije koje nemaju protueksplozijsku zaštitu.</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2.2.4.7.</w:t>
      </w:r>
      <w:r w:rsidRPr="007C1138">
        <w:rPr>
          <w:lang w:val="hr-HR"/>
        </w:rPr>
        <w:tab/>
        <w:t>Strojarnice zaštićene sustavom ESD projektiraju se da budu geometrijski takvog oblika da je nakupljanje plinova ili stvaranje džepova plina smanjeno na najmanju moguću mjeru. Mora se osigurati dobra cirkulacija zraka.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2.2.4.8.</w:t>
      </w:r>
      <w:r w:rsidRPr="007C1138">
        <w:rPr>
          <w:lang w:val="hr-HR"/>
        </w:rPr>
        <w:tab/>
        <w:t>Strojarnica zaštićena sustavom ESD smatra se zonom 1, osim ako se tijekom procjene rizika u skladu s člankom 1.3. pokaže drugačije.</w:t>
      </w:r>
    </w:p>
    <w:p w:rsidR="001D0FFC" w:rsidRPr="007C1138" w:rsidRDefault="001D0FFC" w:rsidP="001D0FFC">
      <w:pPr>
        <w:pStyle w:val="Esann8ch"/>
        <w:rPr>
          <w:b/>
          <w:bCs/>
          <w:lang w:val="hr-HR"/>
        </w:rPr>
      </w:pPr>
    </w:p>
    <w:p w:rsidR="001D0FFC" w:rsidRPr="007C1138" w:rsidRDefault="001D0FFC" w:rsidP="00623DA7">
      <w:pPr>
        <w:pStyle w:val="Esann8chgras"/>
        <w:rPr>
          <w:lang w:val="hr-HR"/>
        </w:rPr>
      </w:pPr>
      <w:r w:rsidRPr="007C1138">
        <w:rPr>
          <w:lang w:val="hr-HR"/>
        </w:rPr>
        <w:t>2.3.</w:t>
      </w:r>
      <w:r w:rsidRPr="007C1138">
        <w:rPr>
          <w:lang w:val="hr-HR"/>
        </w:rPr>
        <w:tab/>
        <w:t xml:space="preserve">Sustavi cijevi za ukapljeni prirodni plin (LNG) i prirodni plin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2.3.1.</w:t>
      </w:r>
      <w:r w:rsidRPr="007C1138">
        <w:rPr>
          <w:lang w:val="hr-HR"/>
        </w:rPr>
        <w:tab/>
        <w:t xml:space="preserve">Cijevi za ukapljeni prirodni plin (LNG) i prirodni plin koje prolaze kroz druge strojarnice ili bezopasne zatvorene prostore na brodu moraju biti cijevi s dvostrukom stijenkom ili ugrađene u ventilirane vodove.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2.3.2.</w:t>
      </w:r>
      <w:r w:rsidRPr="007C1138">
        <w:rPr>
          <w:lang w:val="hr-HR"/>
        </w:rPr>
        <w:tab/>
        <w:t xml:space="preserve">Cijevi za ukapljeni prirodni plin (LNG) i prirodni plin ne smiju se nalaziti na manje od 1 m od boka broda ni na manje od 0,6 m od dna broda.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2.3.3.</w:t>
      </w:r>
      <w:r w:rsidRPr="007C1138">
        <w:rPr>
          <w:lang w:val="hr-HR"/>
        </w:rPr>
        <w:tab/>
        <w:t>Sve cijevi i svi dijelovi koji se mogu izolirati ventilima od LNG sustava u napunjenom tekućem stanju moraju biti opremljeni ventilima za rasterećenje tlaka.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2.3.4.</w:t>
      </w:r>
      <w:r w:rsidRPr="007C1138">
        <w:rPr>
          <w:lang w:val="hr-HR"/>
        </w:rPr>
        <w:tab/>
        <w:t>Cijevi moraju biti električnovodljivo spojene sa strukturom broda.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2.3.5.</w:t>
      </w:r>
      <w:r w:rsidRPr="007C1138">
        <w:rPr>
          <w:lang w:val="hr-HR"/>
        </w:rPr>
        <w:tab/>
        <w:t>Cijevi predviđene za niske temperature moraju biti termički izolirane od susjednih struktura trupa gdje je to potrebno. Mora se osigurati zaštita od slučajnog kontakta.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2.3.6.</w:t>
      </w:r>
      <w:r w:rsidRPr="007C1138">
        <w:rPr>
          <w:lang w:val="hr-HR"/>
        </w:rPr>
        <w:tab/>
        <w:t xml:space="preserve">Konstrukcijski predviđen tlak u cijevima ne smije biti manji od 150 % maksimalnog radnog tlaka. Maksimalni radni tlak u cijevima u prostorijama ne smije premašiti 1000 kPa. Konstrukcijski predviđen tlak u vanjskim cijevima ili vodovima sustava cijevi za plin ne smije biti manji od konstrukcijski predviđenog tlaka unutarnje cijevi za plin. </w:t>
      </w:r>
    </w:p>
    <w:p w:rsidR="001D0FFC" w:rsidRPr="007C1138" w:rsidRDefault="001D0FFC" w:rsidP="001D0FFC">
      <w:pPr>
        <w:pStyle w:val="Esann8ch"/>
        <w:rPr>
          <w:lang w:val="hr-HR"/>
        </w:rPr>
      </w:pPr>
    </w:p>
    <w:p w:rsidR="00D24BFE" w:rsidRPr="007C1138" w:rsidRDefault="00D24BFE">
      <w:pPr>
        <w:rPr>
          <w:rFonts w:eastAsia="Calibri" w:cs="Arial"/>
          <w:color w:val="000000"/>
          <w:szCs w:val="20"/>
          <w:lang w:val="hr-HR"/>
        </w:rPr>
      </w:pPr>
      <w:r w:rsidRPr="007C1138">
        <w:rPr>
          <w:lang w:val="hr-HR"/>
        </w:rPr>
        <w:br w:type="page"/>
      </w:r>
    </w:p>
    <w:p w:rsidR="00D24BFE" w:rsidRPr="007C1138" w:rsidRDefault="00D24BFE" w:rsidP="001D0FFC">
      <w:pPr>
        <w:pStyle w:val="Esann8ch"/>
        <w:rPr>
          <w:lang w:val="hr-HR"/>
        </w:rPr>
      </w:pPr>
    </w:p>
    <w:p w:rsidR="001D0FFC" w:rsidRPr="007C1138" w:rsidRDefault="001D0FFC" w:rsidP="001D0FFC">
      <w:pPr>
        <w:pStyle w:val="Esann8ch"/>
        <w:rPr>
          <w:lang w:val="hr-HR"/>
        </w:rPr>
      </w:pPr>
      <w:r w:rsidRPr="007C1138">
        <w:rPr>
          <w:lang w:val="hr-HR"/>
        </w:rPr>
        <w:t>2.3.7.</w:t>
      </w:r>
      <w:r w:rsidRPr="007C1138">
        <w:rPr>
          <w:lang w:val="hr-HR"/>
        </w:rPr>
        <w:tab/>
        <w:t xml:space="preserve">Cijevi za plin u strojarnicama zaštićenima sustavom ESD postavljaju se što je moguće dalje od električnih instalacija i tankova koji sadržavaju zapaljive tekućine. </w:t>
      </w:r>
    </w:p>
    <w:p w:rsidR="001D0FFC" w:rsidRPr="007C1138" w:rsidRDefault="001D0FFC" w:rsidP="001D0FFC">
      <w:pPr>
        <w:pStyle w:val="Esann8ch"/>
        <w:rPr>
          <w:lang w:val="hr-HR"/>
        </w:rPr>
      </w:pPr>
    </w:p>
    <w:p w:rsidR="001D0FFC" w:rsidRPr="007C1138" w:rsidRDefault="001D0FFC" w:rsidP="00623DA7">
      <w:pPr>
        <w:pStyle w:val="Esann8chgras"/>
        <w:rPr>
          <w:lang w:val="hr-HR"/>
        </w:rPr>
      </w:pPr>
      <w:r w:rsidRPr="007C1138">
        <w:rPr>
          <w:lang w:val="hr-HR"/>
        </w:rPr>
        <w:t>2.4.</w:t>
      </w:r>
      <w:r w:rsidRPr="007C1138">
        <w:rPr>
          <w:lang w:val="hr-HR"/>
        </w:rPr>
        <w:tab/>
        <w:t>Drenažni sustavi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2.4.1.</w:t>
      </w:r>
      <w:r w:rsidRPr="007C1138">
        <w:rPr>
          <w:lang w:val="hr-HR"/>
        </w:rPr>
        <w:tab/>
        <w:t>Drenažni sustavi za područja u kojima može biti prisutan ukapljeni prirodni plin (LNG) ili prirodni plin:</w:t>
      </w:r>
    </w:p>
    <w:p w:rsidR="001D0FFC" w:rsidRPr="007C1138" w:rsidRDefault="001D0FFC" w:rsidP="00623DA7">
      <w:pPr>
        <w:pStyle w:val="Esann8let"/>
        <w:rPr>
          <w:lang w:val="hr-HR"/>
        </w:rPr>
      </w:pPr>
      <w:r w:rsidRPr="007C1138">
        <w:rPr>
          <w:lang w:val="hr-HR"/>
        </w:rPr>
        <w:t>a)</w:t>
      </w:r>
      <w:r w:rsidRPr="007C1138">
        <w:rPr>
          <w:lang w:val="hr-HR"/>
        </w:rPr>
        <w:tab/>
        <w:t xml:space="preserve">moraju biti neovisni i odvojeni od drenažnih sustava područja u kojima ukapljeni prirodni plin (LNG) i prirodni plin ne mogu biti prisutni, </w:t>
      </w:r>
    </w:p>
    <w:p w:rsidR="001D0FFC" w:rsidRPr="007C1138" w:rsidRDefault="001D0FFC" w:rsidP="00623DA7">
      <w:pPr>
        <w:pStyle w:val="Esann8let"/>
        <w:rPr>
          <w:b/>
          <w:lang w:val="hr-HR"/>
        </w:rPr>
      </w:pPr>
      <w:r w:rsidRPr="007C1138">
        <w:rPr>
          <w:lang w:val="hr-HR"/>
        </w:rPr>
        <w:t>b)</w:t>
      </w:r>
      <w:r w:rsidRPr="007C1138">
        <w:rPr>
          <w:lang w:val="hr-HR"/>
        </w:rPr>
        <w:tab/>
        <w:t>ne smiju voditi do pumpi u bezopasnim područjima.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2.4.2.</w:t>
      </w:r>
      <w:r w:rsidRPr="007C1138">
        <w:rPr>
          <w:lang w:val="hr-HR"/>
        </w:rPr>
        <w:tab/>
        <w:t>Ako sustav za zadržavanje LNG-a nije takav da se zahtijeva sekundarna barijera, moraju postojati odgovarajuća rješenja za drenažu prostorija s tankovima koja ne uključuju povezivanje sa strojarnicom. Moraju postojati sredstva za otkrivanje curenja ukapljenog prirodnog plina (LNG-a).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2.4.3.</w:t>
      </w:r>
      <w:r w:rsidRPr="007C1138">
        <w:rPr>
          <w:lang w:val="hr-HR"/>
        </w:rPr>
        <w:tab/>
        <w:t>Ako je sustav za zadržavanje LNG-a takav da se zahtijeva sekundarna barijera, moraju postojati odgovarajuća rješenja za drenažu u slučaju curenja LNG-a u prostore između barijera. Moraju postojati sredstva za otkrivanje takvog curenja.</w:t>
      </w:r>
    </w:p>
    <w:p w:rsidR="001D0FFC" w:rsidRPr="007C1138" w:rsidRDefault="001D0FFC" w:rsidP="00623DA7">
      <w:pPr>
        <w:pStyle w:val="Esannch"/>
      </w:pPr>
    </w:p>
    <w:p w:rsidR="001D0FFC" w:rsidRPr="007C1138" w:rsidRDefault="001D0FFC" w:rsidP="00623DA7">
      <w:pPr>
        <w:pStyle w:val="Esann8chgras"/>
        <w:rPr>
          <w:lang w:val="hr-HR"/>
        </w:rPr>
      </w:pPr>
      <w:r w:rsidRPr="007C1138">
        <w:rPr>
          <w:lang w:val="hr-HR"/>
        </w:rPr>
        <w:t>2.5.</w:t>
      </w:r>
      <w:r w:rsidRPr="007C1138">
        <w:rPr>
          <w:lang w:val="hr-HR"/>
        </w:rPr>
        <w:tab/>
        <w:t>Plitice za prikupljanje tekućine</w:t>
      </w:r>
    </w:p>
    <w:p w:rsidR="001D0FFC" w:rsidRPr="007C1138" w:rsidRDefault="001D0FFC" w:rsidP="001D0FFC">
      <w:pPr>
        <w:pStyle w:val="Esann8ch"/>
        <w:rPr>
          <w:lang w:val="hr-HR"/>
        </w:rPr>
      </w:pPr>
    </w:p>
    <w:p w:rsidR="001D0FFC" w:rsidRPr="007C1138" w:rsidRDefault="001D0FFC" w:rsidP="001D0FFC">
      <w:pPr>
        <w:pStyle w:val="Esann8ch"/>
        <w:rPr>
          <w:b/>
          <w:lang w:val="hr-HR"/>
        </w:rPr>
      </w:pPr>
      <w:r w:rsidRPr="007C1138">
        <w:rPr>
          <w:lang w:val="hr-HR"/>
        </w:rPr>
        <w:t>2.5.1.</w:t>
      </w:r>
      <w:r w:rsidRPr="007C1138">
        <w:rPr>
          <w:lang w:val="hr-HR"/>
        </w:rPr>
        <w:tab/>
        <w:t xml:space="preserve">Odgovarajuće plitice za prikupljanje tekućine ugrađuju se na mjestima gdje curenje može oštetiti strukturu plovila ili na mjestima gdje je nužno ograničiti površinu koja je ugrožena curenjem. </w:t>
      </w:r>
    </w:p>
    <w:p w:rsidR="001D0FFC" w:rsidRPr="007C1138" w:rsidRDefault="001D0FFC" w:rsidP="001D0FFC">
      <w:pPr>
        <w:pStyle w:val="Esann8ch"/>
        <w:rPr>
          <w:b/>
          <w:lang w:val="hr-HR"/>
        </w:rPr>
      </w:pPr>
    </w:p>
    <w:p w:rsidR="001D0FFC" w:rsidRPr="007C1138" w:rsidRDefault="001D0FFC" w:rsidP="00623DA7">
      <w:pPr>
        <w:pStyle w:val="Esann8chgras"/>
        <w:rPr>
          <w:lang w:val="hr-HR"/>
        </w:rPr>
      </w:pPr>
      <w:r w:rsidRPr="007C1138">
        <w:rPr>
          <w:lang w:val="hr-HR"/>
        </w:rPr>
        <w:t>2.6.</w:t>
      </w:r>
      <w:r w:rsidRPr="007C1138">
        <w:rPr>
          <w:lang w:val="hr-HR"/>
        </w:rPr>
        <w:tab/>
        <w:t>Rješenja za ulaze i druge otvore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2.6.1.</w:t>
      </w:r>
      <w:r w:rsidRPr="007C1138">
        <w:rPr>
          <w:lang w:val="hr-HR"/>
        </w:rPr>
        <w:tab/>
        <w:t>Ulazi i drugi otvori koji vode iz bezopasnog područja u opasno područje dopušteni su samo u mjeri u kojoj je to nužno iz operativnih razloga.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lastRenderedPageBreak/>
        <w:t>2.6.2.</w:t>
      </w:r>
      <w:r w:rsidRPr="007C1138">
        <w:rPr>
          <w:lang w:val="hr-HR"/>
        </w:rPr>
        <w:tab/>
        <w:t xml:space="preserve">Ulazi i otvori u bezopasno područje udaljeni 6 m ili manje od sustava za zadržavanje LNG-a, sustava za pripremu plina ili izlaznog otvora ventila za rasterećenje tlaka moraju imati odgovarajuću komoru za prijelaz.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2.6.3.</w:t>
      </w:r>
      <w:r w:rsidRPr="007C1138">
        <w:rPr>
          <w:lang w:val="hr-HR"/>
        </w:rPr>
        <w:tab/>
        <w:t>Komore za prijelaz moraju imati mehaničku ventilaciju s nadtlakom u odnosu na susjedno opasno područje. Vrata moraju biti samozatvarajuća.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2.6.4.</w:t>
      </w:r>
      <w:r w:rsidRPr="007C1138">
        <w:rPr>
          <w:lang w:val="hr-HR"/>
        </w:rPr>
        <w:tab/>
        <w:t>Komore za prijelaz moraju biti konstruirane tako da plin uopće ne može ući u bezopasno područje u slučaju najkritičnijih događaja u opasnim područjima koja su odvojena komorom za prijelaz. Događaji se ocjenjuju u okviru procjene rizika u skladu s člankom 1.3.</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2.6.5.</w:t>
      </w:r>
      <w:r w:rsidRPr="007C1138">
        <w:rPr>
          <w:lang w:val="hr-HR"/>
        </w:rPr>
        <w:tab/>
        <w:t>U komorama za prijelaz ne smije biti prepreka, moraju biti takve da je prolaz lak i ne smiju se koristiti za druge svrhe.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2.6.6.</w:t>
      </w:r>
      <w:r w:rsidRPr="007C1138">
        <w:rPr>
          <w:lang w:val="hr-HR"/>
        </w:rPr>
        <w:tab/>
        <w:t>Zvučni i svjetlosni alarm emitira se s obje strane komore za prijelaz ako se više od jednih vrata pokrenu iz zatvorenog položaja ili ako se detektira prisutnost plina u komori za prijelaz.</w:t>
      </w:r>
    </w:p>
    <w:p w:rsidR="001D0FFC" w:rsidRPr="007C1138" w:rsidRDefault="001D0FFC" w:rsidP="001D0FFC">
      <w:pPr>
        <w:pStyle w:val="Esann8ch"/>
        <w:rPr>
          <w:lang w:val="hr-HR"/>
        </w:rPr>
      </w:pPr>
    </w:p>
    <w:p w:rsidR="001D0FFC" w:rsidRPr="007C1138" w:rsidRDefault="001D0FFC" w:rsidP="00623DA7">
      <w:pPr>
        <w:pStyle w:val="Esann8chgras"/>
        <w:rPr>
          <w:lang w:val="hr-HR"/>
        </w:rPr>
      </w:pPr>
      <w:r w:rsidRPr="007C1138">
        <w:rPr>
          <w:lang w:val="hr-HR"/>
        </w:rPr>
        <w:t>2.7.</w:t>
      </w:r>
      <w:r w:rsidRPr="007C1138">
        <w:rPr>
          <w:lang w:val="hr-HR"/>
        </w:rPr>
        <w:tab/>
        <w:t>Ventilacijski sustavi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2.7.1.</w:t>
      </w:r>
      <w:r w:rsidRPr="007C1138">
        <w:rPr>
          <w:lang w:val="hr-HR"/>
        </w:rPr>
        <w:tab/>
        <w:t xml:space="preserve">Ventilatori u opasnim područjima moraju biti certificirano sigurnog tipa. </w:t>
      </w:r>
    </w:p>
    <w:p w:rsidR="001D0FFC" w:rsidRPr="007C1138" w:rsidRDefault="001D0FFC" w:rsidP="001D0FFC">
      <w:pPr>
        <w:pStyle w:val="Esann8ch"/>
        <w:rPr>
          <w:lang w:val="hr-HR"/>
        </w:rPr>
      </w:pPr>
    </w:p>
    <w:p w:rsidR="00D24BFE" w:rsidRPr="007C1138" w:rsidRDefault="00D24BFE">
      <w:pPr>
        <w:rPr>
          <w:rFonts w:eastAsia="Calibri" w:cs="Arial"/>
          <w:color w:val="000000"/>
          <w:szCs w:val="20"/>
          <w:lang w:val="hr-HR"/>
        </w:rPr>
      </w:pPr>
      <w:r w:rsidRPr="007C1138">
        <w:rPr>
          <w:lang w:val="hr-HR"/>
        </w:rPr>
        <w:br w:type="page"/>
      </w:r>
    </w:p>
    <w:p w:rsidR="00D24BFE" w:rsidRPr="007C1138" w:rsidRDefault="00D24BFE" w:rsidP="001D0FFC">
      <w:pPr>
        <w:pStyle w:val="Esann8ch"/>
        <w:rPr>
          <w:lang w:val="hr-HR"/>
        </w:rPr>
      </w:pPr>
    </w:p>
    <w:p w:rsidR="001D0FFC" w:rsidRPr="007C1138" w:rsidRDefault="001D0FFC" w:rsidP="001D0FFC">
      <w:pPr>
        <w:pStyle w:val="Esann8ch"/>
        <w:rPr>
          <w:lang w:val="hr-HR"/>
        </w:rPr>
      </w:pPr>
      <w:r w:rsidRPr="007C1138">
        <w:rPr>
          <w:lang w:val="hr-HR"/>
        </w:rPr>
        <w:t xml:space="preserve">2.7.2. </w:t>
      </w:r>
      <w:r w:rsidRPr="007C1138">
        <w:rPr>
          <w:lang w:val="hr-HR"/>
        </w:rPr>
        <w:tab/>
        <w:t>Električni motori koji pokreću ventilatore moraju biti u skladu sa zahtjevima za protueksplozijsku zaštitu područja u kojem su ugrađeni.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2.7.3.</w:t>
      </w:r>
      <w:r w:rsidRPr="007C1138">
        <w:rPr>
          <w:lang w:val="hr-HR"/>
        </w:rPr>
        <w:tab/>
        <w:t>Zvučni i svjetlosni alarm emitiraju se na mjestu na kojem se stalno nalazi član posade (npr. strojarnici) u slučaju bilo kakvog gubitka potrebnog kapaciteta ventilacije.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2.7.4.</w:t>
      </w:r>
      <w:r w:rsidRPr="007C1138">
        <w:rPr>
          <w:lang w:val="hr-HR"/>
        </w:rPr>
        <w:tab/>
        <w:t xml:space="preserve">Svi vodovi koji se koriste za ventilaciju opasnih područja moraju biti odvojeni od onih koji se koriste za ventilaciju bezopasnih područja.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2.7.5.</w:t>
      </w:r>
      <w:r w:rsidRPr="007C1138">
        <w:rPr>
          <w:lang w:val="hr-HR"/>
        </w:rPr>
        <w:tab/>
        <w:t>Potrebni ventilacijski sustavi moraju imati barem dva ventilatora s neovisnim napajanjem energijom, a svaki od njih mora imati dovoljan kapacitet da se spriječi bilo kakvo nakupljanje plina.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2.7.6.</w:t>
      </w:r>
      <w:r w:rsidRPr="007C1138">
        <w:rPr>
          <w:lang w:val="hr-HR"/>
        </w:rPr>
        <w:tab/>
        <w:t xml:space="preserve">Zrak za opasne prostorije uzima se iz bezopasnih područja.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 xml:space="preserve">2.7.7. </w:t>
      </w:r>
      <w:r w:rsidRPr="007C1138">
        <w:rPr>
          <w:lang w:val="hr-HR"/>
        </w:rPr>
        <w:tab/>
        <w:t xml:space="preserve">Zrak za bezopasne prostorije uzima se iz bezopasnih područja najmanje 1,5 m daleko od granica bilo kojeg opasnog područja.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2.7.8.</w:t>
      </w:r>
      <w:r w:rsidRPr="007C1138">
        <w:rPr>
          <w:lang w:val="hr-HR"/>
        </w:rPr>
        <w:tab/>
        <w:t xml:space="preserve">Ako vod za usis prolazi kroz opasnu prostoriju, taj vod mora imati nadtlak u odnosu na tu prostoriju. Nadtlak se ne zahtijeva ako strukturna izvedba voda osigurava da plinovi neće curiti u vod.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 xml:space="preserve">2.7.9. </w:t>
      </w:r>
      <w:r w:rsidRPr="007C1138">
        <w:rPr>
          <w:lang w:val="hr-HR"/>
        </w:rPr>
        <w:tab/>
        <w:t>Izlazni otvori zraka iz opasnih prostorija moraju biti na otvorenom prostoru na mjestu koje je jednako ili manje opasno od ventilirane prostorije.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2.7.10.</w:t>
      </w:r>
      <w:r w:rsidRPr="007C1138">
        <w:rPr>
          <w:lang w:val="hr-HR"/>
        </w:rPr>
        <w:tab/>
        <w:t>Izlazni otvori zraka iz bezopasnih prostorija moraju se nalaziti izvan opasnih područja.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2.7.11.</w:t>
      </w:r>
      <w:r w:rsidRPr="007C1138">
        <w:rPr>
          <w:lang w:val="hr-HR"/>
        </w:rPr>
        <w:tab/>
        <w:t>U zatvorenim prostorijama ventilacijski vodovi koji odvode zrak prema van moraju biti smješteni na vrhu prostorija. Vodovi za dovod zraka moraju biti na dnu prostorije.</w:t>
      </w:r>
    </w:p>
    <w:p w:rsidR="001D0FFC" w:rsidRPr="007C1138" w:rsidRDefault="001D0FFC" w:rsidP="001D0FFC">
      <w:pPr>
        <w:pStyle w:val="Esann8ch"/>
        <w:rPr>
          <w:bCs/>
          <w:lang w:val="hr-HR"/>
        </w:rPr>
      </w:pPr>
    </w:p>
    <w:p w:rsidR="001D0FFC" w:rsidRPr="007C1138" w:rsidRDefault="001D0FFC" w:rsidP="00623DA7">
      <w:pPr>
        <w:pStyle w:val="Esann8chgras"/>
        <w:rPr>
          <w:lang w:val="hr-HR"/>
        </w:rPr>
      </w:pPr>
      <w:r w:rsidRPr="007C1138">
        <w:rPr>
          <w:lang w:val="hr-HR"/>
        </w:rPr>
        <w:t>2.8.</w:t>
      </w:r>
      <w:r w:rsidRPr="007C1138">
        <w:rPr>
          <w:lang w:val="hr-HR"/>
        </w:rPr>
        <w:tab/>
        <w:t>Sustav za točenje LNG-a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lastRenderedPageBreak/>
        <w:t>2.8.1.</w:t>
      </w:r>
      <w:r w:rsidRPr="007C1138">
        <w:rPr>
          <w:lang w:val="hr-HR"/>
        </w:rPr>
        <w:tab/>
        <w:t>Sustav za točenje LNG-a mora biti takav da plin uopće ne istječe u atmosferu tijekom punjenja tankova za LNG gorivo.</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2.8.2.</w:t>
      </w:r>
      <w:r w:rsidRPr="007C1138">
        <w:rPr>
          <w:lang w:val="hr-HR"/>
        </w:rPr>
        <w:tab/>
        <w:t>Bunker stanica i svi ventili koji se koriste za točenje LNG-a moraju se nalaziti na otvorenoj palubi kako bi bila osigurana dovoljna prirodna ventilacija.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2.8.3.</w:t>
      </w:r>
      <w:r w:rsidRPr="007C1138">
        <w:rPr>
          <w:lang w:val="hr-HR"/>
        </w:rPr>
        <w:tab/>
        <w:t>Mjesto i raspored bunker stanice moraju biti takvi da bilo kakvo oštećenje cijevi za plin ne uzrokuje oštećenje sustava za zadržavanje LNG-a na plovilu.</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2.8.4.</w:t>
      </w:r>
      <w:r w:rsidRPr="007C1138">
        <w:rPr>
          <w:lang w:val="hr-HR"/>
        </w:rPr>
        <w:tab/>
        <w:t>Moraju postojati odgovarajuća sredstva za rasterećivanje tlaka i uklanjanje tekućeg sadržaja iz usisa pumpi i cijevi bunkera.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2.8.5.</w:t>
      </w:r>
      <w:r w:rsidRPr="007C1138">
        <w:rPr>
          <w:lang w:val="hr-HR"/>
        </w:rPr>
        <w:tab/>
        <w:t>Savitljive cijevi koje se upotrebljavaju za točenje ukapljenog prirodnog plina (LNG) moraju biti:</w:t>
      </w:r>
    </w:p>
    <w:p w:rsidR="001D0FFC" w:rsidRPr="007C1138" w:rsidRDefault="001D0FFC" w:rsidP="00623DA7">
      <w:pPr>
        <w:pStyle w:val="Esann8let"/>
        <w:rPr>
          <w:lang w:val="hr-HR"/>
        </w:rPr>
      </w:pPr>
      <w:r w:rsidRPr="007C1138">
        <w:rPr>
          <w:lang w:val="hr-HR"/>
        </w:rPr>
        <w:t>a)</w:t>
      </w:r>
      <w:r w:rsidRPr="007C1138">
        <w:rPr>
          <w:lang w:val="hr-HR"/>
        </w:rPr>
        <w:tab/>
        <w:t>kompatibilne s ukapljenim prirodnim plinom (LNG), posebno s obzirom na to da moraju biti pogodne za temperaturu ukapljenog prirodnog plina (LNG),</w:t>
      </w:r>
    </w:p>
    <w:p w:rsidR="001D0FFC" w:rsidRPr="007C1138" w:rsidRDefault="001D0FFC" w:rsidP="00623DA7">
      <w:pPr>
        <w:pStyle w:val="Esann8let"/>
        <w:rPr>
          <w:lang w:val="hr-HR"/>
        </w:rPr>
      </w:pPr>
      <w:r w:rsidRPr="007C1138">
        <w:rPr>
          <w:lang w:val="hr-HR"/>
        </w:rPr>
        <w:t>b)</w:t>
      </w:r>
      <w:r w:rsidRPr="007C1138">
        <w:rPr>
          <w:lang w:val="hr-HR"/>
        </w:rPr>
        <w:tab/>
        <w:t>konstruirane za tlak rasprskavanja ne manji od peterostrukog maksimalnog tlaka kojem mogu biti izložene tijekom točenja.</w:t>
      </w:r>
    </w:p>
    <w:p w:rsidR="00D24BFE" w:rsidRPr="007C1138" w:rsidRDefault="00D24BFE">
      <w:pPr>
        <w:rPr>
          <w:rFonts w:eastAsia="Calibri" w:cs="Arial"/>
          <w:color w:val="000000"/>
          <w:szCs w:val="20"/>
          <w:lang w:val="hr-HR"/>
        </w:rPr>
      </w:pPr>
      <w:r w:rsidRPr="007C1138">
        <w:rPr>
          <w:lang w:val="hr-HR"/>
        </w:rPr>
        <w:br w:type="page"/>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2.8.6.</w:t>
      </w:r>
      <w:r w:rsidRPr="007C1138">
        <w:rPr>
          <w:lang w:val="hr-HR"/>
        </w:rPr>
        <w:tab/>
        <w:t xml:space="preserve">Razdjelni priključak za točenje plina mora biti konstrukcijski predviđen tako da može izdržati uobičajena mehanička opterećenja tijekom točenja. Priključci moraju biti tipa koji se odvaja bez curenja u skladu s europskom normom EN 1474 i opremljeni odgovarajućim dodatnim sigurnosnim spojnim napravama koje se odvajaju bez curenja.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2.8.7.</w:t>
      </w:r>
      <w:r w:rsidRPr="007C1138">
        <w:rPr>
          <w:lang w:val="hr-HR"/>
        </w:rPr>
        <w:tab/>
        <w:t xml:space="preserve">Tijekom točenja mora biti moguće upravljati glavnim (master) ventilom za točenje LNG-a sa sigurnog upravljačkog mjesta na plovilu.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 xml:space="preserve">2.8.8. </w:t>
      </w:r>
      <w:r w:rsidRPr="007C1138">
        <w:rPr>
          <w:lang w:val="hr-HR"/>
        </w:rPr>
        <w:tab/>
        <w:t>Cijevi za točenje moraju biti prilagođene i raspoređene za inertiranje i oslobađanje plina.</w:t>
      </w:r>
    </w:p>
    <w:p w:rsidR="001D0FFC" w:rsidRPr="007C1138" w:rsidRDefault="001D0FFC" w:rsidP="001D0FFC">
      <w:pPr>
        <w:pStyle w:val="Esann8ch"/>
        <w:rPr>
          <w:b/>
          <w:bCs/>
          <w:lang w:val="hr-HR"/>
        </w:rPr>
      </w:pPr>
    </w:p>
    <w:p w:rsidR="001D0FFC" w:rsidRPr="007C1138" w:rsidRDefault="001D0FFC" w:rsidP="00623DA7">
      <w:pPr>
        <w:pStyle w:val="Esann8chgras"/>
        <w:rPr>
          <w:lang w:val="hr-HR"/>
        </w:rPr>
      </w:pPr>
      <w:r w:rsidRPr="007C1138">
        <w:rPr>
          <w:lang w:val="hr-HR"/>
        </w:rPr>
        <w:t>2.9.</w:t>
      </w:r>
      <w:r w:rsidRPr="007C1138">
        <w:rPr>
          <w:lang w:val="hr-HR"/>
        </w:rPr>
        <w:tab/>
        <w:t>Granice napunjenosti tankova za LNG gorivo</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2.9.1.</w:t>
      </w:r>
      <w:r w:rsidRPr="007C1138">
        <w:rPr>
          <w:lang w:val="hr-HR"/>
        </w:rPr>
        <w:tab/>
        <w:t xml:space="preserve">Razina ukapljenog prirodnog plina (LNG) u tanku za LNG gorivo ne smije prijeći granicu postavljenu na 95 % napunjenosti tanka pri referentnoj temperaturi. Referentna temperatura znači temperatura koja odgovara tlaku para goriva pri tlaku otvaranja ventila za rasterećenje tlaka.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2.9.2.</w:t>
      </w:r>
      <w:r w:rsidRPr="007C1138">
        <w:rPr>
          <w:lang w:val="hr-HR"/>
        </w:rPr>
        <w:tab/>
        <w:t>Krivulja granice punjenja za temperature punjenja ukapljenog prirodnog plina (LNG) dobiva se pomoću sljedeće formule:</w:t>
      </w:r>
    </w:p>
    <w:p w:rsidR="00623DA7" w:rsidRPr="007C1138" w:rsidRDefault="00623DA7" w:rsidP="00623DA7">
      <w:pPr>
        <w:spacing w:line="240" w:lineRule="atLeast"/>
        <w:ind w:left="851" w:hanging="851"/>
        <w:jc w:val="center"/>
        <w:rPr>
          <w:rFonts w:eastAsia="Calibri" w:cs="Arial"/>
          <w:color w:val="000000"/>
          <w:szCs w:val="20"/>
          <w:lang w:val="hr-HR"/>
        </w:rPr>
      </w:pPr>
      <m:oMathPara>
        <m:oMath>
          <m:r>
            <w:rPr>
              <w:rFonts w:ascii="Cambria Math" w:eastAsia="Calibri" w:hAnsi="Cambria Math" w:cs="Arial"/>
              <w:color w:val="000000"/>
              <w:szCs w:val="20"/>
              <w:lang w:val="hr-HR"/>
            </w:rPr>
            <m:t xml:space="preserve">LL=FL ∙ </m:t>
          </m:r>
          <m:sSub>
            <m:sSubPr>
              <m:ctrlPr>
                <w:rPr>
                  <w:rFonts w:ascii="Cambria Math" w:eastAsia="Calibri" w:hAnsi="Cambria Math" w:cs="Arial"/>
                  <w:i/>
                  <w:color w:val="000000"/>
                  <w:szCs w:val="20"/>
                  <w:lang w:val="hr-HR"/>
                </w:rPr>
              </m:ctrlPr>
            </m:sSubPr>
            <m:e>
              <m:r>
                <w:rPr>
                  <w:rFonts w:ascii="Cambria Math" w:eastAsia="Calibri" w:hAnsi="Cambria Math" w:cs="Arial"/>
                  <w:color w:val="000000"/>
                  <w:szCs w:val="20"/>
                  <w:lang w:val="hr-HR"/>
                </w:rPr>
                <m:t>ρ</m:t>
              </m:r>
            </m:e>
            <m:sub>
              <m:r>
                <w:rPr>
                  <w:rFonts w:ascii="Cambria Math" w:eastAsia="Calibri" w:hAnsi="Cambria Math" w:cs="Arial"/>
                  <w:color w:val="000000"/>
                  <w:szCs w:val="20"/>
                  <w:lang w:val="hr-HR"/>
                </w:rPr>
                <m:t>R</m:t>
              </m:r>
            </m:sub>
          </m:sSub>
          <m:r>
            <w:rPr>
              <w:rFonts w:ascii="Cambria Math" w:eastAsia="Calibri" w:hAnsi="Cambria Math" w:cs="Arial"/>
              <w:color w:val="000000"/>
              <w:szCs w:val="20"/>
              <w:lang w:val="hr-HR"/>
            </w:rPr>
            <m:t>/</m:t>
          </m:r>
          <m:sSub>
            <m:sSubPr>
              <m:ctrlPr>
                <w:rPr>
                  <w:rFonts w:ascii="Cambria Math" w:eastAsia="Calibri" w:hAnsi="Cambria Math" w:cs="Arial"/>
                  <w:i/>
                  <w:color w:val="000000"/>
                  <w:szCs w:val="20"/>
                  <w:lang w:val="hr-HR"/>
                </w:rPr>
              </m:ctrlPr>
            </m:sSubPr>
            <m:e>
              <m:r>
                <w:rPr>
                  <w:rFonts w:ascii="Cambria Math" w:eastAsia="Calibri" w:hAnsi="Cambria Math" w:cs="Arial"/>
                  <w:color w:val="000000"/>
                  <w:szCs w:val="20"/>
                  <w:lang w:val="hr-HR"/>
                </w:rPr>
                <m:t>ρ</m:t>
              </m:r>
            </m:e>
            <m:sub>
              <m:r>
                <w:rPr>
                  <w:rFonts w:ascii="Cambria Math" w:eastAsia="Calibri" w:hAnsi="Cambria Math" w:cs="Arial"/>
                  <w:color w:val="000000"/>
                  <w:szCs w:val="20"/>
                  <w:lang w:val="hr-HR"/>
                </w:rPr>
                <m:t>L</m:t>
              </m:r>
            </m:sub>
          </m:sSub>
        </m:oMath>
      </m:oMathPara>
    </w:p>
    <w:p w:rsidR="001D0FFC" w:rsidRPr="007C1138" w:rsidRDefault="001D0FFC" w:rsidP="00623DA7">
      <w:pPr>
        <w:pStyle w:val="Esann8chpar"/>
        <w:rPr>
          <w:lang w:val="hr-HR"/>
        </w:rPr>
      </w:pPr>
      <w:r w:rsidRPr="007C1138">
        <w:rPr>
          <w:lang w:val="hr-HR"/>
        </w:rPr>
        <w:t>pri čemu je:</w:t>
      </w:r>
    </w:p>
    <w:p w:rsidR="001D0FFC" w:rsidRPr="007C1138" w:rsidRDefault="00623DA7" w:rsidP="00623DA7">
      <w:pPr>
        <w:pStyle w:val="Esann8chpar"/>
        <w:tabs>
          <w:tab w:val="left" w:pos="1418"/>
        </w:tabs>
        <w:spacing w:before="60"/>
        <w:ind w:left="1843" w:hanging="992"/>
        <w:rPr>
          <w:lang w:val="hr-HR"/>
        </w:rPr>
      </w:pPr>
      <m:oMath>
        <m:r>
          <w:rPr>
            <w:rFonts w:ascii="Cambria Math" w:hAnsi="Cambria Math"/>
            <w:lang w:val="hr-HR"/>
          </w:rPr>
          <m:t>LL</m:t>
        </m:r>
      </m:oMath>
      <w:r w:rsidRPr="007C1138">
        <w:rPr>
          <w:lang w:val="hr-HR"/>
        </w:rPr>
        <w:tab/>
        <w:t>=</w:t>
      </w:r>
      <w:r w:rsidRPr="007C1138">
        <w:rPr>
          <w:lang w:val="hr-HR"/>
        </w:rPr>
        <w:tab/>
        <w:t>granica opterećenja, maksimalni dopustivi volumen tekućine s obzirom na volumen do kojeg se tank smije opteretiti, izražena u postocima,</w:t>
      </w:r>
    </w:p>
    <w:p w:rsidR="001D0FFC" w:rsidRPr="007C1138" w:rsidRDefault="00623DA7" w:rsidP="00623DA7">
      <w:pPr>
        <w:pStyle w:val="Esann8chpar"/>
        <w:tabs>
          <w:tab w:val="left" w:pos="1418"/>
        </w:tabs>
        <w:spacing w:before="60"/>
        <w:ind w:left="1843" w:hanging="992"/>
        <w:rPr>
          <w:lang w:val="hr-HR"/>
        </w:rPr>
      </w:pPr>
      <m:oMath>
        <m:r>
          <w:rPr>
            <w:rFonts w:ascii="Cambria Math" w:hAnsi="Cambria Math"/>
            <w:lang w:val="hr-HR"/>
          </w:rPr>
          <m:t>FL</m:t>
        </m:r>
      </m:oMath>
      <w:r w:rsidRPr="007C1138">
        <w:rPr>
          <w:lang w:val="hr-HR"/>
        </w:rPr>
        <w:tab/>
        <w:t>=</w:t>
      </w:r>
      <w:r w:rsidRPr="007C1138">
        <w:rPr>
          <w:lang w:val="hr-HR"/>
        </w:rPr>
        <w:tab/>
        <w:t>granica punjenja izražena u postocima, ovdje 95 %</w:t>
      </w:r>
    </w:p>
    <w:p w:rsidR="001D0FFC" w:rsidRPr="007C1138" w:rsidRDefault="007F4E9E" w:rsidP="00623DA7">
      <w:pPr>
        <w:pStyle w:val="Esann8chpar"/>
        <w:tabs>
          <w:tab w:val="left" w:pos="1418"/>
        </w:tabs>
        <w:spacing w:before="60"/>
        <w:ind w:left="1843" w:hanging="992"/>
        <w:rPr>
          <w:lang w:val="hr-HR"/>
        </w:rPr>
      </w:pPr>
      <m:oMath>
        <m:sSub>
          <m:sSubPr>
            <m:ctrlPr>
              <w:rPr>
                <w:rFonts w:ascii="Cambria Math" w:hAnsi="Cambria Math"/>
                <w:i/>
                <w:lang w:val="hr-HR"/>
              </w:rPr>
            </m:ctrlPr>
          </m:sSubPr>
          <m:e>
            <m:r>
              <w:rPr>
                <w:rFonts w:ascii="Cambria Math" w:hAnsi="Cambria Math"/>
                <w:lang w:val="hr-HR"/>
              </w:rPr>
              <m:t>ρ</m:t>
            </m:r>
          </m:e>
          <m:sub>
            <m:r>
              <w:rPr>
                <w:rFonts w:ascii="Cambria Math" w:hAnsi="Cambria Math"/>
                <w:lang w:val="hr-HR"/>
              </w:rPr>
              <m:t>R</m:t>
            </m:r>
          </m:sub>
        </m:sSub>
      </m:oMath>
      <w:r w:rsidR="007B1046" w:rsidRPr="007C1138">
        <w:rPr>
          <w:lang w:val="hr-HR"/>
        </w:rPr>
        <w:tab/>
        <w:t>=</w:t>
      </w:r>
      <w:r w:rsidR="007B1046" w:rsidRPr="007C1138">
        <w:rPr>
          <w:lang w:val="hr-HR"/>
        </w:rPr>
        <w:tab/>
        <w:t xml:space="preserve">relativna gustoća goriva pri referentnoj temperaturi, </w:t>
      </w:r>
    </w:p>
    <w:p w:rsidR="001D0FFC" w:rsidRPr="007C1138" w:rsidRDefault="007F4E9E" w:rsidP="00623DA7">
      <w:pPr>
        <w:pStyle w:val="Esann8chpar"/>
        <w:tabs>
          <w:tab w:val="left" w:pos="1418"/>
        </w:tabs>
        <w:spacing w:before="60"/>
        <w:ind w:left="1843" w:hanging="992"/>
        <w:rPr>
          <w:lang w:val="hr-HR"/>
        </w:rPr>
      </w:pPr>
      <m:oMath>
        <m:sSub>
          <m:sSubPr>
            <m:ctrlPr>
              <w:rPr>
                <w:rFonts w:ascii="Cambria Math" w:hAnsi="Cambria Math"/>
                <w:i/>
                <w:lang w:val="hr-HR"/>
              </w:rPr>
            </m:ctrlPr>
          </m:sSubPr>
          <m:e>
            <m:r>
              <w:rPr>
                <w:rFonts w:ascii="Cambria Math" w:hAnsi="Cambria Math"/>
                <w:lang w:val="hr-HR"/>
              </w:rPr>
              <m:t>ρ</m:t>
            </m:r>
          </m:e>
          <m:sub>
            <m:r>
              <w:rPr>
                <w:rFonts w:ascii="Cambria Math" w:hAnsi="Cambria Math"/>
                <w:lang w:val="hr-HR"/>
              </w:rPr>
              <m:t>L</m:t>
            </m:r>
          </m:sub>
        </m:sSub>
      </m:oMath>
      <w:r w:rsidR="007B1046" w:rsidRPr="007C1138">
        <w:rPr>
          <w:lang w:val="hr-HR"/>
        </w:rPr>
        <w:tab/>
        <w:t>=</w:t>
      </w:r>
      <w:r w:rsidR="007B1046" w:rsidRPr="007C1138">
        <w:rPr>
          <w:lang w:val="hr-HR"/>
        </w:rPr>
        <w:tab/>
        <w:t>relativna gustoća goriva pri temperaturi punjenja.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2.9.3.</w:t>
      </w:r>
      <w:r w:rsidRPr="007C1138">
        <w:rPr>
          <w:lang w:val="hr-HR"/>
        </w:rPr>
        <w:tab/>
        <w:t>Za plovila koja su izložena valovima znatne visine ili znatnom kretanju zbog rada, krivulja granice punjenja se u skladu s time prilagođava, na temelju procjene rizika iz članka 1.3.</w:t>
      </w:r>
    </w:p>
    <w:p w:rsidR="001D0FFC" w:rsidRPr="007C1138" w:rsidRDefault="001D0FFC" w:rsidP="001D0FFC">
      <w:pPr>
        <w:pStyle w:val="Esann8ch"/>
        <w:rPr>
          <w:lang w:val="hr-HR"/>
        </w:rPr>
      </w:pPr>
    </w:p>
    <w:p w:rsidR="001D0FFC" w:rsidRPr="007C1138" w:rsidRDefault="001D0FFC" w:rsidP="00623DA7">
      <w:pPr>
        <w:pStyle w:val="Esann8chgras"/>
        <w:rPr>
          <w:lang w:val="hr-HR"/>
        </w:rPr>
      </w:pPr>
      <w:r w:rsidRPr="007C1138">
        <w:rPr>
          <w:lang w:val="hr-HR"/>
        </w:rPr>
        <w:t>2.10.</w:t>
      </w:r>
      <w:r w:rsidRPr="007C1138">
        <w:rPr>
          <w:lang w:val="hr-HR"/>
        </w:rPr>
        <w:tab/>
        <w:t>Sustavi napajanja plinom</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lastRenderedPageBreak/>
        <w:t>2.10.1.</w:t>
      </w:r>
      <w:r w:rsidRPr="007C1138">
        <w:rPr>
          <w:lang w:val="hr-HR"/>
        </w:rPr>
        <w:tab/>
        <w:t>Sustav napajanja plinom mora biti takav da su posljedice bilo kakvog ispuštanja plina svedene na najmanju mjeru te je omogućen siguran pristup za rad i inspekciju.</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2.10.2.</w:t>
      </w:r>
      <w:r w:rsidRPr="007C1138">
        <w:rPr>
          <w:lang w:val="hr-HR"/>
        </w:rPr>
        <w:tab/>
        <w:t>Dijelovi sustava napajanja plinom koji se nalaze izvan strojarnice moraju biti tako konstruirani da neispravnost jedne barijere ne može dovesti do curenja iz sustava u okolno područje koje bi prouzročilo neposrednu opasnost za ukrcane osobe, okoliš ili samo plovilo.</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2.10.3.</w:t>
      </w:r>
      <w:r w:rsidRPr="007C1138">
        <w:rPr>
          <w:lang w:val="hr-HR"/>
        </w:rPr>
        <w:tab/>
        <w:t xml:space="preserve">Ulazne i izlazne cijevi na tanku za LNG gorivo moraju biti opremljene ventilima, i to što je moguće bliže tanku.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2.10.4.</w:t>
      </w:r>
      <w:r w:rsidRPr="007C1138">
        <w:rPr>
          <w:lang w:val="hr-HR"/>
        </w:rPr>
        <w:tab/>
        <w:t>Sustav za napajanje plinom svakog motora ili sklopa motora mora biti opremljen glavnim (master) ventilom za plinsko gorivo. Ventili moraju biti smješteni što je moguće bliže sustavu za pripremu plina, ali uvijek izvan strojarnice.</w:t>
      </w:r>
    </w:p>
    <w:p w:rsidR="001D0FFC" w:rsidRPr="007C1138" w:rsidRDefault="001D0FFC" w:rsidP="001D0FFC">
      <w:pPr>
        <w:pStyle w:val="Esann8ch"/>
        <w:rPr>
          <w:lang w:val="hr-HR"/>
        </w:rPr>
      </w:pPr>
    </w:p>
    <w:p w:rsidR="00D24BFE" w:rsidRPr="007C1138" w:rsidRDefault="00D24BFE">
      <w:pPr>
        <w:rPr>
          <w:rFonts w:eastAsia="Calibri" w:cs="Arial"/>
          <w:color w:val="000000"/>
          <w:szCs w:val="20"/>
          <w:lang w:val="hr-HR"/>
        </w:rPr>
      </w:pPr>
      <w:r w:rsidRPr="007C1138">
        <w:rPr>
          <w:lang w:val="hr-HR"/>
        </w:rPr>
        <w:br w:type="page"/>
      </w:r>
    </w:p>
    <w:p w:rsidR="00D24BFE" w:rsidRPr="007C1138" w:rsidRDefault="00D24BFE" w:rsidP="001D0FFC">
      <w:pPr>
        <w:pStyle w:val="Esann8ch"/>
        <w:rPr>
          <w:lang w:val="hr-HR"/>
        </w:rPr>
      </w:pPr>
    </w:p>
    <w:p w:rsidR="001D0FFC" w:rsidRPr="007C1138" w:rsidRDefault="001D0FFC" w:rsidP="001D0FFC">
      <w:pPr>
        <w:pStyle w:val="Esann8ch"/>
        <w:rPr>
          <w:lang w:val="hr-HR"/>
        </w:rPr>
      </w:pPr>
      <w:r w:rsidRPr="007C1138">
        <w:rPr>
          <w:lang w:val="hr-HR"/>
        </w:rPr>
        <w:t>2.10.5.</w:t>
      </w:r>
      <w:r w:rsidRPr="007C1138">
        <w:rPr>
          <w:lang w:val="hr-HR"/>
        </w:rPr>
        <w:tab/>
        <w:t xml:space="preserve">Upravljanje glavnim (master) ventilom za plinsko gorivo mora biti moguće: </w:t>
      </w:r>
    </w:p>
    <w:p w:rsidR="001D0FFC" w:rsidRPr="007C1138" w:rsidRDefault="001D0FFC" w:rsidP="00623DA7">
      <w:pPr>
        <w:pStyle w:val="Esann8let"/>
        <w:rPr>
          <w:lang w:val="hr-HR"/>
        </w:rPr>
      </w:pPr>
      <w:r w:rsidRPr="007C1138">
        <w:rPr>
          <w:lang w:val="hr-HR"/>
        </w:rPr>
        <w:t>a)</w:t>
      </w:r>
      <w:r w:rsidRPr="007C1138">
        <w:rPr>
          <w:lang w:val="hr-HR"/>
        </w:rPr>
        <w:tab/>
        <w:t xml:space="preserve">iz strojarnice i iz prostora izvan strojarnice, </w:t>
      </w:r>
    </w:p>
    <w:p w:rsidR="001D0FFC" w:rsidRPr="007C1138" w:rsidRDefault="001D0FFC" w:rsidP="00623DA7">
      <w:pPr>
        <w:pStyle w:val="Esann8let"/>
        <w:rPr>
          <w:lang w:val="hr-HR"/>
        </w:rPr>
      </w:pPr>
      <w:r w:rsidRPr="007C1138">
        <w:rPr>
          <w:lang w:val="hr-HR"/>
        </w:rPr>
        <w:t>b)</w:t>
      </w:r>
      <w:r w:rsidRPr="007C1138">
        <w:rPr>
          <w:lang w:val="hr-HR"/>
        </w:rPr>
        <w:tab/>
        <w:t>iz kormilarnice.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2.10.6.</w:t>
      </w:r>
      <w:r w:rsidRPr="007C1138">
        <w:rPr>
          <w:lang w:val="hr-HR"/>
        </w:rPr>
        <w:tab/>
        <w:t>Svako trošilo plina mora imati komplet dvostrukih zaustavnih i odušnih ventila kako bi se osigurala sigurna izolacija sustava napajanja gorivom. Dva zaustavna ventila moraju biti takvi da se zatvaraju pri neispravnosti, a odušni ventil mora biti takav da se otvara pri neispravnosti.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2.10.7.</w:t>
      </w:r>
      <w:r w:rsidRPr="007C1138">
        <w:rPr>
          <w:lang w:val="hr-HR"/>
        </w:rPr>
        <w:tab/>
        <w:t>Za instalacije s više motora ako postoje odvojeni glavni (master) ventili za plinsko gorivo za svaki motor posebno, i za instalaciju s jednim motorom, funkcije glavnog (master) ventila za plinsko gorivo i dvostrukog zaustavnog i odušnog ventila mogu se spojiti.  Jednim od ventila za zatvaranje dvostrukog zaustavnog i odušnog ventila upravlja se i ručno.</w:t>
      </w:r>
    </w:p>
    <w:p w:rsidR="001D0FFC" w:rsidRPr="007C1138" w:rsidRDefault="001D0FFC" w:rsidP="00623DA7">
      <w:pPr>
        <w:pStyle w:val="Esann8ch"/>
        <w:rPr>
          <w:lang w:val="hr-HR"/>
        </w:rPr>
      </w:pPr>
    </w:p>
    <w:p w:rsidR="001D0FFC" w:rsidRPr="007C1138" w:rsidRDefault="001D0FFC" w:rsidP="00623DA7">
      <w:pPr>
        <w:pStyle w:val="Esann8chgras"/>
        <w:rPr>
          <w:lang w:val="hr-HR"/>
        </w:rPr>
      </w:pPr>
      <w:r w:rsidRPr="007C1138">
        <w:rPr>
          <w:lang w:val="hr-HR"/>
        </w:rPr>
        <w:t>2.11.</w:t>
      </w:r>
      <w:r w:rsidRPr="007C1138">
        <w:rPr>
          <w:lang w:val="hr-HR"/>
        </w:rPr>
        <w:tab/>
        <w:t>Ispušni sustav i zatvaranje napajanja plinom</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2.11.1.</w:t>
      </w:r>
      <w:r w:rsidRPr="007C1138">
        <w:rPr>
          <w:lang w:val="hr-HR"/>
        </w:rPr>
        <w:tab/>
        <w:t>Ispušni sustav mora biti konfiguriran tako da se nakupljanje neizgorenog plinskog goriva svede na najmanju moguću mjeru.</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2.11.2.</w:t>
      </w:r>
      <w:r w:rsidRPr="007C1138">
        <w:rPr>
          <w:lang w:val="hr-HR"/>
        </w:rPr>
        <w:tab/>
        <w:t>Osim ako su konstruirani dovoljno robusno da mogu izdržati i najgore scenarije nadtlaka koji nastaje pri paljenju plina koji je iscurio, sastavni dijelovi motora ili sustavi koji mogu sadržavati zapaljivu smjesu plina i zraka moraju biti opremljeni odgovarajućim uređajima za rasterećenje tlaka.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2.11.3.</w:t>
      </w:r>
      <w:r w:rsidRPr="007C1138">
        <w:rPr>
          <w:lang w:val="hr-HR"/>
        </w:rPr>
        <w:tab/>
        <w:t>Ako se napajanje plinom ne prebacuje na plinsko ulje prije zaustavljanja, sustav napajanja plinom iz glavnog (master) ventila za plinsko gorivo do motora i ispušni sustav purgiraju se kako bi se ispustio sav moguće preostali plin.</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2.11.4.</w:t>
      </w:r>
      <w:r w:rsidRPr="007C1138">
        <w:rPr>
          <w:lang w:val="hr-HR"/>
        </w:rPr>
        <w:tab/>
        <w:t xml:space="preserve">Mora postojati oprema kojom se prati i otkriva nepravilan rad sustava paljenja, loše izgaranje ili zatajenje paljenja, koji mogu dovesti do pojave neizgorenog plinskog goriva u ispušnom sustavu tijekom rada.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2.11.5.</w:t>
      </w:r>
      <w:r w:rsidRPr="007C1138">
        <w:rPr>
          <w:lang w:val="hr-HR"/>
        </w:rPr>
        <w:tab/>
        <w:t>Ako se otkrije nepravilan rad sustava paljenja, loše izgaranje ili zatajenje paljenja, sustav napajanja plinskim gorivom automatski se zatvara.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2.11.6.</w:t>
      </w:r>
      <w:r w:rsidRPr="007C1138">
        <w:rPr>
          <w:lang w:val="hr-HR"/>
        </w:rPr>
        <w:tab/>
        <w:t>Ispušne cijevi motora na plin ili dvojno gorivo ne smiju biti povezane s ispušnim cijevima drugih motora ili sustava.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2.11.7.</w:t>
      </w:r>
      <w:r w:rsidRPr="007C1138">
        <w:rPr>
          <w:lang w:val="hr-HR"/>
        </w:rPr>
        <w:tab/>
        <w:t>U slučaju uobičajenog zaustavljanja ili isključivanja u slučaju nužde, sustav za napajanje plinom isključuje se ne kasnije od gašenja izvora paljenja. Ne smije biti moguće ugasiti izvor paljenja ako se prije toga ili istovremeno ne zatvori napajanje plinom svakog cilindra ili cijelog motora.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2.11.8.</w:t>
      </w:r>
      <w:r w:rsidRPr="007C1138">
        <w:rPr>
          <w:lang w:val="hr-HR"/>
        </w:rPr>
        <w:tab/>
        <w:t>U slučaju zatvaranja napajanja plinom motora na dvojno gorivo, motor mora moći bez prekida nastaviti rad isključivo na plinsko ulje.</w:t>
      </w:r>
    </w:p>
    <w:p w:rsidR="001D0FFC" w:rsidRPr="007C1138" w:rsidRDefault="001D0FFC" w:rsidP="001D0FFC">
      <w:pPr>
        <w:pStyle w:val="Esann8ch"/>
        <w:rPr>
          <w:lang w:val="hr-HR"/>
        </w:rPr>
      </w:pPr>
    </w:p>
    <w:p w:rsidR="00623DA7" w:rsidRPr="007C1138" w:rsidRDefault="00623DA7" w:rsidP="001D0FFC">
      <w:pPr>
        <w:pStyle w:val="Esann8ch"/>
        <w:rPr>
          <w:lang w:val="hr-HR"/>
        </w:rPr>
      </w:pPr>
    </w:p>
    <w:p w:rsidR="00D24BFE" w:rsidRPr="007C1138" w:rsidRDefault="00D24BFE">
      <w:pPr>
        <w:rPr>
          <w:rFonts w:eastAsia="Calibri" w:cs="Arial"/>
          <w:color w:val="000000"/>
          <w:szCs w:val="20"/>
          <w:lang w:val="hr-HR"/>
        </w:rPr>
      </w:pPr>
      <w:r w:rsidRPr="007C1138">
        <w:rPr>
          <w:lang w:val="hr-HR"/>
        </w:rPr>
        <w:br w:type="page"/>
      </w:r>
    </w:p>
    <w:p w:rsidR="00D24BFE" w:rsidRPr="007C1138" w:rsidRDefault="00D24BFE" w:rsidP="001D0FFC">
      <w:pPr>
        <w:pStyle w:val="Esann8ch"/>
        <w:rPr>
          <w:lang w:val="hr-HR"/>
        </w:rPr>
      </w:pPr>
    </w:p>
    <w:p w:rsidR="001D0FFC" w:rsidRPr="007C1138" w:rsidRDefault="001D0FFC" w:rsidP="001D0FFC">
      <w:pPr>
        <w:pStyle w:val="Esann8titrechap"/>
        <w:rPr>
          <w:lang w:val="hr-HR"/>
        </w:rPr>
      </w:pPr>
      <w:r w:rsidRPr="007C1138">
        <w:rPr>
          <w:lang w:val="hr-HR"/>
        </w:rPr>
        <w:t>Poglavlje 3.</w:t>
      </w:r>
    </w:p>
    <w:p w:rsidR="001D0FFC" w:rsidRPr="007C1138" w:rsidRDefault="001D0FFC" w:rsidP="001D0FFC">
      <w:pPr>
        <w:pStyle w:val="Esann8titrechap"/>
        <w:rPr>
          <w:lang w:val="hr-HR"/>
        </w:rPr>
      </w:pPr>
      <w:r w:rsidRPr="007C1138">
        <w:rPr>
          <w:lang w:val="hr-HR"/>
        </w:rPr>
        <w:t>Protupožarna zaštita</w:t>
      </w:r>
    </w:p>
    <w:p w:rsidR="001D0FFC" w:rsidRPr="007C1138" w:rsidRDefault="001D0FFC" w:rsidP="001D0FFC">
      <w:pPr>
        <w:pStyle w:val="Esannch"/>
      </w:pPr>
    </w:p>
    <w:p w:rsidR="001D0FFC" w:rsidRPr="007C1138" w:rsidRDefault="001D0FFC" w:rsidP="001D0FFC">
      <w:pPr>
        <w:pStyle w:val="Esann8chgras"/>
        <w:rPr>
          <w:rFonts w:eastAsia="Calibri"/>
          <w:lang w:val="hr-HR"/>
        </w:rPr>
      </w:pPr>
      <w:r w:rsidRPr="007C1138">
        <w:rPr>
          <w:lang w:val="hr-HR"/>
        </w:rPr>
        <w:t>3.1.</w:t>
      </w:r>
      <w:r w:rsidRPr="007C1138">
        <w:rPr>
          <w:lang w:val="hr-HR"/>
        </w:rPr>
        <w:tab/>
        <w:t>Općenito</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3.1.1.</w:t>
      </w:r>
      <w:r w:rsidRPr="007C1138">
        <w:rPr>
          <w:lang w:val="hr-HR"/>
        </w:rPr>
        <w:tab/>
        <w:t>Moraju se poduzeti mjere za otkrivanje požara, zaštitu i gašenje u skladu s opasnostima.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3.1.2.</w:t>
      </w:r>
      <w:r w:rsidRPr="007C1138">
        <w:rPr>
          <w:lang w:val="hr-HR"/>
        </w:rPr>
        <w:tab/>
        <w:t>Za protupožarne svrhe, sustav za pripremu plina smatra se strojarnicom.</w:t>
      </w:r>
    </w:p>
    <w:p w:rsidR="001D0FFC" w:rsidRPr="007C1138" w:rsidRDefault="001D0FFC" w:rsidP="001D0FFC">
      <w:pPr>
        <w:pStyle w:val="Esann8ch"/>
        <w:rPr>
          <w:lang w:val="hr-HR"/>
        </w:rPr>
      </w:pPr>
    </w:p>
    <w:p w:rsidR="001D0FFC" w:rsidRPr="007C1138" w:rsidRDefault="001D0FFC" w:rsidP="00935328">
      <w:pPr>
        <w:pStyle w:val="Esann8chgras"/>
        <w:rPr>
          <w:lang w:val="hr-HR"/>
        </w:rPr>
      </w:pPr>
      <w:r w:rsidRPr="007C1138">
        <w:rPr>
          <w:lang w:val="hr-HR"/>
        </w:rPr>
        <w:t>3.2.</w:t>
      </w:r>
      <w:r w:rsidRPr="007C1138">
        <w:rPr>
          <w:lang w:val="hr-HR"/>
        </w:rPr>
        <w:tab/>
        <w:t>Protupožarni alarmni sustav</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3.2.1.</w:t>
      </w:r>
      <w:r w:rsidRPr="007C1138">
        <w:rPr>
          <w:lang w:val="hr-HR"/>
        </w:rPr>
        <w:tab/>
        <w:t xml:space="preserve">U svim prostorijama gdje se nalaze elementi LNG sustava, a mogućnost požara se ne može isključiti, mora postojati odgovarajući fiksni alarmni sustav.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3.2.2</w:t>
      </w:r>
      <w:r w:rsidRPr="007C1138">
        <w:rPr>
          <w:lang w:val="hr-HR"/>
        </w:rPr>
        <w:tab/>
        <w:t>Samo detektori dima nisu dovoljni za brzo otkrivanje požara.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3.2.3.</w:t>
      </w:r>
      <w:r w:rsidRPr="007C1138">
        <w:rPr>
          <w:lang w:val="hr-HR"/>
        </w:rPr>
        <w:tab/>
        <w:t>Sustav za otkrivanje požara mora biti takav da je moguće identificirati svaki pojedinačni detektor.</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3.2.4.</w:t>
      </w:r>
      <w:r w:rsidRPr="007C1138">
        <w:rPr>
          <w:lang w:val="hr-HR"/>
        </w:rPr>
        <w:tab/>
        <w:t>Sigurnosni sustav za plin automatski isključuje relevantne dijelove sustava napajanja plinom u slučaju otkrivanja požara u prostorijama s plinskim instalacijama.</w:t>
      </w:r>
    </w:p>
    <w:p w:rsidR="001D0FFC" w:rsidRPr="007C1138" w:rsidRDefault="001D0FFC" w:rsidP="001D0FFC">
      <w:pPr>
        <w:pStyle w:val="Esann8ch"/>
        <w:rPr>
          <w:lang w:val="hr-HR"/>
        </w:rPr>
      </w:pPr>
    </w:p>
    <w:p w:rsidR="001D0FFC" w:rsidRPr="007C1138" w:rsidRDefault="001D0FFC" w:rsidP="00935328">
      <w:pPr>
        <w:pStyle w:val="Esann8chgras"/>
        <w:rPr>
          <w:lang w:val="hr-HR"/>
        </w:rPr>
      </w:pPr>
      <w:r w:rsidRPr="007C1138">
        <w:rPr>
          <w:lang w:val="hr-HR"/>
        </w:rPr>
        <w:t>3.3.</w:t>
      </w:r>
      <w:r w:rsidRPr="007C1138">
        <w:rPr>
          <w:lang w:val="hr-HR"/>
        </w:rPr>
        <w:tab/>
        <w:t xml:space="preserve">Protupožarna zaštita </w:t>
      </w:r>
    </w:p>
    <w:p w:rsidR="001D0FFC" w:rsidRPr="007C1138" w:rsidRDefault="001D0FFC" w:rsidP="001D0FFC">
      <w:pPr>
        <w:pStyle w:val="Esann8ch"/>
        <w:rPr>
          <w:lang w:val="hr-HR"/>
        </w:rPr>
      </w:pPr>
    </w:p>
    <w:p w:rsidR="001D0FFC" w:rsidRPr="007C1138" w:rsidRDefault="00935328" w:rsidP="001D0FFC">
      <w:pPr>
        <w:pStyle w:val="Esann8ch"/>
        <w:rPr>
          <w:lang w:val="hr-HR"/>
        </w:rPr>
      </w:pPr>
      <w:r w:rsidRPr="007C1138">
        <w:rPr>
          <w:lang w:val="hr-HR"/>
        </w:rPr>
        <w:t>3.3.1.</w:t>
      </w:r>
      <w:r w:rsidRPr="007C1138">
        <w:rPr>
          <w:lang w:val="hr-HR"/>
        </w:rPr>
        <w:tab/>
        <w:t>Nastambe, putnički prostori, strojarnice i evakuacijski putovi moraju biti zaštićeni pregradnim konstrukcijama tipa A60 na mjestima gdje je udaljenost do tankova za LNG gorivo i bunker stanica koje se nalaze na palubi manja od 3 m.</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3.3.2.</w:t>
      </w:r>
      <w:r w:rsidRPr="007C1138">
        <w:rPr>
          <w:lang w:val="hr-HR"/>
        </w:rPr>
        <w:tab/>
        <w:t xml:space="preserve">Stijenke prostorija s tankovima za LNG gorivo i ventilacijski vodovi do tih prostorija ispod pregradne palube moraju odgovarati tipu A60. Međutim, ako se prostorija nalazi pokraj </w:t>
      </w:r>
      <w:r w:rsidRPr="007C1138">
        <w:rPr>
          <w:lang w:val="hr-HR"/>
        </w:rPr>
        <w:lastRenderedPageBreak/>
        <w:t>tanka, dvostrukog boka ili dvodna, pomoćnih strojarnica u kojima postoji mala opasnost od požara ili uopće ne postoji opasnost od požara, sanitarnih i sličnih prostora, izolacija može odgovarati tipu A0.</w:t>
      </w:r>
    </w:p>
    <w:p w:rsidR="001D0FFC" w:rsidRPr="007C1138" w:rsidRDefault="001D0FFC" w:rsidP="001D0FFC">
      <w:pPr>
        <w:pStyle w:val="Esann8ch"/>
        <w:rPr>
          <w:lang w:val="hr-HR"/>
        </w:rPr>
      </w:pPr>
    </w:p>
    <w:p w:rsidR="001D0FFC" w:rsidRPr="007C1138" w:rsidRDefault="001D0FFC" w:rsidP="00935328">
      <w:pPr>
        <w:pStyle w:val="Esann8chgras"/>
        <w:rPr>
          <w:lang w:val="hr-HR"/>
        </w:rPr>
      </w:pPr>
      <w:r w:rsidRPr="007C1138">
        <w:rPr>
          <w:lang w:val="hr-HR"/>
        </w:rPr>
        <w:t>3.4.</w:t>
      </w:r>
      <w:r w:rsidRPr="007C1138">
        <w:rPr>
          <w:lang w:val="hr-HR"/>
        </w:rPr>
        <w:tab/>
        <w:t>Sprječavanje požara i hlađenje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3.4.1.</w:t>
      </w:r>
      <w:r w:rsidRPr="007C1138">
        <w:rPr>
          <w:lang w:val="hr-HR"/>
        </w:rPr>
        <w:tab/>
        <w:t xml:space="preserve">Mora se ugraditi sustav raspršivača vode radi hlađenja i sprječavanja požara, koji će dosezati izložene dijelove tankova za LNG gorivo koji se nalaze na otvorenoj palubi.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3.4.2.</w:t>
      </w:r>
      <w:r w:rsidRPr="007C1138">
        <w:rPr>
          <w:lang w:val="hr-HR"/>
        </w:rPr>
        <w:tab/>
        <w:t>Ako je sustav raspršivača vode dio protupožarnih sustava iz članka 13.04. ili 13.05., zahtijevani kapacitet pumpanja i radni tlak moraju biti dovoljni kako bi se osigurao istovremen rad potrebnog broja hidranata i šmrkova i sustava raspršivača vode. Veza sustava raspršivača vode i vatrogasnih sustava navedenih u članku 13.04. ili članku 13.05. osigurava se pomoću nepovratnog ventila koji se zatvara zakretanjem prema unutra (</w:t>
      </w:r>
      <w:r w:rsidRPr="007C1138">
        <w:rPr>
          <w:i/>
          <w:lang w:val="hr-HR"/>
        </w:rPr>
        <w:t>screw down non-return valve</w:t>
      </w:r>
      <w:r w:rsidRPr="007C1138">
        <w:rPr>
          <w:lang w:val="hr-HR"/>
        </w:rPr>
        <w:t>).</w:t>
      </w:r>
    </w:p>
    <w:p w:rsidR="001D0FFC" w:rsidRPr="007C1138" w:rsidRDefault="001D0FFC" w:rsidP="001D0FFC">
      <w:pPr>
        <w:pStyle w:val="Esann8ch"/>
        <w:rPr>
          <w:lang w:val="hr-HR"/>
        </w:rPr>
      </w:pPr>
    </w:p>
    <w:p w:rsidR="00D24BFE" w:rsidRPr="007C1138" w:rsidRDefault="00D24BFE">
      <w:pPr>
        <w:rPr>
          <w:rFonts w:eastAsia="Calibri" w:cs="Arial"/>
          <w:color w:val="000000"/>
          <w:szCs w:val="20"/>
          <w:lang w:val="hr-HR"/>
        </w:rPr>
      </w:pPr>
      <w:r w:rsidRPr="007C1138">
        <w:rPr>
          <w:lang w:val="hr-HR"/>
        </w:rPr>
        <w:br w:type="page"/>
      </w:r>
    </w:p>
    <w:p w:rsidR="00D24BFE" w:rsidRPr="007C1138" w:rsidRDefault="00D24BFE" w:rsidP="001D0FFC">
      <w:pPr>
        <w:pStyle w:val="Esann8ch"/>
        <w:rPr>
          <w:lang w:val="hr-HR"/>
        </w:rPr>
      </w:pPr>
    </w:p>
    <w:p w:rsidR="001D0FFC" w:rsidRPr="007C1138" w:rsidRDefault="001D0FFC" w:rsidP="001D0FFC">
      <w:pPr>
        <w:pStyle w:val="Esann8ch"/>
        <w:rPr>
          <w:lang w:val="hr-HR"/>
        </w:rPr>
      </w:pPr>
      <w:r w:rsidRPr="007C1138">
        <w:rPr>
          <w:lang w:val="hr-HR"/>
        </w:rPr>
        <w:t>3.4.3</w:t>
      </w:r>
      <w:r w:rsidRPr="007C1138">
        <w:rPr>
          <w:lang w:val="hr-HR"/>
        </w:rPr>
        <w:tab/>
        <w:t>Ako su protupožarni sustavi iz članaka 13.04. ili 13.05. ugrađeni na plovilu na kojem se tank za LNG gorivo nalazi na otvorenoj palubi, odjelni ventili moraju biti ugrađeni u protupožarnim sustavima kako bi se izoliralo oštećene dijelove vatrogasnih sustava. U slučaju izolacije dijela vatrogasnih sustava ne smije biti onemogućen protok vode do vatrogasne linije koja se nalazi ispred izolirane sekcije.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3.4.4</w:t>
      </w:r>
      <w:r w:rsidRPr="007C1138">
        <w:rPr>
          <w:lang w:val="hr-HR"/>
        </w:rPr>
        <w:tab/>
        <w:t xml:space="preserve">Sustav raspršivača vode mora dosezati i rubove nadgrađa, osim ako se tank nalazi na udaljenosti od 3 m ili većoj od tih rubova.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3.4.5</w:t>
      </w:r>
      <w:r w:rsidRPr="007C1138">
        <w:rPr>
          <w:lang w:val="hr-HR"/>
        </w:rPr>
        <w:tab/>
        <w:t>Sustav raspršivanja vode mora biti konstruiran tako da doseže sva gore navedena područja i polijeva vodoravne projekcije površina količinom od 10 l/min/m</w:t>
      </w:r>
      <w:r w:rsidRPr="007C1138">
        <w:rPr>
          <w:vertAlign w:val="superscript"/>
          <w:lang w:val="hr-HR"/>
        </w:rPr>
        <w:t>2</w:t>
      </w:r>
      <w:r w:rsidRPr="007C1138">
        <w:rPr>
          <w:lang w:val="hr-HR"/>
        </w:rPr>
        <w:t>, a vertikalne površine s 4 l/min/m</w:t>
      </w:r>
      <w:r w:rsidRPr="007C1138">
        <w:rPr>
          <w:vertAlign w:val="superscript"/>
          <w:lang w:val="hr-HR"/>
        </w:rPr>
        <w:t>2</w:t>
      </w:r>
      <w:r w:rsidRPr="007C1138">
        <w:rPr>
          <w:lang w:val="hr-HR"/>
        </w:rPr>
        <w:t>.</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3.4.6</w:t>
      </w:r>
      <w:r w:rsidRPr="007C1138">
        <w:rPr>
          <w:lang w:val="hr-HR"/>
        </w:rPr>
        <w:tab/>
        <w:t xml:space="preserve">Sustav raspršivanja vode mora se moći pokrenuti iz kormilarnice i s palube.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3.4.7</w:t>
      </w:r>
      <w:r w:rsidRPr="007C1138">
        <w:rPr>
          <w:lang w:val="hr-HR"/>
        </w:rPr>
        <w:tab/>
        <w:t>Mlaznice se raspoređuju tako da je osigurana djelotvorna pokrivenost vodom po cijelom zaštićenom području.</w:t>
      </w:r>
    </w:p>
    <w:p w:rsidR="001D0FFC" w:rsidRPr="007C1138" w:rsidRDefault="001D0FFC" w:rsidP="001D0FFC">
      <w:pPr>
        <w:pStyle w:val="Esann8ch"/>
        <w:rPr>
          <w:lang w:val="hr-HR"/>
        </w:rPr>
      </w:pPr>
    </w:p>
    <w:p w:rsidR="001D0FFC" w:rsidRPr="007C1138" w:rsidRDefault="001D0FFC" w:rsidP="00935328">
      <w:pPr>
        <w:pStyle w:val="Esann8chgras"/>
        <w:rPr>
          <w:lang w:val="hr-HR"/>
        </w:rPr>
      </w:pPr>
      <w:r w:rsidRPr="007C1138">
        <w:rPr>
          <w:lang w:val="hr-HR"/>
        </w:rPr>
        <w:t>3.5.</w:t>
      </w:r>
      <w:r w:rsidRPr="007C1138">
        <w:rPr>
          <w:lang w:val="hr-HR"/>
        </w:rPr>
        <w:tab/>
        <w:t>Aparati za gašenje požara</w:t>
      </w:r>
    </w:p>
    <w:p w:rsidR="001D0FFC" w:rsidRPr="007C1138" w:rsidRDefault="001D0FFC" w:rsidP="001D0FFC">
      <w:pPr>
        <w:pStyle w:val="Esann8ch"/>
        <w:rPr>
          <w:lang w:val="hr-HR"/>
        </w:rPr>
      </w:pPr>
    </w:p>
    <w:p w:rsidR="001D0FFC" w:rsidRPr="007C1138" w:rsidRDefault="001D0FFC" w:rsidP="001D0FFC">
      <w:pPr>
        <w:pStyle w:val="Esann8chpar"/>
        <w:rPr>
          <w:lang w:val="hr-HR"/>
        </w:rPr>
      </w:pPr>
      <w:r w:rsidRPr="007C1138">
        <w:rPr>
          <w:lang w:val="hr-HR"/>
        </w:rPr>
        <w:t>Uz zahtjeve iz članka 13.03., dva dodatna prenosiva aparata za gašenje požara suhim prahom kapaciteta najmanje 12 kg postavljaju se blizu bunker stanice. Oni moraju biti prikladni za klasu požara C.</w:t>
      </w:r>
    </w:p>
    <w:p w:rsidR="001D0FFC" w:rsidRPr="007C1138" w:rsidRDefault="001D0FFC" w:rsidP="001D0FFC">
      <w:pPr>
        <w:pStyle w:val="Esann8ch"/>
        <w:rPr>
          <w:lang w:val="hr-HR"/>
        </w:rPr>
      </w:pPr>
    </w:p>
    <w:p w:rsidR="001D0FFC" w:rsidRPr="007C1138" w:rsidRDefault="001D0FFC" w:rsidP="001D0FFC">
      <w:pPr>
        <w:pStyle w:val="Esann8ch"/>
        <w:rPr>
          <w:lang w:val="hr-HR"/>
        </w:rPr>
      </w:pPr>
    </w:p>
    <w:p w:rsidR="001D0FFC" w:rsidRPr="007C1138" w:rsidRDefault="001D0FFC" w:rsidP="001D0FFC">
      <w:pPr>
        <w:pStyle w:val="Esann8titrechap"/>
        <w:rPr>
          <w:rFonts w:eastAsia="Calibri"/>
          <w:lang w:val="hr-HR"/>
        </w:rPr>
      </w:pPr>
      <w:r w:rsidRPr="007C1138">
        <w:rPr>
          <w:lang w:val="hr-HR"/>
        </w:rPr>
        <w:t>Poglavlje 4.</w:t>
      </w:r>
    </w:p>
    <w:p w:rsidR="001D0FFC" w:rsidRPr="007C1138" w:rsidRDefault="001D0FFC" w:rsidP="001D0FFC">
      <w:pPr>
        <w:pStyle w:val="Esann8titrechap"/>
        <w:rPr>
          <w:lang w:val="hr-HR"/>
        </w:rPr>
      </w:pPr>
      <w:r w:rsidRPr="007C1138">
        <w:rPr>
          <w:lang w:val="hr-HR"/>
        </w:rPr>
        <w:t>Električni sustavi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4.1.</w:t>
      </w:r>
      <w:r w:rsidRPr="007C1138">
        <w:rPr>
          <w:lang w:val="hr-HR"/>
        </w:rPr>
        <w:tab/>
        <w:t>Oprema za opasna područja mora biti odgovarajućeg tipa s obzirom na zone u kojima se ugrađuje.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4.2.</w:t>
      </w:r>
      <w:r w:rsidRPr="007C1138">
        <w:rPr>
          <w:lang w:val="hr-HR"/>
        </w:rPr>
        <w:tab/>
        <w:t xml:space="preserve">Sustavi za proizvodnju i distribuciju električne struje i povezani kontrolni sustavi moraju biti konstruirani tako da pojedinačna neispravnost ne dovodi do ispuštanja plina.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4.3.</w:t>
      </w:r>
      <w:r w:rsidRPr="007C1138">
        <w:rPr>
          <w:lang w:val="hr-HR"/>
        </w:rPr>
        <w:tab/>
        <w:t>Sustav rasvjete u opasnim područjima mora biti podijeljen između barem dva odijeljena ogranka s posebnim osiguračima. Svi prekidači i zaštitne naprave moraju prekinuti sve polove i faze i nalaziti se u bezopasnom području.</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4.4.</w:t>
      </w:r>
      <w:r w:rsidRPr="007C1138">
        <w:rPr>
          <w:lang w:val="hr-HR"/>
        </w:rPr>
        <w:tab/>
        <w:t>Motori uronjenih pumpi za plin i njihovi kabeli za napajanje strujom mogu se ugraditi unutar sustava za zadržavanje LNG-a. Moraju postojati rješenja za upozoravanje u slučaju niske razine tekućine i automatsko isključivanje motora u slučaju niske razine tekućine. Okidač za automatsko isključivanje može biti otkrivanje premalog izlaznog tlaka pumpe, male struje motora ili niske razine tekućine. U slučaju isključivanja aktivira se zvučni i svjetlosni alarm u kormilarnici. Motori pumpi za plin moraju se moći izolirati od napajanja strujom tijekom postupaka oslobađanja plina.</w:t>
      </w:r>
    </w:p>
    <w:p w:rsidR="001D0FFC" w:rsidRPr="007C1138" w:rsidRDefault="001D0FFC" w:rsidP="001D0FFC">
      <w:pPr>
        <w:pStyle w:val="Esann8ch"/>
        <w:rPr>
          <w:bCs/>
          <w:lang w:val="hr-HR"/>
        </w:rPr>
      </w:pPr>
    </w:p>
    <w:p w:rsidR="001D0FFC" w:rsidRPr="007C1138" w:rsidRDefault="001D0FFC" w:rsidP="001D0FFC">
      <w:pPr>
        <w:pStyle w:val="Esann8ch"/>
        <w:rPr>
          <w:bCs/>
          <w:lang w:val="hr-HR"/>
        </w:rPr>
      </w:pPr>
    </w:p>
    <w:p w:rsidR="00D24BFE" w:rsidRPr="007C1138" w:rsidRDefault="00D24BFE">
      <w:pPr>
        <w:rPr>
          <w:rFonts w:eastAsia="Calibri" w:cs="Arial"/>
          <w:bCs/>
          <w:color w:val="000000"/>
          <w:szCs w:val="20"/>
          <w:lang w:val="hr-HR"/>
        </w:rPr>
      </w:pPr>
      <w:r w:rsidRPr="007C1138">
        <w:rPr>
          <w:lang w:val="hr-HR"/>
        </w:rPr>
        <w:br w:type="page"/>
      </w:r>
    </w:p>
    <w:p w:rsidR="00D24BFE" w:rsidRPr="007C1138" w:rsidRDefault="00D24BFE" w:rsidP="001D0FFC">
      <w:pPr>
        <w:pStyle w:val="Esann8ch"/>
        <w:rPr>
          <w:bCs/>
          <w:lang w:val="hr-HR"/>
        </w:rPr>
      </w:pPr>
    </w:p>
    <w:p w:rsidR="001D0FFC" w:rsidRPr="007C1138" w:rsidRDefault="001D0FFC" w:rsidP="001D0FFC">
      <w:pPr>
        <w:pStyle w:val="Esann8titrechap"/>
        <w:rPr>
          <w:lang w:val="hr-HR"/>
        </w:rPr>
      </w:pPr>
      <w:r w:rsidRPr="007C1138">
        <w:rPr>
          <w:lang w:val="hr-HR"/>
        </w:rPr>
        <w:t>Poglavlje 5.</w:t>
      </w:r>
    </w:p>
    <w:p w:rsidR="001D0FFC" w:rsidRPr="007C1138" w:rsidRDefault="001D0FFC" w:rsidP="001D0FFC">
      <w:pPr>
        <w:pStyle w:val="Esann8titrechap"/>
        <w:rPr>
          <w:lang w:val="hr-HR"/>
        </w:rPr>
      </w:pPr>
      <w:r w:rsidRPr="007C1138">
        <w:rPr>
          <w:lang w:val="hr-HR"/>
        </w:rPr>
        <w:t>Upravljački, nadzorni i sigurnosni sustavi</w:t>
      </w:r>
    </w:p>
    <w:p w:rsidR="001D0FFC" w:rsidRPr="007C1138" w:rsidRDefault="001D0FFC" w:rsidP="001D0FFC">
      <w:pPr>
        <w:pStyle w:val="Esann8ch"/>
        <w:rPr>
          <w:lang w:val="hr-HR"/>
        </w:rPr>
      </w:pPr>
    </w:p>
    <w:p w:rsidR="001D0FFC" w:rsidRPr="007C1138" w:rsidRDefault="001D0FFC" w:rsidP="00935328">
      <w:pPr>
        <w:pStyle w:val="Esann8chgras"/>
        <w:rPr>
          <w:lang w:val="hr-HR"/>
        </w:rPr>
      </w:pPr>
      <w:r w:rsidRPr="007C1138">
        <w:rPr>
          <w:lang w:val="hr-HR"/>
        </w:rPr>
        <w:t>5.1.</w:t>
      </w:r>
      <w:r w:rsidRPr="007C1138">
        <w:rPr>
          <w:lang w:val="hr-HR"/>
        </w:rPr>
        <w:tab/>
        <w:t>Općenito</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5.1.1.</w:t>
      </w:r>
      <w:r w:rsidRPr="007C1138">
        <w:rPr>
          <w:lang w:val="hr-HR"/>
        </w:rPr>
        <w:tab/>
        <w:t>Kako bi se osigurao siguran i pouzdan rad, moraju postojati odgovarajući upravljački, alarmni i nadzorni sustavi te sustavi za isključivanje.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5.1.2.</w:t>
      </w:r>
      <w:r w:rsidRPr="007C1138">
        <w:rPr>
          <w:lang w:val="hr-HR"/>
        </w:rPr>
        <w:tab/>
        <w:t>Sustav za napajanje plinom mora biti opremljen vlastitim neovisnim upravljačkim, nadzornim i sigurnosnim sustavima. Svi elementi tih sustava moraju se moći podvrgnuti funkcionalnom ispitivanju.</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5.1.3.</w:t>
      </w:r>
      <w:r w:rsidRPr="007C1138">
        <w:rPr>
          <w:lang w:val="hr-HR"/>
        </w:rPr>
        <w:tab/>
        <w:t>Sigurnosni sustav za plin mora zatvoriti sustav napajanja plinom automatski u slučaju neispravnosti sustavâ ključnih za sigurnost i u slučaju neispravnosti koje mogu rezultirati događajima koji se prebrzo razvijaju za ručnu intervenciju.</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5.1.4.</w:t>
      </w:r>
      <w:r w:rsidRPr="007C1138">
        <w:rPr>
          <w:lang w:val="hr-HR"/>
        </w:rPr>
        <w:tab/>
        <w:t xml:space="preserve">Sigurnosne funkcije organiziraju se u okviru namjenskog sigurnosnog sustava za plin, neovisnog od upravljačkog sustava za plin.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5.1.5.</w:t>
      </w:r>
      <w:r w:rsidRPr="007C1138">
        <w:rPr>
          <w:lang w:val="hr-HR"/>
        </w:rPr>
        <w:tab/>
        <w:t xml:space="preserve">Instrumenti koji omogućuju lokalno i daljinsko očitavanje bitnih parametara ugrađuju se na mjestima gdje su potrebni kako bi se zajamčio siguran rad cijelog LNG sustava uključujući točenje plina. </w:t>
      </w:r>
    </w:p>
    <w:p w:rsidR="001D0FFC" w:rsidRPr="007C1138" w:rsidRDefault="001D0FFC" w:rsidP="001D0FFC">
      <w:pPr>
        <w:pStyle w:val="Esann8ch"/>
        <w:rPr>
          <w:b/>
          <w:bCs/>
          <w:lang w:val="hr-HR"/>
        </w:rPr>
      </w:pPr>
    </w:p>
    <w:p w:rsidR="001D0FFC" w:rsidRPr="007C1138" w:rsidRDefault="001D0FFC" w:rsidP="00935328">
      <w:pPr>
        <w:pStyle w:val="Esann8chgras"/>
        <w:rPr>
          <w:lang w:val="hr-HR"/>
        </w:rPr>
      </w:pPr>
      <w:r w:rsidRPr="007C1138">
        <w:rPr>
          <w:lang w:val="hr-HR"/>
        </w:rPr>
        <w:t>5.2.</w:t>
      </w:r>
      <w:r w:rsidRPr="007C1138">
        <w:rPr>
          <w:lang w:val="hr-HR"/>
        </w:rPr>
        <w:tab/>
        <w:t>Sustav za točenje LNG-a i nadzor sustava za zadržavanje LNG-a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5.2.1.</w:t>
      </w:r>
      <w:r w:rsidRPr="007C1138">
        <w:rPr>
          <w:lang w:val="hr-HR"/>
        </w:rPr>
        <w:tab/>
        <w:t>Na svaki tank za LNG gorivo mora se ugraditi:</w:t>
      </w:r>
    </w:p>
    <w:p w:rsidR="001D0FFC" w:rsidRPr="007C1138" w:rsidRDefault="001D0FFC" w:rsidP="00935328">
      <w:pPr>
        <w:pStyle w:val="Esann8let"/>
        <w:rPr>
          <w:lang w:val="hr-HR"/>
        </w:rPr>
      </w:pPr>
      <w:r w:rsidRPr="007C1138">
        <w:rPr>
          <w:lang w:val="hr-HR"/>
        </w:rPr>
        <w:t>a)</w:t>
      </w:r>
      <w:r w:rsidRPr="007C1138">
        <w:rPr>
          <w:lang w:val="hr-HR"/>
        </w:rPr>
        <w:tab/>
        <w:t>najmanje dva pokazivača razine tekućine, koji su postavljeni tako da ih se može održavati u radnom stanju,</w:t>
      </w:r>
    </w:p>
    <w:p w:rsidR="001D0FFC" w:rsidRPr="007C1138" w:rsidRDefault="001D0FFC" w:rsidP="00935328">
      <w:pPr>
        <w:pStyle w:val="Esann8let"/>
        <w:rPr>
          <w:lang w:val="hr-HR"/>
        </w:rPr>
      </w:pPr>
      <w:r w:rsidRPr="007C1138">
        <w:rPr>
          <w:lang w:val="hr-HR"/>
        </w:rPr>
        <w:t>b)</w:t>
      </w:r>
      <w:r w:rsidRPr="007C1138">
        <w:rPr>
          <w:lang w:val="hr-HR"/>
        </w:rPr>
        <w:tab/>
        <w:t>pokazivač tlaka koji može pokazivati tlak u cijelom području radnih tlakova i na kojem je jasno označen maksimalni radni tlak tanka za LNG gorivo,</w:t>
      </w:r>
    </w:p>
    <w:p w:rsidR="001D0FFC" w:rsidRPr="007C1138" w:rsidRDefault="001D0FFC" w:rsidP="00935328">
      <w:pPr>
        <w:pStyle w:val="Esann8let"/>
        <w:rPr>
          <w:lang w:val="hr-HR"/>
        </w:rPr>
      </w:pPr>
      <w:r w:rsidRPr="007C1138">
        <w:rPr>
          <w:lang w:val="hr-HR"/>
        </w:rPr>
        <w:t>c)</w:t>
      </w:r>
      <w:r w:rsidRPr="007C1138">
        <w:rPr>
          <w:lang w:val="hr-HR"/>
        </w:rPr>
        <w:tab/>
        <w:t>alarm za previsoku razinu tekućine koji radi neovisno od drugih pokazivača razine tekućine i koji, kad se aktivira, emitira zvučni i svjetlosni alarm,</w:t>
      </w:r>
    </w:p>
    <w:p w:rsidR="001D0FFC" w:rsidRPr="007C1138" w:rsidRDefault="001D0FFC" w:rsidP="00935328">
      <w:pPr>
        <w:pStyle w:val="Esann8let"/>
        <w:rPr>
          <w:lang w:val="hr-HR"/>
        </w:rPr>
      </w:pPr>
      <w:r w:rsidRPr="007C1138">
        <w:rPr>
          <w:lang w:val="hr-HR"/>
        </w:rPr>
        <w:lastRenderedPageBreak/>
        <w:t>d)</w:t>
      </w:r>
      <w:r w:rsidRPr="007C1138">
        <w:rPr>
          <w:lang w:val="hr-HR"/>
        </w:rPr>
        <w:tab/>
        <w:t>dodatni senzor koji radi neovisno od alarma za visoku razinu tekućine, i koji automatski aktivira glavni (master) ventil za točenje LNG-a tako da se izbjegava prevelik tlak u cijevima za točenje plina i sprječava da se tank napuni tekućinom do vrha.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5.2.2.</w:t>
      </w:r>
      <w:r w:rsidRPr="007C1138">
        <w:rPr>
          <w:lang w:val="hr-HR"/>
        </w:rPr>
        <w:tab/>
        <w:t>Svaka izlazna cijev s pumpi i svaki priključak s obalom za plin u tekućem i plinovitom stanju moraju biti opremljeni barem jednim pokazivačem lokalnog tlaka. U izlaznoj cijevi s pumpe pokazivač se postavlja između pumpe i prvog ventila. Na svakom pokazivaču mora biti naveden dozvoljeni maksimalni tlak ili vrijednost vakuuma.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5.2.3.</w:t>
      </w:r>
      <w:r w:rsidRPr="007C1138">
        <w:rPr>
          <w:lang w:val="hr-HR"/>
        </w:rPr>
        <w:tab/>
        <w:t>Alarm koji se aktivira pri visokom tlaku mora biti ugrađen na sustav za zadržavanje LNG-a i na pumpu. Ako se zahtijeva vakuumska zaštita, mora postojati alarm za niski tlak.</w:t>
      </w:r>
    </w:p>
    <w:p w:rsidR="001D0FFC" w:rsidRPr="007C1138" w:rsidRDefault="001D0FFC" w:rsidP="001D0FFC">
      <w:pPr>
        <w:pStyle w:val="Esann8ch"/>
        <w:rPr>
          <w:lang w:val="hr-HR"/>
        </w:rPr>
      </w:pPr>
    </w:p>
    <w:p w:rsidR="00D24BFE" w:rsidRPr="007C1138" w:rsidRDefault="00D24BFE">
      <w:pPr>
        <w:rPr>
          <w:rFonts w:eastAsia="Calibri" w:cs="Arial"/>
          <w:color w:val="000000"/>
          <w:szCs w:val="20"/>
          <w:lang w:val="hr-HR"/>
        </w:rPr>
      </w:pPr>
      <w:r w:rsidRPr="007C1138">
        <w:rPr>
          <w:lang w:val="hr-HR"/>
        </w:rPr>
        <w:br w:type="page"/>
      </w:r>
    </w:p>
    <w:p w:rsidR="00D24BFE" w:rsidRPr="007C1138" w:rsidRDefault="00D24BFE" w:rsidP="001D0FFC">
      <w:pPr>
        <w:pStyle w:val="Esann8ch"/>
        <w:rPr>
          <w:lang w:val="hr-HR"/>
        </w:rPr>
      </w:pPr>
    </w:p>
    <w:p w:rsidR="001D0FFC" w:rsidRPr="007C1138" w:rsidRDefault="001D0FFC" w:rsidP="001D0FFC">
      <w:pPr>
        <w:pStyle w:val="Esann8ch"/>
        <w:rPr>
          <w:lang w:val="hr-HR"/>
        </w:rPr>
      </w:pPr>
      <w:r w:rsidRPr="007C1138">
        <w:rPr>
          <w:lang w:val="hr-HR"/>
        </w:rPr>
        <w:t>5.2.4.</w:t>
      </w:r>
      <w:r w:rsidRPr="007C1138">
        <w:rPr>
          <w:lang w:val="hr-HR"/>
        </w:rPr>
        <w:tab/>
        <w:t>Kontrola točenja mora biti moguća iz sigurne upravljačke stanice udaljene od bunker stanice. Iz te upravljačke stanice nadziru se razina i tlak u tankovima za LNG gorivo. U toj upravljačkoj stanici moraju postojati pokazivači alarma za prepunjenost, alarma za visoki i niski tlak i automatskog isključivanja.</w:t>
      </w:r>
    </w:p>
    <w:p w:rsidR="00D24BFE" w:rsidRPr="007C1138" w:rsidRDefault="00D24BFE" w:rsidP="001D0FFC">
      <w:pPr>
        <w:pStyle w:val="Esann8ch"/>
        <w:rPr>
          <w:lang w:val="hr-HR"/>
        </w:rPr>
      </w:pPr>
    </w:p>
    <w:p w:rsidR="001D0FFC" w:rsidRPr="007C1138" w:rsidRDefault="001D0FFC" w:rsidP="001D0FFC">
      <w:pPr>
        <w:pStyle w:val="Esann8ch"/>
        <w:rPr>
          <w:lang w:val="hr-HR"/>
        </w:rPr>
      </w:pPr>
      <w:r w:rsidRPr="007C1138">
        <w:rPr>
          <w:lang w:val="hr-HR"/>
        </w:rPr>
        <w:t>5.2.5.</w:t>
      </w:r>
      <w:r w:rsidRPr="007C1138">
        <w:rPr>
          <w:lang w:val="hr-HR"/>
        </w:rPr>
        <w:tab/>
        <w:t>Ako se ventilacija u vodovima oko cijevi za točenje zaustavi, aktivira se zvučni i svjetlosni alarm u upravljačkoj stanici.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5.2.6.</w:t>
      </w:r>
      <w:r w:rsidRPr="007C1138">
        <w:rPr>
          <w:lang w:val="hr-HR"/>
        </w:rPr>
        <w:tab/>
        <w:t>Ako se detektira plin u vodovima oko cijevi za točenje, aktivira se zvučni i svjetlosni alarm u upravljačkoj stanici i pokreće se isključivanje u nuždi.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 xml:space="preserve">5.2.7. </w:t>
      </w:r>
      <w:r w:rsidRPr="007C1138">
        <w:rPr>
          <w:lang w:val="hr-HR"/>
        </w:rPr>
        <w:tab/>
        <w:t>Odgovarajuća i dovoljna zaštitna odjeća i oprema za postupke točenja mora se nalaziti na brodu u skladu s priručnikom za rad.</w:t>
      </w:r>
    </w:p>
    <w:p w:rsidR="001D0FFC" w:rsidRPr="007C1138" w:rsidRDefault="001D0FFC" w:rsidP="001D0FFC">
      <w:pPr>
        <w:pStyle w:val="Esann8ch"/>
        <w:rPr>
          <w:lang w:val="hr-HR"/>
        </w:rPr>
      </w:pPr>
    </w:p>
    <w:p w:rsidR="001D0FFC" w:rsidRPr="007C1138" w:rsidRDefault="001D0FFC" w:rsidP="001D0FFC">
      <w:pPr>
        <w:pStyle w:val="Esann8ch"/>
        <w:rPr>
          <w:b/>
          <w:bCs/>
          <w:lang w:val="hr-HR"/>
        </w:rPr>
      </w:pPr>
      <w:r w:rsidRPr="007C1138">
        <w:rPr>
          <w:b/>
          <w:lang w:val="hr-HR"/>
        </w:rPr>
        <w:t>5.3.</w:t>
      </w:r>
      <w:r w:rsidRPr="007C1138">
        <w:rPr>
          <w:lang w:val="hr-HR"/>
        </w:rPr>
        <w:tab/>
      </w:r>
      <w:r w:rsidRPr="007C1138">
        <w:rPr>
          <w:b/>
          <w:lang w:val="hr-HR"/>
        </w:rPr>
        <w:t>Nadzor rada motora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5.3.1.</w:t>
      </w:r>
      <w:r w:rsidRPr="007C1138">
        <w:rPr>
          <w:lang w:val="hr-HR"/>
        </w:rPr>
        <w:tab/>
        <w:t>U kormilarnici i strojarnici moraju biti ugrađeni pokazivači:</w:t>
      </w:r>
    </w:p>
    <w:p w:rsidR="001D0FFC" w:rsidRPr="007C1138" w:rsidRDefault="001D0FFC" w:rsidP="00935328">
      <w:pPr>
        <w:pStyle w:val="Esann8let"/>
        <w:rPr>
          <w:lang w:val="hr-HR"/>
        </w:rPr>
      </w:pPr>
      <w:r w:rsidRPr="007C1138">
        <w:rPr>
          <w:lang w:val="hr-HR"/>
        </w:rPr>
        <w:t>a)</w:t>
      </w:r>
      <w:r w:rsidRPr="007C1138">
        <w:rPr>
          <w:lang w:val="hr-HR"/>
        </w:rPr>
        <w:tab/>
        <w:t>rada motora ako je ugrađen motor s pogonom isključivo na plin, ili</w:t>
      </w:r>
    </w:p>
    <w:p w:rsidR="001D0FFC" w:rsidRPr="007C1138" w:rsidRDefault="001D0FFC" w:rsidP="00935328">
      <w:pPr>
        <w:pStyle w:val="Esann8let"/>
        <w:rPr>
          <w:lang w:val="hr-HR"/>
        </w:rPr>
      </w:pPr>
      <w:r w:rsidRPr="007C1138">
        <w:rPr>
          <w:lang w:val="hr-HR"/>
        </w:rPr>
        <w:t>b)</w:t>
      </w:r>
      <w:r w:rsidRPr="007C1138">
        <w:rPr>
          <w:lang w:val="hr-HR"/>
        </w:rPr>
        <w:tab/>
        <w:t>rada i trenutačnog načina rada motora ako je ugrađen motor na dvojno gorivo.</w:t>
      </w:r>
    </w:p>
    <w:p w:rsidR="001D0FFC" w:rsidRPr="007C1138" w:rsidRDefault="001D0FFC" w:rsidP="001D0FFC">
      <w:pPr>
        <w:pStyle w:val="Esann8ch"/>
        <w:rPr>
          <w:lang w:val="hr-HR"/>
        </w:rPr>
      </w:pPr>
    </w:p>
    <w:p w:rsidR="001D0FFC" w:rsidRPr="007C1138" w:rsidRDefault="001D0FFC" w:rsidP="00935328">
      <w:pPr>
        <w:pStyle w:val="Esann8chgras"/>
        <w:rPr>
          <w:lang w:val="hr-HR"/>
        </w:rPr>
      </w:pPr>
      <w:r w:rsidRPr="007C1138">
        <w:rPr>
          <w:lang w:val="hr-HR"/>
        </w:rPr>
        <w:t>5.4.</w:t>
      </w:r>
      <w:r w:rsidRPr="007C1138">
        <w:rPr>
          <w:lang w:val="hr-HR"/>
        </w:rPr>
        <w:tab/>
        <w:t>Oprema za upozoravanje na prisutnost plina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5.4.1.</w:t>
      </w:r>
      <w:r w:rsidRPr="007C1138">
        <w:rPr>
          <w:lang w:val="hr-HR"/>
        </w:rPr>
        <w:tab/>
        <w:t>Oprema za upozoravanje na prisutnost plina mora biti konstruirana, ugrađena i ispitana u skladu s priznatom normom, kao što je europska norma EN 60079-29-1: 2007.</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5.4.2.</w:t>
      </w:r>
      <w:r w:rsidRPr="007C1138">
        <w:rPr>
          <w:lang w:val="hr-HR"/>
        </w:rPr>
        <w:tab/>
        <w:t>Stalno ugrađeni detektori plina postavljaju se u:</w:t>
      </w:r>
    </w:p>
    <w:p w:rsidR="001D0FFC" w:rsidRPr="007C1138" w:rsidRDefault="001D0FFC" w:rsidP="00935328">
      <w:pPr>
        <w:pStyle w:val="Esann8let"/>
        <w:rPr>
          <w:lang w:val="hr-HR"/>
        </w:rPr>
      </w:pPr>
      <w:r w:rsidRPr="007C1138">
        <w:rPr>
          <w:lang w:val="hr-HR"/>
        </w:rPr>
        <w:t>a)</w:t>
      </w:r>
      <w:r w:rsidRPr="007C1138">
        <w:rPr>
          <w:lang w:val="hr-HR"/>
        </w:rPr>
        <w:tab/>
        <w:t>područja gdje su spojevi tankova, uključujući tankove za gorivo, priključke cijevi i prve ventile,</w:t>
      </w:r>
    </w:p>
    <w:p w:rsidR="001D0FFC" w:rsidRPr="007C1138" w:rsidRDefault="001D0FFC" w:rsidP="00935328">
      <w:pPr>
        <w:pStyle w:val="Esann8let"/>
        <w:rPr>
          <w:lang w:val="hr-HR"/>
        </w:rPr>
      </w:pPr>
      <w:r w:rsidRPr="007C1138">
        <w:rPr>
          <w:lang w:val="hr-HR"/>
        </w:rPr>
        <w:t>b)</w:t>
      </w:r>
      <w:r w:rsidRPr="007C1138">
        <w:rPr>
          <w:lang w:val="hr-HR"/>
        </w:rPr>
        <w:tab/>
        <w:t>vodove oko plinskih cijevi,</w:t>
      </w:r>
    </w:p>
    <w:p w:rsidR="001D0FFC" w:rsidRPr="007C1138" w:rsidRDefault="001D0FFC" w:rsidP="00935328">
      <w:pPr>
        <w:pStyle w:val="Esann8let"/>
        <w:rPr>
          <w:lang w:val="hr-HR"/>
        </w:rPr>
      </w:pPr>
      <w:r w:rsidRPr="007C1138">
        <w:rPr>
          <w:lang w:val="hr-HR"/>
        </w:rPr>
        <w:t>c)</w:t>
      </w:r>
      <w:r w:rsidRPr="007C1138">
        <w:rPr>
          <w:lang w:val="hr-HR"/>
        </w:rPr>
        <w:tab/>
        <w:t>strojarnice u kojima postoje plinske cijevi, plinska oprema ili plinska trošila,</w:t>
      </w:r>
    </w:p>
    <w:p w:rsidR="001D0FFC" w:rsidRPr="007C1138" w:rsidRDefault="001D0FFC" w:rsidP="00935328">
      <w:pPr>
        <w:pStyle w:val="Esann8let"/>
        <w:rPr>
          <w:lang w:val="hr-HR"/>
        </w:rPr>
      </w:pPr>
      <w:r w:rsidRPr="007C1138">
        <w:rPr>
          <w:lang w:val="hr-HR"/>
        </w:rPr>
        <w:t>d)</w:t>
      </w:r>
      <w:r w:rsidRPr="007C1138">
        <w:rPr>
          <w:lang w:val="hr-HR"/>
        </w:rPr>
        <w:tab/>
        <w:t>prostorije u kojima se nalazi sustav za pripremu plina,</w:t>
      </w:r>
    </w:p>
    <w:p w:rsidR="001D0FFC" w:rsidRPr="007C1138" w:rsidRDefault="001D0FFC" w:rsidP="00935328">
      <w:pPr>
        <w:pStyle w:val="Esann8let"/>
        <w:rPr>
          <w:lang w:val="hr-HR"/>
        </w:rPr>
      </w:pPr>
      <w:r w:rsidRPr="007C1138">
        <w:rPr>
          <w:lang w:val="hr-HR"/>
        </w:rPr>
        <w:lastRenderedPageBreak/>
        <w:t>e)</w:t>
      </w:r>
      <w:r w:rsidRPr="007C1138">
        <w:rPr>
          <w:lang w:val="hr-HR"/>
        </w:rPr>
        <w:tab/>
        <w:t>ostale zatvorene prostorije u kojima se nalaze plinske cijevi ili druga plinska oprema bez vodova,</w:t>
      </w:r>
    </w:p>
    <w:p w:rsidR="001D0FFC" w:rsidRPr="007C1138" w:rsidRDefault="001D0FFC" w:rsidP="00935328">
      <w:pPr>
        <w:pStyle w:val="Esann8let"/>
        <w:rPr>
          <w:lang w:val="hr-HR"/>
        </w:rPr>
      </w:pPr>
      <w:r w:rsidRPr="007C1138">
        <w:rPr>
          <w:lang w:val="hr-HR"/>
        </w:rPr>
        <w:t>f)</w:t>
      </w:r>
      <w:r w:rsidRPr="007C1138">
        <w:rPr>
          <w:lang w:val="hr-HR"/>
        </w:rPr>
        <w:tab/>
        <w:t>ostale zatvorene ili poluzatvorene prostorije u kojima se mogu nakupljati plinske pare, uključujući prostore između barijera i prostorije s tankovima u kojima se nalaze odvojeni tankovi za LNG gorivo koji nisu tipa C,</w:t>
      </w:r>
    </w:p>
    <w:p w:rsidR="001D0FFC" w:rsidRPr="007C1138" w:rsidRDefault="001D0FFC" w:rsidP="00935328">
      <w:pPr>
        <w:pStyle w:val="Esann8let"/>
        <w:rPr>
          <w:lang w:val="hr-HR"/>
        </w:rPr>
      </w:pPr>
      <w:r w:rsidRPr="007C1138">
        <w:rPr>
          <w:lang w:val="hr-HR"/>
        </w:rPr>
        <w:t>g)</w:t>
      </w:r>
      <w:r w:rsidRPr="007C1138">
        <w:rPr>
          <w:lang w:val="hr-HR"/>
        </w:rPr>
        <w:tab/>
        <w:t>komore za prijelaz, i</w:t>
      </w:r>
    </w:p>
    <w:p w:rsidR="001D0FFC" w:rsidRPr="007C1138" w:rsidRDefault="001D0FFC" w:rsidP="00935328">
      <w:pPr>
        <w:pStyle w:val="Esann8let"/>
        <w:rPr>
          <w:lang w:val="hr-HR"/>
        </w:rPr>
      </w:pPr>
      <w:r w:rsidRPr="007C1138">
        <w:rPr>
          <w:lang w:val="hr-HR"/>
        </w:rPr>
        <w:t>h)</w:t>
      </w:r>
      <w:r w:rsidRPr="007C1138">
        <w:rPr>
          <w:lang w:val="hr-HR"/>
        </w:rPr>
        <w:tab/>
        <w:t>ventilacijske dovode u prostorije u kojima se mogu nakupljati plinske pare.</w:t>
      </w:r>
    </w:p>
    <w:p w:rsidR="001D0FFC" w:rsidRPr="007C1138" w:rsidRDefault="001D0FFC" w:rsidP="001D0FFC">
      <w:pPr>
        <w:pStyle w:val="Esann8ch"/>
        <w:rPr>
          <w:lang w:val="hr-HR"/>
        </w:rPr>
      </w:pPr>
    </w:p>
    <w:p w:rsidR="00D24BFE" w:rsidRPr="007C1138" w:rsidRDefault="00D24BFE">
      <w:pPr>
        <w:rPr>
          <w:rFonts w:eastAsia="Calibri" w:cs="Arial"/>
          <w:color w:val="000000"/>
          <w:szCs w:val="20"/>
          <w:lang w:val="hr-HR"/>
        </w:rPr>
      </w:pPr>
      <w:r w:rsidRPr="007C1138">
        <w:rPr>
          <w:lang w:val="hr-HR"/>
        </w:rPr>
        <w:br w:type="page"/>
      </w:r>
    </w:p>
    <w:p w:rsidR="00D24BFE" w:rsidRPr="007C1138" w:rsidRDefault="00D24BFE" w:rsidP="001D0FFC">
      <w:pPr>
        <w:pStyle w:val="Esann8ch"/>
        <w:rPr>
          <w:lang w:val="hr-HR"/>
        </w:rPr>
      </w:pPr>
    </w:p>
    <w:p w:rsidR="001D0FFC" w:rsidRPr="007C1138" w:rsidRDefault="001D0FFC" w:rsidP="001D0FFC">
      <w:pPr>
        <w:pStyle w:val="Esann8ch"/>
        <w:rPr>
          <w:lang w:val="hr-HR"/>
        </w:rPr>
      </w:pPr>
      <w:r w:rsidRPr="007C1138">
        <w:rPr>
          <w:lang w:val="hr-HR"/>
        </w:rPr>
        <w:t xml:space="preserve">5.4.3. </w:t>
      </w:r>
      <w:r w:rsidRPr="007C1138">
        <w:rPr>
          <w:lang w:val="hr-HR"/>
        </w:rPr>
        <w:tab/>
        <w:t>Odstupajući od članka 5.4.2., stalno ugrađeni senzori koji otkrivaju plin metodom razlike tlakova mogu se upotrebljavati za prostore između barijera u cijevima s dvostrukom stijenkom.</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5.4.4.</w:t>
      </w:r>
      <w:r w:rsidRPr="007C1138">
        <w:rPr>
          <w:lang w:val="hr-HR"/>
        </w:rPr>
        <w:tab/>
        <w:t>Broj i redundantnost detektora plina u svakoj prostoriji određuju se uzimajući u obzir veličinu, raspored i ventilaciju dotične prostorije.</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5.4.5.</w:t>
      </w:r>
      <w:r w:rsidRPr="007C1138">
        <w:rPr>
          <w:lang w:val="hr-HR"/>
        </w:rPr>
        <w:tab/>
        <w:t xml:space="preserve">Stalno ugrađeni detektori plina postavljaju se na mjestima gdje se plin može nakupljati i u ventilacijskim odvodima iz tih prostorija. </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 xml:space="preserve">5.4.6. </w:t>
      </w:r>
      <w:r w:rsidRPr="007C1138">
        <w:rPr>
          <w:lang w:val="hr-HR"/>
        </w:rPr>
        <w:tab/>
        <w:t>Zvučni i svjetlosni alarm mora se aktivirati prije nego što koncentracija plina dostigne 20 % donje granice eksplozivnosti. Sigurnosni sustav za plin mora se aktivirati pri 40 % donje granice eksplozivnosti.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5.4.7.</w:t>
      </w:r>
      <w:r w:rsidRPr="007C1138">
        <w:rPr>
          <w:lang w:val="hr-HR"/>
        </w:rPr>
        <w:tab/>
        <w:t>Zvučni i svjetlosni alarmi opreme za upozoravanje na prisutnost plina aktiviraju se u kormilarnici.</w:t>
      </w:r>
    </w:p>
    <w:p w:rsidR="001D0FFC" w:rsidRPr="007C1138" w:rsidRDefault="001D0FFC" w:rsidP="001D0FFC">
      <w:pPr>
        <w:pStyle w:val="Esann8ch"/>
        <w:rPr>
          <w:lang w:val="hr-HR"/>
        </w:rPr>
      </w:pPr>
    </w:p>
    <w:p w:rsidR="001D0FFC" w:rsidRPr="007C1138" w:rsidRDefault="001D0FFC" w:rsidP="00935328">
      <w:pPr>
        <w:pStyle w:val="Esann8chgras"/>
        <w:rPr>
          <w:lang w:val="hr-HR"/>
        </w:rPr>
      </w:pPr>
      <w:r w:rsidRPr="007C1138">
        <w:rPr>
          <w:lang w:val="hr-HR"/>
        </w:rPr>
        <w:t>5.5.</w:t>
      </w:r>
      <w:r w:rsidRPr="007C1138">
        <w:rPr>
          <w:lang w:val="hr-HR"/>
        </w:rPr>
        <w:tab/>
        <w:t>Sigurnosne funkcije sustavâ napajanja plinom</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5.5.1.</w:t>
      </w:r>
      <w:r w:rsidRPr="007C1138">
        <w:rPr>
          <w:lang w:val="hr-HR"/>
        </w:rPr>
        <w:tab/>
        <w:t>Ako se sustav napajanja plinom isključi zbog toga što se aktivirao automatski ventil, dovod plina ne smije se opet otvoriti dok se ne utvrdi razlog zašto je isključen i poduzmu potrebne mjere. Upute za to postavljaju se na uočljivo mjesto u upravljačkoj stanici za ventile koji isključuju dovod plina u cijevima.</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5.5.2</w:t>
      </w:r>
      <w:r w:rsidRPr="007C1138">
        <w:rPr>
          <w:lang w:val="hr-HR"/>
        </w:rPr>
        <w:tab/>
        <w:t>Ako se sustav napajanja plinom isključi zbog curenja plina, dovod plina ne smije se opet otvoriti dok se ne pronađe mjesto odakle plin curi i poduzmu potrebne mjere. Upute za to postavljaju se na uočljivo mjesto u strojarnici.</w:t>
      </w:r>
    </w:p>
    <w:p w:rsidR="001D0FFC" w:rsidRPr="007C1138" w:rsidRDefault="001D0FFC" w:rsidP="001D0FFC">
      <w:pPr>
        <w:pStyle w:val="Esann8ch"/>
        <w:rPr>
          <w:lang w:val="hr-HR"/>
        </w:rPr>
      </w:pPr>
    </w:p>
    <w:p w:rsidR="001D0FFC" w:rsidRPr="007C1138" w:rsidRDefault="001D0FFC" w:rsidP="001D0FFC">
      <w:pPr>
        <w:pStyle w:val="Esann8ch"/>
        <w:rPr>
          <w:lang w:val="hr-HR"/>
        </w:rPr>
      </w:pPr>
      <w:r w:rsidRPr="007C1138">
        <w:rPr>
          <w:lang w:val="hr-HR"/>
        </w:rPr>
        <w:t>5.5.3.</w:t>
      </w:r>
      <w:r w:rsidRPr="007C1138">
        <w:rPr>
          <w:lang w:val="hr-HR"/>
        </w:rPr>
        <w:tab/>
        <w:t>Sustav za napajanje plinom mora se moći ručno isključiti u nuždi sa sljedećih mjesta, ako postoje:</w:t>
      </w:r>
    </w:p>
    <w:p w:rsidR="001D0FFC" w:rsidRPr="007C1138" w:rsidRDefault="001D0FFC" w:rsidP="001D0FFC">
      <w:pPr>
        <w:pStyle w:val="Esann8let"/>
        <w:rPr>
          <w:lang w:val="hr-HR"/>
        </w:rPr>
      </w:pPr>
      <w:r w:rsidRPr="007C1138">
        <w:rPr>
          <w:lang w:val="hr-HR"/>
        </w:rPr>
        <w:t>a)</w:t>
      </w:r>
      <w:r w:rsidRPr="007C1138">
        <w:rPr>
          <w:lang w:val="hr-HR"/>
        </w:rPr>
        <w:tab/>
        <w:t>kormilarnica</w:t>
      </w:r>
    </w:p>
    <w:p w:rsidR="001D0FFC" w:rsidRPr="007C1138" w:rsidRDefault="001D0FFC" w:rsidP="001D0FFC">
      <w:pPr>
        <w:pStyle w:val="Esann8let"/>
        <w:rPr>
          <w:lang w:val="hr-HR"/>
        </w:rPr>
      </w:pPr>
      <w:r w:rsidRPr="007C1138">
        <w:rPr>
          <w:lang w:val="hr-HR"/>
        </w:rPr>
        <w:t>b)</w:t>
      </w:r>
      <w:r w:rsidRPr="007C1138">
        <w:rPr>
          <w:lang w:val="hr-HR"/>
        </w:rPr>
        <w:tab/>
        <w:t>upravljačka stanica bunker stanice,</w:t>
      </w:r>
    </w:p>
    <w:p w:rsidR="001D0FFC" w:rsidRPr="007C1138" w:rsidRDefault="001D0FFC" w:rsidP="001D0FFC">
      <w:pPr>
        <w:pStyle w:val="Esann8let"/>
        <w:rPr>
          <w:lang w:val="hr-HR"/>
        </w:rPr>
      </w:pPr>
      <w:r w:rsidRPr="007C1138">
        <w:rPr>
          <w:lang w:val="hr-HR"/>
        </w:rPr>
        <w:t>c)</w:t>
      </w:r>
      <w:r w:rsidRPr="007C1138">
        <w:rPr>
          <w:lang w:val="hr-HR"/>
        </w:rPr>
        <w:tab/>
        <w:t>svako mjesto na kojem se stalno nalazi član posade.</w:t>
      </w:r>
    </w:p>
    <w:p w:rsidR="001D0FFC" w:rsidRPr="007C1138" w:rsidRDefault="001D0FFC" w:rsidP="00ED22AF">
      <w:pPr>
        <w:pStyle w:val="Esann8ch"/>
        <w:rPr>
          <w:lang w:val="hr-HR"/>
        </w:rPr>
      </w:pPr>
    </w:p>
    <w:p w:rsidR="006B78FD" w:rsidRPr="007C1138" w:rsidRDefault="006B78FD" w:rsidP="009C13A9">
      <w:pPr>
        <w:spacing w:line="240" w:lineRule="atLeast"/>
        <w:rPr>
          <w:rFonts w:cs="Arial"/>
          <w:noProof/>
          <w:szCs w:val="20"/>
          <w:lang w:val="hr-HR"/>
        </w:rPr>
      </w:pPr>
    </w:p>
    <w:p w:rsidR="006B78FD" w:rsidRPr="007C1138" w:rsidRDefault="006B78FD" w:rsidP="009C13A9">
      <w:pPr>
        <w:spacing w:line="240" w:lineRule="atLeast"/>
        <w:rPr>
          <w:rFonts w:cs="Arial"/>
          <w:noProof/>
          <w:szCs w:val="20"/>
          <w:lang w:val="hr-HR"/>
        </w:rPr>
      </w:pPr>
    </w:p>
    <w:p w:rsidR="006B78FD" w:rsidRPr="007C1138" w:rsidRDefault="006B78FD" w:rsidP="009C13A9">
      <w:pPr>
        <w:spacing w:line="240" w:lineRule="atLeast"/>
        <w:rPr>
          <w:rFonts w:cs="Arial"/>
          <w:noProof/>
          <w:szCs w:val="20"/>
          <w:lang w:val="hr-HR"/>
        </w:rPr>
        <w:sectPr w:rsidR="006B78FD" w:rsidRPr="007C1138" w:rsidSect="00AC5CC1">
          <w:headerReference w:type="first" r:id="rId105"/>
          <w:footnotePr>
            <w:numRestart w:val="eachPage"/>
          </w:footnotePr>
          <w:pgSz w:w="11906" w:h="16838" w:code="9"/>
          <w:pgMar w:top="1418" w:right="1418" w:bottom="1418" w:left="1418" w:header="709" w:footer="709" w:gutter="0"/>
          <w:cols w:space="709"/>
          <w:titlePg/>
          <w:docGrid w:linePitch="272"/>
        </w:sectPr>
      </w:pPr>
    </w:p>
    <w:p w:rsidR="009C13A9" w:rsidRPr="007C1138" w:rsidRDefault="009C13A9" w:rsidP="009C13A9">
      <w:pPr>
        <w:spacing w:line="240" w:lineRule="atLeast"/>
        <w:rPr>
          <w:rFonts w:cs="Arial"/>
          <w:noProof/>
          <w:szCs w:val="20"/>
          <w:lang w:val="hr-HR"/>
        </w:rPr>
      </w:pPr>
    </w:p>
    <w:p w:rsidR="004F47BB" w:rsidRPr="007C1138" w:rsidRDefault="004F47BB" w:rsidP="009C13A9">
      <w:pPr>
        <w:spacing w:line="240" w:lineRule="atLeast"/>
        <w:rPr>
          <w:rFonts w:cs="Arial"/>
          <w:noProof/>
          <w:szCs w:val="20"/>
          <w:lang w:val="hr-HR"/>
        </w:rPr>
      </w:pPr>
    </w:p>
    <w:p w:rsidR="001E2331" w:rsidRPr="007C1138" w:rsidRDefault="001E2331" w:rsidP="00125490">
      <w:pPr>
        <w:pStyle w:val="ESch"/>
        <w:rPr>
          <w:lang w:val="hr-HR"/>
        </w:rPr>
      </w:pPr>
    </w:p>
    <w:p w:rsidR="001B6FDF" w:rsidRPr="007C1138" w:rsidRDefault="001B6FDF" w:rsidP="00125490">
      <w:pPr>
        <w:pStyle w:val="ESch"/>
        <w:rPr>
          <w:lang w:val="hr-HR"/>
        </w:rPr>
      </w:pPr>
    </w:p>
    <w:p w:rsidR="004F47BB" w:rsidRPr="007C1138" w:rsidRDefault="004F47BB" w:rsidP="002908AA">
      <w:pPr>
        <w:pStyle w:val="ESgauche"/>
        <w:rPr>
          <w:lang w:val="hr-HR"/>
        </w:rPr>
        <w:sectPr w:rsidR="004F47BB" w:rsidRPr="007C1138" w:rsidSect="00AC5CC1">
          <w:footnotePr>
            <w:numRestart w:val="eachPage"/>
          </w:footnotePr>
          <w:pgSz w:w="11906" w:h="16838" w:code="9"/>
          <w:pgMar w:top="1418" w:right="1418" w:bottom="1418" w:left="1418" w:header="709" w:footer="709" w:gutter="0"/>
          <w:cols w:space="709"/>
          <w:titlePg/>
          <w:docGrid w:linePitch="272"/>
        </w:sect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C859BD">
      <w:pPr>
        <w:pStyle w:val="Es-Titreannexes"/>
        <w:rPr>
          <w:lang w:val="hr-HR"/>
        </w:rPr>
      </w:pPr>
      <w:bookmarkStart w:id="724" w:name="_Toc491854345"/>
      <w:bookmarkStart w:id="725" w:name="_Toc535877012"/>
      <w:r w:rsidRPr="007C1138">
        <w:rPr>
          <w:lang w:val="hr-HR"/>
        </w:rPr>
        <w:t>Upute za primjenu tehničkog Standarda</w:t>
      </w:r>
      <w:bookmarkEnd w:id="724"/>
      <w:bookmarkEnd w:id="725"/>
      <w:r w:rsidRPr="007C1138">
        <w:rPr>
          <w:lang w:val="hr-HR"/>
        </w:rPr>
        <w:t xml:space="preserve"> </w:t>
      </w: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overflowPunct w:val="0"/>
        <w:adjustRightInd w:val="0"/>
        <w:spacing w:line="240" w:lineRule="exact"/>
        <w:jc w:val="center"/>
        <w:textAlignment w:val="baseline"/>
        <w:rPr>
          <w:rFonts w:eastAsia="Calibri"/>
          <w:b/>
          <w:i/>
          <w:lang w:val="hr-HR"/>
        </w:rPr>
      </w:pP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rPr>
          <w:lang w:val="hr-HR"/>
        </w:rPr>
      </w:pPr>
      <w:r w:rsidRPr="007C1138">
        <w:rPr>
          <w:lang w:val="hr-HR"/>
        </w:rPr>
        <w:br w:type="page"/>
      </w:r>
    </w:p>
    <w:p w:rsidR="004F47BB" w:rsidRPr="007C1138" w:rsidRDefault="004F47BB" w:rsidP="004F47BB">
      <w:pPr>
        <w:spacing w:line="240" w:lineRule="atLeast"/>
        <w:rPr>
          <w:lang w:val="hr-HR"/>
        </w:rPr>
      </w:pPr>
    </w:p>
    <w:p w:rsidR="004F47BB" w:rsidRPr="007C1138" w:rsidRDefault="004F47BB" w:rsidP="004F47BB">
      <w:pPr>
        <w:spacing w:line="240" w:lineRule="atLeast"/>
        <w:rPr>
          <w:lang w:val="hr-HR"/>
        </w:rPr>
      </w:pPr>
    </w:p>
    <w:p w:rsidR="004F47BB" w:rsidRPr="007C1138" w:rsidRDefault="004F47BB" w:rsidP="004F47BB">
      <w:pPr>
        <w:spacing w:line="240" w:lineRule="atLeast"/>
        <w:rPr>
          <w:lang w:val="hr-HR"/>
        </w:rPr>
        <w:sectPr w:rsidR="004F47BB" w:rsidRPr="007C1138" w:rsidSect="00D45887">
          <w:headerReference w:type="default" r:id="rId106"/>
          <w:footerReference w:type="default" r:id="rId107"/>
          <w:headerReference w:type="first" r:id="rId108"/>
          <w:footerReference w:type="first" r:id="rId109"/>
          <w:pgSz w:w="11907" w:h="16840" w:code="9"/>
          <w:pgMar w:top="1418" w:right="1418" w:bottom="1418" w:left="1418" w:header="680" w:footer="680" w:gutter="0"/>
          <w:pgNumType w:start="397"/>
          <w:cols w:space="720"/>
          <w:noEndnote/>
          <w:titlePg/>
        </w:sectPr>
      </w:pPr>
    </w:p>
    <w:p w:rsidR="004F47BB" w:rsidRPr="007C1138" w:rsidRDefault="004F47BB" w:rsidP="00A84512">
      <w:pPr>
        <w:pStyle w:val="ES-Titre1"/>
      </w:pPr>
      <w:bookmarkStart w:id="726" w:name="_Toc405451503"/>
      <w:bookmarkStart w:id="727" w:name="_Toc491854346"/>
      <w:bookmarkStart w:id="728" w:name="_Toc535877013"/>
      <w:r w:rsidRPr="007C1138">
        <w:lastRenderedPageBreak/>
        <w:t>DIO I.</w:t>
      </w:r>
      <w:r w:rsidRPr="007C1138">
        <w:br/>
      </w:r>
      <w:bookmarkEnd w:id="726"/>
      <w:r w:rsidRPr="007C1138">
        <w:t>OPĆENITO</w:t>
      </w:r>
      <w:bookmarkEnd w:id="727"/>
      <w:bookmarkEnd w:id="728"/>
    </w:p>
    <w:p w:rsidR="004F47BB" w:rsidRPr="007C1138" w:rsidRDefault="004F47BB" w:rsidP="004F47BB">
      <w:pPr>
        <w:tabs>
          <w:tab w:val="left" w:pos="425"/>
        </w:tabs>
        <w:rPr>
          <w:lang w:val="hr-HR"/>
        </w:rPr>
      </w:pPr>
    </w:p>
    <w:p w:rsidR="004F47BB" w:rsidRPr="007C1138" w:rsidRDefault="004F47BB" w:rsidP="00A84512">
      <w:pPr>
        <w:pStyle w:val="ES-Titre2ESI"/>
      </w:pPr>
      <w:bookmarkStart w:id="729" w:name="_Toc491854347"/>
      <w:bookmarkStart w:id="730" w:name="_Toc535877014"/>
      <w:r w:rsidRPr="007C1138">
        <w:t>ESI-I-1</w:t>
      </w:r>
      <w:r w:rsidRPr="007C1138">
        <w:br/>
        <w:t>Ispunjavanje svjedodžbi broda za unutarnju plovidbu.</w:t>
      </w:r>
      <w:bookmarkEnd w:id="729"/>
      <w:bookmarkEnd w:id="730"/>
    </w:p>
    <w:p w:rsidR="004F47BB" w:rsidRPr="007C1138" w:rsidRDefault="004F47BB" w:rsidP="004F47BB">
      <w:pPr>
        <w:tabs>
          <w:tab w:val="left" w:pos="284"/>
          <w:tab w:val="left" w:pos="567"/>
        </w:tabs>
        <w:ind w:left="284" w:hanging="284"/>
        <w:rPr>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1.</w:t>
      </w:r>
      <w:r w:rsidRPr="007C1138">
        <w:rPr>
          <w:lang w:val="hr-HR"/>
        </w:rPr>
        <w:tab/>
      </w:r>
      <w:r w:rsidRPr="007C1138">
        <w:rPr>
          <w:b/>
          <w:noProof/>
          <w:color w:val="000000"/>
          <w:lang w:val="hr-HR"/>
        </w:rPr>
        <w:t>Općenito</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1.1.</w:t>
      </w:r>
      <w:r w:rsidRPr="007C1138">
        <w:rPr>
          <w:lang w:val="hr-HR"/>
        </w:rPr>
        <w:tab/>
      </w:r>
      <w:r w:rsidRPr="007C1138">
        <w:rPr>
          <w:b/>
          <w:noProof/>
          <w:color w:val="000000"/>
          <w:lang w:val="hr-HR"/>
        </w:rPr>
        <w:t>Obrasci</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rPr>
          <w:noProof/>
          <w:lang w:val="hr-HR"/>
        </w:rPr>
      </w:pPr>
      <w:r w:rsidRPr="007C1138">
        <w:rPr>
          <w:lang w:val="hr-HR"/>
        </w:rPr>
        <w:t>Za ispunjavanje svjedodžbe broda za unutarnju plovidbu upotrebljavaju se samo obrasci koje je odobrilo nadležno tijelo. Obrasci se ispunjavaju samo na jednoj strani.</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Pri izdavanju nove svjedodžbe broda za unutarnju plovidbu moraju se uključiti sve stranice od 1. do 13., čak i ako na nekima od njih nema nikakvih unosa.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1.2.</w:t>
      </w:r>
      <w:r w:rsidRPr="007C1138">
        <w:rPr>
          <w:lang w:val="hr-HR"/>
        </w:rPr>
        <w:tab/>
      </w:r>
      <w:r w:rsidRPr="007C1138">
        <w:rPr>
          <w:b/>
          <w:noProof/>
          <w:color w:val="000000"/>
          <w:lang w:val="hr-HR"/>
        </w:rPr>
        <w:t>Način unosa</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rPr>
          <w:noProof/>
          <w:lang w:val="hr-HR"/>
        </w:rPr>
      </w:pPr>
      <w:r w:rsidRPr="007C1138">
        <w:rPr>
          <w:lang w:val="hr-HR"/>
        </w:rPr>
        <w:t>Podaci koji se upisuju u svjedodžbu broda za unutarnju plovidbu moraju biti napisani pisaćim strojem ili računalom. Ručno uneseni podaci dopušteni su samo u iznimnim slučajevima. Unosi moraju biti neizbrisivi. Boja fonta mora biti isključivo crna ili plava. Za brisane elemente koristi se crvena boja.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w:t>
      </w:r>
      <w:r w:rsidRPr="007C1138">
        <w:rPr>
          <w:lang w:val="hr-HR"/>
        </w:rPr>
        <w:tab/>
      </w:r>
      <w:r w:rsidRPr="007C1138">
        <w:rPr>
          <w:b/>
          <w:noProof/>
          <w:color w:val="000000"/>
          <w:lang w:val="hr-HR"/>
        </w:rPr>
        <w:t>Unosi</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2.1.</w:t>
      </w:r>
      <w:r w:rsidRPr="007C1138">
        <w:rPr>
          <w:lang w:val="hr-HR"/>
        </w:rPr>
        <w:tab/>
      </w:r>
      <w:r w:rsidRPr="007C1138">
        <w:rPr>
          <w:b/>
          <w:noProof/>
          <w:color w:val="000000"/>
          <w:lang w:val="hr-HR"/>
        </w:rPr>
        <w:t>Brisanje alternativa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 xml:space="preserve">Ako unosi imaju oznaku </w:t>
      </w:r>
      <w:r w:rsidRPr="007C1138">
        <w:rPr>
          <w:noProof/>
          <w:vertAlign w:val="superscript"/>
          <w:lang w:val="hr-HR"/>
        </w:rPr>
        <w:t>(*)</w:t>
      </w:r>
      <w:r w:rsidRPr="007C1138">
        <w:rPr>
          <w:lang w:val="hr-HR"/>
        </w:rPr>
        <w:t>, nepotrebni se brišu.</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2.2.</w:t>
      </w:r>
      <w:r w:rsidRPr="007C1138">
        <w:rPr>
          <w:lang w:val="hr-HR"/>
        </w:rPr>
        <w:tab/>
      </w:r>
      <w:r w:rsidRPr="007C1138">
        <w:rPr>
          <w:b/>
          <w:noProof/>
          <w:color w:val="000000"/>
          <w:lang w:val="hr-HR"/>
        </w:rPr>
        <w:t>Rubrike bez unosa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Ako za bilo koju rubriku od 1. do 48. nije potreban ili nije moguć unos, preko cijelog polja povlači se crta.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2.3.</w:t>
      </w:r>
      <w:r w:rsidRPr="007C1138">
        <w:rPr>
          <w:lang w:val="hr-HR"/>
        </w:rPr>
        <w:tab/>
      </w:r>
      <w:r w:rsidRPr="007C1138">
        <w:rPr>
          <w:b/>
          <w:noProof/>
          <w:color w:val="000000"/>
          <w:lang w:val="hr-HR"/>
        </w:rPr>
        <w:t>Posljednja stranica svjedodžbe broda za unutarnju plovidbu.</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Ako nisu potrebne dodatne stranice nakon stranice 13. (vidjeti članak 3.2.3.), riječi „nastavlja se na stranici”</w:t>
      </w:r>
      <w:r w:rsidRPr="007C1138">
        <w:rPr>
          <w:noProof/>
          <w:vertAlign w:val="superscript"/>
          <w:lang w:val="hr-HR"/>
        </w:rPr>
        <w:footnoteReference w:customMarkFollows="1" w:id="77"/>
        <w:t>(*)</w:t>
      </w:r>
      <w:r w:rsidRPr="007C1138">
        <w:rPr>
          <w:lang w:val="hr-HR"/>
        </w:rPr>
        <w:t xml:space="preserve"> na dnu stranice 13. brišu se.</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2.4.</w:t>
      </w:r>
      <w:r w:rsidRPr="007C1138">
        <w:rPr>
          <w:lang w:val="hr-HR"/>
        </w:rPr>
        <w:tab/>
      </w:r>
      <w:r w:rsidRPr="007C1138">
        <w:rPr>
          <w:b/>
          <w:noProof/>
          <w:color w:val="000000"/>
          <w:lang w:val="hr-HR"/>
        </w:rPr>
        <w:t>Izmjene</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2.4.1.</w:t>
      </w:r>
      <w:r w:rsidRPr="007C1138">
        <w:rPr>
          <w:lang w:val="hr-HR"/>
        </w:rPr>
        <w:tab/>
      </w:r>
      <w:r w:rsidRPr="007C1138">
        <w:rPr>
          <w:b/>
          <w:noProof/>
          <w:color w:val="000000"/>
          <w:lang w:val="hr-HR"/>
        </w:rPr>
        <w:t>Prva ručno upisana izmjena na stranici</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Stranica se može izmijeniti samo jedanput, ali je pritom dopušteno nekoliko izmjena. Podaci koji se mijenjaju moraju se precrtati crvenom crtom. Prije izbrisana alternativa (vidjeti članak 2.1.) ili rubrika u kojoj prije nije bilo unosa (vidjeti točku 2.3.) podcrtava se crvenom bojom. Novi se podaci ne unose u izmijenjeno polje, nego na istu stranicu pod „Izmjene”, a briše se redak „Ova je stranica zamijenjena”.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br w:type="page"/>
      </w: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lastRenderedPageBreak/>
        <w:t>2.4.2.</w:t>
      </w:r>
      <w:r w:rsidRPr="007C1138">
        <w:rPr>
          <w:lang w:val="hr-HR"/>
        </w:rPr>
        <w:tab/>
      </w:r>
      <w:r w:rsidRPr="007C1138">
        <w:rPr>
          <w:b/>
          <w:noProof/>
          <w:color w:val="000000"/>
          <w:lang w:val="hr-HR"/>
        </w:rPr>
        <w:t>Daljnje ručno unesene izmjene na stranici</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U slučaju daljnjih izmjena stranica se zamjenjuje, a potrebne izmjene, kao i prijašnje izmjene, unose se izravno u odgovarajuće rubrike. Pod „Izmjene” briše se redak „izmjene rubrike/rubrika”.</w:t>
      </w:r>
    </w:p>
    <w:p w:rsidR="004F47BB" w:rsidRPr="007C1138" w:rsidRDefault="004F47BB" w:rsidP="004F47BB">
      <w:pPr>
        <w:spacing w:line="240" w:lineRule="atLeast"/>
        <w:ind w:left="567"/>
        <w:rPr>
          <w:noProof/>
          <w:lang w:val="hr-HR"/>
        </w:rPr>
      </w:pPr>
      <w:r w:rsidRPr="007C1138">
        <w:rPr>
          <w:lang w:val="hr-HR"/>
        </w:rPr>
        <w:t>Staru stranicu zadržava inspekcijsko tijelo koje je prvobitno izdalo svjedodžbu broda za unutarnju plovidbu.</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2.4.3.</w:t>
      </w:r>
      <w:r w:rsidRPr="007C1138">
        <w:rPr>
          <w:lang w:val="hr-HR"/>
        </w:rPr>
        <w:tab/>
      </w:r>
      <w:r w:rsidRPr="007C1138">
        <w:rPr>
          <w:b/>
          <w:noProof/>
          <w:color w:val="000000"/>
          <w:lang w:val="hr-HR"/>
        </w:rPr>
        <w:t>Izmjene elektroničkom obradom podataka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U slučaju izmjena elektroničkom obradom podataka, stranica se zamjenjuje, a potrebne izmjene i sve prijašnje izmjene unose se izravno u odgovarajuće rubrike. Pod „Izmjene” briše se redak „izmjene rubrike/rubrika”.</w:t>
      </w:r>
    </w:p>
    <w:p w:rsidR="004F47BB" w:rsidRPr="007C1138" w:rsidRDefault="004F47BB" w:rsidP="004F47BB">
      <w:pPr>
        <w:spacing w:line="240" w:lineRule="atLeast"/>
        <w:ind w:left="567"/>
        <w:rPr>
          <w:noProof/>
          <w:lang w:val="hr-HR"/>
        </w:rPr>
      </w:pPr>
      <w:r w:rsidRPr="007C1138">
        <w:rPr>
          <w:lang w:val="hr-HR"/>
        </w:rPr>
        <w:t>Staru stranicu zadržava inspekcijsko tijelo koje je prvobitno izdalo svjedodžbu broda za unutarnju plovidbu.</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2.5.</w:t>
      </w:r>
      <w:r w:rsidRPr="007C1138">
        <w:rPr>
          <w:lang w:val="hr-HR"/>
        </w:rPr>
        <w:tab/>
      </w:r>
      <w:r w:rsidRPr="007C1138">
        <w:rPr>
          <w:b/>
          <w:noProof/>
          <w:color w:val="000000"/>
          <w:lang w:val="hr-HR"/>
        </w:rPr>
        <w:t>Ispravci lijepljenjem</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Nije dopušteno lijepljenje preko unosa ili dodavanje novih podataka u rubriku lijepljenjem.</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3.</w:t>
      </w:r>
      <w:r w:rsidRPr="007C1138">
        <w:rPr>
          <w:lang w:val="hr-HR"/>
        </w:rPr>
        <w:tab/>
      </w:r>
      <w:r w:rsidRPr="007C1138">
        <w:rPr>
          <w:b/>
          <w:noProof/>
          <w:color w:val="000000"/>
          <w:lang w:val="hr-HR"/>
        </w:rPr>
        <w:t>Zamjena i dodavanje stranica</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3.1.</w:t>
      </w:r>
      <w:r w:rsidRPr="007C1138">
        <w:rPr>
          <w:lang w:val="hr-HR"/>
        </w:rPr>
        <w:tab/>
      </w:r>
      <w:r w:rsidRPr="007C1138">
        <w:rPr>
          <w:b/>
          <w:noProof/>
          <w:color w:val="000000"/>
          <w:lang w:val="hr-HR"/>
        </w:rPr>
        <w:t>Zamjena stranica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Stranica 1. svjedodžbe broda za unutarnju plovidbu ne smije se zamijeniti. Za zamjenu ostalih stranica primjenjuju se postupci opisani u članku 2.4.2. ili članku 2.4.3.</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3.2.</w:t>
      </w:r>
      <w:r w:rsidRPr="007C1138">
        <w:rPr>
          <w:lang w:val="hr-HR"/>
        </w:rPr>
        <w:tab/>
      </w:r>
      <w:r w:rsidRPr="007C1138">
        <w:rPr>
          <w:b/>
          <w:noProof/>
          <w:color w:val="000000"/>
          <w:lang w:val="hr-HR"/>
        </w:rPr>
        <w:t>Dodavanje stranica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Ako na stranicama 10., 12. ili 13. svjedodžbe broda za unutarnju plovidbu nema dovoljno prostora za dodatne unose, mogu se priložiti dodatne stranice.</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3.2.1.</w:t>
      </w:r>
      <w:r w:rsidRPr="007C1138">
        <w:rPr>
          <w:lang w:val="hr-HR"/>
        </w:rPr>
        <w:tab/>
      </w:r>
      <w:r w:rsidRPr="007C1138">
        <w:rPr>
          <w:b/>
          <w:noProof/>
          <w:color w:val="000000"/>
          <w:lang w:val="hr-HR"/>
        </w:rPr>
        <w:t>Produženje/potvrda valjanosti</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Ako je potrebno daljnje produženje nakon što je svjedodžba već produžena šest puta, na dnu stranice 10. dodaju se riječi „Nastavlja se na stranici 10.a”, a dodatna stranica 10. označava se kao stranica 10.a te se umeće nakon stranice 10. Dotični unos upisuje se u rubriku 49. na vrhu stranice 10.a. Na dnu stranice 10.a upisuje se „Nastavlja se na stranici 11.”.</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3.2.2.</w:t>
      </w:r>
      <w:r w:rsidRPr="007C1138">
        <w:rPr>
          <w:lang w:val="hr-HR"/>
        </w:rPr>
        <w:tab/>
      </w:r>
      <w:r w:rsidRPr="007C1138">
        <w:rPr>
          <w:b/>
          <w:noProof/>
          <w:color w:val="000000"/>
          <w:lang w:val="hr-HR"/>
        </w:rPr>
        <w:t>Produženje svjedodžbe koja se odnosi na sustav ukapljenog plina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Primjenjuje se sličan postupak kao u točki 3.2.1., s time da se nakon stranice 12. umeće stranica 12.a.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3.2.3.</w:t>
      </w:r>
      <w:r w:rsidRPr="007C1138">
        <w:rPr>
          <w:lang w:val="hr-HR"/>
        </w:rPr>
        <w:tab/>
      </w:r>
      <w:r w:rsidRPr="007C1138">
        <w:rPr>
          <w:b/>
          <w:noProof/>
          <w:color w:val="000000"/>
          <w:lang w:val="hr-HR"/>
        </w:rPr>
        <w:t>Prilog svjedodžbi broda za unutarnju plovidbu</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Na dnu stranice 13. riječi „Završetak svjedodžbe broda za unutarnju plovidbu” precrtavaju se crvenom bojom, precrtane riječi „Nastavlja se na stranici</w:t>
      </w:r>
      <w:r w:rsidRPr="007C1138">
        <w:rPr>
          <w:noProof/>
          <w:vertAlign w:val="superscript"/>
          <w:lang w:val="hr-HR"/>
        </w:rPr>
        <w:footnoteReference w:id="78"/>
      </w:r>
      <w:r w:rsidRPr="007C1138">
        <w:rPr>
          <w:lang w:val="hr-HR"/>
        </w:rPr>
        <w:t xml:space="preserve">” podcrtavaju se crvenom bojom te se unosi broj stranice 13.a. Ta izmjena mora imati službeni pečat. Dodatna stanica 13. označava se kao stranica 13.a i umeće se nakon stranice 13. Odredbe iz članaka 2.2. i 2.3. primjenjuju se na stranicu 13.a </w:t>
      </w:r>
      <w:r w:rsidRPr="007C1138">
        <w:rPr>
          <w:i/>
          <w:lang w:val="hr-HR"/>
        </w:rPr>
        <w:t>mutatis mutandis</w:t>
      </w:r>
      <w:r w:rsidRPr="007C1138">
        <w:rPr>
          <w:lang w:val="hr-HR"/>
        </w:rPr>
        <w:t>.</w:t>
      </w:r>
    </w:p>
    <w:p w:rsidR="004F47BB" w:rsidRPr="007C1138" w:rsidRDefault="004F47BB" w:rsidP="004F47BB">
      <w:pPr>
        <w:spacing w:line="240" w:lineRule="atLeast"/>
        <w:ind w:left="567"/>
        <w:rPr>
          <w:noProof/>
          <w:lang w:val="hr-HR"/>
        </w:rPr>
      </w:pPr>
      <w:r w:rsidRPr="007C1138">
        <w:rPr>
          <w:lang w:val="hr-HR"/>
        </w:rPr>
        <w:t>Isti postupak primjenjuje se na sve daljnje priloge (stranice 13.b, 13.c itd.).</w:t>
      </w:r>
    </w:p>
    <w:p w:rsidR="004F47BB" w:rsidRPr="007C1138" w:rsidRDefault="004F47BB" w:rsidP="004F47BB">
      <w:pPr>
        <w:spacing w:line="240" w:lineRule="atLeast"/>
        <w:ind w:left="567"/>
        <w:rPr>
          <w:noProof/>
          <w:lang w:val="hr-HR"/>
        </w:rPr>
      </w:pPr>
      <w:r w:rsidRPr="007C1138">
        <w:rPr>
          <w:lang w:val="hr-HR"/>
        </w:rPr>
        <w:br w:type="page"/>
      </w: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lastRenderedPageBreak/>
        <w:t>4.</w:t>
      </w:r>
      <w:r w:rsidRPr="007C1138">
        <w:rPr>
          <w:lang w:val="hr-HR"/>
        </w:rPr>
        <w:tab/>
      </w:r>
      <w:r w:rsidRPr="007C1138">
        <w:rPr>
          <w:b/>
          <w:noProof/>
          <w:color w:val="000000"/>
          <w:lang w:val="hr-HR"/>
        </w:rPr>
        <w:t>Objašnjenja pojedinih rubrika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U daljnjem tekstu ne navode se rubrike koje su same po sebi razumljive.</w:t>
      </w:r>
    </w:p>
    <w:p w:rsidR="004F47BB" w:rsidRPr="007C1138" w:rsidRDefault="004F47BB" w:rsidP="004F47BB">
      <w:pPr>
        <w:spacing w:line="240" w:lineRule="atLeast"/>
        <w:ind w:left="567"/>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2.</w:t>
      </w:r>
      <w:r w:rsidRPr="007C1138">
        <w:rPr>
          <w:lang w:val="hr-HR"/>
        </w:rPr>
        <w:tab/>
        <w:t>Ako je primjenjivo, umetnite izraze u skladu s člankom 1.01. Za ostale vrste plovila unose se opće prihvaćene oznake.</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3.</w:t>
      </w:r>
      <w:r w:rsidRPr="007C1138">
        <w:rPr>
          <w:lang w:val="hr-HR"/>
        </w:rPr>
        <w:tab/>
        <w:t>Kad se svjedodžba broda za unutarnju plovidbu produžuje, brišu se riječi „službeni broj” i dotični broj, a u slučaju izmjene, upisuju se riječi „3. jedinstveni europski identifikacijski broj plovila” i dotični broj.</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10.</w:t>
      </w:r>
      <w:r w:rsidRPr="007C1138">
        <w:rPr>
          <w:lang w:val="hr-HR"/>
        </w:rPr>
        <w:tab/>
        <w:t>Za plovila sa svjedodžbom Unije za unutarnju plovidbu koja smiju ploviti Rajnom, tj.</w:t>
      </w:r>
    </w:p>
    <w:p w:rsidR="004F47BB" w:rsidRPr="007C1138" w:rsidRDefault="004F47BB" w:rsidP="004F47BB">
      <w:pPr>
        <w:tabs>
          <w:tab w:val="left" w:pos="1843"/>
        </w:tabs>
        <w:spacing w:before="60" w:line="240" w:lineRule="atLeast"/>
        <w:ind w:left="1843"/>
        <w:rPr>
          <w:noProof/>
          <w:lang w:val="hr-HR"/>
        </w:rPr>
      </w:pPr>
      <w:r w:rsidRPr="007C1138">
        <w:rPr>
          <w:lang w:val="hr-HR"/>
        </w:rPr>
        <w:t>a)</w:t>
      </w:r>
      <w:r w:rsidRPr="007C1138">
        <w:rPr>
          <w:lang w:val="hr-HR"/>
        </w:rPr>
        <w:tab/>
        <w:t>ona koja su u potpunosti u skladu sa zahtjevima iz ovog Standarda uključujući prijelazne odredbe iz poglavlja 32. i</w:t>
      </w:r>
    </w:p>
    <w:p w:rsidR="004F47BB" w:rsidRPr="007C1138" w:rsidRDefault="004F47BB" w:rsidP="004F47BB">
      <w:pPr>
        <w:tabs>
          <w:tab w:val="left" w:pos="1843"/>
        </w:tabs>
        <w:spacing w:before="60" w:line="240" w:lineRule="atLeast"/>
        <w:ind w:left="1843"/>
        <w:rPr>
          <w:noProof/>
          <w:lang w:val="hr-HR"/>
        </w:rPr>
      </w:pPr>
      <w:r w:rsidRPr="007C1138">
        <w:rPr>
          <w:lang w:val="hr-HR"/>
        </w:rPr>
        <w:t>b)</w:t>
      </w:r>
      <w:r w:rsidRPr="007C1138">
        <w:rPr>
          <w:lang w:val="hr-HR"/>
        </w:rPr>
        <w:tab/>
        <w:t>plovila koja ne koriste prijelazne odredbe iz poglavlja 33. ili smanjenja predviđena za zonu 4.,</w:t>
      </w:r>
    </w:p>
    <w:p w:rsidR="004F47BB" w:rsidRPr="007C1138" w:rsidRDefault="004F47BB" w:rsidP="004F47BB">
      <w:pPr>
        <w:tabs>
          <w:tab w:val="left" w:pos="1843"/>
        </w:tabs>
        <w:spacing w:before="60" w:line="240" w:lineRule="atLeast"/>
        <w:ind w:left="1843"/>
        <w:rPr>
          <w:noProof/>
          <w:lang w:val="hr-HR"/>
        </w:rPr>
      </w:pPr>
      <w:r w:rsidRPr="007C1138">
        <w:rPr>
          <w:lang w:val="hr-HR"/>
        </w:rPr>
        <w:t>alineji „– plovnim putovima EU-a u zoni (zonama)” treba dodati sljedeće:</w:t>
      </w:r>
    </w:p>
    <w:p w:rsidR="004F47BB" w:rsidRPr="007C1138" w:rsidRDefault="004F47BB" w:rsidP="004F47BB">
      <w:pPr>
        <w:tabs>
          <w:tab w:val="left" w:pos="1843"/>
        </w:tabs>
        <w:spacing w:before="60" w:line="240" w:lineRule="atLeast"/>
        <w:ind w:left="1843"/>
        <w:rPr>
          <w:noProof/>
          <w:lang w:val="hr-HR"/>
        </w:rPr>
      </w:pPr>
      <w:r w:rsidRPr="007C1138">
        <w:rPr>
          <w:lang w:val="hr-HR"/>
        </w:rPr>
        <w:t>a)</w:t>
      </w:r>
      <w:r w:rsidRPr="007C1138">
        <w:rPr>
          <w:lang w:val="hr-HR"/>
        </w:rPr>
        <w:tab/>
        <w:t xml:space="preserve">Rajna ili </w:t>
      </w:r>
    </w:p>
    <w:p w:rsidR="004F47BB" w:rsidRPr="007C1138" w:rsidRDefault="004F47BB" w:rsidP="004F47BB">
      <w:pPr>
        <w:tabs>
          <w:tab w:val="left" w:pos="1843"/>
        </w:tabs>
        <w:spacing w:before="60" w:line="240" w:lineRule="atLeast"/>
        <w:ind w:left="1843"/>
        <w:rPr>
          <w:noProof/>
          <w:lang w:val="hr-HR"/>
        </w:rPr>
      </w:pPr>
      <w:r w:rsidRPr="007C1138">
        <w:rPr>
          <w:lang w:val="hr-HR"/>
        </w:rPr>
        <w:t>b)</w:t>
      </w:r>
      <w:r w:rsidRPr="007C1138">
        <w:rPr>
          <w:lang w:val="hr-HR"/>
        </w:rPr>
        <w:tab/>
        <w:t>zona R.</w:t>
      </w:r>
    </w:p>
    <w:p w:rsidR="004F47BB" w:rsidRPr="007C1138" w:rsidRDefault="004F47BB" w:rsidP="004F47BB">
      <w:pPr>
        <w:tabs>
          <w:tab w:val="left" w:pos="1843"/>
        </w:tabs>
        <w:spacing w:line="240" w:lineRule="atLeast"/>
        <w:ind w:left="1843"/>
        <w:rPr>
          <w:noProof/>
          <w:lang w:val="hr-HR"/>
        </w:rPr>
      </w:pPr>
    </w:p>
    <w:p w:rsidR="004F47BB" w:rsidRPr="007C1138" w:rsidRDefault="004F47BB" w:rsidP="004F47BB">
      <w:pPr>
        <w:tabs>
          <w:tab w:val="left" w:pos="567"/>
          <w:tab w:val="left" w:pos="1418"/>
        </w:tabs>
        <w:spacing w:line="240" w:lineRule="atLeast"/>
        <w:ind w:left="1418" w:hanging="851"/>
        <w:rPr>
          <w:lang w:val="hr-HR"/>
        </w:rPr>
      </w:pPr>
      <w:r w:rsidRPr="007C1138">
        <w:rPr>
          <w:lang w:val="hr-HR"/>
        </w:rPr>
        <w:t>12.</w:t>
      </w:r>
      <w:r w:rsidRPr="007C1138">
        <w:rPr>
          <w:lang w:val="hr-HR"/>
        </w:rPr>
        <w:tab/>
        <w:t>Kad se svjedodžba broda za unutarnju plovidbu produžuje,, brišu se riječi „službeni broj”, a u slučaju izmjene upisuju se riječi „12. jedinstveni europski identifikacijski broj plovila” i dotični broj.</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15.</w:t>
      </w:r>
      <w:r w:rsidRPr="007C1138">
        <w:rPr>
          <w:lang w:val="hr-HR"/>
        </w:rPr>
        <w:tab/>
        <w:t>Ova rubrika ispunjava se samo za plovila za koja barem jedna od značajki 1.1. ili 1.2. ili 3. u rubrici 14. nije precrtana, u suprotnom se mora precrtati cijela tablica.</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15.1.</w:t>
      </w:r>
      <w:r w:rsidRPr="007C1138">
        <w:rPr>
          <w:lang w:val="hr-HR"/>
        </w:rPr>
        <w:tab/>
        <w:t>U stupcu „skica sastava” u tablici, unosi (unose) se broj (brojevi) prikazanih sastava. Retci bez unosa moraju se precrtati.</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Dodatni sastavi mogu se nacrtati pod „Ostali sastavi”, a označavaju se brojevima 18, 19, 20 itd.</w:t>
      </w:r>
    </w:p>
    <w:p w:rsidR="004F47BB" w:rsidRPr="007C1138" w:rsidRDefault="004F47BB" w:rsidP="004F47BB">
      <w:pPr>
        <w:tabs>
          <w:tab w:val="left" w:pos="1418"/>
        </w:tabs>
        <w:spacing w:line="240" w:lineRule="atLeast"/>
        <w:ind w:left="1418"/>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 xml:space="preserve">Ako iz značajke „prikladan potiskivati” u prethodnoj svjedodžbi plovila nije očito koji su sastavi odobreni, unos iz prethodne svjedodžbe broda za unutarnju plovidbu može </w:t>
      </w:r>
      <w:r w:rsidRPr="007C1138">
        <w:rPr>
          <w:lang w:val="hr-HR"/>
        </w:rPr>
        <w:lastRenderedPageBreak/>
        <w:t>se prenijeti u rubriku 52. U redak 1. tablice „Odobreni sastavi” upisuje se „Vidjeti rubriku 52.”.</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15.2.</w:t>
      </w:r>
      <w:r w:rsidRPr="007C1138">
        <w:rPr>
          <w:lang w:val="hr-HR"/>
        </w:rPr>
        <w:tab/>
        <w:t>Spojne naprave</w:t>
      </w:r>
    </w:p>
    <w:p w:rsidR="004F47BB" w:rsidRPr="007C1138" w:rsidRDefault="004F47BB" w:rsidP="004F47BB">
      <w:pPr>
        <w:tabs>
          <w:tab w:val="left" w:pos="1418"/>
        </w:tabs>
        <w:spacing w:line="240" w:lineRule="atLeast"/>
        <w:ind w:left="1418"/>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Upisuju se samo podaci o spojnoj napravi između plovila za potiskivanje i potiskivanog dijela konvoja.</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17.–20.</w:t>
      </w:r>
      <w:r w:rsidRPr="007C1138">
        <w:rPr>
          <w:lang w:val="hr-HR"/>
        </w:rPr>
        <w:tab/>
        <w:t xml:space="preserve">Podaci navedeni u svjedodžbi o tonaži u rubrikama 17.–19. s dvije decimale i u rubrici 20. bez decimala. Duljina preko svega i širina preko svega najveće su dimenzije plovila, uključujući sve fiksne dijelove koji strše. Duljina </w:t>
      </w:r>
      <m:oMath>
        <m:r>
          <w:rPr>
            <w:rFonts w:ascii="Cambria Math" w:hAnsi="Cambria Math"/>
            <w:noProof/>
            <w:lang w:val="hr-HR"/>
          </w:rPr>
          <m:t>L</m:t>
        </m:r>
      </m:oMath>
      <w:r w:rsidRPr="007C1138">
        <w:rPr>
          <w:lang w:val="hr-HR"/>
        </w:rPr>
        <w:t xml:space="preserve"> i širina </w:t>
      </w:r>
      <m:oMath>
        <m:r>
          <w:rPr>
            <w:rFonts w:ascii="Cambria Math" w:hAnsi="Cambria Math"/>
            <w:noProof/>
            <w:lang w:val="hr-HR"/>
          </w:rPr>
          <m:t>B</m:t>
        </m:r>
      </m:oMath>
      <w:r w:rsidRPr="007C1138">
        <w:rPr>
          <w:lang w:val="hr-HR"/>
        </w:rPr>
        <w:t xml:space="preserve"> najveće su dimenzije trupa (vidjeti i članak 1.01. Definicije).</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br w:type="page"/>
      </w: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lastRenderedPageBreak/>
        <w:t>21.</w:t>
      </w:r>
      <w:r w:rsidRPr="007C1138">
        <w:rPr>
          <w:lang w:val="hr-HR"/>
        </w:rPr>
        <w:tab/>
        <w:t>DWT tonaža za teretna plovila u tonama prema potvrdi o izmjerama za maksimalni gaz u skladu s rubrikom 19.</w:t>
      </w:r>
    </w:p>
    <w:p w:rsidR="004F47BB" w:rsidRPr="007C1138" w:rsidRDefault="004F47BB" w:rsidP="004F47BB">
      <w:pPr>
        <w:tabs>
          <w:tab w:val="left" w:pos="1418"/>
        </w:tabs>
        <w:spacing w:line="240" w:lineRule="atLeast"/>
        <w:ind w:left="1418"/>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Istisnina za sva ostala plovila u m</w:t>
      </w:r>
      <w:r w:rsidRPr="007C1138">
        <w:rPr>
          <w:noProof/>
          <w:vertAlign w:val="superscript"/>
          <w:lang w:val="hr-HR"/>
        </w:rPr>
        <w:t>3</w:t>
      </w:r>
      <w:r w:rsidRPr="007C1138">
        <w:rPr>
          <w:lang w:val="hr-HR"/>
        </w:rPr>
        <w:t xml:space="preserve">. Ako nema potvrde o izmjerama, istisnina se izračunava iz umnoška blok koeficijenta i duljine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L</m:t>
            </m:r>
          </m:e>
          <m:sub>
            <m:r>
              <w:rPr>
                <w:rFonts w:ascii="Cambria Math" w:hAnsi="Cambria Math" w:cs="Arial"/>
                <w:noProof/>
                <w:sz w:val="18"/>
                <w:szCs w:val="18"/>
                <w:lang w:val="hr-HR"/>
              </w:rPr>
              <m:t>WL</m:t>
            </m:r>
          </m:sub>
        </m:sSub>
      </m:oMath>
      <w:r w:rsidRPr="007C1138">
        <w:rPr>
          <w:lang w:val="hr-HR"/>
        </w:rPr>
        <w:t xml:space="preserve">, širine </w:t>
      </w:r>
      <m:oMath>
        <m:sSub>
          <m:sSubPr>
            <m:ctrlPr>
              <w:rPr>
                <w:rFonts w:ascii="Cambria Math" w:hAnsi="Cambria Math" w:cs="Arial"/>
                <w:i/>
                <w:noProof/>
                <w:sz w:val="18"/>
                <w:szCs w:val="18"/>
                <w:lang w:val="hr-HR"/>
              </w:rPr>
            </m:ctrlPr>
          </m:sSubPr>
          <m:e>
            <m:r>
              <w:rPr>
                <w:rFonts w:ascii="Cambria Math" w:hAnsi="Cambria Math" w:cs="Arial"/>
                <w:noProof/>
                <w:sz w:val="18"/>
                <w:szCs w:val="18"/>
                <w:lang w:val="hr-HR"/>
              </w:rPr>
              <m:t>B</m:t>
            </m:r>
          </m:e>
          <m:sub>
            <m:r>
              <w:rPr>
                <w:rFonts w:ascii="Cambria Math" w:hAnsi="Cambria Math" w:cs="Arial"/>
                <w:noProof/>
                <w:sz w:val="18"/>
                <w:szCs w:val="18"/>
                <w:lang w:val="hr-HR"/>
              </w:rPr>
              <m:t>WL</m:t>
            </m:r>
          </m:sub>
        </m:sSub>
      </m:oMath>
      <w:r w:rsidRPr="007C1138">
        <w:rPr>
          <w:lang w:val="hr-HR"/>
        </w:rPr>
        <w:t xml:space="preserve"> i srednjega gaza pri maksimalnom uranjanju.</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23.</w:t>
      </w:r>
      <w:r w:rsidRPr="007C1138">
        <w:rPr>
          <w:lang w:val="hr-HR"/>
        </w:rPr>
        <w:tab/>
        <w:t>Broj raspoloživih ležaja za putnike (uključujući sklopive krevete i slično).</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24.</w:t>
      </w:r>
      <w:r w:rsidRPr="007C1138">
        <w:rPr>
          <w:lang w:val="hr-HR"/>
        </w:rPr>
        <w:tab/>
        <w:t>Uzimaju se u obzir samo vodonepropusne poprečne pregrade koje se protežu od jednog boka plovila do drugog.</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26.</w:t>
      </w:r>
      <w:r w:rsidRPr="007C1138">
        <w:rPr>
          <w:lang w:val="hr-HR"/>
        </w:rPr>
        <w:tab/>
        <w:t>Prema potrebi, upotrebljavaju se sljedeći izrazi:</w:t>
      </w:r>
    </w:p>
    <w:p w:rsidR="004F47BB" w:rsidRPr="007C1138" w:rsidRDefault="004F47BB" w:rsidP="004F47BB">
      <w:pPr>
        <w:tabs>
          <w:tab w:val="left" w:pos="1843"/>
        </w:tabs>
        <w:spacing w:before="60" w:line="240" w:lineRule="atLeast"/>
        <w:ind w:left="1843"/>
        <w:rPr>
          <w:noProof/>
          <w:lang w:val="hr-HR"/>
        </w:rPr>
      </w:pPr>
      <w:r w:rsidRPr="007C1138">
        <w:rPr>
          <w:lang w:val="hr-HR"/>
        </w:rPr>
        <w:t>–</w:t>
      </w:r>
      <w:r w:rsidRPr="007C1138">
        <w:rPr>
          <w:lang w:val="hr-HR"/>
        </w:rPr>
        <w:tab/>
        <w:t>poklopci grotala s ručnim upravljanjem,</w:t>
      </w:r>
    </w:p>
    <w:p w:rsidR="004F47BB" w:rsidRPr="007C1138" w:rsidRDefault="004F47BB" w:rsidP="004F47BB">
      <w:pPr>
        <w:tabs>
          <w:tab w:val="left" w:pos="1843"/>
        </w:tabs>
        <w:spacing w:before="60" w:line="240" w:lineRule="atLeast"/>
        <w:ind w:left="1843"/>
        <w:rPr>
          <w:noProof/>
          <w:lang w:val="hr-HR"/>
        </w:rPr>
      </w:pPr>
      <w:r w:rsidRPr="007C1138">
        <w:rPr>
          <w:lang w:val="hr-HR"/>
        </w:rPr>
        <w:t>–</w:t>
      </w:r>
      <w:r w:rsidRPr="007C1138">
        <w:rPr>
          <w:lang w:val="hr-HR"/>
        </w:rPr>
        <w:tab/>
        <w:t>rolo poklopci grotala s ručnim upravljanjem,</w:t>
      </w:r>
    </w:p>
    <w:p w:rsidR="004F47BB" w:rsidRPr="007C1138" w:rsidRDefault="004F47BB" w:rsidP="004F47BB">
      <w:pPr>
        <w:tabs>
          <w:tab w:val="left" w:pos="1843"/>
        </w:tabs>
        <w:spacing w:before="60" w:line="240" w:lineRule="atLeast"/>
        <w:ind w:left="1843"/>
        <w:rPr>
          <w:noProof/>
          <w:lang w:val="hr-HR"/>
        </w:rPr>
      </w:pPr>
      <w:r w:rsidRPr="007C1138">
        <w:rPr>
          <w:lang w:val="hr-HR"/>
        </w:rPr>
        <w:t>–</w:t>
      </w:r>
      <w:r w:rsidRPr="007C1138">
        <w:rPr>
          <w:lang w:val="hr-HR"/>
        </w:rPr>
        <w:tab/>
        <w:t>klizni poklopci grotala s ručnim upravljanjem,</w:t>
      </w:r>
    </w:p>
    <w:p w:rsidR="004F47BB" w:rsidRPr="007C1138" w:rsidRDefault="004F47BB" w:rsidP="004F47BB">
      <w:pPr>
        <w:tabs>
          <w:tab w:val="left" w:pos="1843"/>
        </w:tabs>
        <w:spacing w:before="60" w:line="240" w:lineRule="atLeast"/>
        <w:ind w:left="1843"/>
        <w:rPr>
          <w:noProof/>
          <w:lang w:val="hr-HR"/>
        </w:rPr>
      </w:pPr>
      <w:r w:rsidRPr="007C1138">
        <w:rPr>
          <w:lang w:val="hr-HR"/>
        </w:rPr>
        <w:t>–</w:t>
      </w:r>
      <w:r w:rsidRPr="007C1138">
        <w:rPr>
          <w:lang w:val="hr-HR"/>
        </w:rPr>
        <w:tab/>
        <w:t>klizni poklopci grotala s mehaničkim upravljanjem,</w:t>
      </w:r>
    </w:p>
    <w:p w:rsidR="004F47BB" w:rsidRPr="007C1138" w:rsidRDefault="004F47BB" w:rsidP="004F47BB">
      <w:pPr>
        <w:tabs>
          <w:tab w:val="left" w:pos="1843"/>
        </w:tabs>
        <w:spacing w:before="60" w:line="240" w:lineRule="atLeast"/>
        <w:ind w:left="1843"/>
        <w:rPr>
          <w:noProof/>
          <w:lang w:val="hr-HR"/>
        </w:rPr>
      </w:pPr>
      <w:r w:rsidRPr="007C1138">
        <w:rPr>
          <w:lang w:val="hr-HR"/>
        </w:rPr>
        <w:t>–</w:t>
      </w:r>
      <w:r w:rsidRPr="007C1138">
        <w:rPr>
          <w:lang w:val="hr-HR"/>
        </w:rPr>
        <w:tab/>
        <w:t>poklopci grotala s mehaničkim upravljanjem.</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Za ostale vrste poklopaca grotala upisuju se opće prihvaćene oznake.</w:t>
      </w:r>
    </w:p>
    <w:p w:rsidR="004F47BB" w:rsidRPr="007C1138" w:rsidRDefault="004F47BB" w:rsidP="004F47BB">
      <w:pPr>
        <w:tabs>
          <w:tab w:val="left" w:pos="1418"/>
        </w:tabs>
        <w:spacing w:line="240" w:lineRule="atLeast"/>
        <w:ind w:left="1418"/>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Navode se sva skladišta koja nemaju poklopac grotla, npr. u rubrici 52.</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28.</w:t>
      </w:r>
      <w:r w:rsidRPr="007C1138">
        <w:rPr>
          <w:lang w:val="hr-HR"/>
        </w:rPr>
        <w:tab/>
        <w:t>Broj bez decimale.</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 xml:space="preserve">30., 31. </w:t>
      </w: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i 33.</w:t>
      </w:r>
      <w:r w:rsidRPr="007C1138">
        <w:rPr>
          <w:lang w:val="hr-HR"/>
        </w:rPr>
        <w:tab/>
        <w:t>Svako kućište vitla računa se kao jedno vitlo, bez obzira na broj priključenih sidara ili užadi za tegljenje.</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34.</w:t>
      </w:r>
      <w:r w:rsidRPr="007C1138">
        <w:rPr>
          <w:lang w:val="hr-HR"/>
        </w:rPr>
        <w:tab/>
        <w:t>Pod „Ostali uređaji” upisuju se sustavi koji ne upotrebljavaju listove kormila (npr. vijčano-kormilarski porivni uređaj, cikloidni propeler, pramčani propulzori).</w:t>
      </w:r>
    </w:p>
    <w:p w:rsidR="004F47BB" w:rsidRPr="007C1138" w:rsidRDefault="004F47BB" w:rsidP="004F47BB">
      <w:pPr>
        <w:tabs>
          <w:tab w:val="left" w:pos="1418"/>
        </w:tabs>
        <w:spacing w:line="240" w:lineRule="atLeast"/>
        <w:ind w:left="1418"/>
        <w:rPr>
          <w:noProof/>
          <w:lang w:val="hr-HR"/>
        </w:rPr>
      </w:pPr>
      <w:r w:rsidRPr="007C1138">
        <w:rPr>
          <w:lang w:val="hr-HR"/>
        </w:rPr>
        <w:t>Upišite i sve električne pomoćne motore s ručnom aktivacijom.</w:t>
      </w:r>
    </w:p>
    <w:p w:rsidR="004F47BB" w:rsidRPr="007C1138" w:rsidRDefault="004F47BB" w:rsidP="004F47BB">
      <w:pPr>
        <w:tabs>
          <w:tab w:val="left" w:pos="1418"/>
        </w:tabs>
        <w:spacing w:line="240" w:lineRule="atLeast"/>
        <w:ind w:left="1418"/>
        <w:rPr>
          <w:noProof/>
          <w:lang w:val="hr-HR"/>
        </w:rPr>
      </w:pPr>
      <w:r w:rsidRPr="007C1138">
        <w:rPr>
          <w:lang w:val="hr-HR"/>
        </w:rPr>
        <w:lastRenderedPageBreak/>
        <w:t>Za pramčane propulzore, „daljinsko upravljanje” odnosi se isključivo na daljinsko upravljanje s upravljačkog mjesta u kormilarnici.</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35.</w:t>
      </w:r>
      <w:r w:rsidRPr="007C1138">
        <w:rPr>
          <w:lang w:val="hr-HR"/>
        </w:rPr>
        <w:tab/>
        <w:t>Upisuju se samo teoretske vrijednosti u skladu s člankom 8.08. stavcima 2. i 3., člankom 19.01. stavkom 1. točkom (c) i člankom 19.08. stavkom 5. Za plovila čija je kobilica položena 1.4.1976. ili prije tog datuma, prva rubrika popunjava se ako se kaljužne pumpe mijenjaju ili ako se svjedodžba broda za unutarnju plovidbu produžuje nakon 1.1.2015. Za plovila čija je kobilica položena 31.12.1984. ili prije tog datuma i obavljala su plovidbu samo izvan zone R ta rubrika može ostati prazna.</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36.</w:t>
      </w:r>
      <w:r w:rsidRPr="007C1138">
        <w:rPr>
          <w:lang w:val="hr-HR"/>
        </w:rPr>
        <w:tab/>
        <w:t>Radi jasnoće može biti potrebna skica.</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37.</w:t>
      </w:r>
      <w:r w:rsidRPr="007C1138">
        <w:rPr>
          <w:lang w:val="hr-HR"/>
        </w:rPr>
        <w:tab/>
        <w:t>Upisuju se samo teoretske vrijednosti bez smanjenja u skladu s člankom 13.01. stavcima 1. do 4.</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br w:type="page"/>
      </w: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lastRenderedPageBreak/>
        <w:t>38.</w:t>
      </w:r>
      <w:r w:rsidRPr="007C1138">
        <w:rPr>
          <w:lang w:val="hr-HR"/>
        </w:rPr>
        <w:tab/>
        <w:t>Upisuju se samo najmanje duljine u skladu s člankom 13.01. stavkom 10. te najmanja prekidna vlačna čvrstoća u skladu s člankom 13.01. stavkom 11.</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 xml:space="preserve">39. </w:t>
      </w: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i 40.</w:t>
      </w:r>
      <w:r w:rsidRPr="007C1138">
        <w:rPr>
          <w:lang w:val="hr-HR"/>
        </w:rPr>
        <w:tab/>
        <w:t>Upisuju se samo najmanje vrijednosti duljine i prekidne vlačne čvrstoće, ponovno izračunane u skladu s člankom 13.02. stavkom 3.</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42.</w:t>
      </w:r>
      <w:r w:rsidRPr="007C1138">
        <w:rPr>
          <w:lang w:val="hr-HR"/>
        </w:rPr>
        <w:tab/>
        <w:t>Inspekcijsko tijelo može dodati druge elemente na popis potrebne opreme. To mora biti opravdano kao bitno za sigurnost broda za dotičnu vrstu plovila ili područje plovidbe. Dopune se upisuju u rubrici 52.</w:t>
      </w:r>
    </w:p>
    <w:p w:rsidR="004F47BB" w:rsidRPr="007C1138" w:rsidRDefault="004F47BB" w:rsidP="004F47BB">
      <w:pPr>
        <w:tabs>
          <w:tab w:val="left" w:pos="1418"/>
        </w:tabs>
        <w:spacing w:line="240" w:lineRule="atLeast"/>
        <w:ind w:left="1418"/>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Lijevi stupac, redak 3. do 5.: za putničke brodove prvi spomenuti navod se precrtava, a za sve druge brodove precrtava se drugi spomenuti navod. Duljina siza unosi se ako je inspekcijsko tijelo dopustilo manju duljinu od one predviđene člankom 13.02. stavkom 3. točkom (d) ili člankom 19.06. stavkom 12.</w:t>
      </w:r>
    </w:p>
    <w:p w:rsidR="004F47BB" w:rsidRPr="007C1138" w:rsidRDefault="004F47BB" w:rsidP="004F47BB">
      <w:pPr>
        <w:tabs>
          <w:tab w:val="left" w:pos="1418"/>
        </w:tabs>
        <w:spacing w:line="240" w:lineRule="atLeast"/>
        <w:ind w:left="1418"/>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Lijevi stupac, redak 7.: upisuje se broj propisanih pribora za prvu pomoć u skladu s člankom 13.02. stavkom 3. točkom (f) i člankom 19.08. stavkom 9.</w:t>
      </w:r>
    </w:p>
    <w:p w:rsidR="004F47BB" w:rsidRPr="007C1138" w:rsidRDefault="004F47BB" w:rsidP="004F47BB">
      <w:pPr>
        <w:tabs>
          <w:tab w:val="left" w:pos="1418"/>
        </w:tabs>
        <w:spacing w:line="240" w:lineRule="atLeast"/>
        <w:ind w:left="1418"/>
        <w:rPr>
          <w:noProof/>
          <w:lang w:val="hr-HR"/>
        </w:rPr>
      </w:pPr>
    </w:p>
    <w:p w:rsidR="004F47BB" w:rsidRPr="007C1138" w:rsidRDefault="004F47BB" w:rsidP="004F47BB">
      <w:pPr>
        <w:tabs>
          <w:tab w:val="left" w:pos="1418"/>
        </w:tabs>
        <w:spacing w:line="240" w:lineRule="atLeast"/>
        <w:ind w:left="1418"/>
        <w:rPr>
          <w:noProof/>
          <w:lang w:val="hr-HR"/>
        </w:rPr>
      </w:pPr>
      <w:r w:rsidRPr="007C1138">
        <w:rPr>
          <w:lang w:val="hr-HR"/>
        </w:rPr>
        <w:t>Lijevi stupac, redak 11.: upisuje se broj propisanih vatrootpornih spremnika u skladu s člankom 13.02. stavkom 2.</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43.</w:t>
      </w:r>
      <w:r w:rsidRPr="007C1138">
        <w:rPr>
          <w:lang w:val="hr-HR"/>
        </w:rPr>
        <w:tab/>
        <w:t>Ovdje nisu uključeni prenosivi aparati za gašenje požara koji se zahtijevaju u skladu s drugim sigurnosnim propisima i drugom regulativom.</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adjustRightInd w:val="0"/>
        <w:ind w:left="1418" w:hanging="851"/>
        <w:rPr>
          <w:rFonts w:cs="Arial"/>
          <w:szCs w:val="20"/>
          <w:lang w:val="hr-HR"/>
        </w:rPr>
      </w:pPr>
      <w:r w:rsidRPr="007C1138">
        <w:rPr>
          <w:lang w:val="hr-HR"/>
        </w:rPr>
        <w:t>44.</w:t>
      </w:r>
      <w:r w:rsidRPr="007C1138">
        <w:rPr>
          <w:lang w:val="hr-HR"/>
        </w:rPr>
        <w:tab/>
        <w:t>Redak 3.: u svjedodžbama broda za unutarnju plovidbu koje treba obnoviti prije 1.1.2025. (poglavlje 33.), navod „u skladu s člankom 13.08. stavkom 2.” potrebno je prekrižiti ako na brodu nema prsluka za spašavanje u skladu s ovim Standardom.</w:t>
      </w:r>
    </w:p>
    <w:p w:rsidR="004F47BB" w:rsidRPr="007C1138" w:rsidRDefault="004F47BB" w:rsidP="004F47BB">
      <w:pPr>
        <w:adjustRightInd w:val="0"/>
        <w:ind w:left="1134" w:hanging="283"/>
        <w:rPr>
          <w:rFonts w:cs="Arial"/>
          <w:szCs w:val="20"/>
          <w:lang w:val="hr-HR"/>
        </w:rPr>
      </w:pPr>
    </w:p>
    <w:p w:rsidR="004F47BB" w:rsidRPr="007C1138" w:rsidRDefault="004F47BB" w:rsidP="004F47BB">
      <w:pPr>
        <w:adjustRightInd w:val="0"/>
        <w:ind w:left="1418"/>
        <w:rPr>
          <w:rFonts w:cs="Arial"/>
          <w:szCs w:val="20"/>
          <w:lang w:val="hr-HR"/>
        </w:rPr>
      </w:pPr>
      <w:r w:rsidRPr="007C1138">
        <w:rPr>
          <w:lang w:val="hr-HR"/>
        </w:rPr>
        <w:t>Redak 4.: u svjedodžbama broda za unutarnju plovidbu koje treba obnoviti nakon 1.1.2015., ili ako se na brod ukrca novi čamac, ili za novoizgrađena plovila, navod „s kompletom vesala, jednim užetom za privezivanje i lopaticom za izbacivanje vode” potrebno je prekrižiti. U svjedodžbama broda za unutarnju plovidbu koje treba obnoviti nakon 1.1.2030. (poglavlje 33.), ili ako na brodu nema čamca u skladu s ovim Standardom, navod „u skladu s normom EN 1914: 2016” potrebno je prekrižiti. U svjedodžbi broda za unutarnju plovidbu koju treba obnoviti prije 1.9.2036., ako se dokaže usklađenost s normom EN 1994: 1997, navod „2016” može se prekrižiti.</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46.</w:t>
      </w:r>
      <w:r w:rsidRPr="007C1138">
        <w:rPr>
          <w:lang w:val="hr-HR"/>
        </w:rPr>
        <w:tab/>
        <w:t>U pravilu se ne upisuje neprekidan rad ako nema dovoljno ležaja ili ako su razine buke prekomjerne.</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50.</w:t>
      </w:r>
      <w:r w:rsidRPr="007C1138">
        <w:rPr>
          <w:lang w:val="hr-HR"/>
        </w:rPr>
        <w:tab/>
        <w:t>Stručnjak se potpisuje samo ako je osobno popunio stranicu 11.</w:t>
      </w:r>
    </w:p>
    <w:p w:rsidR="004F47BB" w:rsidRPr="007C1138" w:rsidRDefault="004F47BB" w:rsidP="004F47BB">
      <w:pPr>
        <w:tabs>
          <w:tab w:val="left" w:pos="567"/>
          <w:tab w:val="left" w:pos="1418"/>
        </w:tabs>
        <w:spacing w:line="240" w:lineRule="atLeast"/>
        <w:ind w:left="1418" w:hanging="851"/>
        <w:rPr>
          <w:noProof/>
          <w:lang w:val="hr-HR"/>
        </w:rPr>
      </w:pPr>
    </w:p>
    <w:p w:rsidR="004F47BB" w:rsidRPr="007C1138" w:rsidRDefault="004F47BB" w:rsidP="004F47BB">
      <w:pPr>
        <w:tabs>
          <w:tab w:val="left" w:pos="567"/>
          <w:tab w:val="left" w:pos="1418"/>
        </w:tabs>
        <w:spacing w:line="240" w:lineRule="atLeast"/>
        <w:ind w:left="1418" w:hanging="851"/>
        <w:rPr>
          <w:noProof/>
          <w:lang w:val="hr-HR"/>
        </w:rPr>
      </w:pPr>
      <w:r w:rsidRPr="007C1138">
        <w:rPr>
          <w:lang w:val="hr-HR"/>
        </w:rPr>
        <w:t>52.</w:t>
      </w:r>
      <w:r w:rsidRPr="007C1138">
        <w:rPr>
          <w:lang w:val="hr-HR"/>
        </w:rPr>
        <w:tab/>
        <w:t>Ovdje se mogu navesti sva dodatna ograničenja, iznimke i objašnjenja ili slično, koji se odnose na unose u pojedinim rubrikama.</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lang w:val="hr-HR"/>
        </w:rPr>
        <w:br w:type="page"/>
      </w: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lastRenderedPageBreak/>
        <w:t>5.</w:t>
      </w:r>
      <w:r w:rsidRPr="007C1138">
        <w:rPr>
          <w:lang w:val="hr-HR"/>
        </w:rPr>
        <w:tab/>
      </w:r>
      <w:r w:rsidRPr="007C1138">
        <w:rPr>
          <w:b/>
          <w:noProof/>
          <w:color w:val="000000"/>
          <w:lang w:val="hr-HR"/>
        </w:rPr>
        <w:t>Prijelazne odredbe za svjedodžbe Unije za unutarnju plovidbu</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5.1.</w:t>
      </w:r>
      <w:r w:rsidRPr="007C1138">
        <w:rPr>
          <w:lang w:val="hr-HR"/>
        </w:rPr>
        <w:tab/>
      </w:r>
      <w:r w:rsidRPr="007C1138">
        <w:rPr>
          <w:b/>
          <w:noProof/>
          <w:color w:val="000000"/>
          <w:lang w:val="hr-HR"/>
        </w:rPr>
        <w:t>Postojeće svjedodžbe Zajednice</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Osim iznimnog produženja za 6 mjeseci, ne odobravaju se daljnja produženja postojećih svjedodžbi Zajednice.</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5.2.</w:t>
      </w:r>
      <w:r w:rsidRPr="007C1138">
        <w:rPr>
          <w:lang w:val="hr-HR"/>
        </w:rPr>
        <w:tab/>
      </w:r>
      <w:r w:rsidRPr="007C1138">
        <w:rPr>
          <w:b/>
          <w:noProof/>
          <w:color w:val="000000"/>
          <w:lang w:val="hr-HR"/>
        </w:rPr>
        <w:t>Zamjena nakon periodičkog inspekcijskog pregleda</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Nakon periodičkog inspekcijskog pregleda plovila koje još nema svjedodžbu Unije za unutarnju plovidbu u skladu s obrascem u Prilogu 4., izdaje se svjedodžba Unije za unutarnju plovidbu.</w:t>
      </w:r>
    </w:p>
    <w:p w:rsidR="004F47BB" w:rsidRPr="007C1138" w:rsidRDefault="004F47BB" w:rsidP="004F47BB">
      <w:pPr>
        <w:spacing w:line="240" w:lineRule="atLeast"/>
        <w:rPr>
          <w:rFonts w:ascii="Times New Roman" w:hAnsi="Times New Roman"/>
          <w:sz w:val="24"/>
          <w:lang w:val="hr-HR"/>
        </w:rPr>
      </w:pPr>
    </w:p>
    <w:p w:rsidR="004F47BB" w:rsidRPr="007C1138" w:rsidRDefault="004F47BB" w:rsidP="004F47BB">
      <w:pPr>
        <w:jc w:val="center"/>
        <w:rPr>
          <w:rFonts w:cs="Arial"/>
          <w:szCs w:val="20"/>
          <w:lang w:val="hr-HR"/>
        </w:rPr>
      </w:pPr>
    </w:p>
    <w:p w:rsidR="004F47BB" w:rsidRPr="007C1138" w:rsidRDefault="004F47BB" w:rsidP="004F47BB">
      <w:pPr>
        <w:jc w:val="center"/>
        <w:rPr>
          <w:rFonts w:cs="Arial"/>
          <w:szCs w:val="20"/>
          <w:lang w:val="hr-HR"/>
        </w:rPr>
      </w:pPr>
    </w:p>
    <w:p w:rsidR="004F47BB" w:rsidRPr="007C1138" w:rsidRDefault="004F47BB" w:rsidP="004F47BB">
      <w:pPr>
        <w:jc w:val="center"/>
        <w:rPr>
          <w:rFonts w:cs="Arial"/>
          <w:szCs w:val="20"/>
          <w:lang w:val="hr-HR"/>
        </w:rPr>
      </w:pPr>
    </w:p>
    <w:p w:rsidR="004F47BB" w:rsidRPr="007C1138" w:rsidRDefault="004F47BB" w:rsidP="004F47BB">
      <w:pPr>
        <w:jc w:val="center"/>
        <w:rPr>
          <w:rFonts w:cs="Arial"/>
          <w:szCs w:val="20"/>
          <w:lang w:val="hr-HR"/>
        </w:rPr>
      </w:pPr>
    </w:p>
    <w:p w:rsidR="004F47BB" w:rsidRPr="007C1138" w:rsidRDefault="004F47BB" w:rsidP="004F47BB">
      <w:pPr>
        <w:overflowPunct w:val="0"/>
        <w:adjustRightInd w:val="0"/>
        <w:spacing w:line="240" w:lineRule="exact"/>
        <w:textAlignment w:val="baseline"/>
        <w:rPr>
          <w:rFonts w:eastAsia="Calibri"/>
          <w:i/>
          <w:szCs w:val="20"/>
          <w:lang w:val="hr-HR"/>
        </w:rPr>
        <w:sectPr w:rsidR="004F47BB" w:rsidRPr="007C1138" w:rsidSect="00D45887">
          <w:headerReference w:type="default" r:id="rId110"/>
          <w:headerReference w:type="first" r:id="rId111"/>
          <w:footerReference w:type="first" r:id="rId112"/>
          <w:pgSz w:w="11907" w:h="16840" w:code="9"/>
          <w:pgMar w:top="1418" w:right="1418" w:bottom="1418" w:left="1418" w:header="680" w:footer="680" w:gutter="0"/>
          <w:cols w:space="720"/>
          <w:noEndnote/>
          <w:titlePg/>
        </w:sectPr>
      </w:pPr>
    </w:p>
    <w:p w:rsidR="004F47BB" w:rsidRPr="007C1138" w:rsidRDefault="004F47BB" w:rsidP="00A84512">
      <w:pPr>
        <w:pStyle w:val="ES-Titre2ESI"/>
        <w:rPr>
          <w:snapToGrid w:val="0"/>
        </w:rPr>
      </w:pPr>
      <w:bookmarkStart w:id="731" w:name="_Toc491854348"/>
      <w:bookmarkStart w:id="732" w:name="_Toc535877015"/>
      <w:r w:rsidRPr="007C1138">
        <w:lastRenderedPageBreak/>
        <w:t>ESI-I-2</w:t>
      </w:r>
      <w:r w:rsidRPr="007C1138">
        <w:br/>
        <w:t>Stručnjaci i ovlaštene osobe</w:t>
      </w:r>
      <w:bookmarkEnd w:id="731"/>
      <w:bookmarkEnd w:id="732"/>
    </w:p>
    <w:p w:rsidR="004F47BB" w:rsidRPr="007C1138" w:rsidRDefault="004F47BB" w:rsidP="00A84512">
      <w:pPr>
        <w:pStyle w:val="ESch"/>
        <w:rPr>
          <w:snapToGrid w:val="0"/>
          <w:lang w:val="hr-HR"/>
        </w:rPr>
      </w:pPr>
    </w:p>
    <w:p w:rsidR="004F47BB" w:rsidRPr="007C1138" w:rsidRDefault="004F47BB" w:rsidP="004F47BB">
      <w:pPr>
        <w:suppressAutoHyphens/>
        <w:jc w:val="center"/>
        <w:rPr>
          <w:rFonts w:cs="Arial"/>
          <w:b/>
          <w:snapToGrid w:val="0"/>
          <w:lang w:val="hr-HR"/>
        </w:rPr>
      </w:pPr>
      <w:r w:rsidRPr="007C1138">
        <w:rPr>
          <w:b/>
          <w:noProof/>
          <w:snapToGrid w:val="0"/>
          <w:lang w:val="hr-HR"/>
        </w:rPr>
        <w:t>(članci 1.01., 10.3. i 10.4.)</w:t>
      </w:r>
    </w:p>
    <w:p w:rsidR="004F47BB" w:rsidRPr="007C1138" w:rsidRDefault="004F47BB" w:rsidP="004F47BB">
      <w:pPr>
        <w:tabs>
          <w:tab w:val="left" w:pos="425"/>
        </w:tabs>
        <w:suppressAutoHyphens/>
        <w:spacing w:line="240" w:lineRule="atLeast"/>
        <w:rPr>
          <w:rFonts w:cs="Arial"/>
          <w:snapToGrid w:val="0"/>
          <w:lang w:val="hr-HR"/>
        </w:rPr>
      </w:pPr>
    </w:p>
    <w:p w:rsidR="004F47BB" w:rsidRPr="007C1138" w:rsidRDefault="004F47BB" w:rsidP="004F47BB">
      <w:pPr>
        <w:spacing w:line="240" w:lineRule="atLeast"/>
        <w:ind w:left="567" w:hanging="567"/>
        <w:rPr>
          <w:b/>
          <w:noProof/>
          <w:lang w:val="hr-HR"/>
        </w:rPr>
      </w:pPr>
      <w:r w:rsidRPr="007C1138">
        <w:rPr>
          <w:b/>
          <w:noProof/>
          <w:lang w:val="hr-HR"/>
        </w:rPr>
        <w:t>Stručnjaci</w:t>
      </w:r>
    </w:p>
    <w:p w:rsidR="004F47BB" w:rsidRPr="007C1138" w:rsidRDefault="004F47BB" w:rsidP="004F47BB">
      <w:pPr>
        <w:spacing w:line="240" w:lineRule="atLeast"/>
        <w:rPr>
          <w:noProof/>
          <w:lang w:val="hr-HR"/>
        </w:rPr>
      </w:pPr>
    </w:p>
    <w:p w:rsidR="004F47BB" w:rsidRPr="007C1138" w:rsidRDefault="004F47BB" w:rsidP="004F47BB">
      <w:pPr>
        <w:spacing w:line="240" w:lineRule="atLeast"/>
        <w:rPr>
          <w:noProof/>
          <w:lang w:val="hr-HR"/>
        </w:rPr>
      </w:pPr>
      <w:r w:rsidRPr="007C1138">
        <w:rPr>
          <w:lang w:val="hr-HR"/>
        </w:rPr>
        <w:t xml:space="preserve">Stručnjaci moraju obavljati ispitivanja prihvatljivosti koja zahtijevaju specijalističko znanje zbog složenosti sustava ili zbog propisane razine sigurnosti. Sljedeće osobe ili ustanove ovlaštene su za obavljanje takvih ispitivanja prihvatljivosti: </w:t>
      </w:r>
    </w:p>
    <w:p w:rsidR="004F47BB" w:rsidRPr="007C1138" w:rsidRDefault="004F47BB" w:rsidP="004F47BB">
      <w:pPr>
        <w:spacing w:before="60" w:line="240" w:lineRule="atLeast"/>
        <w:ind w:left="426" w:hanging="426"/>
        <w:rPr>
          <w:noProof/>
          <w:lang w:val="hr-HR"/>
        </w:rPr>
      </w:pPr>
      <w:r w:rsidRPr="007C1138">
        <w:rPr>
          <w:lang w:val="hr-HR"/>
        </w:rPr>
        <w:t>–</w:t>
      </w:r>
      <w:r w:rsidRPr="007C1138">
        <w:rPr>
          <w:lang w:val="hr-HR"/>
        </w:rPr>
        <w:tab/>
        <w:t>klasifikacijska društva koja imaju potrebno interno stručno znanje ili koja su na temelju svojeg ovlaštenja odgovorna za pozivanje vanjskih osoba ili ustanova, te imaju uspostavljene potrebne sustave upravljanja kvalitetom za odabir tih osoba ili ustanova;</w:t>
      </w:r>
    </w:p>
    <w:p w:rsidR="004F47BB" w:rsidRPr="007C1138" w:rsidRDefault="004F47BB" w:rsidP="004F47BB">
      <w:pPr>
        <w:spacing w:before="60" w:line="240" w:lineRule="atLeast"/>
        <w:ind w:left="426" w:hanging="426"/>
        <w:rPr>
          <w:noProof/>
          <w:lang w:val="hr-HR"/>
        </w:rPr>
      </w:pPr>
      <w:r w:rsidRPr="007C1138">
        <w:rPr>
          <w:lang w:val="hr-HR"/>
        </w:rPr>
        <w:t>–</w:t>
      </w:r>
      <w:r w:rsidRPr="007C1138">
        <w:rPr>
          <w:lang w:val="hr-HR"/>
        </w:rPr>
        <w:tab/>
        <w:t>članovi inspekcijskih tijela ili zaposlenici nadležnih tijela;</w:t>
      </w:r>
    </w:p>
    <w:p w:rsidR="004F47BB" w:rsidRPr="007C1138" w:rsidRDefault="004F47BB" w:rsidP="004F47BB">
      <w:pPr>
        <w:spacing w:before="60" w:line="240" w:lineRule="atLeast"/>
        <w:ind w:left="426" w:hanging="426"/>
        <w:rPr>
          <w:noProof/>
          <w:lang w:val="hr-HR"/>
        </w:rPr>
      </w:pPr>
      <w:r w:rsidRPr="007C1138">
        <w:rPr>
          <w:lang w:val="hr-HR"/>
        </w:rPr>
        <w:t>–</w:t>
      </w:r>
      <w:r w:rsidRPr="007C1138">
        <w:rPr>
          <w:lang w:val="hr-HR"/>
        </w:rPr>
        <w:tab/>
        <w:t>službeno odobrene osobe ili ustanove s priznatom stručnošću za područje primjene inspekcijskog pregleda u dotičnom predmetnom području, pri čemu to odobrenje mogu izdati i tijela za inspekcijski pregled broda kao javne agencije, u idealnom slučaju na temelju sustava osiguranja kvalitete. Smatra se da je osoba ili ustanova odobrena i ako je potonja prošla službeni postupak odabira kojim se posebno ocjenjuje posjedovanje potrebnog stručnog znanja i iskustva.</w:t>
      </w:r>
    </w:p>
    <w:p w:rsidR="004F47BB" w:rsidRPr="007C1138" w:rsidRDefault="004F47BB" w:rsidP="004F47BB">
      <w:pPr>
        <w:spacing w:line="240" w:lineRule="atLeast"/>
        <w:ind w:left="567" w:hanging="567"/>
        <w:rPr>
          <w:noProof/>
          <w:lang w:val="hr-HR"/>
        </w:rPr>
      </w:pPr>
    </w:p>
    <w:p w:rsidR="004F47BB" w:rsidRPr="007C1138" w:rsidRDefault="004F47BB" w:rsidP="004F47BB">
      <w:pPr>
        <w:tabs>
          <w:tab w:val="left" w:pos="1418"/>
        </w:tabs>
        <w:spacing w:line="240" w:lineRule="atLeast"/>
        <w:rPr>
          <w:rFonts w:cs="Arial"/>
          <w:b/>
          <w:color w:val="000000"/>
          <w:lang w:val="hr-HR"/>
        </w:rPr>
      </w:pPr>
      <w:r w:rsidRPr="007C1138">
        <w:rPr>
          <w:b/>
          <w:color w:val="000000"/>
          <w:lang w:val="hr-HR"/>
        </w:rPr>
        <w:t>Stručnjak za tradicionalno plovilo</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rPr>
          <w:noProof/>
          <w:lang w:val="hr-HR"/>
        </w:rPr>
      </w:pPr>
      <w:r w:rsidRPr="007C1138">
        <w:rPr>
          <w:lang w:val="hr-HR"/>
        </w:rPr>
        <w:t>Osoba koju imenuje nadležno tijelo ili ovlaštena ustanova države članice i koja posjeduje posebno znanje u području tradicionalnih plovila stečeno osposobljavanjem i iskustvom u tom području te je upoznata s relevantnim tehničkim zahtjevima i pravilima, uključujući i onima iz razdoblja tradicionalnog plovila.</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b/>
          <w:noProof/>
          <w:lang w:val="hr-HR"/>
        </w:rPr>
      </w:pPr>
      <w:r w:rsidRPr="007C1138">
        <w:rPr>
          <w:b/>
          <w:noProof/>
          <w:lang w:val="hr-HR"/>
        </w:rPr>
        <w:t>Ovlaštene osobe</w:t>
      </w:r>
    </w:p>
    <w:p w:rsidR="004F47BB" w:rsidRPr="007C1138" w:rsidRDefault="004F47BB" w:rsidP="004F47BB">
      <w:pPr>
        <w:spacing w:line="240" w:lineRule="atLeast"/>
        <w:rPr>
          <w:noProof/>
          <w:lang w:val="hr-HR"/>
        </w:rPr>
      </w:pPr>
    </w:p>
    <w:p w:rsidR="004F47BB" w:rsidRPr="007C1138" w:rsidRDefault="004F47BB" w:rsidP="004F47BB">
      <w:pPr>
        <w:spacing w:line="240" w:lineRule="atLeast"/>
        <w:rPr>
          <w:noProof/>
          <w:lang w:val="hr-HR"/>
        </w:rPr>
      </w:pPr>
      <w:r w:rsidRPr="007C1138">
        <w:rPr>
          <w:lang w:val="hr-HR"/>
        </w:rPr>
        <w:t>Ovlaštene osobe moraju, na primjer, obavljati redovite vizualne preglede i provjere rada sigurnosne opreme. Ovlaštene osobe mogu biti:</w:t>
      </w:r>
    </w:p>
    <w:p w:rsidR="004F47BB" w:rsidRPr="007C1138" w:rsidRDefault="004F47BB" w:rsidP="004F47BB">
      <w:pPr>
        <w:spacing w:before="60" w:line="240" w:lineRule="atLeast"/>
        <w:ind w:left="426" w:hanging="426"/>
        <w:rPr>
          <w:noProof/>
          <w:lang w:val="hr-HR"/>
        </w:rPr>
      </w:pPr>
      <w:r w:rsidRPr="007C1138">
        <w:rPr>
          <w:lang w:val="hr-HR"/>
        </w:rPr>
        <w:t>–</w:t>
      </w:r>
      <w:r w:rsidRPr="007C1138">
        <w:rPr>
          <w:lang w:val="hr-HR"/>
        </w:rPr>
        <w:tab/>
        <w:t>osobe koje na temelju svojeg stručnog osposobljavanja i iskustva imaju odgovarajuće stručno znanje za ocjenjivanje posebnih situacija i okolnosti, npr. zapovjednici brodova, časnici za sigurnost u brodarskim društvima, članovi posade s odgovarajućim iskustvom;</w:t>
      </w:r>
    </w:p>
    <w:p w:rsidR="004F47BB" w:rsidRPr="007C1138" w:rsidRDefault="004F47BB" w:rsidP="004F47BB">
      <w:pPr>
        <w:spacing w:before="60" w:line="240" w:lineRule="atLeast"/>
        <w:ind w:left="426" w:hanging="426"/>
        <w:rPr>
          <w:noProof/>
          <w:lang w:val="hr-HR"/>
        </w:rPr>
      </w:pPr>
      <w:r w:rsidRPr="007C1138">
        <w:rPr>
          <w:lang w:val="hr-HR"/>
        </w:rPr>
        <w:t>–</w:t>
      </w:r>
      <w:r w:rsidRPr="007C1138">
        <w:rPr>
          <w:lang w:val="hr-HR"/>
        </w:rPr>
        <w:tab/>
        <w:t>društva koja su stekla odgovarajuće specijalističko znanje na temelju svojeg redovitog rada, npr. brodogradilišta ili poduzeća za ugradnju;</w:t>
      </w:r>
    </w:p>
    <w:p w:rsidR="004F47BB" w:rsidRPr="007C1138" w:rsidRDefault="004F47BB" w:rsidP="004F47BB">
      <w:pPr>
        <w:spacing w:before="60" w:line="240" w:lineRule="atLeast"/>
        <w:ind w:left="426" w:hanging="426"/>
        <w:rPr>
          <w:noProof/>
          <w:lang w:val="hr-HR"/>
        </w:rPr>
      </w:pPr>
      <w:r w:rsidRPr="007C1138">
        <w:rPr>
          <w:lang w:val="hr-HR"/>
        </w:rPr>
        <w:lastRenderedPageBreak/>
        <w:t>–</w:t>
      </w:r>
      <w:r w:rsidRPr="007C1138">
        <w:rPr>
          <w:lang w:val="hr-HR"/>
        </w:rPr>
        <w:tab/>
        <w:t>proizvođači sustava za posebne namjene (npr. sustavi za gašenje požara, upravljačka oprema).</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b/>
          <w:noProof/>
          <w:lang w:val="hr-HR"/>
        </w:rPr>
      </w:pPr>
      <w:r w:rsidRPr="007C1138">
        <w:rPr>
          <w:b/>
          <w:noProof/>
          <w:lang w:val="hr-HR"/>
        </w:rPr>
        <w:t>Pojmovi</w:t>
      </w:r>
    </w:p>
    <w:p w:rsidR="004F47BB" w:rsidRPr="007C1138" w:rsidRDefault="004F47BB" w:rsidP="004F47BB">
      <w:pPr>
        <w:spacing w:line="240" w:lineRule="atLeast"/>
        <w:ind w:left="567" w:hanging="567"/>
        <w:rPr>
          <w:noProof/>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4F47BB" w:rsidRPr="007C1138" w:rsidTr="00D45887">
        <w:trPr>
          <w:jc w:val="center"/>
        </w:trPr>
        <w:tc>
          <w:tcPr>
            <w:tcW w:w="1859" w:type="dxa"/>
          </w:tcPr>
          <w:p w:rsidR="004F47BB" w:rsidRPr="007C1138" w:rsidRDefault="004F47BB" w:rsidP="004F47BB">
            <w:pPr>
              <w:spacing w:before="120" w:after="120"/>
              <w:rPr>
                <w:rFonts w:cs="Arial"/>
                <w:noProof/>
                <w:sz w:val="18"/>
                <w:szCs w:val="20"/>
                <w:lang w:val="hr-HR"/>
              </w:rPr>
            </w:pPr>
            <w:r w:rsidRPr="007C1138">
              <w:rPr>
                <w:noProof/>
                <w:sz w:val="18"/>
                <w:lang w:val="hr-HR"/>
              </w:rPr>
              <w:t>njemački</w:t>
            </w:r>
          </w:p>
        </w:tc>
        <w:tc>
          <w:tcPr>
            <w:tcW w:w="1800" w:type="dxa"/>
          </w:tcPr>
          <w:p w:rsidR="004F47BB" w:rsidRPr="007C1138" w:rsidRDefault="004F47BB" w:rsidP="004F47BB">
            <w:pPr>
              <w:spacing w:before="120" w:after="120"/>
              <w:rPr>
                <w:rFonts w:cs="Arial"/>
                <w:noProof/>
                <w:sz w:val="18"/>
                <w:szCs w:val="20"/>
                <w:lang w:val="hr-HR"/>
              </w:rPr>
            </w:pPr>
            <w:r w:rsidRPr="007C1138">
              <w:rPr>
                <w:noProof/>
                <w:sz w:val="18"/>
                <w:lang w:val="hr-HR"/>
              </w:rPr>
              <w:t>engleski</w:t>
            </w:r>
          </w:p>
        </w:tc>
        <w:tc>
          <w:tcPr>
            <w:tcW w:w="1921" w:type="dxa"/>
          </w:tcPr>
          <w:p w:rsidR="004F47BB" w:rsidRPr="007C1138" w:rsidRDefault="004F47BB" w:rsidP="004F47BB">
            <w:pPr>
              <w:spacing w:before="120" w:after="120"/>
              <w:rPr>
                <w:rFonts w:cs="Arial"/>
                <w:noProof/>
                <w:sz w:val="18"/>
                <w:szCs w:val="20"/>
                <w:lang w:val="hr-HR"/>
              </w:rPr>
            </w:pPr>
            <w:r w:rsidRPr="007C1138">
              <w:rPr>
                <w:noProof/>
                <w:sz w:val="18"/>
                <w:lang w:val="hr-HR"/>
              </w:rPr>
              <w:t>francuski</w:t>
            </w:r>
          </w:p>
        </w:tc>
        <w:tc>
          <w:tcPr>
            <w:tcW w:w="1807" w:type="dxa"/>
          </w:tcPr>
          <w:p w:rsidR="004F47BB" w:rsidRPr="007C1138" w:rsidRDefault="004F47BB" w:rsidP="004F47BB">
            <w:pPr>
              <w:spacing w:before="120" w:after="120"/>
              <w:rPr>
                <w:rFonts w:cs="Arial"/>
                <w:noProof/>
                <w:sz w:val="18"/>
                <w:szCs w:val="20"/>
                <w:lang w:val="hr-HR"/>
              </w:rPr>
            </w:pPr>
            <w:r w:rsidRPr="007C1138">
              <w:rPr>
                <w:noProof/>
                <w:sz w:val="18"/>
                <w:lang w:val="hr-HR"/>
              </w:rPr>
              <w:t>nizozemski</w:t>
            </w:r>
          </w:p>
        </w:tc>
      </w:tr>
      <w:tr w:rsidR="004F47BB" w:rsidRPr="007C1138" w:rsidTr="00D45887">
        <w:trPr>
          <w:jc w:val="center"/>
        </w:trPr>
        <w:tc>
          <w:tcPr>
            <w:tcW w:w="1859" w:type="dxa"/>
          </w:tcPr>
          <w:p w:rsidR="004F47BB" w:rsidRPr="007C1138" w:rsidRDefault="004F47BB" w:rsidP="004F47BB">
            <w:pPr>
              <w:spacing w:before="120" w:after="120"/>
              <w:rPr>
                <w:rFonts w:cs="Arial"/>
                <w:noProof/>
                <w:sz w:val="18"/>
                <w:szCs w:val="20"/>
                <w:lang w:val="hr-HR"/>
              </w:rPr>
            </w:pPr>
            <w:r w:rsidRPr="007C1138">
              <w:rPr>
                <w:noProof/>
                <w:sz w:val="18"/>
                <w:lang w:val="hr-HR"/>
              </w:rPr>
              <w:t>Sachverständiger</w:t>
            </w:r>
          </w:p>
        </w:tc>
        <w:tc>
          <w:tcPr>
            <w:tcW w:w="1800" w:type="dxa"/>
          </w:tcPr>
          <w:p w:rsidR="004F47BB" w:rsidRPr="007C1138" w:rsidRDefault="004F47BB" w:rsidP="004F47BB">
            <w:pPr>
              <w:spacing w:before="120" w:after="120"/>
              <w:rPr>
                <w:rFonts w:cs="Arial"/>
                <w:noProof/>
                <w:sz w:val="18"/>
                <w:szCs w:val="20"/>
                <w:lang w:val="hr-HR"/>
              </w:rPr>
            </w:pPr>
            <w:r w:rsidRPr="007C1138">
              <w:rPr>
                <w:noProof/>
                <w:sz w:val="18"/>
                <w:lang w:val="hr-HR"/>
              </w:rPr>
              <w:t>expert</w:t>
            </w:r>
          </w:p>
        </w:tc>
        <w:tc>
          <w:tcPr>
            <w:tcW w:w="1921" w:type="dxa"/>
          </w:tcPr>
          <w:p w:rsidR="004F47BB" w:rsidRPr="007C1138" w:rsidRDefault="004F47BB" w:rsidP="004F47BB">
            <w:pPr>
              <w:spacing w:before="120" w:after="120"/>
              <w:rPr>
                <w:rFonts w:cs="Arial"/>
                <w:noProof/>
                <w:sz w:val="18"/>
                <w:szCs w:val="20"/>
                <w:lang w:val="hr-HR"/>
              </w:rPr>
            </w:pPr>
            <w:r w:rsidRPr="007C1138">
              <w:rPr>
                <w:noProof/>
                <w:sz w:val="18"/>
                <w:lang w:val="hr-HR"/>
              </w:rPr>
              <w:t>expert</w:t>
            </w:r>
          </w:p>
        </w:tc>
        <w:tc>
          <w:tcPr>
            <w:tcW w:w="1807" w:type="dxa"/>
          </w:tcPr>
          <w:p w:rsidR="004F47BB" w:rsidRPr="007C1138" w:rsidRDefault="004F47BB" w:rsidP="004F47BB">
            <w:pPr>
              <w:spacing w:before="120" w:after="120"/>
              <w:rPr>
                <w:rFonts w:cs="Arial"/>
                <w:noProof/>
                <w:sz w:val="18"/>
                <w:szCs w:val="20"/>
                <w:lang w:val="hr-HR"/>
              </w:rPr>
            </w:pPr>
            <w:r w:rsidRPr="007C1138">
              <w:rPr>
                <w:noProof/>
                <w:sz w:val="18"/>
                <w:lang w:val="hr-HR"/>
              </w:rPr>
              <w:t>erkend deskundige</w:t>
            </w:r>
          </w:p>
        </w:tc>
      </w:tr>
      <w:tr w:rsidR="004F47BB" w:rsidRPr="007C1138" w:rsidTr="00D45887">
        <w:trPr>
          <w:jc w:val="center"/>
        </w:trPr>
        <w:tc>
          <w:tcPr>
            <w:tcW w:w="1859" w:type="dxa"/>
          </w:tcPr>
          <w:p w:rsidR="004F47BB" w:rsidRPr="007C1138" w:rsidRDefault="004F47BB" w:rsidP="004F47BB">
            <w:pPr>
              <w:spacing w:before="120" w:after="120"/>
              <w:rPr>
                <w:rFonts w:cs="Arial"/>
                <w:noProof/>
                <w:sz w:val="18"/>
                <w:szCs w:val="20"/>
                <w:lang w:val="hr-HR"/>
              </w:rPr>
            </w:pPr>
            <w:r w:rsidRPr="007C1138">
              <w:rPr>
                <w:noProof/>
                <w:sz w:val="18"/>
                <w:lang w:val="hr-HR"/>
              </w:rPr>
              <w:t>Sachkundiger</w:t>
            </w:r>
          </w:p>
        </w:tc>
        <w:tc>
          <w:tcPr>
            <w:tcW w:w="1800" w:type="dxa"/>
          </w:tcPr>
          <w:p w:rsidR="004F47BB" w:rsidRPr="007C1138" w:rsidRDefault="004F47BB" w:rsidP="004F47BB">
            <w:pPr>
              <w:spacing w:before="120" w:after="120"/>
              <w:rPr>
                <w:rFonts w:cs="Arial"/>
                <w:noProof/>
                <w:sz w:val="18"/>
                <w:szCs w:val="20"/>
                <w:lang w:val="hr-HR"/>
              </w:rPr>
            </w:pPr>
            <w:r w:rsidRPr="007C1138">
              <w:rPr>
                <w:noProof/>
                <w:sz w:val="18"/>
                <w:lang w:val="hr-HR"/>
              </w:rPr>
              <w:t>competent person</w:t>
            </w:r>
          </w:p>
        </w:tc>
        <w:tc>
          <w:tcPr>
            <w:tcW w:w="1921" w:type="dxa"/>
          </w:tcPr>
          <w:p w:rsidR="004F47BB" w:rsidRPr="007C1138" w:rsidRDefault="004F47BB" w:rsidP="004F47BB">
            <w:pPr>
              <w:spacing w:before="120" w:after="120"/>
              <w:rPr>
                <w:rFonts w:cs="Arial"/>
                <w:noProof/>
                <w:sz w:val="18"/>
                <w:szCs w:val="20"/>
                <w:lang w:val="hr-HR"/>
              </w:rPr>
            </w:pPr>
            <w:r w:rsidRPr="007C1138">
              <w:rPr>
                <w:noProof/>
                <w:sz w:val="18"/>
                <w:lang w:val="hr-HR"/>
              </w:rPr>
              <w:t>spécialiste</w:t>
            </w:r>
          </w:p>
        </w:tc>
        <w:tc>
          <w:tcPr>
            <w:tcW w:w="1807" w:type="dxa"/>
          </w:tcPr>
          <w:p w:rsidR="004F47BB" w:rsidRPr="007C1138" w:rsidRDefault="004F47BB" w:rsidP="004F47BB">
            <w:pPr>
              <w:spacing w:before="120" w:after="120"/>
              <w:rPr>
                <w:rFonts w:cs="Arial"/>
                <w:noProof/>
                <w:sz w:val="18"/>
                <w:szCs w:val="20"/>
                <w:lang w:val="hr-HR"/>
              </w:rPr>
            </w:pPr>
            <w:r w:rsidRPr="007C1138">
              <w:rPr>
                <w:noProof/>
                <w:sz w:val="18"/>
                <w:lang w:val="hr-HR"/>
              </w:rPr>
              <w:t>deskundige</w:t>
            </w:r>
          </w:p>
        </w:tc>
      </w:tr>
      <w:tr w:rsidR="004F47BB" w:rsidRPr="007C1138" w:rsidTr="00D45887">
        <w:trPr>
          <w:jc w:val="center"/>
        </w:trPr>
        <w:tc>
          <w:tcPr>
            <w:tcW w:w="1859" w:type="dxa"/>
          </w:tcPr>
          <w:p w:rsidR="004F47BB" w:rsidRPr="007C1138" w:rsidRDefault="004F47BB" w:rsidP="004F47BB">
            <w:pPr>
              <w:spacing w:before="120" w:after="120"/>
              <w:rPr>
                <w:rFonts w:cs="Arial"/>
                <w:noProof/>
                <w:sz w:val="18"/>
                <w:szCs w:val="20"/>
                <w:lang w:val="hr-HR"/>
              </w:rPr>
            </w:pPr>
            <w:r w:rsidRPr="007C1138">
              <w:rPr>
                <w:noProof/>
                <w:sz w:val="18"/>
                <w:lang w:val="hr-HR"/>
              </w:rPr>
              <w:t>Fachfirma</w:t>
            </w:r>
          </w:p>
        </w:tc>
        <w:tc>
          <w:tcPr>
            <w:tcW w:w="1800" w:type="dxa"/>
          </w:tcPr>
          <w:p w:rsidR="004F47BB" w:rsidRPr="007C1138" w:rsidRDefault="004F47BB" w:rsidP="004F47BB">
            <w:pPr>
              <w:spacing w:before="120" w:after="120"/>
              <w:rPr>
                <w:rFonts w:cs="Arial"/>
                <w:noProof/>
                <w:sz w:val="18"/>
                <w:szCs w:val="20"/>
                <w:lang w:val="hr-HR"/>
              </w:rPr>
            </w:pPr>
            <w:r w:rsidRPr="007C1138">
              <w:rPr>
                <w:noProof/>
                <w:sz w:val="18"/>
                <w:lang w:val="hr-HR"/>
              </w:rPr>
              <w:t>competent firm</w:t>
            </w:r>
          </w:p>
        </w:tc>
        <w:tc>
          <w:tcPr>
            <w:tcW w:w="1921" w:type="dxa"/>
          </w:tcPr>
          <w:p w:rsidR="004F47BB" w:rsidRPr="007C1138" w:rsidRDefault="004F47BB" w:rsidP="004F47BB">
            <w:pPr>
              <w:spacing w:before="120" w:after="120"/>
              <w:rPr>
                <w:rFonts w:cs="Arial"/>
                <w:noProof/>
                <w:sz w:val="18"/>
                <w:szCs w:val="20"/>
                <w:lang w:val="hr-HR"/>
              </w:rPr>
            </w:pPr>
            <w:r w:rsidRPr="007C1138">
              <w:rPr>
                <w:noProof/>
                <w:sz w:val="18"/>
                <w:lang w:val="hr-HR"/>
              </w:rPr>
              <w:t>société spécialisée</w:t>
            </w:r>
          </w:p>
        </w:tc>
        <w:tc>
          <w:tcPr>
            <w:tcW w:w="1807" w:type="dxa"/>
          </w:tcPr>
          <w:p w:rsidR="004F47BB" w:rsidRPr="007C1138" w:rsidRDefault="004F47BB" w:rsidP="004F47BB">
            <w:pPr>
              <w:spacing w:before="120" w:after="120"/>
              <w:rPr>
                <w:rFonts w:cs="Arial"/>
                <w:noProof/>
                <w:sz w:val="18"/>
                <w:szCs w:val="20"/>
                <w:lang w:val="hr-HR"/>
              </w:rPr>
            </w:pPr>
            <w:r w:rsidRPr="007C1138">
              <w:rPr>
                <w:noProof/>
                <w:sz w:val="18"/>
                <w:lang w:val="hr-HR"/>
              </w:rPr>
              <w:t>deskundig bedrijf</w:t>
            </w:r>
          </w:p>
        </w:tc>
      </w:tr>
    </w:tbl>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b/>
          <w:lang w:val="hr-HR"/>
        </w:rPr>
      </w:pPr>
      <w:r w:rsidRPr="007C1138">
        <w:rPr>
          <w:lang w:val="hr-HR"/>
        </w:rPr>
        <w:br w:type="page"/>
      </w:r>
      <w:r w:rsidRPr="007C1138">
        <w:rPr>
          <w:b/>
          <w:lang w:val="hr-HR"/>
        </w:rPr>
        <w:lastRenderedPageBreak/>
        <w:t>Ispitivanja prihvatljivosti</w:t>
      </w:r>
    </w:p>
    <w:p w:rsidR="004F47BB" w:rsidRPr="007C1138" w:rsidRDefault="004F47BB" w:rsidP="004F47BB">
      <w:pPr>
        <w:rPr>
          <w:noProof/>
          <w:sz w:val="12"/>
          <w:lang w:val="hr-HR"/>
        </w:rPr>
      </w:pPr>
    </w:p>
    <w:p w:rsidR="004F47BB" w:rsidRPr="007C1138" w:rsidRDefault="004F47BB" w:rsidP="004F47BB">
      <w:pPr>
        <w:spacing w:line="240" w:lineRule="atLeast"/>
        <w:rPr>
          <w:noProof/>
          <w:lang w:val="hr-HR"/>
        </w:rPr>
      </w:pPr>
      <w:r w:rsidRPr="007C1138">
        <w:rPr>
          <w:lang w:val="hr-HR"/>
        </w:rPr>
        <w:t>U sljedećoj tablici prikazan je sažetak rasporeda ispitivanja prihvatljivosti, uključujući njihovu učestalost i vrstu inspektora koji ih treba provoditi. Tablica služi isključivo u informativne svrhe.</w:t>
      </w:r>
    </w:p>
    <w:p w:rsidR="004F47BB" w:rsidRPr="007C1138" w:rsidRDefault="004F47BB" w:rsidP="004F47BB">
      <w:pPr>
        <w:rPr>
          <w:noProof/>
          <w:sz w:val="12"/>
          <w:lang w:val="hr-HR"/>
        </w:rPr>
      </w:pPr>
    </w:p>
    <w:tbl>
      <w:tblPr>
        <w:tblW w:w="9118" w:type="dxa"/>
        <w:tblInd w:w="-10" w:type="dxa"/>
        <w:tblLayout w:type="fixed"/>
        <w:tblLook w:val="0000" w:firstRow="0" w:lastRow="0" w:firstColumn="0" w:lastColumn="0" w:noHBand="0" w:noVBand="0"/>
      </w:tblPr>
      <w:tblGrid>
        <w:gridCol w:w="1738"/>
        <w:gridCol w:w="3060"/>
        <w:gridCol w:w="2700"/>
        <w:gridCol w:w="1620"/>
      </w:tblGrid>
      <w:tr w:rsidR="004F47BB" w:rsidRPr="007C1138" w:rsidTr="00D45887">
        <w:tc>
          <w:tcPr>
            <w:tcW w:w="1738"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b/>
                <w:bCs/>
                <w:noProof/>
                <w:sz w:val="18"/>
                <w:szCs w:val="18"/>
                <w:lang w:val="hr-HR"/>
              </w:rPr>
            </w:pPr>
            <w:r w:rsidRPr="007C1138">
              <w:rPr>
                <w:b/>
                <w:noProof/>
                <w:sz w:val="18"/>
                <w:lang w:val="hr-HR"/>
              </w:rPr>
              <w:t>Zahtjev</w:t>
            </w:r>
          </w:p>
        </w:tc>
        <w:tc>
          <w:tcPr>
            <w:tcW w:w="3060"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b/>
                <w:bCs/>
                <w:noProof/>
                <w:sz w:val="18"/>
                <w:szCs w:val="18"/>
                <w:lang w:val="hr-HR"/>
              </w:rPr>
            </w:pPr>
            <w:r w:rsidRPr="007C1138">
              <w:rPr>
                <w:b/>
                <w:noProof/>
                <w:sz w:val="18"/>
                <w:lang w:val="hr-HR"/>
              </w:rPr>
              <w:t>Predmet</w:t>
            </w:r>
          </w:p>
        </w:tc>
        <w:tc>
          <w:tcPr>
            <w:tcW w:w="2700"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b/>
                <w:bCs/>
                <w:noProof/>
                <w:sz w:val="18"/>
                <w:szCs w:val="18"/>
                <w:lang w:val="hr-HR"/>
              </w:rPr>
            </w:pPr>
            <w:r w:rsidRPr="007C1138">
              <w:rPr>
                <w:b/>
                <w:noProof/>
                <w:sz w:val="18"/>
                <w:lang w:val="hr-HR"/>
              </w:rPr>
              <w:t>Najveći vremenski razmak između testiranja</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b/>
                <w:bCs/>
                <w:noProof/>
                <w:sz w:val="18"/>
                <w:szCs w:val="18"/>
                <w:lang w:val="hr-HR"/>
              </w:rPr>
            </w:pPr>
            <w:r w:rsidRPr="007C1138">
              <w:rPr>
                <w:b/>
                <w:noProof/>
                <w:sz w:val="18"/>
                <w:lang w:val="hr-HR"/>
              </w:rPr>
              <w:t>Inspektor</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6.03. stavak 5.</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hidraulični cilindri, pumpe i motori</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8 godina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ovlašteno poduzeće</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6.09. stavak 3.</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motorna upravljačka oprema</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3 godine</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ovlaštena osoba</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pacing w:before="60" w:after="60" w:line="240" w:lineRule="atLeast"/>
              <w:jc w:val="center"/>
              <w:rPr>
                <w:rFonts w:cs="Arial"/>
                <w:sz w:val="18"/>
                <w:szCs w:val="18"/>
                <w:lang w:val="hr-HR"/>
              </w:rPr>
            </w:pPr>
            <w:r w:rsidRPr="007C1138">
              <w:rPr>
                <w:sz w:val="18"/>
                <w:lang w:val="hr-HR"/>
              </w:rPr>
              <w:t>članak 7.12. stavak 11.</w:t>
            </w:r>
          </w:p>
        </w:tc>
        <w:tc>
          <w:tcPr>
            <w:tcW w:w="3060" w:type="dxa"/>
            <w:tcBorders>
              <w:left w:val="single" w:sz="4" w:space="0" w:color="000000"/>
              <w:bottom w:val="single" w:sz="4" w:space="0" w:color="000000"/>
            </w:tcBorders>
            <w:vAlign w:val="center"/>
          </w:tcPr>
          <w:p w:rsidR="004F47BB" w:rsidRPr="007C1138" w:rsidRDefault="004F47BB" w:rsidP="004F47BB">
            <w:pPr>
              <w:spacing w:before="60" w:after="60" w:line="240" w:lineRule="atLeast"/>
              <w:rPr>
                <w:rFonts w:cs="Arial"/>
                <w:sz w:val="18"/>
                <w:szCs w:val="18"/>
                <w:lang w:val="hr-HR"/>
              </w:rPr>
            </w:pPr>
            <w:r w:rsidRPr="007C1138">
              <w:rPr>
                <w:sz w:val="18"/>
                <w:lang w:val="hr-HR"/>
              </w:rPr>
              <w:t>podizne kormilarnice i njihovi uređaji</w:t>
            </w:r>
          </w:p>
        </w:tc>
        <w:tc>
          <w:tcPr>
            <w:tcW w:w="2700" w:type="dxa"/>
            <w:tcBorders>
              <w:left w:val="single" w:sz="4" w:space="0" w:color="000000"/>
              <w:bottom w:val="single" w:sz="4" w:space="0" w:color="000000"/>
            </w:tcBorders>
            <w:vAlign w:val="center"/>
          </w:tcPr>
          <w:p w:rsidR="004F47BB" w:rsidRPr="007C1138" w:rsidRDefault="004F47BB" w:rsidP="004F47BB">
            <w:pPr>
              <w:spacing w:before="60" w:after="60" w:line="240" w:lineRule="atLeast"/>
              <w:jc w:val="center"/>
              <w:rPr>
                <w:rFonts w:cs="Arial"/>
                <w:sz w:val="18"/>
                <w:szCs w:val="18"/>
                <w:lang w:val="hr-HR"/>
              </w:rPr>
            </w:pPr>
            <w:r w:rsidRPr="007C1138">
              <w:rPr>
                <w:sz w:val="18"/>
                <w:lang w:val="hr-HR"/>
              </w:rPr>
              <w:t>1 godina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pacing w:before="60" w:after="60" w:line="240" w:lineRule="atLeast"/>
              <w:ind w:left="25" w:hanging="25"/>
              <w:jc w:val="center"/>
              <w:rPr>
                <w:rFonts w:cs="Arial"/>
                <w:sz w:val="18"/>
                <w:szCs w:val="18"/>
                <w:lang w:val="hr-HR"/>
              </w:rPr>
            </w:pPr>
            <w:r w:rsidRPr="007C1138">
              <w:rPr>
                <w:sz w:val="18"/>
                <w:lang w:val="hr-HR"/>
              </w:rPr>
              <w:t>ovlaštena osoba</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pacing w:before="60" w:after="60" w:line="240" w:lineRule="atLeast"/>
              <w:jc w:val="center"/>
              <w:rPr>
                <w:rFonts w:cs="Arial"/>
                <w:sz w:val="18"/>
                <w:szCs w:val="18"/>
                <w:lang w:val="hr-HR"/>
              </w:rPr>
            </w:pPr>
            <w:r w:rsidRPr="007C1138">
              <w:rPr>
                <w:sz w:val="18"/>
                <w:lang w:val="hr-HR"/>
              </w:rPr>
              <w:t>članak 7.12. stavak 12.</w:t>
            </w:r>
          </w:p>
        </w:tc>
        <w:tc>
          <w:tcPr>
            <w:tcW w:w="3060" w:type="dxa"/>
            <w:tcBorders>
              <w:left w:val="single" w:sz="4" w:space="0" w:color="000000"/>
              <w:bottom w:val="single" w:sz="4" w:space="0" w:color="000000"/>
            </w:tcBorders>
            <w:vAlign w:val="center"/>
          </w:tcPr>
          <w:p w:rsidR="004F47BB" w:rsidRPr="007C1138" w:rsidRDefault="004F47BB" w:rsidP="004F47BB">
            <w:pPr>
              <w:spacing w:before="60" w:after="60" w:line="240" w:lineRule="atLeast"/>
              <w:rPr>
                <w:rFonts w:cs="Arial"/>
                <w:sz w:val="18"/>
                <w:szCs w:val="18"/>
                <w:lang w:val="hr-HR"/>
              </w:rPr>
            </w:pPr>
            <w:r w:rsidRPr="007C1138">
              <w:rPr>
                <w:sz w:val="18"/>
                <w:lang w:val="hr-HR"/>
              </w:rPr>
              <w:t>podizne kormilarnice i njihovi uređaji</w:t>
            </w:r>
          </w:p>
        </w:tc>
        <w:tc>
          <w:tcPr>
            <w:tcW w:w="2700" w:type="dxa"/>
            <w:tcBorders>
              <w:left w:val="single" w:sz="4" w:space="0" w:color="000000"/>
              <w:bottom w:val="single" w:sz="4" w:space="0" w:color="000000"/>
            </w:tcBorders>
            <w:vAlign w:val="center"/>
          </w:tcPr>
          <w:p w:rsidR="004F47BB" w:rsidRPr="007C1138" w:rsidRDefault="004F47BB" w:rsidP="004F47BB">
            <w:pPr>
              <w:spacing w:before="60" w:after="60" w:line="240" w:lineRule="atLeast"/>
              <w:jc w:val="center"/>
              <w:rPr>
                <w:rFonts w:cs="Arial"/>
                <w:sz w:val="18"/>
                <w:szCs w:val="18"/>
                <w:lang w:val="hr-HR"/>
              </w:rPr>
            </w:pPr>
            <w:r w:rsidRPr="007C1138">
              <w:rPr>
                <w:sz w:val="18"/>
                <w:lang w:val="hr-HR"/>
              </w:rPr>
              <w:t>5 godina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pacing w:before="60" w:after="60" w:line="240" w:lineRule="atLeast"/>
              <w:jc w:val="center"/>
              <w:rPr>
                <w:rFonts w:cs="Arial"/>
                <w:sz w:val="18"/>
                <w:szCs w:val="18"/>
                <w:lang w:val="hr-HR"/>
              </w:rPr>
            </w:pPr>
            <w:r w:rsidRPr="007C1138">
              <w:rPr>
                <w:sz w:val="18"/>
                <w:lang w:val="hr-HR"/>
              </w:rPr>
              <w:t>stručnjak</w:t>
            </w:r>
          </w:p>
        </w:tc>
      </w:tr>
      <w:tr w:rsidR="004F47BB" w:rsidRPr="007C1138" w:rsidTr="00D45887">
        <w:trPr>
          <w:trHeight w:val="515"/>
        </w:trPr>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8.01. stavak 2.</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tlačne posude</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5 godina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13.03. stavak 5.</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prenosivi aparati za gašenje požara</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2 godine</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ovlaštena osoba</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13.04. stavak 6. točke od (a) do (c)</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stalno ugrađeni protupožarni sustavi</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13.04. stavak 6. točka (d)</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stalno ugrađeni protupožarni sustavi</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2 godine</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ovlaštena osoba ili ovlašteno poduzeće</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13.05. stavak 9. točka (b) podtočke od (aa) do (cc)</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stalno ugrađeni protupožarni sustavi</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13.05. stavak 9. točka (b) podtočka (dd)</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stalno ugrađeni protupožarni sustavi</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2 godine</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ovlaštena osoba ili ovlašteno poduzeće</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13.07. stavak 3.</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brodski čamci na napuhavanje</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prema uputama proizvođača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13.08. stavak 3.</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prsluci za spašavanje</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prema uputama proizvođača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14.12. stavak 6.</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dizalice</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10 godina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14.12. stavak 7.</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dizalice</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1 godina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ovlaštena osoba</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članak 17.13.</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instalacije za ukapljeni plin</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3 godine</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 xml:space="preserve">članak 19.09. stavak </w:t>
            </w:r>
            <w:r w:rsidRPr="007C1138">
              <w:rPr>
                <w:noProof/>
                <w:sz w:val="18"/>
                <w:lang w:val="hr-HR"/>
              </w:rPr>
              <w:lastRenderedPageBreak/>
              <w:t>9.</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lastRenderedPageBreak/>
              <w:t>oprema za spašavanje</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prema uputama proizvođača</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lastRenderedPageBreak/>
              <w:t>članak 19.10. stavak 9.</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izolacijski otpor, uzemljenje</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prije isteka valjanosti svjedodžbe broda za unutarnju plovidbu</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p>
        </w:tc>
      </w:tr>
      <w:tr w:rsidR="004F47BB" w:rsidRPr="007C1138" w:rsidTr="00D45887">
        <w:tc>
          <w:tcPr>
            <w:tcW w:w="1738" w:type="dxa"/>
            <w:tcBorders>
              <w:left w:val="single" w:sz="4" w:space="0" w:color="000000"/>
              <w:bottom w:val="single" w:sz="4" w:space="0" w:color="000000"/>
            </w:tcBorders>
            <w:vAlign w:val="center"/>
          </w:tcPr>
          <w:p w:rsidR="004F47BB" w:rsidRPr="007C1138" w:rsidDel="008047E6" w:rsidRDefault="004F47BB" w:rsidP="004F47BB">
            <w:pPr>
              <w:snapToGrid w:val="0"/>
              <w:spacing w:line="240" w:lineRule="atLeast"/>
              <w:rPr>
                <w:rFonts w:cs="Arial"/>
                <w:noProof/>
                <w:sz w:val="18"/>
                <w:szCs w:val="18"/>
                <w:lang w:val="hr-HR"/>
              </w:rPr>
            </w:pPr>
            <w:r w:rsidRPr="007C1138">
              <w:rPr>
                <w:noProof/>
                <w:sz w:val="18"/>
                <w:lang w:val="hr-HR"/>
              </w:rPr>
              <w:t>Uputa ESI-II-13 odjeljak 3.1. točke (a) i (b)</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protupožarni alarmni sustavi</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w:t>
            </w:r>
          </w:p>
        </w:tc>
      </w:tr>
      <w:tr w:rsidR="004F47BB" w:rsidRPr="007C1138" w:rsidTr="00D45887">
        <w:tc>
          <w:tcPr>
            <w:tcW w:w="1738"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Uputa ESI-II-13 odjeljak 3.1. točka (c)</w:t>
            </w:r>
          </w:p>
        </w:tc>
        <w:tc>
          <w:tcPr>
            <w:tcW w:w="3060" w:type="dxa"/>
            <w:tcBorders>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protupožarni alarmni sustavi</w:t>
            </w:r>
          </w:p>
        </w:tc>
        <w:tc>
          <w:tcPr>
            <w:tcW w:w="2700" w:type="dxa"/>
            <w:tcBorders>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2 godine</w:t>
            </w:r>
          </w:p>
        </w:tc>
        <w:tc>
          <w:tcPr>
            <w:tcW w:w="1620" w:type="dxa"/>
            <w:tcBorders>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 ili ovlaštena osoba</w:t>
            </w:r>
          </w:p>
        </w:tc>
      </w:tr>
      <w:tr w:rsidR="004F47BB" w:rsidRPr="007C1138" w:rsidTr="00D45887">
        <w:tc>
          <w:tcPr>
            <w:tcW w:w="1738" w:type="dxa"/>
            <w:tcBorders>
              <w:top w:val="single" w:sz="4" w:space="0" w:color="000000"/>
              <w:left w:val="single" w:sz="4" w:space="0" w:color="000000"/>
              <w:bottom w:val="single" w:sz="4" w:space="0" w:color="000000"/>
            </w:tcBorders>
            <w:vAlign w:val="center"/>
          </w:tcPr>
          <w:p w:rsidR="004F47BB" w:rsidRPr="007C1138" w:rsidDel="008047E6" w:rsidRDefault="004F47BB" w:rsidP="004F47BB">
            <w:pPr>
              <w:snapToGrid w:val="0"/>
              <w:spacing w:line="240" w:lineRule="atLeast"/>
              <w:rPr>
                <w:rFonts w:cs="Arial"/>
                <w:noProof/>
                <w:sz w:val="18"/>
                <w:szCs w:val="18"/>
                <w:lang w:val="hr-HR"/>
              </w:rPr>
            </w:pPr>
            <w:r w:rsidRPr="007C1138">
              <w:rPr>
                <w:noProof/>
                <w:sz w:val="18"/>
                <w:lang w:val="hr-HR"/>
              </w:rPr>
              <w:t>Uputa ESI-III-4 odjeljak 8.1. točke (a) i (b)</w:t>
            </w:r>
          </w:p>
        </w:tc>
        <w:tc>
          <w:tcPr>
            <w:tcW w:w="3060"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sustavi sigurnosnih uputa za orijentaciju</w:t>
            </w:r>
          </w:p>
        </w:tc>
        <w:tc>
          <w:tcPr>
            <w:tcW w:w="2700"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w:t>
            </w:r>
          </w:p>
        </w:tc>
      </w:tr>
      <w:tr w:rsidR="004F47BB" w:rsidRPr="007C1138" w:rsidTr="00D45887">
        <w:tc>
          <w:tcPr>
            <w:tcW w:w="1738"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 xml:space="preserve">Uputa ESI-III-4 odjeljak 8.1. točka (c) </w:t>
            </w:r>
          </w:p>
        </w:tc>
        <w:tc>
          <w:tcPr>
            <w:tcW w:w="3060"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sustavi sigurnosnih uputa</w:t>
            </w:r>
          </w:p>
        </w:tc>
        <w:tc>
          <w:tcPr>
            <w:tcW w:w="2700"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5 godina</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 ili ovlaštena osoba</w:t>
            </w:r>
          </w:p>
        </w:tc>
      </w:tr>
      <w:tr w:rsidR="004F47BB" w:rsidRPr="007C1138" w:rsidTr="00D45887">
        <w:tc>
          <w:tcPr>
            <w:tcW w:w="1738"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Uputa ESI-III-5</w:t>
            </w:r>
          </w:p>
        </w:tc>
        <w:tc>
          <w:tcPr>
            <w:tcW w:w="3060"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rPr>
                <w:rFonts w:cs="Arial"/>
                <w:noProof/>
                <w:sz w:val="18"/>
                <w:szCs w:val="18"/>
                <w:lang w:val="hr-HR"/>
              </w:rPr>
            </w:pPr>
            <w:r w:rsidRPr="007C1138">
              <w:rPr>
                <w:noProof/>
                <w:sz w:val="18"/>
                <w:lang w:val="hr-HR"/>
              </w:rPr>
              <w:t xml:space="preserve">oprema za upozoravanje na prisutnost plina </w:t>
            </w:r>
          </w:p>
        </w:tc>
        <w:tc>
          <w:tcPr>
            <w:tcW w:w="2700" w:type="dxa"/>
            <w:tcBorders>
              <w:top w:val="single" w:sz="4" w:space="0" w:color="000000"/>
              <w:left w:val="single" w:sz="4" w:space="0" w:color="000000"/>
              <w:bottom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prema uputama proizvođača</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7C1138" w:rsidRDefault="004F47BB" w:rsidP="004F47BB">
            <w:pPr>
              <w:snapToGrid w:val="0"/>
              <w:spacing w:line="240" w:lineRule="atLeast"/>
              <w:jc w:val="center"/>
              <w:rPr>
                <w:rFonts w:cs="Arial"/>
                <w:noProof/>
                <w:sz w:val="18"/>
                <w:szCs w:val="18"/>
                <w:lang w:val="hr-HR"/>
              </w:rPr>
            </w:pPr>
            <w:r w:rsidRPr="007C1138">
              <w:rPr>
                <w:noProof/>
                <w:sz w:val="18"/>
                <w:lang w:val="hr-HR"/>
              </w:rPr>
              <w:t>stručnjak ili ovlaštena osoba</w:t>
            </w:r>
          </w:p>
        </w:tc>
      </w:tr>
    </w:tbl>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sectPr w:rsidR="004F47BB" w:rsidRPr="007C1138" w:rsidSect="00D45887">
          <w:footerReference w:type="first" r:id="rId113"/>
          <w:pgSz w:w="11907" w:h="16840" w:code="9"/>
          <w:pgMar w:top="1418" w:right="1418" w:bottom="1418" w:left="1418" w:header="680" w:footer="680" w:gutter="0"/>
          <w:cols w:space="720"/>
          <w:noEndnote/>
          <w:titlePg/>
        </w:sectPr>
      </w:pPr>
    </w:p>
    <w:p w:rsidR="004F47BB" w:rsidRPr="007C1138" w:rsidRDefault="004F47BB" w:rsidP="00A84512">
      <w:pPr>
        <w:pStyle w:val="ES-Titre1"/>
      </w:pPr>
      <w:bookmarkStart w:id="733" w:name="_Toc491854349"/>
      <w:bookmarkStart w:id="734" w:name="_Toc535877016"/>
      <w:r w:rsidRPr="007C1138">
        <w:lastRenderedPageBreak/>
        <w:t>DIO II.</w:t>
      </w:r>
      <w:r w:rsidRPr="007C1138">
        <w:br/>
        <w:t>ODREDBE KOJE SE ODNOSE NA GRADNJU, IZVEDBU I OPREMU PLOVILA</w:t>
      </w:r>
      <w:bookmarkEnd w:id="733"/>
      <w:bookmarkEnd w:id="734"/>
    </w:p>
    <w:p w:rsidR="004F47BB" w:rsidRPr="007C1138" w:rsidRDefault="004F47BB" w:rsidP="004F47BB">
      <w:pPr>
        <w:spacing w:line="240" w:lineRule="atLeast"/>
        <w:ind w:left="567" w:hanging="567"/>
        <w:rPr>
          <w:lang w:val="hr-HR"/>
        </w:rPr>
      </w:pPr>
    </w:p>
    <w:p w:rsidR="004F47BB" w:rsidRPr="007C1138" w:rsidRDefault="004F47BB" w:rsidP="00A84512">
      <w:pPr>
        <w:pStyle w:val="ES-Titre2ESI"/>
      </w:pPr>
      <w:bookmarkStart w:id="735" w:name="_Toc491854350"/>
      <w:bookmarkStart w:id="736" w:name="_Toc535877017"/>
      <w:r w:rsidRPr="007C1138">
        <w:t>ESI-II-1</w:t>
      </w:r>
      <w:r w:rsidRPr="007C1138">
        <w:br/>
        <w:t>Minimalna debljina trupa barže</w:t>
      </w:r>
      <w:bookmarkEnd w:id="735"/>
      <w:bookmarkEnd w:id="736"/>
    </w:p>
    <w:p w:rsidR="004F47BB" w:rsidRPr="007C1138" w:rsidRDefault="004F47BB" w:rsidP="004F47BB">
      <w:pPr>
        <w:spacing w:line="240" w:lineRule="atLeast"/>
        <w:ind w:left="567" w:hanging="567"/>
        <w:rPr>
          <w:lang w:val="hr-HR"/>
        </w:rPr>
      </w:pPr>
    </w:p>
    <w:p w:rsidR="004F47BB" w:rsidRPr="007C1138" w:rsidRDefault="004F47BB" w:rsidP="004F47BB">
      <w:pPr>
        <w:tabs>
          <w:tab w:val="left" w:pos="284"/>
          <w:tab w:val="left" w:pos="567"/>
        </w:tabs>
        <w:overflowPunct w:val="0"/>
        <w:adjustRightInd w:val="0"/>
        <w:ind w:left="284" w:hanging="284"/>
        <w:jc w:val="center"/>
        <w:textAlignment w:val="baseline"/>
        <w:rPr>
          <w:b/>
          <w:szCs w:val="20"/>
          <w:lang w:val="hr-HR"/>
        </w:rPr>
      </w:pPr>
      <w:r w:rsidRPr="007C1138">
        <w:rPr>
          <w:b/>
          <w:lang w:val="hr-HR"/>
        </w:rPr>
        <w:t>(članak 3.02. stavak 1.)</w:t>
      </w:r>
    </w:p>
    <w:p w:rsidR="004F47BB" w:rsidRPr="007C1138" w:rsidRDefault="004F47BB" w:rsidP="004F47BB">
      <w:pPr>
        <w:tabs>
          <w:tab w:val="left" w:pos="284"/>
          <w:tab w:val="left" w:pos="567"/>
        </w:tabs>
        <w:overflowPunct w:val="0"/>
        <w:adjustRightInd w:val="0"/>
        <w:ind w:left="284" w:hanging="284"/>
        <w:textAlignment w:val="baseline"/>
        <w:rPr>
          <w:szCs w:val="20"/>
          <w:lang w:val="hr-HR"/>
        </w:rPr>
      </w:pPr>
    </w:p>
    <w:p w:rsidR="004F47BB" w:rsidRPr="007C1138" w:rsidRDefault="004F47BB" w:rsidP="004F47BB">
      <w:pPr>
        <w:spacing w:line="240" w:lineRule="atLeast"/>
        <w:rPr>
          <w:noProof/>
          <w:lang w:val="hr-HR"/>
        </w:rPr>
      </w:pPr>
      <w:r w:rsidRPr="007C1138">
        <w:rPr>
          <w:lang w:val="hr-HR"/>
        </w:rPr>
        <w:t>Tijekom periodičnih inspekcijskih pregleda barži koje se isključivo tegli, inspekcijsko tijelo može dopustiti manja odstupanja od članka 3.02. stavka 1. točke (b) kad je riječ o minimalnoj debljini oplate trupa. Odstupanje ne smije biti veće od 10 %, a najmanja debljina oplate trupa ne smije biti manja od 3 mm.</w:t>
      </w:r>
    </w:p>
    <w:p w:rsidR="004F47BB" w:rsidRPr="007C1138" w:rsidRDefault="004F47BB" w:rsidP="004F47BB">
      <w:pPr>
        <w:spacing w:line="240" w:lineRule="atLeast"/>
        <w:rPr>
          <w:noProof/>
          <w:lang w:val="hr-HR"/>
        </w:rPr>
      </w:pPr>
    </w:p>
    <w:p w:rsidR="004F47BB" w:rsidRPr="007C1138" w:rsidRDefault="004F47BB" w:rsidP="004F47BB">
      <w:pPr>
        <w:spacing w:line="240" w:lineRule="atLeast"/>
        <w:rPr>
          <w:noProof/>
          <w:lang w:val="hr-HR"/>
        </w:rPr>
      </w:pPr>
      <w:r w:rsidRPr="007C1138">
        <w:rPr>
          <w:lang w:val="hr-HR"/>
        </w:rPr>
        <w:t>Odstupanja se upisuju u svjedodžbu broda za unutarnju plovidbu.</w:t>
      </w:r>
    </w:p>
    <w:p w:rsidR="004F47BB" w:rsidRPr="007C1138" w:rsidRDefault="004F47BB" w:rsidP="004F47BB">
      <w:pPr>
        <w:spacing w:line="240" w:lineRule="atLeast"/>
        <w:rPr>
          <w:noProof/>
          <w:lang w:val="hr-HR"/>
        </w:rPr>
      </w:pPr>
    </w:p>
    <w:p w:rsidR="004F47BB" w:rsidRPr="007C1138" w:rsidRDefault="004F47BB" w:rsidP="004F47BB">
      <w:pPr>
        <w:spacing w:line="240" w:lineRule="atLeast"/>
        <w:rPr>
          <w:noProof/>
          <w:lang w:val="hr-HR"/>
        </w:rPr>
      </w:pPr>
      <w:r w:rsidRPr="007C1138">
        <w:rPr>
          <w:lang w:val="hr-HR"/>
        </w:rPr>
        <w:t>U rubrici 14. svjedodžbe broda za unutarnju plovidbu primjenjuje sa samo karakteristika u rubrici 6.2. „Teglenica kao plovilo koje nema vlastiti poriv”.</w:t>
      </w:r>
    </w:p>
    <w:p w:rsidR="004F47BB" w:rsidRPr="007C1138" w:rsidRDefault="004F47BB" w:rsidP="004F47BB">
      <w:pPr>
        <w:spacing w:line="240" w:lineRule="atLeast"/>
        <w:rPr>
          <w:noProof/>
          <w:lang w:val="hr-HR"/>
        </w:rPr>
      </w:pPr>
    </w:p>
    <w:p w:rsidR="004F47BB" w:rsidRPr="007C1138" w:rsidRDefault="004F47BB" w:rsidP="004F47BB">
      <w:pPr>
        <w:spacing w:line="240" w:lineRule="atLeast"/>
        <w:rPr>
          <w:noProof/>
          <w:lang w:val="hr-HR"/>
        </w:rPr>
      </w:pPr>
      <w:r w:rsidRPr="007C1138">
        <w:rPr>
          <w:lang w:val="hr-HR"/>
        </w:rPr>
        <w:t>Karakteristike u rubrikama 1. do 5.3. i rubrici 6.1. brišu se.</w:t>
      </w:r>
    </w:p>
    <w:p w:rsidR="004F47BB" w:rsidRPr="007C1138" w:rsidRDefault="004F47BB" w:rsidP="004F47BB">
      <w:pPr>
        <w:spacing w:line="240" w:lineRule="atLeast"/>
        <w:rPr>
          <w:noProof/>
          <w:lang w:val="hr-HR"/>
        </w:rPr>
      </w:pPr>
    </w:p>
    <w:p w:rsidR="004F47BB" w:rsidRPr="007C1138" w:rsidRDefault="004F47BB" w:rsidP="004F47BB">
      <w:pPr>
        <w:spacing w:line="240" w:lineRule="atLeast"/>
        <w:rPr>
          <w:noProof/>
          <w:lang w:val="hr-HR"/>
        </w:rPr>
      </w:pPr>
    </w:p>
    <w:p w:rsidR="004F47BB" w:rsidRPr="007C1138" w:rsidRDefault="004F47BB" w:rsidP="004F47BB">
      <w:pPr>
        <w:spacing w:line="240" w:lineRule="atLeast"/>
        <w:ind w:left="567" w:hanging="567"/>
        <w:rPr>
          <w:lang w:val="hr-HR"/>
        </w:rPr>
      </w:pPr>
      <w:r w:rsidRPr="007C1138">
        <w:rPr>
          <w:lang w:val="hr-HR"/>
        </w:rPr>
        <w:br w:type="page"/>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5B46C9" w:rsidRPr="007C1138" w:rsidRDefault="005B46C9" w:rsidP="004F47BB">
      <w:pPr>
        <w:spacing w:line="240" w:lineRule="atLeast"/>
        <w:ind w:left="567" w:hanging="567"/>
        <w:rPr>
          <w:lang w:val="hr-HR"/>
        </w:rPr>
      </w:pPr>
    </w:p>
    <w:p w:rsidR="005B46C9" w:rsidRPr="007C1138" w:rsidRDefault="005B46C9" w:rsidP="004F47BB">
      <w:pPr>
        <w:spacing w:line="240" w:lineRule="atLeast"/>
        <w:ind w:left="567" w:hanging="567"/>
        <w:rPr>
          <w:lang w:val="hr-HR"/>
        </w:rPr>
        <w:sectPr w:rsidR="005B46C9" w:rsidRPr="007C1138" w:rsidSect="00D45887">
          <w:footerReference w:type="first" r:id="rId114"/>
          <w:pgSz w:w="11907" w:h="16840" w:code="9"/>
          <w:pgMar w:top="1418" w:right="1418" w:bottom="1418" w:left="1418" w:header="680" w:footer="680" w:gutter="0"/>
          <w:cols w:space="720"/>
          <w:noEndnote/>
          <w:titlePg/>
        </w:sectPr>
      </w:pPr>
    </w:p>
    <w:p w:rsidR="004F47BB" w:rsidRPr="007C1138" w:rsidRDefault="004F47BB" w:rsidP="005B46C9">
      <w:pPr>
        <w:pStyle w:val="ES-Titre2ESI"/>
      </w:pPr>
      <w:bookmarkStart w:id="737" w:name="_Toc491854351"/>
      <w:bookmarkStart w:id="738" w:name="_Toc535877018"/>
      <w:r w:rsidRPr="007C1138">
        <w:lastRenderedPageBreak/>
        <w:t>ESI-II-2</w:t>
      </w:r>
      <w:r w:rsidRPr="007C1138">
        <w:br/>
        <w:t>Ugradnja dvostrukih limova na trup</w:t>
      </w:r>
      <w:bookmarkEnd w:id="737"/>
      <w:bookmarkEnd w:id="738"/>
    </w:p>
    <w:p w:rsidR="004F47BB" w:rsidRPr="007C1138" w:rsidRDefault="004F47BB" w:rsidP="004F47BB">
      <w:pPr>
        <w:spacing w:line="240" w:lineRule="atLeast"/>
        <w:ind w:left="567" w:hanging="567"/>
        <w:rPr>
          <w:lang w:val="hr-HR"/>
        </w:rPr>
      </w:pPr>
    </w:p>
    <w:p w:rsidR="004F47BB" w:rsidRPr="007C1138" w:rsidRDefault="004F47BB" w:rsidP="004F47BB">
      <w:pPr>
        <w:tabs>
          <w:tab w:val="left" w:pos="284"/>
          <w:tab w:val="left" w:pos="567"/>
        </w:tabs>
        <w:overflowPunct w:val="0"/>
        <w:adjustRightInd w:val="0"/>
        <w:spacing w:line="240" w:lineRule="atLeast"/>
        <w:jc w:val="center"/>
        <w:textAlignment w:val="baseline"/>
        <w:rPr>
          <w:rFonts w:eastAsia="Batang"/>
          <w:lang w:val="hr-HR"/>
        </w:rPr>
      </w:pPr>
      <w:r w:rsidRPr="007C1138">
        <w:rPr>
          <w:b/>
          <w:lang w:val="hr-HR"/>
        </w:rPr>
        <w:t>(članak 3.02. stavak 1. i članak 19.02. stavak 1. točka (d))</w:t>
      </w:r>
    </w:p>
    <w:p w:rsidR="004F47BB" w:rsidRPr="007C1138" w:rsidRDefault="004F47BB" w:rsidP="004F47BB">
      <w:pPr>
        <w:spacing w:line="240" w:lineRule="atLeast"/>
        <w:rPr>
          <w:rFonts w:eastAsia="Batang"/>
          <w:lang w:val="hr-HR"/>
        </w:rPr>
      </w:pPr>
    </w:p>
    <w:p w:rsidR="004F47BB" w:rsidRPr="007C1138" w:rsidRDefault="004F47BB" w:rsidP="004F47BB">
      <w:pPr>
        <w:spacing w:line="240" w:lineRule="atLeast"/>
        <w:ind w:left="567" w:hanging="567"/>
        <w:rPr>
          <w:rFonts w:eastAsia="Batang"/>
          <w:b/>
          <w:bCs/>
          <w:lang w:val="hr-HR"/>
        </w:rPr>
      </w:pPr>
      <w:r w:rsidRPr="007C1138">
        <w:rPr>
          <w:b/>
          <w:lang w:val="hr-HR"/>
        </w:rPr>
        <w:t>1.</w:t>
      </w:r>
      <w:r w:rsidRPr="007C1138">
        <w:rPr>
          <w:lang w:val="hr-HR"/>
        </w:rPr>
        <w:tab/>
      </w:r>
      <w:r w:rsidRPr="007C1138">
        <w:rPr>
          <w:b/>
          <w:lang w:val="hr-HR"/>
        </w:rPr>
        <w:t>Svrha uputa</w:t>
      </w:r>
    </w:p>
    <w:p w:rsidR="004F47BB" w:rsidRPr="007C1138" w:rsidRDefault="004F47BB" w:rsidP="004F47BB">
      <w:pPr>
        <w:spacing w:line="240" w:lineRule="atLeast"/>
        <w:ind w:left="567" w:hanging="567"/>
        <w:rPr>
          <w:rFonts w:eastAsia="Batang"/>
          <w:b/>
          <w:bCs/>
          <w:lang w:val="hr-HR"/>
        </w:rPr>
      </w:pPr>
    </w:p>
    <w:p w:rsidR="004F47BB" w:rsidRPr="007C1138" w:rsidRDefault="004F47BB" w:rsidP="004F47BB">
      <w:pPr>
        <w:spacing w:line="240" w:lineRule="atLeast"/>
        <w:ind w:left="567"/>
        <w:rPr>
          <w:rFonts w:eastAsia="Batang"/>
          <w:lang w:val="hr-HR"/>
        </w:rPr>
      </w:pPr>
      <w:r w:rsidRPr="007C1138">
        <w:rPr>
          <w:lang w:val="hr-HR"/>
        </w:rPr>
        <w:t xml:space="preserve">Ove su upute sastavljene u cilju pojašnjavanja pravila za održavanje čvrstoće trupa (članak 3.02. stavak 1.) i za zamjenu i popravke oplate trupa (članak 3.02. stavak 1. točka (c) posljednja rečenica i članak 19.02. stavak 1. točka (d)). Ove se upute primjenjuju za ugradnju novih dvostrukih limova. </w:t>
      </w:r>
    </w:p>
    <w:p w:rsidR="004F47BB" w:rsidRPr="007C1138" w:rsidRDefault="004F47BB" w:rsidP="004F47BB">
      <w:pPr>
        <w:spacing w:line="240" w:lineRule="atLeast"/>
        <w:rPr>
          <w:rFonts w:eastAsia="Batang"/>
          <w:lang w:val="hr-HR"/>
        </w:rPr>
      </w:pPr>
    </w:p>
    <w:p w:rsidR="004F47BB" w:rsidRPr="007C1138" w:rsidRDefault="004F47BB" w:rsidP="004F47BB">
      <w:pPr>
        <w:spacing w:line="240" w:lineRule="atLeast"/>
        <w:ind w:left="567" w:hanging="567"/>
        <w:rPr>
          <w:rFonts w:eastAsia="Batang"/>
          <w:b/>
          <w:bCs/>
          <w:lang w:val="hr-HR"/>
        </w:rPr>
      </w:pPr>
      <w:r w:rsidRPr="007C1138">
        <w:rPr>
          <w:b/>
          <w:lang w:val="hr-HR"/>
        </w:rPr>
        <w:t>2.</w:t>
      </w:r>
      <w:r w:rsidRPr="007C1138">
        <w:rPr>
          <w:lang w:val="hr-HR"/>
        </w:rPr>
        <w:tab/>
      </w:r>
      <w:r w:rsidRPr="007C1138">
        <w:rPr>
          <w:b/>
          <w:lang w:val="hr-HR"/>
        </w:rPr>
        <w:t>Načela</w:t>
      </w:r>
    </w:p>
    <w:p w:rsidR="004F47BB" w:rsidRPr="007C1138" w:rsidRDefault="004F47BB" w:rsidP="004F47BB">
      <w:pPr>
        <w:spacing w:line="240" w:lineRule="atLeast"/>
        <w:rPr>
          <w:rFonts w:eastAsia="Batang"/>
          <w:lang w:val="hr-HR"/>
        </w:rPr>
      </w:pPr>
    </w:p>
    <w:p w:rsidR="004F47BB" w:rsidRPr="007C1138" w:rsidRDefault="004F47BB" w:rsidP="004F47BB">
      <w:pPr>
        <w:spacing w:line="240" w:lineRule="atLeast"/>
        <w:ind w:left="567"/>
        <w:rPr>
          <w:rFonts w:eastAsia="Batang"/>
          <w:lang w:val="hr-HR"/>
        </w:rPr>
      </w:pPr>
      <w:r w:rsidRPr="007C1138">
        <w:rPr>
          <w:lang w:val="hr-HR"/>
        </w:rPr>
        <w:t>Postoje dvije različite vrste dvostrukih limova:</w:t>
      </w:r>
    </w:p>
    <w:p w:rsidR="004F47BB" w:rsidRPr="007C1138" w:rsidRDefault="004F47BB" w:rsidP="004F47BB">
      <w:pPr>
        <w:spacing w:before="60" w:line="240" w:lineRule="atLeast"/>
        <w:ind w:left="993" w:hanging="426"/>
        <w:rPr>
          <w:rFonts w:eastAsia="Batang"/>
          <w:lang w:val="hr-HR"/>
        </w:rPr>
      </w:pPr>
      <w:r w:rsidRPr="007C1138">
        <w:rPr>
          <w:lang w:val="hr-HR"/>
        </w:rPr>
        <w:t>1.</w:t>
      </w:r>
      <w:r w:rsidRPr="007C1138">
        <w:rPr>
          <w:lang w:val="hr-HR"/>
        </w:rPr>
        <w:tab/>
        <w:t>dvostruki limovi koji se ugrađuju tijekom novogradnje broda ili preinake u skladu s dobrom brodograđevnom praksom,</w:t>
      </w:r>
    </w:p>
    <w:p w:rsidR="004F47BB" w:rsidRPr="007C1138" w:rsidRDefault="004F47BB" w:rsidP="004F47BB">
      <w:pPr>
        <w:spacing w:before="60" w:line="240" w:lineRule="atLeast"/>
        <w:ind w:left="993" w:hanging="426"/>
        <w:rPr>
          <w:rFonts w:eastAsia="Batang"/>
          <w:lang w:val="hr-HR"/>
        </w:rPr>
      </w:pPr>
      <w:r w:rsidRPr="007C1138">
        <w:rPr>
          <w:lang w:val="hr-HR"/>
        </w:rPr>
        <w:t>2.</w:t>
      </w:r>
      <w:r w:rsidRPr="007C1138">
        <w:rPr>
          <w:lang w:val="hr-HR"/>
        </w:rPr>
        <w:tab/>
        <w:t>dvostruki limovi koji se postavljaju u cilju odgađanja trošenja oplate trupa ili njezine obnove. Općenito, postavljanje tih limova treba izbjegavati ili ih se treba ugrađivati samo u posebnim slučajevima.</w:t>
      </w:r>
    </w:p>
    <w:p w:rsidR="004F47BB" w:rsidRPr="007C1138" w:rsidRDefault="004F47BB" w:rsidP="004F47BB">
      <w:pPr>
        <w:spacing w:line="240" w:lineRule="atLeast"/>
        <w:ind w:left="992"/>
        <w:rPr>
          <w:rFonts w:eastAsia="Batang"/>
          <w:lang w:val="hr-HR"/>
        </w:rPr>
      </w:pPr>
    </w:p>
    <w:p w:rsidR="004F47BB" w:rsidRPr="007C1138" w:rsidRDefault="004F47BB" w:rsidP="004F47BB">
      <w:pPr>
        <w:spacing w:line="240" w:lineRule="atLeast"/>
        <w:ind w:left="567" w:hanging="567"/>
        <w:rPr>
          <w:rFonts w:eastAsia="Batang"/>
          <w:b/>
          <w:bCs/>
          <w:lang w:val="hr-HR"/>
        </w:rPr>
      </w:pPr>
      <w:r w:rsidRPr="007C1138">
        <w:rPr>
          <w:b/>
          <w:lang w:val="hr-HR"/>
        </w:rPr>
        <w:t>3.</w:t>
      </w:r>
      <w:r w:rsidRPr="007C1138">
        <w:rPr>
          <w:lang w:val="hr-HR"/>
        </w:rPr>
        <w:tab/>
      </w:r>
      <w:r w:rsidRPr="007C1138">
        <w:rPr>
          <w:b/>
          <w:lang w:val="hr-HR"/>
        </w:rPr>
        <w:t xml:space="preserve">Dvostruki limovi koje se ugrađuju tijekom novogradnje ili preinake </w:t>
      </w:r>
    </w:p>
    <w:p w:rsidR="004F47BB" w:rsidRPr="007C1138" w:rsidRDefault="004F47BB" w:rsidP="004F47BB">
      <w:pPr>
        <w:spacing w:line="240" w:lineRule="atLeast"/>
        <w:rPr>
          <w:rFonts w:eastAsia="Batang"/>
          <w:lang w:val="hr-HR"/>
        </w:rPr>
      </w:pPr>
    </w:p>
    <w:p w:rsidR="004F47BB" w:rsidRPr="007C1138" w:rsidRDefault="004F47BB" w:rsidP="004F47BB">
      <w:pPr>
        <w:spacing w:line="240" w:lineRule="atLeast"/>
        <w:ind w:left="567" w:hanging="567"/>
        <w:rPr>
          <w:rFonts w:eastAsia="Batang"/>
          <w:b/>
          <w:bCs/>
          <w:lang w:val="hr-HR"/>
        </w:rPr>
      </w:pPr>
      <w:r w:rsidRPr="007C1138">
        <w:rPr>
          <w:b/>
          <w:noProof/>
          <w:lang w:val="hr-HR"/>
        </w:rPr>
        <w:t>3.1.</w:t>
      </w:r>
      <w:r w:rsidRPr="007C1138">
        <w:rPr>
          <w:lang w:val="hr-HR"/>
        </w:rPr>
        <w:tab/>
      </w:r>
      <w:r w:rsidRPr="007C1138">
        <w:rPr>
          <w:b/>
          <w:lang w:val="hr-HR"/>
        </w:rPr>
        <w:t>Dvostruki limovi koje se ugrađuju tijekom novogradnje</w:t>
      </w:r>
    </w:p>
    <w:p w:rsidR="004F47BB" w:rsidRPr="007C1138" w:rsidRDefault="004F47BB" w:rsidP="004F47BB">
      <w:pPr>
        <w:spacing w:line="240" w:lineRule="atLeast"/>
        <w:rPr>
          <w:rFonts w:eastAsia="Batang"/>
          <w:b/>
          <w:lang w:val="hr-HR"/>
        </w:rPr>
      </w:pPr>
    </w:p>
    <w:p w:rsidR="004F47BB" w:rsidRPr="007C1138" w:rsidRDefault="004F47BB" w:rsidP="004F47BB">
      <w:pPr>
        <w:spacing w:line="240" w:lineRule="atLeast"/>
        <w:ind w:left="567"/>
        <w:rPr>
          <w:rFonts w:eastAsia="Batang"/>
          <w:lang w:val="hr-HR"/>
        </w:rPr>
      </w:pPr>
      <w:r w:rsidRPr="007C1138">
        <w:rPr>
          <w:lang w:val="hr-HR"/>
        </w:rPr>
        <w:t>Dvostruki limovi koje se ugrađuju tijekom novogradnje uglavnom se postavljaju na sljedećim mjestima:</w:t>
      </w:r>
    </w:p>
    <w:p w:rsidR="004F47BB" w:rsidRPr="007C1138" w:rsidRDefault="004F47BB" w:rsidP="004F47BB">
      <w:pPr>
        <w:spacing w:before="60" w:line="240" w:lineRule="atLeast"/>
        <w:ind w:left="993" w:hanging="426"/>
        <w:rPr>
          <w:rFonts w:eastAsia="Batang" w:cs="Arial"/>
          <w:lang w:val="hr-HR"/>
        </w:rPr>
      </w:pPr>
      <w:r w:rsidRPr="007C1138">
        <w:rPr>
          <w:lang w:val="hr-HR"/>
        </w:rPr>
        <w:t>a)</w:t>
      </w:r>
      <w:r w:rsidRPr="007C1138">
        <w:rPr>
          <w:lang w:val="hr-HR"/>
        </w:rPr>
        <w:tab/>
        <w:t xml:space="preserve">limovi za pojačavanje oko otvora i prolaza u oplati trupa i palube (provlake, prolazi za cijevi, odljevi itd.), </w:t>
      </w:r>
    </w:p>
    <w:p w:rsidR="004F47BB" w:rsidRPr="007C1138" w:rsidRDefault="004F47BB" w:rsidP="004F47BB">
      <w:pPr>
        <w:spacing w:before="60" w:line="240" w:lineRule="atLeast"/>
        <w:ind w:left="993" w:hanging="426"/>
        <w:rPr>
          <w:rFonts w:eastAsia="Batang" w:cs="Arial"/>
          <w:lang w:val="hr-HR"/>
        </w:rPr>
      </w:pPr>
      <w:r w:rsidRPr="007C1138">
        <w:rPr>
          <w:lang w:val="hr-HR"/>
        </w:rPr>
        <w:t>b)</w:t>
      </w:r>
      <w:r w:rsidRPr="007C1138">
        <w:rPr>
          <w:lang w:val="hr-HR"/>
        </w:rPr>
        <w:tab/>
        <w:t>limovi na uglovima velikih grotala,</w:t>
      </w:r>
    </w:p>
    <w:p w:rsidR="004F47BB" w:rsidRPr="007C1138" w:rsidRDefault="004F47BB" w:rsidP="004F47BB">
      <w:pPr>
        <w:spacing w:before="60" w:line="240" w:lineRule="atLeast"/>
        <w:ind w:left="993" w:hanging="426"/>
        <w:rPr>
          <w:rFonts w:eastAsia="Batang" w:cs="Arial"/>
          <w:lang w:val="hr-HR"/>
        </w:rPr>
      </w:pPr>
      <w:r w:rsidRPr="007C1138">
        <w:rPr>
          <w:lang w:val="hr-HR"/>
        </w:rPr>
        <w:t>c)</w:t>
      </w:r>
      <w:r w:rsidRPr="007C1138">
        <w:rPr>
          <w:lang w:val="hr-HR"/>
        </w:rPr>
        <w:tab/>
        <w:t>uzdužni limovi na razini završnog voja,</w:t>
      </w:r>
    </w:p>
    <w:p w:rsidR="004F47BB" w:rsidRPr="007C1138" w:rsidRDefault="004F47BB" w:rsidP="004F47BB">
      <w:pPr>
        <w:spacing w:before="60" w:line="240" w:lineRule="atLeast"/>
        <w:ind w:left="993" w:hanging="426"/>
        <w:rPr>
          <w:rFonts w:eastAsia="Batang" w:cs="Arial"/>
          <w:lang w:val="hr-HR"/>
        </w:rPr>
      </w:pPr>
      <w:r w:rsidRPr="007C1138">
        <w:rPr>
          <w:lang w:val="hr-HR"/>
        </w:rPr>
        <w:t>d)</w:t>
      </w:r>
      <w:r w:rsidRPr="007C1138">
        <w:rPr>
          <w:lang w:val="hr-HR"/>
        </w:rPr>
        <w:tab/>
        <w:t>ploče koje štite od abrazivnog trošenja oplate trupa (na pramcu i krmi i moguće na oplati kaljuže i na bočnoj oplati na nekim visinama iznad dna),</w:t>
      </w:r>
    </w:p>
    <w:p w:rsidR="004F47BB" w:rsidRPr="007C1138" w:rsidRDefault="004F47BB" w:rsidP="004F47BB">
      <w:pPr>
        <w:spacing w:before="60" w:line="240" w:lineRule="atLeast"/>
        <w:ind w:left="993" w:hanging="426"/>
        <w:rPr>
          <w:rFonts w:eastAsia="Batang" w:cs="Arial"/>
          <w:lang w:val="hr-HR"/>
        </w:rPr>
      </w:pPr>
      <w:r w:rsidRPr="007C1138">
        <w:rPr>
          <w:lang w:val="hr-HR"/>
        </w:rPr>
        <w:lastRenderedPageBreak/>
        <w:t>e)</w:t>
      </w:r>
      <w:r w:rsidRPr="007C1138">
        <w:rPr>
          <w:lang w:val="hr-HR"/>
        </w:rPr>
        <w:tab/>
        <w:t>limovi za pojačavanje na određenim mjestima strukture ispod posebne opreme (na primjer: sidrenih vitala, pumpi, jarbola, dizalica, vitala, sidara itd.).</w:t>
      </w:r>
    </w:p>
    <w:p w:rsidR="004F47BB" w:rsidRPr="007C1138" w:rsidRDefault="004F47BB" w:rsidP="004F47BB">
      <w:pPr>
        <w:tabs>
          <w:tab w:val="left" w:pos="360"/>
        </w:tabs>
        <w:spacing w:line="240" w:lineRule="atLeast"/>
        <w:rPr>
          <w:rFonts w:eastAsia="Batang"/>
          <w:lang w:val="hr-HR"/>
        </w:rPr>
      </w:pPr>
    </w:p>
    <w:p w:rsidR="004F47BB" w:rsidRPr="007C1138" w:rsidRDefault="004F47BB" w:rsidP="004F47BB">
      <w:pPr>
        <w:spacing w:line="240" w:lineRule="atLeast"/>
        <w:ind w:left="567" w:hanging="567"/>
        <w:rPr>
          <w:rFonts w:eastAsia="Batang"/>
          <w:b/>
          <w:lang w:val="hr-HR"/>
        </w:rPr>
      </w:pPr>
      <w:r w:rsidRPr="007C1138">
        <w:rPr>
          <w:b/>
          <w:noProof/>
          <w:lang w:val="hr-HR"/>
        </w:rPr>
        <w:t>3.2.</w:t>
      </w:r>
      <w:r w:rsidRPr="007C1138">
        <w:rPr>
          <w:lang w:val="hr-HR"/>
        </w:rPr>
        <w:tab/>
      </w:r>
      <w:r w:rsidRPr="007C1138">
        <w:rPr>
          <w:b/>
          <w:lang w:val="hr-HR"/>
        </w:rPr>
        <w:t>Dvostruki limovi koje se ugrađuju kao dio preinake</w:t>
      </w:r>
    </w:p>
    <w:p w:rsidR="004F47BB" w:rsidRPr="007C1138" w:rsidRDefault="004F47BB" w:rsidP="004F47BB">
      <w:pPr>
        <w:tabs>
          <w:tab w:val="left" w:pos="360"/>
        </w:tabs>
        <w:spacing w:line="240" w:lineRule="atLeast"/>
        <w:rPr>
          <w:rFonts w:eastAsia="Batang"/>
          <w:lang w:val="hr-HR"/>
        </w:rPr>
      </w:pPr>
    </w:p>
    <w:p w:rsidR="004F47BB" w:rsidRPr="007C1138" w:rsidRDefault="004F47BB" w:rsidP="004F47BB">
      <w:pPr>
        <w:spacing w:line="240" w:lineRule="atLeast"/>
        <w:ind w:left="567"/>
        <w:rPr>
          <w:rFonts w:eastAsia="Batang"/>
          <w:lang w:val="hr-HR"/>
        </w:rPr>
      </w:pPr>
      <w:r w:rsidRPr="007C1138">
        <w:rPr>
          <w:lang w:val="hr-HR"/>
        </w:rPr>
        <w:t>Ako se ovi dvostruki limovi ugrađuju kao dio preinake, mogu se ugraditi samo na limove koji se još nisu stanjili na minimalnu debljinu, nakon preinake, i imaju još rezerve za koroziju od najmanje 0,7 mm. U ostalim slučajevima limovi na koje će se ugraditi dodatni lim moraju se prethodno obnoviti.</w:t>
      </w:r>
    </w:p>
    <w:p w:rsidR="004F47BB" w:rsidRPr="007C1138" w:rsidRDefault="004F47BB" w:rsidP="004F47BB">
      <w:pPr>
        <w:spacing w:line="240" w:lineRule="atLeast"/>
        <w:ind w:left="567"/>
        <w:rPr>
          <w:rFonts w:eastAsia="Batang"/>
          <w:lang w:val="hr-HR"/>
        </w:rPr>
      </w:pPr>
    </w:p>
    <w:p w:rsidR="004F47BB" w:rsidRPr="007C1138" w:rsidRDefault="004F47BB" w:rsidP="004F47BB">
      <w:pPr>
        <w:spacing w:line="240" w:lineRule="atLeast"/>
        <w:ind w:left="567"/>
        <w:rPr>
          <w:rFonts w:eastAsia="Batang"/>
          <w:lang w:val="hr-HR"/>
        </w:rPr>
      </w:pPr>
      <w:r w:rsidRPr="007C1138">
        <w:rPr>
          <w:lang w:val="hr-HR"/>
        </w:rPr>
        <w:t>Posebno, uzdužni limovi za pojačavanje uzdužnog nosača trupa broda u slučaju produžavanja moraju se protezati barem uzduž odjeljenja za teret, osim u opravdanom slučaju popraćenom izračunom.</w:t>
      </w:r>
    </w:p>
    <w:p w:rsidR="004F47BB" w:rsidRPr="007C1138" w:rsidRDefault="004F47BB" w:rsidP="004F47BB">
      <w:pPr>
        <w:spacing w:line="240" w:lineRule="atLeast"/>
        <w:rPr>
          <w:rFonts w:eastAsia="Batang"/>
          <w:lang w:val="hr-HR"/>
        </w:rPr>
      </w:pPr>
      <w:r w:rsidRPr="007C1138">
        <w:rPr>
          <w:lang w:val="hr-HR"/>
        </w:rPr>
        <w:br w:type="page"/>
      </w:r>
    </w:p>
    <w:p w:rsidR="004F47BB" w:rsidRPr="007C1138" w:rsidRDefault="004F47BB" w:rsidP="004F47BB">
      <w:pPr>
        <w:spacing w:line="240" w:lineRule="atLeast"/>
        <w:ind w:left="567" w:hanging="567"/>
        <w:rPr>
          <w:rFonts w:eastAsia="Batang"/>
          <w:b/>
          <w:lang w:val="hr-HR"/>
        </w:rPr>
      </w:pPr>
      <w:r w:rsidRPr="007C1138">
        <w:rPr>
          <w:b/>
          <w:lang w:val="hr-HR"/>
        </w:rPr>
        <w:lastRenderedPageBreak/>
        <w:t>4.</w:t>
      </w:r>
      <w:r w:rsidRPr="007C1138">
        <w:rPr>
          <w:lang w:val="hr-HR"/>
        </w:rPr>
        <w:tab/>
      </w:r>
      <w:r w:rsidRPr="007C1138">
        <w:rPr>
          <w:b/>
          <w:lang w:val="hr-HR"/>
        </w:rPr>
        <w:t>Dvostruki limovi koje se postavljaju u cilju odgađanja trošenja oplate trupa ili njezine obnove</w:t>
      </w:r>
    </w:p>
    <w:p w:rsidR="004F47BB" w:rsidRPr="007C1138" w:rsidRDefault="004F47BB" w:rsidP="004F47BB">
      <w:pPr>
        <w:spacing w:line="240" w:lineRule="atLeast"/>
        <w:rPr>
          <w:rFonts w:eastAsia="Batang"/>
          <w:lang w:val="hr-HR"/>
        </w:rPr>
      </w:pPr>
    </w:p>
    <w:p w:rsidR="004F47BB" w:rsidRPr="007C1138" w:rsidRDefault="004F47BB" w:rsidP="004F47BB">
      <w:pPr>
        <w:spacing w:line="240" w:lineRule="atLeast"/>
        <w:ind w:left="567" w:hanging="567"/>
        <w:rPr>
          <w:rFonts w:eastAsia="Batang"/>
          <w:b/>
          <w:bCs/>
          <w:noProof/>
          <w:lang w:val="hr-HR"/>
        </w:rPr>
      </w:pPr>
      <w:r w:rsidRPr="007C1138">
        <w:rPr>
          <w:b/>
          <w:noProof/>
          <w:lang w:val="hr-HR"/>
        </w:rPr>
        <w:t>4.1.</w:t>
      </w:r>
      <w:r w:rsidRPr="007C1138">
        <w:rPr>
          <w:lang w:val="hr-HR"/>
        </w:rPr>
        <w:tab/>
      </w:r>
      <w:r w:rsidRPr="007C1138">
        <w:rPr>
          <w:b/>
          <w:noProof/>
          <w:lang w:val="hr-HR"/>
        </w:rPr>
        <w:t>Mjesta gdje je dopuštena ugradnja dvostrukih limova</w:t>
      </w:r>
    </w:p>
    <w:p w:rsidR="004F47BB" w:rsidRPr="007C1138" w:rsidRDefault="004F47BB" w:rsidP="004F47BB">
      <w:pPr>
        <w:spacing w:line="240" w:lineRule="atLeast"/>
        <w:ind w:left="426" w:hanging="426"/>
        <w:rPr>
          <w:rFonts w:eastAsia="Batang"/>
          <w:b/>
          <w:lang w:val="hr-HR"/>
        </w:rPr>
      </w:pPr>
    </w:p>
    <w:p w:rsidR="004F47BB" w:rsidRPr="007C1138" w:rsidRDefault="004F47BB" w:rsidP="004F47BB">
      <w:pPr>
        <w:spacing w:line="240" w:lineRule="atLeast"/>
        <w:ind w:left="567"/>
        <w:rPr>
          <w:rFonts w:eastAsia="Batang"/>
          <w:lang w:val="hr-HR"/>
        </w:rPr>
      </w:pPr>
      <w:r w:rsidRPr="007C1138">
        <w:rPr>
          <w:lang w:val="hr-HR"/>
        </w:rPr>
        <w:t xml:space="preserve">Ti se limovi </w:t>
      </w:r>
      <w:r w:rsidRPr="007C1138">
        <w:rPr>
          <w:b/>
          <w:lang w:val="hr-HR"/>
        </w:rPr>
        <w:t>smiju ugraditi</w:t>
      </w:r>
      <w:r w:rsidRPr="007C1138">
        <w:rPr>
          <w:lang w:val="hr-HR"/>
        </w:rPr>
        <w:t xml:space="preserve"> na sljedećim mjestima:</w:t>
      </w:r>
    </w:p>
    <w:p w:rsidR="004F47BB" w:rsidRPr="007C1138" w:rsidRDefault="004F47BB" w:rsidP="004F47BB">
      <w:pPr>
        <w:spacing w:before="60" w:line="240" w:lineRule="atLeast"/>
        <w:ind w:left="993" w:hanging="426"/>
        <w:rPr>
          <w:rFonts w:eastAsia="Batang" w:cs="Arial"/>
          <w:lang w:val="hr-HR"/>
        </w:rPr>
      </w:pPr>
      <w:r w:rsidRPr="007C1138">
        <w:rPr>
          <w:lang w:val="hr-HR"/>
        </w:rPr>
        <w:t>a)</w:t>
      </w:r>
      <w:r w:rsidRPr="007C1138">
        <w:rPr>
          <w:lang w:val="hr-HR"/>
        </w:rPr>
        <w:tab/>
        <w:t>u slučaju oštećenja (privremeni popravak – valjanost u skladu sa svjedodžbom),</w:t>
      </w:r>
    </w:p>
    <w:p w:rsidR="004F47BB" w:rsidRPr="007C1138" w:rsidRDefault="004F47BB" w:rsidP="004F47BB">
      <w:pPr>
        <w:spacing w:before="60" w:line="240" w:lineRule="atLeast"/>
        <w:ind w:left="993" w:hanging="426"/>
        <w:rPr>
          <w:rFonts w:eastAsia="Batang" w:cs="Arial"/>
          <w:lang w:val="hr-HR"/>
        </w:rPr>
      </w:pPr>
      <w:r w:rsidRPr="007C1138">
        <w:rPr>
          <w:lang w:val="hr-HR"/>
        </w:rPr>
        <w:t>b)</w:t>
      </w:r>
      <w:r w:rsidRPr="007C1138">
        <w:rPr>
          <w:lang w:val="hr-HR"/>
        </w:rPr>
        <w:tab/>
        <w:t>u slučaju jamičaste korozije, koja na kraju rezultira rupama, gdje se ne utječe na strukturnu čvrstoću (tj. ispod strojarnice, u području voja najvećeg gaza/voja balastne linije, osim u području oplate dna i kaljuže u teretnim područjima,</w:t>
      </w:r>
    </w:p>
    <w:p w:rsidR="004F47BB" w:rsidRPr="007C1138" w:rsidRDefault="004F47BB" w:rsidP="004F47BB">
      <w:pPr>
        <w:spacing w:before="60" w:line="240" w:lineRule="atLeast"/>
        <w:ind w:left="993" w:hanging="426"/>
        <w:rPr>
          <w:rFonts w:eastAsia="Batang" w:cs="Arial"/>
          <w:lang w:val="hr-HR"/>
        </w:rPr>
      </w:pPr>
      <w:r w:rsidRPr="007C1138">
        <w:rPr>
          <w:lang w:val="hr-HR"/>
        </w:rPr>
        <w:t>c)</w:t>
      </w:r>
      <w:r w:rsidRPr="007C1138">
        <w:rPr>
          <w:lang w:val="hr-HR"/>
        </w:rPr>
        <w:tab/>
        <w:t>u slučaju površina koje su izložene abraziji, kako bi se zaustavilo trošenje oplate trupa (može se ugraditi samo na limove koji još nisu minimalne debljine),</w:t>
      </w:r>
    </w:p>
    <w:p w:rsidR="004F47BB" w:rsidRPr="007C1138" w:rsidRDefault="004F47BB" w:rsidP="004F47BB">
      <w:pPr>
        <w:spacing w:before="60" w:line="240" w:lineRule="atLeast"/>
        <w:ind w:left="993" w:hanging="426"/>
        <w:rPr>
          <w:rFonts w:eastAsia="Batang" w:cs="Arial"/>
          <w:lang w:val="hr-HR"/>
        </w:rPr>
      </w:pPr>
      <w:r w:rsidRPr="007C1138">
        <w:rPr>
          <w:lang w:val="hr-HR"/>
        </w:rPr>
        <w:t>d)</w:t>
      </w:r>
      <w:r w:rsidRPr="007C1138">
        <w:rPr>
          <w:lang w:val="hr-HR"/>
        </w:rPr>
        <w:tab/>
        <w:t>na oplati kaljuže dvostruki limovi trebali bi po mogućnosti biti neprekinuti po najmanje 70 % duljine broda. Inače dvostruki limovi moraju biti najmanje duljine i na najmanjoj međusobnoj udaljenosti ne manje od (2,5 + L/40) m ili se protezati barem duž tri duljine razmaka između rebara za brodove čija L nije veća od 45 m. Moraju se protezati barem po duljini dva razmaka između rebara ispred i iza zahvaćene zone,</w:t>
      </w:r>
    </w:p>
    <w:p w:rsidR="004F47BB" w:rsidRPr="007C1138" w:rsidRDefault="004F47BB" w:rsidP="004F47BB">
      <w:pPr>
        <w:spacing w:before="60" w:line="240" w:lineRule="atLeast"/>
        <w:ind w:left="993" w:hanging="426"/>
        <w:rPr>
          <w:rFonts w:eastAsia="Batang" w:cs="Arial"/>
          <w:lang w:val="hr-HR"/>
        </w:rPr>
      </w:pPr>
      <w:r w:rsidRPr="007C1138">
        <w:rPr>
          <w:lang w:val="hr-HR"/>
        </w:rPr>
        <w:t>e)</w:t>
      </w:r>
      <w:r w:rsidRPr="007C1138">
        <w:rPr>
          <w:lang w:val="hr-HR"/>
        </w:rPr>
        <w:tab/>
        <w:t>na spojevima sa zakovicama kako bi se jamčila vodonepropusnost,</w:t>
      </w:r>
    </w:p>
    <w:p w:rsidR="004F47BB" w:rsidRPr="007C1138" w:rsidRDefault="004F47BB" w:rsidP="004F47BB">
      <w:pPr>
        <w:spacing w:before="60" w:line="240" w:lineRule="atLeast"/>
        <w:ind w:left="993" w:hanging="426"/>
        <w:rPr>
          <w:rFonts w:eastAsia="Batang" w:cs="Arial"/>
          <w:lang w:val="hr-HR"/>
        </w:rPr>
      </w:pPr>
      <w:r w:rsidRPr="007C1138">
        <w:rPr>
          <w:lang w:val="hr-HR"/>
        </w:rPr>
        <w:t>f)</w:t>
      </w:r>
      <w:r w:rsidRPr="007C1138">
        <w:rPr>
          <w:lang w:val="hr-HR"/>
        </w:rPr>
        <w:tab/>
        <w:t>ispred i iza zone za teret.</w:t>
      </w:r>
    </w:p>
    <w:p w:rsidR="004F47BB" w:rsidRPr="007C1138" w:rsidRDefault="004F47BB" w:rsidP="004F47BB">
      <w:pPr>
        <w:spacing w:line="240" w:lineRule="atLeast"/>
        <w:ind w:left="850"/>
        <w:rPr>
          <w:rFonts w:eastAsia="Batang"/>
          <w:lang w:val="hr-HR"/>
        </w:rPr>
      </w:pPr>
    </w:p>
    <w:p w:rsidR="004F47BB" w:rsidRPr="007C1138" w:rsidRDefault="004F47BB" w:rsidP="004F47BB">
      <w:pPr>
        <w:spacing w:line="240" w:lineRule="atLeast"/>
        <w:ind w:left="567" w:hanging="567"/>
        <w:rPr>
          <w:rFonts w:eastAsia="Batang"/>
          <w:b/>
          <w:bCs/>
          <w:noProof/>
          <w:lang w:val="hr-HR"/>
        </w:rPr>
      </w:pPr>
      <w:r w:rsidRPr="007C1138">
        <w:rPr>
          <w:b/>
          <w:noProof/>
          <w:lang w:val="hr-HR"/>
        </w:rPr>
        <w:t>4.2.</w:t>
      </w:r>
      <w:r w:rsidRPr="007C1138">
        <w:rPr>
          <w:lang w:val="hr-HR"/>
        </w:rPr>
        <w:tab/>
      </w:r>
      <w:r w:rsidRPr="007C1138">
        <w:rPr>
          <w:b/>
          <w:noProof/>
          <w:lang w:val="hr-HR"/>
        </w:rPr>
        <w:t>Mjesta gdje nije dopuštena ugradnja dvostrukih limova</w:t>
      </w:r>
    </w:p>
    <w:p w:rsidR="004F47BB" w:rsidRPr="007C1138" w:rsidRDefault="004F47BB" w:rsidP="004F47BB">
      <w:pPr>
        <w:spacing w:line="240" w:lineRule="atLeast"/>
        <w:rPr>
          <w:rFonts w:eastAsia="Batang"/>
          <w:lang w:val="hr-HR"/>
        </w:rPr>
      </w:pPr>
    </w:p>
    <w:p w:rsidR="004F47BB" w:rsidRPr="007C1138" w:rsidRDefault="004F47BB" w:rsidP="004F47BB">
      <w:pPr>
        <w:spacing w:line="240" w:lineRule="atLeast"/>
        <w:ind w:left="567"/>
        <w:rPr>
          <w:rFonts w:eastAsia="Batang"/>
          <w:lang w:val="hr-HR"/>
        </w:rPr>
      </w:pPr>
      <w:r w:rsidRPr="007C1138">
        <w:rPr>
          <w:lang w:val="hr-HR"/>
        </w:rPr>
        <w:t xml:space="preserve">Ti se limovi </w:t>
      </w:r>
      <w:r w:rsidRPr="007C1138">
        <w:rPr>
          <w:b/>
          <w:lang w:val="hr-HR"/>
        </w:rPr>
        <w:t>ne smiju ugraditi</w:t>
      </w:r>
      <w:r w:rsidRPr="007C1138">
        <w:rPr>
          <w:lang w:val="hr-HR"/>
        </w:rPr>
        <w:t xml:space="preserve"> na sljedećim mjestima:</w:t>
      </w:r>
    </w:p>
    <w:p w:rsidR="004F47BB" w:rsidRPr="007C1138" w:rsidRDefault="004F47BB" w:rsidP="004F47BB">
      <w:pPr>
        <w:spacing w:before="60" w:line="240" w:lineRule="atLeast"/>
        <w:ind w:left="993" w:hanging="426"/>
        <w:rPr>
          <w:rFonts w:eastAsia="Batang" w:cs="Arial"/>
          <w:lang w:val="hr-HR"/>
        </w:rPr>
      </w:pPr>
      <w:r w:rsidRPr="007C1138">
        <w:rPr>
          <w:lang w:val="hr-HR"/>
        </w:rPr>
        <w:t>a)</w:t>
      </w:r>
      <w:r w:rsidRPr="007C1138">
        <w:rPr>
          <w:lang w:val="hr-HR"/>
        </w:rPr>
        <w:tab/>
        <w:t>na limovima čija je debljina manja od minimalne dopuštene,</w:t>
      </w:r>
    </w:p>
    <w:p w:rsidR="004F47BB" w:rsidRPr="007C1138" w:rsidRDefault="004F47BB" w:rsidP="004F47BB">
      <w:pPr>
        <w:spacing w:before="60" w:line="240" w:lineRule="atLeast"/>
        <w:ind w:left="993" w:hanging="426"/>
        <w:rPr>
          <w:rFonts w:eastAsia="Batang" w:cs="Arial"/>
          <w:lang w:val="hr-HR"/>
        </w:rPr>
      </w:pPr>
      <w:r w:rsidRPr="007C1138">
        <w:rPr>
          <w:lang w:val="hr-HR"/>
        </w:rPr>
        <w:t>b)</w:t>
      </w:r>
      <w:r w:rsidRPr="007C1138">
        <w:rPr>
          <w:lang w:val="hr-HR"/>
        </w:rPr>
        <w:tab/>
        <w:t>na rupama u limovima koje su uzrokovane korozijom na elementima koji osiguravaju vodonepropusnost plovila,</w:t>
      </w:r>
    </w:p>
    <w:p w:rsidR="004F47BB" w:rsidRPr="007C1138" w:rsidRDefault="004F47BB" w:rsidP="004F47BB">
      <w:pPr>
        <w:spacing w:before="60" w:line="240" w:lineRule="atLeast"/>
        <w:ind w:left="993" w:hanging="426"/>
        <w:rPr>
          <w:rFonts w:eastAsia="Batang" w:cs="Arial"/>
          <w:lang w:val="hr-HR"/>
        </w:rPr>
      </w:pPr>
      <w:r w:rsidRPr="007C1138">
        <w:rPr>
          <w:lang w:val="hr-HR"/>
        </w:rPr>
        <w:t>c)</w:t>
      </w:r>
      <w:r w:rsidRPr="007C1138">
        <w:rPr>
          <w:lang w:val="hr-HR"/>
        </w:rPr>
        <w:tab/>
        <w:t>na velikim površinama u zoni za teret,</w:t>
      </w:r>
    </w:p>
    <w:p w:rsidR="004F47BB" w:rsidRPr="007C1138" w:rsidRDefault="004F47BB" w:rsidP="004F47BB">
      <w:pPr>
        <w:spacing w:before="60" w:line="240" w:lineRule="atLeast"/>
        <w:ind w:left="993" w:hanging="426"/>
        <w:rPr>
          <w:rFonts w:eastAsia="Batang" w:cs="Arial"/>
          <w:lang w:val="hr-HR"/>
        </w:rPr>
      </w:pPr>
      <w:r w:rsidRPr="007C1138">
        <w:rPr>
          <w:lang w:val="hr-HR"/>
        </w:rPr>
        <w:t>d)</w:t>
      </w:r>
      <w:r w:rsidRPr="007C1138">
        <w:rPr>
          <w:lang w:val="hr-HR"/>
        </w:rPr>
        <w:tab/>
        <w:t>za pokrivanje transverzalnih varova na kojima var prekriva rubove žlijeba (</w:t>
      </w:r>
      <w:r w:rsidRPr="007C1138">
        <w:rPr>
          <w:i/>
          <w:lang w:val="hr-HR"/>
        </w:rPr>
        <w:t>overlap weld</w:t>
      </w:r>
      <w:r w:rsidRPr="007C1138">
        <w:rPr>
          <w:lang w:val="hr-HR"/>
        </w:rPr>
        <w:t>),</w:t>
      </w:r>
    </w:p>
    <w:p w:rsidR="004F47BB" w:rsidRPr="007C1138" w:rsidRDefault="004F47BB" w:rsidP="004F47BB">
      <w:pPr>
        <w:spacing w:before="60" w:line="240" w:lineRule="atLeast"/>
        <w:ind w:left="993" w:hanging="426"/>
        <w:rPr>
          <w:rFonts w:eastAsia="Batang" w:cs="Arial"/>
          <w:lang w:val="hr-HR"/>
        </w:rPr>
      </w:pPr>
      <w:r w:rsidRPr="007C1138">
        <w:rPr>
          <w:lang w:val="hr-HR"/>
        </w:rPr>
        <w:t>e)</w:t>
      </w:r>
      <w:r w:rsidRPr="007C1138">
        <w:rPr>
          <w:lang w:val="hr-HR"/>
        </w:rPr>
        <w:tab/>
        <w:t>na dnu između prednje pregrade prednjeg skladišta i stražnje pregrade stražnjeg skladišta,</w:t>
      </w:r>
    </w:p>
    <w:p w:rsidR="004F47BB" w:rsidRPr="007C1138" w:rsidRDefault="004F47BB" w:rsidP="004F47BB">
      <w:pPr>
        <w:spacing w:before="60" w:line="240" w:lineRule="atLeast"/>
        <w:ind w:left="993" w:hanging="426"/>
        <w:rPr>
          <w:rFonts w:eastAsia="Batang" w:cs="Arial"/>
          <w:lang w:val="hr-HR"/>
        </w:rPr>
      </w:pPr>
      <w:r w:rsidRPr="007C1138">
        <w:rPr>
          <w:lang w:val="hr-HR"/>
        </w:rPr>
        <w:t>f)</w:t>
      </w:r>
      <w:r w:rsidRPr="007C1138">
        <w:rPr>
          <w:lang w:val="hr-HR"/>
        </w:rPr>
        <w:tab/>
        <w:t>u teretnom području motornih tankera, tanker-barži i tanker-teglenica za transport opasnih tvari u skladu s ADN-om,</w:t>
      </w:r>
    </w:p>
    <w:p w:rsidR="004F47BB" w:rsidRPr="007C1138" w:rsidRDefault="004F47BB" w:rsidP="004F47BB">
      <w:pPr>
        <w:spacing w:before="60" w:line="240" w:lineRule="atLeast"/>
        <w:ind w:left="993" w:hanging="426"/>
        <w:rPr>
          <w:rFonts w:eastAsia="Batang" w:cs="Arial"/>
          <w:lang w:val="hr-HR"/>
        </w:rPr>
      </w:pPr>
      <w:r w:rsidRPr="007C1138">
        <w:rPr>
          <w:lang w:val="hr-HR"/>
        </w:rPr>
        <w:t>g)</w:t>
      </w:r>
      <w:r w:rsidRPr="007C1138">
        <w:rPr>
          <w:lang w:val="hr-HR"/>
        </w:rPr>
        <w:tab/>
        <w:t>preko bunkera koji sadržavaju zapaljive proizvode, osim u područjima abrazije,</w:t>
      </w:r>
    </w:p>
    <w:p w:rsidR="004F47BB" w:rsidRPr="007C1138" w:rsidRDefault="004F47BB" w:rsidP="004F47BB">
      <w:pPr>
        <w:spacing w:before="60" w:line="240" w:lineRule="atLeast"/>
        <w:ind w:left="993" w:hanging="426"/>
        <w:rPr>
          <w:rFonts w:eastAsia="Batang" w:cs="Arial"/>
          <w:lang w:val="hr-HR"/>
        </w:rPr>
      </w:pPr>
      <w:r w:rsidRPr="007C1138">
        <w:rPr>
          <w:lang w:val="hr-HR"/>
        </w:rPr>
        <w:t>h)</w:t>
      </w:r>
      <w:r w:rsidRPr="007C1138">
        <w:rPr>
          <w:lang w:val="hr-HR"/>
        </w:rPr>
        <w:tab/>
        <w:t>na limovima ili šavovima na kojima je vidljivo izvijanje ili zamor materijala,</w:t>
      </w:r>
    </w:p>
    <w:p w:rsidR="004F47BB" w:rsidRPr="007C1138" w:rsidRDefault="004F47BB" w:rsidP="004F47BB">
      <w:pPr>
        <w:spacing w:before="60" w:line="240" w:lineRule="atLeast"/>
        <w:ind w:left="993" w:hanging="426"/>
        <w:rPr>
          <w:rFonts w:eastAsia="Batang" w:cs="Arial"/>
          <w:lang w:val="hr-HR"/>
        </w:rPr>
      </w:pPr>
      <w:r w:rsidRPr="007C1138">
        <w:rPr>
          <w:lang w:val="hr-HR"/>
        </w:rPr>
        <w:t>i)</w:t>
      </w:r>
      <w:r w:rsidRPr="007C1138">
        <w:rPr>
          <w:lang w:val="hr-HR"/>
        </w:rPr>
        <w:tab/>
        <w:t>na postojećim dvostrukim limovima.</w:t>
      </w:r>
    </w:p>
    <w:p w:rsidR="004F47BB" w:rsidRPr="007C1138" w:rsidRDefault="004F47BB" w:rsidP="004F47BB">
      <w:pPr>
        <w:spacing w:line="240" w:lineRule="atLeast"/>
        <w:rPr>
          <w:rFonts w:eastAsia="Batang"/>
          <w:lang w:val="hr-HR"/>
        </w:rPr>
      </w:pPr>
    </w:p>
    <w:p w:rsidR="004F47BB" w:rsidRPr="007C1138" w:rsidRDefault="004F47BB" w:rsidP="004F47BB">
      <w:pPr>
        <w:spacing w:line="240" w:lineRule="atLeast"/>
        <w:ind w:left="567" w:hanging="567"/>
        <w:rPr>
          <w:rFonts w:eastAsia="Batang"/>
          <w:b/>
          <w:lang w:val="hr-HR"/>
        </w:rPr>
      </w:pPr>
      <w:r w:rsidRPr="007C1138">
        <w:rPr>
          <w:b/>
          <w:lang w:val="hr-HR"/>
        </w:rPr>
        <w:lastRenderedPageBreak/>
        <w:t>5.</w:t>
      </w:r>
      <w:r w:rsidRPr="007C1138">
        <w:rPr>
          <w:lang w:val="hr-HR"/>
        </w:rPr>
        <w:tab/>
      </w:r>
      <w:r w:rsidRPr="007C1138">
        <w:rPr>
          <w:b/>
          <w:lang w:val="hr-HR"/>
        </w:rPr>
        <w:t>Ugradnja dvostrukih limova</w:t>
      </w:r>
    </w:p>
    <w:p w:rsidR="004F47BB" w:rsidRPr="007C1138" w:rsidRDefault="004F47BB" w:rsidP="004F47BB">
      <w:pPr>
        <w:spacing w:before="60" w:line="240" w:lineRule="atLeast"/>
        <w:ind w:left="993" w:hanging="426"/>
        <w:rPr>
          <w:rFonts w:eastAsia="Batang" w:cs="Arial"/>
          <w:lang w:val="hr-HR"/>
        </w:rPr>
      </w:pPr>
      <w:r w:rsidRPr="007C1138">
        <w:rPr>
          <w:lang w:val="hr-HR"/>
        </w:rPr>
        <w:t>a)</w:t>
      </w:r>
      <w:r w:rsidRPr="007C1138">
        <w:rPr>
          <w:lang w:val="hr-HR"/>
        </w:rPr>
        <w:tab/>
        <w:t>Dvostruki limovi ugrađuju se i zavaruju u skladu s dobrom brodograđevnom praksom.</w:t>
      </w:r>
    </w:p>
    <w:p w:rsidR="004F47BB" w:rsidRPr="007C1138" w:rsidRDefault="004F47BB" w:rsidP="004F47BB">
      <w:pPr>
        <w:spacing w:before="60" w:line="240" w:lineRule="atLeast"/>
        <w:ind w:left="993" w:hanging="426"/>
        <w:rPr>
          <w:rFonts w:eastAsia="Batang" w:cs="Arial"/>
          <w:lang w:val="hr-HR"/>
        </w:rPr>
      </w:pPr>
      <w:r w:rsidRPr="007C1138">
        <w:rPr>
          <w:lang w:val="hr-HR"/>
        </w:rPr>
        <w:t>b)</w:t>
      </w:r>
      <w:r w:rsidRPr="007C1138">
        <w:rPr>
          <w:lang w:val="hr-HR"/>
        </w:rPr>
        <w:tab/>
        <w:t>Limovi koji se troše moraju biti široki od 200 do 300 mm.</w:t>
      </w:r>
    </w:p>
    <w:p w:rsidR="004F47BB" w:rsidRPr="007C1138" w:rsidRDefault="004F47BB" w:rsidP="004F47BB">
      <w:pPr>
        <w:spacing w:before="60" w:line="240" w:lineRule="atLeast"/>
        <w:ind w:left="993" w:hanging="426"/>
        <w:rPr>
          <w:rFonts w:eastAsia="Batang" w:cs="Arial"/>
          <w:lang w:val="hr-HR"/>
        </w:rPr>
      </w:pPr>
      <w:r w:rsidRPr="007C1138">
        <w:rPr>
          <w:lang w:val="hr-HR"/>
        </w:rPr>
        <w:t>c)</w:t>
      </w:r>
      <w:r w:rsidRPr="007C1138">
        <w:rPr>
          <w:lang w:val="hr-HR"/>
        </w:rPr>
        <w:tab/>
        <w:t>Limovi za pojačavanje uzdužnog nosača trupa ne smiju biti širi od 600 mm.</w:t>
      </w:r>
    </w:p>
    <w:p w:rsidR="004F47BB" w:rsidRPr="007C1138" w:rsidRDefault="004F47BB" w:rsidP="004F47BB">
      <w:pPr>
        <w:spacing w:before="60" w:line="240" w:lineRule="atLeast"/>
        <w:ind w:left="993" w:hanging="426"/>
        <w:rPr>
          <w:rFonts w:eastAsia="Batang" w:cs="Arial"/>
          <w:lang w:val="hr-HR"/>
        </w:rPr>
      </w:pPr>
      <w:r w:rsidRPr="007C1138">
        <w:rPr>
          <w:lang w:val="hr-HR"/>
        </w:rPr>
        <w:t>d)</w:t>
      </w:r>
      <w:r w:rsidRPr="007C1138">
        <w:rPr>
          <w:lang w:val="hr-HR"/>
        </w:rPr>
        <w:tab/>
        <w:t>Dvostruki lim mora biti 1 do 1,5 puta deblji od lima na koji se ugrađuje.</w:t>
      </w:r>
    </w:p>
    <w:p w:rsidR="004F47BB" w:rsidRPr="007C1138" w:rsidRDefault="004F47BB" w:rsidP="004F47BB">
      <w:pPr>
        <w:spacing w:before="60" w:line="240" w:lineRule="atLeast"/>
        <w:ind w:left="993" w:hanging="426"/>
        <w:rPr>
          <w:rFonts w:eastAsia="Batang" w:cs="Arial"/>
          <w:lang w:val="hr-HR"/>
        </w:rPr>
      </w:pPr>
      <w:r w:rsidRPr="007C1138">
        <w:rPr>
          <w:lang w:val="hr-HR"/>
        </w:rPr>
        <w:t>e)</w:t>
      </w:r>
      <w:r w:rsidRPr="007C1138">
        <w:rPr>
          <w:lang w:val="hr-HR"/>
        </w:rPr>
        <w:tab/>
        <w:t>Dvostruki limovi koji se ugrađuju kako bi se produžila trajnost oplate trupa moraju se zamijeniti kada im se debljina smanji na manje od 3 mm.</w:t>
      </w:r>
    </w:p>
    <w:p w:rsidR="004F47BB" w:rsidRPr="007C1138" w:rsidRDefault="004F47BB" w:rsidP="004F47BB">
      <w:pPr>
        <w:spacing w:line="240" w:lineRule="atLeast"/>
        <w:ind w:left="567"/>
        <w:rPr>
          <w:rFonts w:eastAsia="Batang"/>
          <w:lang w:val="hr-HR"/>
        </w:rPr>
      </w:pPr>
    </w:p>
    <w:p w:rsidR="004F47BB" w:rsidRPr="007C1138" w:rsidRDefault="004F47BB" w:rsidP="004F47BB">
      <w:pPr>
        <w:spacing w:line="240" w:lineRule="atLeast"/>
        <w:ind w:left="567"/>
        <w:rPr>
          <w:rFonts w:eastAsia="Batang"/>
          <w:lang w:val="hr-HR"/>
        </w:rPr>
      </w:pPr>
      <w:r w:rsidRPr="007C1138">
        <w:rPr>
          <w:lang w:val="hr-HR"/>
        </w:rPr>
        <w:t>Postojanje dvostrukih limova mora se navesti u izvješću o mjerenju debljine. Pri obnavljanju svjedodžbe, područja na plovilu gdje se ugrađeni dvostruki limovi moraju se pažljivo pregledati kako bi se odredilo mogu li ostati u postojećem stanju.</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sectPr w:rsidR="004F47BB" w:rsidRPr="007C1138" w:rsidSect="00D45887">
          <w:pgSz w:w="11907" w:h="16840" w:code="9"/>
          <w:pgMar w:top="1418" w:right="1418" w:bottom="1418" w:left="1418" w:header="680" w:footer="680" w:gutter="0"/>
          <w:cols w:space="720"/>
          <w:noEndnote/>
          <w:titlePg/>
        </w:sectPr>
      </w:pPr>
    </w:p>
    <w:p w:rsidR="004F47BB" w:rsidRPr="007C1138" w:rsidRDefault="004F47BB" w:rsidP="005B46C9">
      <w:pPr>
        <w:pStyle w:val="ES-Titre2ESI"/>
      </w:pPr>
      <w:bookmarkStart w:id="739" w:name="_Toc491854352"/>
      <w:bookmarkStart w:id="740" w:name="_Toc535877019"/>
      <w:r w:rsidRPr="007C1138">
        <w:lastRenderedPageBreak/>
        <w:t>ESI-II-3</w:t>
      </w:r>
      <w:r w:rsidRPr="007C1138">
        <w:br/>
        <w:t>Minimalna propisana brzina pramcem, sposobnost zaustavljanja i sposobnost vožnje krmom</w:t>
      </w:r>
      <w:bookmarkEnd w:id="739"/>
      <w:bookmarkEnd w:id="740"/>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jc w:val="center"/>
        <w:rPr>
          <w:b/>
          <w:lang w:val="hr-HR"/>
        </w:rPr>
      </w:pPr>
      <w:r w:rsidRPr="007C1138">
        <w:rPr>
          <w:b/>
          <w:lang w:val="hr-HR"/>
        </w:rPr>
        <w:t>(članci 5.06., 5.07. i 5.08.</w:t>
      </w:r>
    </w:p>
    <w:p w:rsidR="004F47BB" w:rsidRPr="007C1138" w:rsidRDefault="004F47BB" w:rsidP="004F47BB">
      <w:pPr>
        <w:spacing w:line="240" w:lineRule="atLeast"/>
        <w:ind w:left="567" w:hanging="567"/>
        <w:jc w:val="center"/>
        <w:rPr>
          <w:b/>
          <w:lang w:val="hr-HR"/>
        </w:rPr>
      </w:pPr>
      <w:r w:rsidRPr="007C1138">
        <w:rPr>
          <w:b/>
          <w:lang w:val="hr-HR"/>
        </w:rPr>
        <w:t>u vezi s člankom 5.02. stavkom 1., člankom 5.03. stavkom 1., člankom 5.04. i člankom 21.06.)</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Minimalna propisana brzina pramcem u skladu s člankom 5.06.</w:t>
      </w:r>
    </w:p>
    <w:p w:rsidR="004F47BB" w:rsidRPr="007C1138" w:rsidRDefault="004F47BB" w:rsidP="004F47BB">
      <w:pPr>
        <w:tabs>
          <w:tab w:val="left" w:pos="567"/>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Brzina u odnosu na vodu zadovoljavajuća je u skladu s člankom 5.06. stavkom 1. kada dostigne najmanje 13 km/h. Tijekom ispitivanja moraju biti ispunjeni sljedeći uvjeti, na isti način kao i za ispitivanje zaustavljanja:</w:t>
      </w:r>
    </w:p>
    <w:p w:rsidR="004F47BB" w:rsidRPr="007C1138" w:rsidRDefault="004F47BB" w:rsidP="004F47BB">
      <w:pPr>
        <w:spacing w:before="60" w:line="240" w:lineRule="atLeast"/>
        <w:ind w:left="992"/>
        <w:rPr>
          <w:noProof/>
          <w:lang w:val="hr-HR"/>
        </w:rPr>
      </w:pPr>
      <w:r w:rsidRPr="007C1138">
        <w:rPr>
          <w:lang w:val="hr-HR"/>
        </w:rPr>
        <w:t>a)</w:t>
      </w:r>
      <w:r w:rsidRPr="007C1138">
        <w:rPr>
          <w:lang w:val="hr-HR"/>
        </w:rPr>
        <w:tab/>
        <w:t>mora biti ispunjen uvjet udaljenosti kobilice od dna iz točke 2.1.;</w:t>
      </w:r>
    </w:p>
    <w:p w:rsidR="004F47BB" w:rsidRPr="007C1138" w:rsidRDefault="004F47BB" w:rsidP="004F47BB">
      <w:pPr>
        <w:spacing w:before="60" w:line="240" w:lineRule="atLeast"/>
        <w:ind w:left="992"/>
        <w:rPr>
          <w:noProof/>
          <w:lang w:val="hr-HR"/>
        </w:rPr>
      </w:pPr>
      <w:r w:rsidRPr="007C1138">
        <w:rPr>
          <w:lang w:val="hr-HR"/>
        </w:rPr>
        <w:t>b)</w:t>
      </w:r>
      <w:r w:rsidRPr="007C1138">
        <w:rPr>
          <w:lang w:val="hr-HR"/>
        </w:rPr>
        <w:tab/>
        <w:t>mjerenja, bilježenje, upisivanje i procjena ispitnih podataka izvode se u skladu s postupkom utvrđenim u Prilogu 1.</w:t>
      </w:r>
    </w:p>
    <w:p w:rsidR="004F47BB" w:rsidRPr="007C1138" w:rsidRDefault="004F47BB" w:rsidP="004F47BB">
      <w:pPr>
        <w:tabs>
          <w:tab w:val="left" w:pos="567"/>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Sposobnost zaustavljanja i sposobnost vožnje krmom u skladu s člancima 5.07. i 5.08.</w:t>
      </w:r>
    </w:p>
    <w:p w:rsidR="004F47BB" w:rsidRPr="007C1138" w:rsidRDefault="004F47BB" w:rsidP="004F47BB">
      <w:pPr>
        <w:tabs>
          <w:tab w:val="left" w:pos="567"/>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hanging="567"/>
        <w:rPr>
          <w:noProof/>
          <w:lang w:val="hr-HR"/>
        </w:rPr>
      </w:pPr>
      <w:r w:rsidRPr="007C1138">
        <w:rPr>
          <w:lang w:val="hr-HR"/>
        </w:rPr>
        <w:t>2.1.</w:t>
      </w:r>
      <w:r w:rsidRPr="007C1138">
        <w:rPr>
          <w:lang w:val="hr-HR"/>
        </w:rPr>
        <w:tab/>
        <w:t>Smatra se da su plovila i konvoji sposobni zaustaviti se pravodobno u smjeru nizvodno u skladu s člankom 5.07. stavkom 1. kada se to dokaže tijekom ispitivanja zaustavljanja u odnosu na obalu u smjeru nizvodno pri početnoj brzini u odnosu na vodu od 13 km/h, s time da je udaljenost kobilice od dna najmanje 20 % gaza, ali ne manje od 0,50 m.</w:t>
      </w:r>
    </w:p>
    <w:p w:rsidR="004F47BB" w:rsidRPr="007C1138" w:rsidRDefault="004F47BB" w:rsidP="004F47BB">
      <w:pPr>
        <w:spacing w:before="60" w:line="240" w:lineRule="atLeast"/>
        <w:ind w:left="992"/>
        <w:rPr>
          <w:noProof/>
          <w:lang w:val="hr-HR"/>
        </w:rPr>
      </w:pPr>
      <w:r w:rsidRPr="007C1138">
        <w:rPr>
          <w:lang w:val="hr-HR"/>
        </w:rPr>
        <w:t>a)</w:t>
      </w:r>
      <w:r w:rsidRPr="007C1138">
        <w:rPr>
          <w:lang w:val="hr-HR"/>
        </w:rPr>
        <w:tab/>
        <w:t>U tekućoj vodi (brzina struje 1,5 m/s), zaustavljanje u odnosu na vodu dokazuje se na maksimalnom odsječku izmjerenom u odnosu na obalu, duljine:</w:t>
      </w:r>
    </w:p>
    <w:p w:rsidR="004F47BB" w:rsidRPr="007C1138" w:rsidRDefault="004F47BB" w:rsidP="004F47BB">
      <w:pPr>
        <w:spacing w:before="60" w:line="240" w:lineRule="atLeast"/>
        <w:ind w:left="992"/>
        <w:rPr>
          <w:noProof/>
          <w:lang w:val="hr-HR"/>
        </w:rPr>
      </w:pPr>
      <w:r w:rsidRPr="007C1138">
        <w:rPr>
          <w:lang w:val="hr-HR"/>
        </w:rPr>
        <w:t>550 m za plovila i konvoje:</w:t>
      </w:r>
    </w:p>
    <w:p w:rsidR="004F47BB" w:rsidRPr="007C1138" w:rsidRDefault="004F47BB" w:rsidP="004F47BB">
      <w:pPr>
        <w:spacing w:before="60" w:line="240" w:lineRule="atLeast"/>
        <w:ind w:left="1418" w:hanging="426"/>
        <w:rPr>
          <w:noProof/>
          <w:lang w:val="hr-HR"/>
        </w:rPr>
      </w:pPr>
      <w:r w:rsidRPr="007C1138">
        <w:rPr>
          <w:lang w:val="hr-HR"/>
        </w:rPr>
        <w:t>–</w:t>
      </w:r>
      <w:r w:rsidRPr="007C1138">
        <w:rPr>
          <w:lang w:val="hr-HR"/>
        </w:rPr>
        <w:tab/>
        <w:t xml:space="preserve">duljine </w:t>
      </w:r>
      <m:oMath>
        <m:r>
          <w:rPr>
            <w:rFonts w:ascii="Cambria Math" w:hAnsi="Cambria Math"/>
            <w:noProof/>
            <w:lang w:val="hr-HR"/>
          </w:rPr>
          <m:t>L &gt; 110 m</m:t>
        </m:r>
      </m:oMath>
      <w:r w:rsidRPr="007C1138">
        <w:rPr>
          <w:lang w:val="hr-HR"/>
        </w:rPr>
        <w:t xml:space="preserve"> ili</w:t>
      </w:r>
    </w:p>
    <w:p w:rsidR="004F47BB" w:rsidRPr="007C1138" w:rsidRDefault="004F47BB" w:rsidP="004F47BB">
      <w:pPr>
        <w:spacing w:before="60" w:line="240" w:lineRule="atLeast"/>
        <w:ind w:left="1418" w:hanging="426"/>
        <w:rPr>
          <w:noProof/>
          <w:lang w:val="hr-HR"/>
        </w:rPr>
      </w:pPr>
      <w:r w:rsidRPr="007C1138">
        <w:rPr>
          <w:lang w:val="hr-HR"/>
        </w:rPr>
        <w:t>–</w:t>
      </w:r>
      <w:r w:rsidRPr="007C1138">
        <w:rPr>
          <w:lang w:val="hr-HR"/>
        </w:rPr>
        <w:tab/>
        <w:t xml:space="preserve">širine </w:t>
      </w:r>
      <m:oMath>
        <m:r>
          <w:rPr>
            <w:rFonts w:ascii="Cambria Math" w:hAnsi="Cambria Math"/>
            <w:noProof/>
            <w:lang w:val="hr-HR"/>
          </w:rPr>
          <m:t>B &gt; 11,45 m</m:t>
        </m:r>
      </m:oMath>
      <w:r w:rsidRPr="007C1138">
        <w:rPr>
          <w:lang w:val="hr-HR"/>
        </w:rPr>
        <w:t>,</w:t>
      </w:r>
    </w:p>
    <w:p w:rsidR="004F47BB" w:rsidRPr="007C1138" w:rsidRDefault="004F47BB" w:rsidP="004F47BB">
      <w:pPr>
        <w:spacing w:before="60" w:line="240" w:lineRule="atLeast"/>
        <w:ind w:left="992"/>
        <w:rPr>
          <w:noProof/>
          <w:lang w:val="hr-HR"/>
        </w:rPr>
      </w:pPr>
      <w:r w:rsidRPr="007C1138">
        <w:rPr>
          <w:lang w:val="hr-HR"/>
        </w:rPr>
        <w:t>ili</w:t>
      </w:r>
    </w:p>
    <w:p w:rsidR="004F47BB" w:rsidRPr="007C1138" w:rsidRDefault="004F47BB" w:rsidP="004F47BB">
      <w:pPr>
        <w:spacing w:before="60" w:line="240" w:lineRule="atLeast"/>
        <w:ind w:left="992"/>
        <w:rPr>
          <w:noProof/>
          <w:lang w:val="hr-HR"/>
        </w:rPr>
      </w:pPr>
      <w:r w:rsidRPr="007C1138">
        <w:rPr>
          <w:lang w:val="hr-HR"/>
        </w:rPr>
        <w:t>480 m za plovila i konvoje:</w:t>
      </w:r>
    </w:p>
    <w:p w:rsidR="004F47BB" w:rsidRPr="007C1138" w:rsidRDefault="004F47BB" w:rsidP="004F47BB">
      <w:pPr>
        <w:spacing w:before="60" w:line="240" w:lineRule="atLeast"/>
        <w:ind w:left="1418" w:hanging="426"/>
        <w:rPr>
          <w:noProof/>
          <w:lang w:val="hr-HR"/>
        </w:rPr>
      </w:pPr>
      <w:r w:rsidRPr="007C1138">
        <w:rPr>
          <w:lang w:val="hr-HR"/>
        </w:rPr>
        <w:t>–</w:t>
      </w:r>
      <w:r w:rsidRPr="007C1138">
        <w:rPr>
          <w:lang w:val="hr-HR"/>
        </w:rPr>
        <w:tab/>
        <w:t xml:space="preserve">duljine </w:t>
      </w:r>
      <m:oMath>
        <m:r>
          <w:rPr>
            <w:rFonts w:ascii="Cambria Math" w:hAnsi="Cambria Math"/>
            <w:noProof/>
            <w:lang w:val="hr-HR"/>
          </w:rPr>
          <m:t>L ≤ 110 m</m:t>
        </m:r>
      </m:oMath>
      <w:r w:rsidRPr="007C1138">
        <w:rPr>
          <w:lang w:val="hr-HR"/>
        </w:rPr>
        <w:t xml:space="preserve"> i</w:t>
      </w:r>
    </w:p>
    <w:p w:rsidR="004F47BB" w:rsidRPr="007C1138" w:rsidRDefault="004F47BB" w:rsidP="004F47BB">
      <w:pPr>
        <w:spacing w:before="60" w:line="240" w:lineRule="atLeast"/>
        <w:ind w:left="1418" w:hanging="426"/>
        <w:rPr>
          <w:noProof/>
          <w:lang w:val="hr-HR"/>
        </w:rPr>
      </w:pPr>
      <w:r w:rsidRPr="007C1138">
        <w:rPr>
          <w:lang w:val="hr-HR"/>
        </w:rPr>
        <w:t>–</w:t>
      </w:r>
      <w:r w:rsidRPr="007C1138">
        <w:rPr>
          <w:lang w:val="hr-HR"/>
        </w:rPr>
        <w:tab/>
        <w:t xml:space="preserve">širine </w:t>
      </w:r>
      <m:oMath>
        <m:r>
          <w:rPr>
            <w:rFonts w:ascii="Cambria Math" w:hAnsi="Cambria Math"/>
            <w:noProof/>
            <w:lang w:val="hr-HR"/>
          </w:rPr>
          <m:t>B ≤ 11,45 m</m:t>
        </m:r>
      </m:oMath>
      <w:r w:rsidRPr="007C1138">
        <w:rPr>
          <w:lang w:val="hr-HR"/>
        </w:rPr>
        <w:t>.</w:t>
      </w:r>
    </w:p>
    <w:p w:rsidR="004F47BB" w:rsidRPr="007C1138" w:rsidRDefault="004F47BB" w:rsidP="004F47BB">
      <w:pPr>
        <w:spacing w:before="60" w:line="240" w:lineRule="atLeast"/>
        <w:ind w:left="992"/>
        <w:rPr>
          <w:noProof/>
          <w:lang w:val="hr-HR"/>
        </w:rPr>
      </w:pPr>
      <w:r w:rsidRPr="007C1138">
        <w:rPr>
          <w:lang w:val="hr-HR"/>
        </w:rPr>
        <w:t>Manevar zaustavljanja završen je zaustavljanjem u odnosu na obalu.</w:t>
      </w:r>
    </w:p>
    <w:p w:rsidR="004F47BB" w:rsidRPr="007C1138" w:rsidRDefault="004F47BB" w:rsidP="004F47BB">
      <w:pPr>
        <w:spacing w:before="60" w:line="240" w:lineRule="atLeast"/>
        <w:ind w:left="992"/>
        <w:rPr>
          <w:noProof/>
          <w:lang w:val="hr-HR"/>
        </w:rPr>
      </w:pPr>
      <w:r w:rsidRPr="007C1138">
        <w:rPr>
          <w:lang w:val="hr-HR"/>
        </w:rPr>
        <w:t>b)</w:t>
      </w:r>
      <w:r w:rsidRPr="007C1138">
        <w:rPr>
          <w:lang w:val="hr-HR"/>
        </w:rPr>
        <w:tab/>
        <w:t>U stajaćoj vodi (brzina struje manja od 0,2 m/s) zaustavljanje u odnosu na vodu dokazuje se na maksimalnom odsječku izmjerenom u odnosu na obalu, duljine:</w:t>
      </w:r>
    </w:p>
    <w:p w:rsidR="004F47BB" w:rsidRPr="007C1138" w:rsidRDefault="004F47BB" w:rsidP="004F47BB">
      <w:pPr>
        <w:spacing w:before="60" w:line="240" w:lineRule="atLeast"/>
        <w:ind w:left="992"/>
        <w:rPr>
          <w:noProof/>
          <w:lang w:val="hr-HR"/>
        </w:rPr>
      </w:pPr>
      <w:r w:rsidRPr="007C1138">
        <w:rPr>
          <w:lang w:val="hr-HR"/>
        </w:rPr>
        <w:lastRenderedPageBreak/>
        <w:t>350 m za plovila i konvoje:</w:t>
      </w:r>
    </w:p>
    <w:p w:rsidR="004F47BB" w:rsidRPr="007C1138" w:rsidRDefault="004F47BB" w:rsidP="004F47BB">
      <w:pPr>
        <w:spacing w:before="60" w:line="240" w:lineRule="atLeast"/>
        <w:ind w:left="1418" w:hanging="426"/>
        <w:rPr>
          <w:noProof/>
          <w:lang w:val="hr-HR"/>
        </w:rPr>
      </w:pPr>
      <w:r w:rsidRPr="007C1138">
        <w:rPr>
          <w:lang w:val="hr-HR"/>
        </w:rPr>
        <w:t>–</w:t>
      </w:r>
      <w:r w:rsidRPr="007C1138">
        <w:rPr>
          <w:lang w:val="hr-HR"/>
        </w:rPr>
        <w:tab/>
        <w:t xml:space="preserve">duljine </w:t>
      </w:r>
      <m:oMath>
        <m:r>
          <w:rPr>
            <w:rFonts w:ascii="Cambria Math" w:hAnsi="Cambria Math"/>
            <w:noProof/>
            <w:lang w:val="hr-HR"/>
          </w:rPr>
          <m:t>L &gt; 110 m</m:t>
        </m:r>
      </m:oMath>
      <w:r w:rsidRPr="007C1138">
        <w:rPr>
          <w:lang w:val="hr-HR"/>
        </w:rPr>
        <w:t xml:space="preserve"> ili</w:t>
      </w:r>
    </w:p>
    <w:p w:rsidR="004F47BB" w:rsidRPr="007C1138" w:rsidRDefault="004F47BB" w:rsidP="004F47BB">
      <w:pPr>
        <w:spacing w:before="60" w:line="240" w:lineRule="atLeast"/>
        <w:ind w:left="1418" w:hanging="426"/>
        <w:rPr>
          <w:noProof/>
          <w:lang w:val="hr-HR"/>
        </w:rPr>
      </w:pPr>
      <w:r w:rsidRPr="007C1138">
        <w:rPr>
          <w:lang w:val="hr-HR"/>
        </w:rPr>
        <w:t>–</w:t>
      </w:r>
      <w:r w:rsidRPr="007C1138">
        <w:rPr>
          <w:lang w:val="hr-HR"/>
        </w:rPr>
        <w:tab/>
        <w:t xml:space="preserve">širine </w:t>
      </w:r>
      <m:oMath>
        <m:r>
          <w:rPr>
            <w:rFonts w:ascii="Cambria Math" w:hAnsi="Cambria Math"/>
            <w:noProof/>
            <w:lang w:val="hr-HR"/>
          </w:rPr>
          <m:t>B &gt; 11,45 m</m:t>
        </m:r>
      </m:oMath>
      <w:r w:rsidRPr="007C1138">
        <w:rPr>
          <w:lang w:val="hr-HR"/>
        </w:rPr>
        <w:t>,</w:t>
      </w:r>
    </w:p>
    <w:p w:rsidR="004F47BB" w:rsidRPr="007C1138" w:rsidRDefault="004F47BB" w:rsidP="004F47BB">
      <w:pPr>
        <w:spacing w:before="60" w:line="240" w:lineRule="atLeast"/>
        <w:ind w:left="992"/>
        <w:rPr>
          <w:noProof/>
          <w:lang w:val="hr-HR"/>
        </w:rPr>
      </w:pPr>
      <w:r w:rsidRPr="007C1138">
        <w:rPr>
          <w:lang w:val="hr-HR"/>
        </w:rPr>
        <w:t>ili</w:t>
      </w:r>
    </w:p>
    <w:p w:rsidR="004F47BB" w:rsidRPr="007C1138" w:rsidRDefault="004F47BB" w:rsidP="004F47BB">
      <w:pPr>
        <w:spacing w:before="60" w:line="240" w:lineRule="atLeast"/>
        <w:ind w:left="992"/>
        <w:rPr>
          <w:noProof/>
          <w:lang w:val="hr-HR"/>
        </w:rPr>
      </w:pPr>
      <w:r w:rsidRPr="007C1138">
        <w:rPr>
          <w:lang w:val="hr-HR"/>
        </w:rPr>
        <w:t>305 m za plovila i konvoje:</w:t>
      </w:r>
    </w:p>
    <w:p w:rsidR="004F47BB" w:rsidRPr="007C1138" w:rsidRDefault="004F47BB" w:rsidP="004F47BB">
      <w:pPr>
        <w:spacing w:before="60" w:line="240" w:lineRule="atLeast"/>
        <w:ind w:left="1418" w:hanging="426"/>
        <w:rPr>
          <w:noProof/>
          <w:lang w:val="hr-HR"/>
        </w:rPr>
      </w:pPr>
      <w:r w:rsidRPr="007C1138">
        <w:rPr>
          <w:lang w:val="hr-HR"/>
        </w:rPr>
        <w:t>–</w:t>
      </w:r>
      <w:r w:rsidRPr="007C1138">
        <w:rPr>
          <w:lang w:val="hr-HR"/>
        </w:rPr>
        <w:tab/>
        <w:t xml:space="preserve">duljine </w:t>
      </w:r>
      <m:oMath>
        <m:r>
          <w:rPr>
            <w:rFonts w:ascii="Cambria Math" w:hAnsi="Cambria Math"/>
            <w:noProof/>
            <w:lang w:val="hr-HR"/>
          </w:rPr>
          <m:t xml:space="preserve">L ≤ 110 m </m:t>
        </m:r>
      </m:oMath>
      <w:r w:rsidRPr="007C1138">
        <w:rPr>
          <w:lang w:val="hr-HR"/>
        </w:rPr>
        <w:t xml:space="preserve"> i</w:t>
      </w:r>
    </w:p>
    <w:p w:rsidR="004F47BB" w:rsidRPr="007C1138" w:rsidRDefault="004F47BB" w:rsidP="004F47BB">
      <w:pPr>
        <w:spacing w:before="60" w:line="240" w:lineRule="atLeast"/>
        <w:ind w:left="1418" w:hanging="426"/>
        <w:rPr>
          <w:noProof/>
          <w:lang w:val="hr-HR"/>
        </w:rPr>
      </w:pPr>
      <w:r w:rsidRPr="007C1138">
        <w:rPr>
          <w:lang w:val="hr-HR"/>
        </w:rPr>
        <w:t>–</w:t>
      </w:r>
      <w:r w:rsidRPr="007C1138">
        <w:rPr>
          <w:lang w:val="hr-HR"/>
        </w:rPr>
        <w:tab/>
        <w:t xml:space="preserve">širine </w:t>
      </w:r>
      <m:oMath>
        <m:r>
          <w:rPr>
            <w:rFonts w:ascii="Cambria Math" w:hAnsi="Cambria Math"/>
            <w:noProof/>
            <w:lang w:val="hr-HR"/>
          </w:rPr>
          <m:t>B ≤ 11,45 m</m:t>
        </m:r>
      </m:oMath>
      <w:r w:rsidRPr="007C1138">
        <w:rPr>
          <w:lang w:val="hr-HR"/>
        </w:rPr>
        <w:t>.</w:t>
      </w:r>
    </w:p>
    <w:p w:rsidR="004F47BB" w:rsidRPr="007C1138" w:rsidRDefault="004F47BB" w:rsidP="004F47BB">
      <w:pPr>
        <w:spacing w:before="60" w:line="240" w:lineRule="atLeast"/>
        <w:ind w:left="992"/>
        <w:rPr>
          <w:noProof/>
          <w:lang w:val="hr-HR"/>
        </w:rPr>
      </w:pPr>
      <w:r w:rsidRPr="007C1138">
        <w:rPr>
          <w:lang w:val="hr-HR"/>
        </w:rPr>
        <w:t>U stajaćoj vodi obavlja se i ispitivanje kojim se dokazuje da se u vožnji krmom može postignuti brzina od najmanje 6,5 km/h.</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br w:type="page"/>
      </w:r>
    </w:p>
    <w:p w:rsidR="004F47BB" w:rsidRPr="007C1138" w:rsidRDefault="004F47BB" w:rsidP="004F47BB">
      <w:pPr>
        <w:spacing w:line="240" w:lineRule="atLeast"/>
        <w:ind w:left="567"/>
        <w:rPr>
          <w:noProof/>
          <w:lang w:val="hr-HR"/>
        </w:rPr>
      </w:pPr>
      <w:r w:rsidRPr="007C1138">
        <w:rPr>
          <w:lang w:val="hr-HR"/>
        </w:rPr>
        <w:lastRenderedPageBreak/>
        <w:t>Mjerenje, bilježenje i upisivanje podataka ispitivanja iz točke (a) ili točke (b) izvodi se u skladu s postupkom iz Priloga 1.</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Tijekom cijelog ispitivanja plovilo ili konvoj mora imati odgovarajuću upravljivost.</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noProof/>
          <w:lang w:val="hr-HR"/>
        </w:rPr>
      </w:pPr>
      <w:r w:rsidRPr="007C1138">
        <w:rPr>
          <w:lang w:val="hr-HR"/>
        </w:rPr>
        <w:t>2.2.</w:t>
      </w:r>
      <w:r w:rsidRPr="007C1138">
        <w:rPr>
          <w:lang w:val="hr-HR"/>
        </w:rPr>
        <w:tab/>
        <w:t>U skladu s člankom 5.04., tijekom ispitivanja plovila se moraju, u što je moguće većoj mjeri, nakrcati do 70 – 100 % nosivosti. To stanje opterećenja ocjenjuje se u skladu s Prilogom 2. Ako je plovilo ili konvoj u trenutku ispitivanja opterećeno manje od 70 %, maksimalna dopuštena istisnina u plovidbi nizvodno određuje se u skladu sa stvarnim opterećenjem, pod uvjetom da su ispunjene granične vrijednosti iz točke 2.1.</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noProof/>
          <w:lang w:val="hr-HR"/>
        </w:rPr>
      </w:pPr>
      <w:r w:rsidRPr="007C1138">
        <w:rPr>
          <w:lang w:val="hr-HR"/>
        </w:rPr>
        <w:t>2.3.</w:t>
      </w:r>
      <w:r w:rsidRPr="007C1138">
        <w:rPr>
          <w:lang w:val="hr-HR"/>
        </w:rPr>
        <w:tab/>
        <w:t>Ako stvarne vrijednosti početne brzine i brzine struje u trenutku ispitivanja ne ispunjavaju uvjete iz točke 2.1., dobiveni rezultati ocjenjuju se u skladu s postupkom opisanim u Prilogu 2.</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rPr>
          <w:noProof/>
          <w:lang w:val="hr-HR"/>
        </w:rPr>
      </w:pPr>
      <w:r w:rsidRPr="007C1138">
        <w:rPr>
          <w:lang w:val="hr-HR"/>
        </w:rPr>
        <w:t xml:space="preserve">Dopušteno odstupanje od početne brzine od 13 km/h ne smije biti veće od </w:t>
      </w:r>
      <w:r w:rsidRPr="007C1138">
        <w:rPr>
          <w:lang w:val="hr-HR"/>
        </w:rPr>
        <w:sym w:font="Symbol" w:char="F0B1"/>
      </w:r>
      <w:r w:rsidRPr="007C1138">
        <w:rPr>
          <w:lang w:val="hr-HR"/>
        </w:rPr>
        <w:t> 1 km/h, a brzina struje u tekućoj vodi mora biti između 1,3 i 2,2 m/s, u suprotnom se ispitivanja moraju ponoviti.</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noProof/>
          <w:lang w:val="hr-HR"/>
        </w:rPr>
      </w:pPr>
      <w:r w:rsidRPr="007C1138">
        <w:rPr>
          <w:lang w:val="hr-HR"/>
        </w:rPr>
        <w:t>2.4.</w:t>
      </w:r>
      <w:r w:rsidRPr="007C1138">
        <w:rPr>
          <w:lang w:val="hr-HR"/>
        </w:rPr>
        <w:tab/>
        <w:t>Maksimalna dopuštena istisnina ili odgovarajuće maksimalno opterećenje ili maksimalni uronjeni presjek za plovila i konvoje u plovidbi nizvodno određuje se na temelju ispitivanja i unosi se u svjedodžbu broda za unutarnju plovidbu.</w:t>
      </w:r>
    </w:p>
    <w:p w:rsidR="004F47BB" w:rsidRPr="007C1138" w:rsidRDefault="004F47BB" w:rsidP="004F47BB">
      <w:pPr>
        <w:spacing w:line="240" w:lineRule="atLeast"/>
        <w:ind w:left="567" w:hanging="567"/>
        <w:jc w:val="center"/>
        <w:rPr>
          <w:noProof/>
          <w:lang w:val="hr-HR"/>
        </w:rPr>
      </w:pPr>
    </w:p>
    <w:p w:rsidR="004F47BB" w:rsidRPr="007C1138" w:rsidRDefault="004F47BB" w:rsidP="004F47BB">
      <w:pPr>
        <w:tabs>
          <w:tab w:val="left" w:pos="567"/>
        </w:tabs>
        <w:spacing w:line="240" w:lineRule="atLeast"/>
        <w:ind w:left="567" w:hanging="567"/>
        <w:rPr>
          <w:lang w:val="hr-HR"/>
        </w:rPr>
      </w:pPr>
    </w:p>
    <w:p w:rsidR="004F47BB" w:rsidRPr="007C1138" w:rsidRDefault="004F47BB" w:rsidP="004F47BB">
      <w:pPr>
        <w:spacing w:line="240" w:lineRule="atLeast"/>
        <w:ind w:left="567" w:hanging="567"/>
        <w:rPr>
          <w:lang w:val="hr-HR"/>
        </w:rPr>
        <w:sectPr w:rsidR="004F47BB" w:rsidRPr="007C1138" w:rsidSect="00D45887">
          <w:pgSz w:w="11907" w:h="16840" w:code="9"/>
          <w:pgMar w:top="1418" w:right="1418" w:bottom="1418" w:left="1418" w:header="680" w:footer="680" w:gutter="0"/>
          <w:cols w:space="720"/>
          <w:noEndnote/>
          <w:titlePg/>
        </w:sectPr>
      </w:pPr>
    </w:p>
    <w:p w:rsidR="004F47BB" w:rsidRPr="007C1138" w:rsidRDefault="004F47BB" w:rsidP="004F47BB">
      <w:pPr>
        <w:spacing w:line="240" w:lineRule="atLeast"/>
        <w:ind w:left="567" w:hanging="567"/>
        <w:rPr>
          <w:lang w:val="hr-HR"/>
        </w:rPr>
      </w:pPr>
    </w:p>
    <w:p w:rsidR="004F47BB" w:rsidRPr="007C1138" w:rsidRDefault="004F47BB" w:rsidP="00C859BD">
      <w:pPr>
        <w:pStyle w:val="ES-Titre4"/>
      </w:pPr>
      <w:r w:rsidRPr="007C1138">
        <w:t>Prilog 1. uputama ESI-II-3</w:t>
      </w:r>
    </w:p>
    <w:p w:rsidR="004F47BB" w:rsidRPr="007C1138" w:rsidRDefault="004F47BB" w:rsidP="00C859BD">
      <w:pPr>
        <w:pStyle w:val="ES-Titre4a"/>
      </w:pPr>
      <w:r w:rsidRPr="007C1138">
        <w:t>Mjerenje, bilježenje i upisivanje podataka dobivenih tijekom ispitivanja zaustavljanja</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Manevar zaustavljanja</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noProof/>
          <w:lang w:val="hr-HR"/>
        </w:rPr>
      </w:pPr>
      <w:r w:rsidRPr="007C1138">
        <w:rPr>
          <w:lang w:val="hr-HR"/>
        </w:rPr>
        <w:t xml:space="preserve">Plovila i konvoji iz poglavlja 5. moraju se podvrgnuti ispitivanju u tekućoj ili stajaćoj vodi, u području ispitivanja, kako bi se dokazalo da se mogu zaustaviti u smjeru nizvodno samo svojim pogonskim sustavom bez upotrebe sidara. Manevar zaustavljanja u načelu se izvodi u skladu sa slikom 1. Započinje kad plovilo plovi konstantnom brzinom koja mora biti što bliža 13 km/h u odnosu na vodu prekretanjem motora iz „naprijed” u „natrag” (točka </w:t>
      </w:r>
      <m:oMath>
        <m:r>
          <w:rPr>
            <w:rFonts w:ascii="Cambria Math" w:hAnsi="Cambria Math"/>
            <w:noProof/>
            <w:lang w:val="hr-HR"/>
          </w:rPr>
          <m:t>A</m:t>
        </m:r>
      </m:oMath>
      <w:r w:rsidRPr="007C1138">
        <w:rPr>
          <w:lang w:val="hr-HR"/>
        </w:rPr>
        <w:t xml:space="preserve"> naredbe „zaustavi”), a završava kada plovilo miruje u odnosu na obalu (točka </w:t>
      </w:r>
      <m:oMath>
        <m:r>
          <w:rPr>
            <w:rFonts w:ascii="Cambria Math" w:hAnsi="Cambria Math"/>
            <w:noProof/>
            <w:lang w:val="hr-HR"/>
          </w:rPr>
          <m:t>E: v=0</m:t>
        </m:r>
      </m:oMath>
      <w:r w:rsidRPr="007C1138">
        <w:rPr>
          <w:lang w:val="hr-HR"/>
        </w:rPr>
        <w:t xml:space="preserve"> u odnosu na obalu ili točka </w:t>
      </w:r>
      <m:oMath>
        <m:r>
          <w:rPr>
            <w:rFonts w:ascii="Cambria Math" w:hAnsi="Cambria Math"/>
            <w:noProof/>
            <w:lang w:val="hr-HR"/>
          </w:rPr>
          <m:t>D:=</m:t>
        </m:r>
      </m:oMath>
      <w:r w:rsidRPr="007C1138">
        <w:rPr>
          <w:lang w:val="hr-HR"/>
        </w:rPr>
        <w:t> točka </w:t>
      </w:r>
      <m:oMath>
        <m:r>
          <w:rPr>
            <w:rFonts w:ascii="Cambria Math" w:hAnsi="Cambria Math"/>
            <w:noProof/>
            <w:lang w:val="hr-HR"/>
          </w:rPr>
          <m:t>E: v=0</m:t>
        </m:r>
      </m:oMath>
      <w:r w:rsidRPr="007C1138">
        <w:rPr>
          <w:lang w:val="hr-HR"/>
        </w:rPr>
        <w:t xml:space="preserve"> u odnosu na vodu i u odnosu na obalu ako se manevar zaustavljanja obavlja u stajaćoj vodi).</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 xml:space="preserve">Kada se manevri zaustavljanja obavljaju u tekućoj vodi, moraju se također zabilježiti položaj i trenutak zaustavljanja u odnosu na vodu (plovilo se kreće brzinom struje; točka </w:t>
      </w:r>
      <m:oMath>
        <m:r>
          <w:rPr>
            <w:rFonts w:ascii="Cambria Math" w:hAnsi="Cambria Math"/>
            <w:noProof/>
            <w:lang w:val="hr-HR"/>
          </w:rPr>
          <m:t>D: v=0</m:t>
        </m:r>
      </m:oMath>
      <w:r w:rsidRPr="007C1138">
        <w:rPr>
          <w:lang w:val="hr-HR"/>
        </w:rPr>
        <w:t xml:space="preserve"> u odnosu na vodu).</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Izmjereni podaci unose se u izvješće kako je prikazano na dijagramu tablice 1. Prije obavljanja manevra zaustavljanja u gornji dio obrasca unose se nepromjenjivi podaci.</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Određuje se prosječna brzina struje (</w:t>
      </w:r>
      <m:oMath>
        <m:sSub>
          <m:sSubPr>
            <m:ctrlPr>
              <w:rPr>
                <w:rFonts w:ascii="Cambria Math" w:hAnsi="Cambria Math" w:cs="Arial"/>
                <w:i/>
                <w:szCs w:val="20"/>
                <w:lang w:val="hr-HR"/>
              </w:rPr>
            </m:ctrlPr>
          </m:sSubPr>
          <m:e>
            <m:r>
              <w:rPr>
                <w:rFonts w:ascii="Cambria Math" w:hAnsi="Cambria Math" w:cs="Arial"/>
                <w:szCs w:val="20"/>
                <w:lang w:val="hr-HR"/>
              </w:rPr>
              <m:t>v</m:t>
            </m:r>
          </m:e>
          <m:sub>
            <m:r>
              <w:rPr>
                <w:rFonts w:ascii="Cambria Math" w:hAnsi="Cambria Math" w:cs="Arial"/>
                <w:szCs w:val="20"/>
                <w:lang w:val="hr-HR"/>
              </w:rPr>
              <m:t>STR</m:t>
            </m:r>
          </m:sub>
        </m:sSub>
      </m:oMath>
      <w:r w:rsidRPr="007C1138">
        <w:rPr>
          <w:lang w:val="hr-HR"/>
        </w:rPr>
        <w:t>) na plovnom putu, ako postoji, na temelju očitavanja utvrđenog mjerača razine vode ili mjerenjem kretanja plutajućeg tijela, te se unosi u izvješće.</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U načelu je tijekom manevra zaustavljanja dopuštena upotreba mjerača struje radi određivanja brzine plovila u odnosu na vodu ako je moguće zabilježiti kretanje i potrebne podatke u skladu s gore navedenim postupkom.</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Upis izmjerenih podataka i njihovo bilježenje u izvješće (tablica 1.)</w:t>
      </w:r>
    </w:p>
    <w:p w:rsidR="004F47BB" w:rsidRPr="007C1138" w:rsidRDefault="004F47BB" w:rsidP="004F47BB">
      <w:pPr>
        <w:tabs>
          <w:tab w:val="left" w:pos="567"/>
        </w:tabs>
        <w:overflowPunct w:val="0"/>
        <w:adjustRightInd w:val="0"/>
        <w:spacing w:line="240" w:lineRule="exact"/>
        <w:ind w:left="567" w:hanging="567"/>
        <w:textAlignment w:val="baseline"/>
        <w:rPr>
          <w:szCs w:val="20"/>
          <w:lang w:val="hr-HR"/>
        </w:rPr>
      </w:pPr>
    </w:p>
    <w:p w:rsidR="004F47BB" w:rsidRPr="007C1138" w:rsidRDefault="004F47BB" w:rsidP="004F47BB">
      <w:pPr>
        <w:spacing w:line="240" w:lineRule="atLeast"/>
        <w:ind w:left="567"/>
        <w:rPr>
          <w:noProof/>
          <w:lang w:val="hr-HR"/>
        </w:rPr>
      </w:pPr>
      <w:r w:rsidRPr="007C1138">
        <w:rPr>
          <w:lang w:val="hr-HR"/>
        </w:rPr>
        <w:t>Za manevar zaustavljanja najprije se određuje početna brzina u odnosu na vodu. To je moguće mjerenjem vremena potrebnog za vožnju između dviju točaka na kopnu. U tekućoj vodi mora se uzeti u obzir prosječna brzina struje.</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lastRenderedPageBreak/>
        <w:t xml:space="preserve">Manevar zaustavljanja započinje naredbom „zaustavi” </w:t>
      </w:r>
      <m:oMath>
        <m:r>
          <w:rPr>
            <w:rFonts w:ascii="Cambria Math" w:hAnsi="Cambria Math"/>
            <w:noProof/>
            <w:lang w:val="hr-HR"/>
          </w:rPr>
          <m:t>A</m:t>
        </m:r>
      </m:oMath>
      <w:r w:rsidRPr="007C1138">
        <w:rPr>
          <w:lang w:val="hr-HR"/>
        </w:rPr>
        <w:t>, koja se daje kada se prođe pokraj točke na kopnu. Prolazak pokraj točke na kopnu bilježi se okomito na os plovila i unosi u izvješće. Slično se bilježi i prolazak pokraj svih ostalih točaka na kopnu tijekom manevra zaustavljanja te se svaka točka (npr. oznaka kilometra) i vrijeme prolaska upisuju u izvješće.</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 xml:space="preserve">Izmjerene se vrijednosti po mogućnosti bilježe u razmacima od 50 m. U svakom slučaju, potrebno je zabilježiti vrijeme kad se dostignu točke </w:t>
      </w:r>
      <m:oMath>
        <m:r>
          <w:rPr>
            <w:rFonts w:ascii="Cambria Math" w:hAnsi="Cambria Math"/>
            <w:noProof/>
            <w:lang w:val="hr-HR"/>
          </w:rPr>
          <m:t>B</m:t>
        </m:r>
      </m:oMath>
      <w:r w:rsidRPr="007C1138">
        <w:rPr>
          <w:lang w:val="hr-HR"/>
        </w:rPr>
        <w:t xml:space="preserve"> i </w:t>
      </w:r>
      <m:oMath>
        <m:r>
          <w:rPr>
            <w:rFonts w:ascii="Cambria Math" w:hAnsi="Cambria Math"/>
            <w:noProof/>
            <w:lang w:val="hr-HR"/>
          </w:rPr>
          <m:t>C</m:t>
        </m:r>
      </m:oMath>
      <w:r w:rsidRPr="007C1138">
        <w:rPr>
          <w:lang w:val="hr-HR"/>
        </w:rPr>
        <w:t xml:space="preserve"> – ako je moguće – i točke </w:t>
      </w:r>
      <m:oMath>
        <m:r>
          <w:rPr>
            <w:rFonts w:ascii="Cambria Math" w:hAnsi="Cambria Math"/>
            <w:noProof/>
            <w:lang w:val="hr-HR"/>
          </w:rPr>
          <m:t>D</m:t>
        </m:r>
      </m:oMath>
      <w:r w:rsidRPr="007C1138">
        <w:rPr>
          <w:lang w:val="hr-HR"/>
        </w:rPr>
        <w:t xml:space="preserve"> i </w:t>
      </w:r>
      <m:oMath>
        <m:r>
          <w:rPr>
            <w:rFonts w:ascii="Cambria Math" w:hAnsi="Cambria Math"/>
            <w:noProof/>
            <w:lang w:val="hr-HR"/>
          </w:rPr>
          <m:t>E</m:t>
        </m:r>
      </m:oMath>
      <w:r w:rsidRPr="007C1138">
        <w:rPr>
          <w:lang w:val="hr-HR"/>
        </w:rPr>
        <w:t>, te procijeniti odgovarajući položaj. Podaci o brzini vrtnje motora ne moraju se unijeti u izvješće, ali ih treba uzeti u obzir kako bi se omogućila točnija kontrola početne brzine.</w:t>
      </w:r>
    </w:p>
    <w:p w:rsidR="004F47BB" w:rsidRPr="007C1138" w:rsidRDefault="004F47BB" w:rsidP="004F47BB">
      <w:pPr>
        <w:spacing w:line="240" w:lineRule="atLeast"/>
        <w:ind w:left="567"/>
        <w:rPr>
          <w:szCs w:val="20"/>
          <w:lang w:val="hr-HR"/>
        </w:rPr>
      </w:pPr>
      <w:r w:rsidRPr="007C1138">
        <w:rPr>
          <w:lang w:val="hr-HR"/>
        </w:rPr>
        <w:br w:type="page"/>
      </w: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lastRenderedPageBreak/>
        <w:t>3.</w:t>
      </w:r>
      <w:r w:rsidRPr="007C1138">
        <w:rPr>
          <w:lang w:val="hr-HR"/>
        </w:rPr>
        <w:tab/>
      </w:r>
      <w:r w:rsidRPr="007C1138">
        <w:rPr>
          <w:b/>
          <w:color w:val="000000"/>
          <w:lang w:val="hr-HR"/>
        </w:rPr>
        <w:t>Opis manevra zaustavljanja</w:t>
      </w:r>
    </w:p>
    <w:p w:rsidR="004F47BB" w:rsidRPr="007C1138" w:rsidRDefault="004F47BB" w:rsidP="004F47BB">
      <w:pPr>
        <w:tabs>
          <w:tab w:val="left" w:pos="567"/>
        </w:tabs>
        <w:overflowPunct w:val="0"/>
        <w:adjustRightInd w:val="0"/>
        <w:spacing w:line="240" w:lineRule="exact"/>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 xml:space="preserve">Manevar zaustavljanja prema slici 1. prikazuje se u obliku dijagrama. Najprije se, pomoću mjerenja unesenih u izvješće o ispitivanju, iscrta dijagram vrijeme-prijeđeni put i označe točke </w:t>
      </w:r>
      <m:oMath>
        <m:r>
          <w:rPr>
            <w:rFonts w:ascii="Cambria Math" w:hAnsi="Cambria Math"/>
            <w:noProof/>
            <w:lang w:val="hr-HR"/>
          </w:rPr>
          <m:t>A</m:t>
        </m:r>
      </m:oMath>
      <w:r w:rsidRPr="007C1138">
        <w:rPr>
          <w:lang w:val="hr-HR"/>
        </w:rPr>
        <w:t xml:space="preserve"> do </w:t>
      </w:r>
      <m:oMath>
        <m:r>
          <w:rPr>
            <w:rFonts w:ascii="Cambria Math" w:hAnsi="Cambria Math"/>
            <w:noProof/>
            <w:lang w:val="hr-HR"/>
          </w:rPr>
          <m:t>E</m:t>
        </m:r>
      </m:oMath>
      <w:r w:rsidRPr="007C1138">
        <w:rPr>
          <w:lang w:val="hr-HR"/>
        </w:rPr>
        <w:t>. Zatim se može odrediti prosječna brzina između dviju mjernih točaka i iscrtati dijagram brzina/vrijeme.</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Taj se postupak izvodi na sljedeći način (vidjeti sliku 1.):</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 xml:space="preserve">Određivanjem kvocijenta razlike u položaju i razlike u vremenu </w:t>
      </w:r>
      <m:oMath>
        <m:r>
          <w:rPr>
            <w:rFonts w:ascii="Cambria Math" w:hAnsi="Cambria Math"/>
            <w:lang w:val="hr-HR"/>
          </w:rPr>
          <m:t>Δs/Δt</m:t>
        </m:r>
      </m:oMath>
      <w:r w:rsidRPr="007C1138">
        <w:rPr>
          <w:lang w:val="hr-HR"/>
        </w:rPr>
        <w:t xml:space="preserve"> može se izračunati prosječna brzina plovila za to razdoblje.</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U intervalu između 0 s i 10 s, prijeđe se udaljenost od 0 do 50 m.</w:t>
      </w:r>
    </w:p>
    <w:p w:rsidR="004F47BB" w:rsidRPr="007C1138" w:rsidRDefault="004F47BB" w:rsidP="004F47BB">
      <w:pPr>
        <w:tabs>
          <w:tab w:val="left" w:pos="567"/>
        </w:tabs>
        <w:overflowPunct w:val="0"/>
        <w:adjustRightInd w:val="0"/>
        <w:spacing w:line="240" w:lineRule="exact"/>
        <w:ind w:left="567" w:hanging="567"/>
        <w:textAlignment w:val="baseline"/>
        <w:rPr>
          <w:szCs w:val="20"/>
          <w:lang w:val="hr-HR"/>
        </w:rPr>
      </w:pPr>
    </w:p>
    <w:p w:rsidR="004F47BB" w:rsidRPr="007C1138" w:rsidRDefault="004F47BB" w:rsidP="004F47BB">
      <w:pPr>
        <w:spacing w:line="240" w:lineRule="atLeast"/>
        <w:ind w:left="567"/>
        <w:jc w:val="center"/>
        <w:rPr>
          <w:lang w:val="hr-HR"/>
        </w:rPr>
      </w:pPr>
      <m:oMath>
        <m:r>
          <w:rPr>
            <w:rFonts w:ascii="Cambria Math" w:hAnsi="Cambria Math"/>
            <w:i/>
            <w:lang w:val="hr-HR"/>
          </w:rPr>
          <w:sym w:font="Symbol" w:char="F044"/>
        </m:r>
        <m:r>
          <w:rPr>
            <w:rFonts w:ascii="Cambria Math" w:hAnsi="Cambria Math"/>
            <w:lang w:val="hr-HR"/>
          </w:rPr>
          <m:t>s/</m:t>
        </m:r>
        <m:r>
          <w:rPr>
            <w:rFonts w:ascii="Cambria Math" w:hAnsi="Cambria Math"/>
            <w:i/>
            <w:lang w:val="hr-HR"/>
          </w:rPr>
          <w:sym w:font="Symbol" w:char="F044"/>
        </m:r>
        <m:r>
          <w:rPr>
            <w:rFonts w:ascii="Cambria Math" w:hAnsi="Cambria Math"/>
            <w:lang w:val="hr-HR"/>
          </w:rPr>
          <m:t>t</m:t>
        </m:r>
      </m:oMath>
      <w:r w:rsidRPr="007C1138">
        <w:rPr>
          <w:lang w:val="hr-HR"/>
        </w:rPr>
        <w:t xml:space="preserve"> = 50 m/10 s = 5,0 m/s = 18,0 km/h</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 xml:space="preserve">Ta se vrijednost unosi kao prosječna brzina na apscisu na položaj od 5 s. </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Za vrijeme drugog intervala, od 10 s do 20 s prijeđe se udaljenost od 45 m.</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jc w:val="center"/>
        <w:rPr>
          <w:lang w:val="hr-HR"/>
        </w:rPr>
      </w:pPr>
      <m:oMath>
        <m:r>
          <w:rPr>
            <w:rFonts w:ascii="Cambria Math" w:hAnsi="Cambria Math"/>
            <w:i/>
            <w:lang w:val="hr-HR"/>
          </w:rPr>
          <w:sym w:font="Symbol" w:char="F044"/>
        </m:r>
        <m:r>
          <w:rPr>
            <w:rFonts w:ascii="Cambria Math" w:hAnsi="Cambria Math"/>
            <w:lang w:val="hr-HR"/>
          </w:rPr>
          <m:t>s/</m:t>
        </m:r>
        <m:r>
          <w:rPr>
            <w:rFonts w:ascii="Cambria Math" w:hAnsi="Cambria Math"/>
            <w:i/>
            <w:lang w:val="hr-HR"/>
          </w:rPr>
          <w:sym w:font="Symbol" w:char="F044"/>
        </m:r>
        <m:r>
          <w:rPr>
            <w:rFonts w:ascii="Cambria Math" w:hAnsi="Cambria Math"/>
            <w:lang w:val="hr-HR"/>
          </w:rPr>
          <m:t>t</m:t>
        </m:r>
      </m:oMath>
      <w:r w:rsidRPr="007C1138">
        <w:rPr>
          <w:lang w:val="hr-HR"/>
        </w:rPr>
        <w:t xml:space="preserve"> = 45 m/10 s = 4,5 m/s = 16,2 km/h</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 xml:space="preserve">Na točki </w:t>
      </w:r>
      <m:oMath>
        <m:r>
          <w:rPr>
            <w:rFonts w:ascii="Cambria Math" w:hAnsi="Cambria Math"/>
            <w:lang w:val="hr-HR"/>
          </w:rPr>
          <m:t>D</m:t>
        </m:r>
      </m:oMath>
      <w:r w:rsidRPr="007C1138">
        <w:rPr>
          <w:lang w:val="hr-HR"/>
        </w:rPr>
        <w:t xml:space="preserve"> plovilo se zaustavilo u odnosu na vodu, tj. brzina struje iznosi približno 5 km/h.</w:t>
      </w:r>
    </w:p>
    <w:p w:rsidR="004F47BB" w:rsidRPr="007C1138" w:rsidRDefault="004F47BB" w:rsidP="004F47BB">
      <w:pPr>
        <w:tabs>
          <w:tab w:val="left" w:pos="567"/>
        </w:tabs>
        <w:overflowPunct w:val="0"/>
        <w:adjustRightInd w:val="0"/>
        <w:spacing w:line="240" w:lineRule="exact"/>
        <w:ind w:left="567" w:hanging="567"/>
        <w:textAlignment w:val="baseline"/>
        <w:rPr>
          <w:szCs w:val="20"/>
          <w:lang w:val="hr-HR"/>
        </w:rPr>
      </w:pPr>
    </w:p>
    <w:p w:rsidR="004F47BB" w:rsidRPr="007C1138" w:rsidRDefault="004F47BB" w:rsidP="004F47BB">
      <w:pPr>
        <w:overflowPunct w:val="0"/>
        <w:adjustRightInd w:val="0"/>
        <w:jc w:val="center"/>
        <w:textAlignment w:val="baseline"/>
        <w:rPr>
          <w:b/>
          <w:szCs w:val="20"/>
          <w:lang w:val="hr-HR"/>
        </w:rPr>
      </w:pPr>
      <w:r w:rsidRPr="007C1138">
        <w:rPr>
          <w:lang w:val="hr-HR"/>
        </w:rPr>
        <w:br w:type="page"/>
      </w:r>
      <w:r w:rsidRPr="007C1138">
        <w:rPr>
          <w:b/>
          <w:lang w:val="hr-HR"/>
        </w:rPr>
        <w:lastRenderedPageBreak/>
        <w:t>Slika 1. Manevar zaustavljanja</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jc w:val="center"/>
        <w:textAlignment w:val="baseline"/>
        <w:rPr>
          <w:rFonts w:ascii="Times New Roman" w:hAnsi="Times New Roman"/>
          <w:szCs w:val="20"/>
          <w:lang w:val="hr-HR"/>
        </w:rPr>
      </w:pPr>
      <w:r w:rsidRPr="007C1138">
        <w:rPr>
          <w:rFonts w:ascii="Times New Roman" w:hAnsi="Times New Roman"/>
          <w:noProof/>
          <w:szCs w:val="20"/>
          <w:lang w:val="hr-HR" w:eastAsia="en-GB"/>
        </w:rPr>
        <w:drawing>
          <wp:inline distT="0" distB="0" distL="0" distR="0" wp14:anchorId="5E88AC08" wp14:editId="3C3C9449">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Objašnjenje simbola na slici 1.</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851"/>
          <w:tab w:val="left" w:pos="4820"/>
          <w:tab w:val="left" w:pos="5245"/>
        </w:tabs>
        <w:overflowPunct w:val="0"/>
        <w:adjustRightInd w:val="0"/>
        <w:spacing w:after="120" w:line="240" w:lineRule="exact"/>
        <w:textAlignment w:val="baseline"/>
        <w:rPr>
          <w:szCs w:val="20"/>
          <w:lang w:val="hr-HR"/>
        </w:rPr>
      </w:pPr>
      <m:oMath>
        <m:r>
          <w:rPr>
            <w:rFonts w:ascii="Cambria Math" w:hAnsi="Cambria Math"/>
            <w:szCs w:val="20"/>
            <w:lang w:val="hr-HR"/>
          </w:rPr>
          <m:t>A</m:t>
        </m:r>
      </m:oMath>
      <w:r w:rsidRPr="007C1138">
        <w:rPr>
          <w:lang w:val="hr-HR"/>
        </w:rPr>
        <w:tab/>
        <w:t>naredba „zaustavi”</w:t>
      </w:r>
      <w:r w:rsidRPr="007C1138">
        <w:rPr>
          <w:lang w:val="hr-HR"/>
        </w:rPr>
        <w:tab/>
      </w:r>
      <m:oMath>
        <m:r>
          <w:rPr>
            <w:rFonts w:ascii="Cambria Math" w:hAnsi="Cambria Math"/>
            <w:szCs w:val="20"/>
            <w:lang w:val="hr-HR"/>
          </w:rPr>
          <m:t>v</m:t>
        </m:r>
      </m:oMath>
      <w:r w:rsidRPr="007C1138">
        <w:rPr>
          <w:lang w:val="hr-HR"/>
        </w:rPr>
        <w:tab/>
        <w:t>brzina plovila</w:t>
      </w:r>
    </w:p>
    <w:p w:rsidR="004F47BB" w:rsidRPr="007C1138" w:rsidRDefault="004F47BB" w:rsidP="004F47BB">
      <w:pPr>
        <w:tabs>
          <w:tab w:val="left" w:pos="851"/>
          <w:tab w:val="left" w:pos="4820"/>
          <w:tab w:val="left" w:pos="5245"/>
        </w:tabs>
        <w:overflowPunct w:val="0"/>
        <w:adjustRightInd w:val="0"/>
        <w:spacing w:after="120" w:line="240" w:lineRule="exact"/>
        <w:textAlignment w:val="baseline"/>
        <w:rPr>
          <w:szCs w:val="20"/>
          <w:lang w:val="hr-HR"/>
        </w:rPr>
      </w:pPr>
      <m:oMath>
        <m:r>
          <w:rPr>
            <w:rFonts w:ascii="Cambria Math" w:hAnsi="Cambria Math"/>
            <w:szCs w:val="20"/>
            <w:lang w:val="hr-HR"/>
          </w:rPr>
          <m:t>B</m:t>
        </m:r>
      </m:oMath>
      <w:r w:rsidRPr="007C1138">
        <w:rPr>
          <w:lang w:val="hr-HR"/>
        </w:rPr>
        <w:tab/>
        <w:t>propeler zaustavljen</w:t>
      </w:r>
      <w:r w:rsidRPr="007C1138">
        <w:rPr>
          <w:lang w:val="hr-HR"/>
        </w:rPr>
        <w:tab/>
      </w:r>
      <m:oMath>
        <m:r>
          <w:rPr>
            <w:rFonts w:ascii="Cambria Math" w:hAnsi="Cambria Math"/>
            <w:szCs w:val="20"/>
            <w:lang w:val="hr-HR"/>
          </w:rPr>
          <m:t>v</m:t>
        </m:r>
        <m:r>
          <w:rPr>
            <w:rFonts w:ascii="Cambria Math" w:hAnsi="Cambria Math"/>
            <w:position w:val="-6"/>
            <w:sz w:val="16"/>
            <w:szCs w:val="20"/>
            <w:lang w:val="hr-HR"/>
          </w:rPr>
          <m:t>L</m:t>
        </m:r>
      </m:oMath>
      <w:r w:rsidRPr="007C1138">
        <w:rPr>
          <w:lang w:val="hr-HR"/>
        </w:rPr>
        <w:tab/>
      </w:r>
      <m:oMath>
        <m:r>
          <w:rPr>
            <w:rFonts w:ascii="Cambria Math" w:hAnsi="Cambria Math"/>
            <w:szCs w:val="20"/>
            <w:lang w:val="hr-HR"/>
          </w:rPr>
          <m:t>v</m:t>
        </m:r>
      </m:oMath>
      <w:r w:rsidRPr="007C1138">
        <w:rPr>
          <w:lang w:val="hr-HR"/>
        </w:rPr>
        <w:t xml:space="preserve"> u odnosu na obalu</w:t>
      </w:r>
    </w:p>
    <w:p w:rsidR="004F47BB" w:rsidRPr="007C1138" w:rsidRDefault="004F47BB" w:rsidP="004F47BB">
      <w:pPr>
        <w:tabs>
          <w:tab w:val="left" w:pos="851"/>
          <w:tab w:val="left" w:pos="4820"/>
          <w:tab w:val="left" w:pos="5245"/>
        </w:tabs>
        <w:overflowPunct w:val="0"/>
        <w:adjustRightInd w:val="0"/>
        <w:spacing w:after="120" w:line="240" w:lineRule="exact"/>
        <w:textAlignment w:val="baseline"/>
        <w:rPr>
          <w:szCs w:val="20"/>
          <w:lang w:val="hr-HR"/>
        </w:rPr>
      </w:pPr>
      <m:oMath>
        <m:r>
          <w:rPr>
            <w:rFonts w:ascii="Cambria Math" w:hAnsi="Cambria Math"/>
            <w:szCs w:val="20"/>
            <w:lang w:val="hr-HR"/>
          </w:rPr>
          <m:t>C</m:t>
        </m:r>
      </m:oMath>
      <w:r w:rsidRPr="007C1138">
        <w:rPr>
          <w:lang w:val="hr-HR"/>
        </w:rPr>
        <w:tab/>
        <w:t>propeler upućen u obrnutom smjeru</w:t>
      </w:r>
      <w:r w:rsidRPr="007C1138">
        <w:rPr>
          <w:lang w:val="hr-HR"/>
        </w:rPr>
        <w:tab/>
      </w:r>
      <m:oMath>
        <m:r>
          <w:rPr>
            <w:rFonts w:ascii="Cambria Math" w:hAnsi="Cambria Math"/>
            <w:szCs w:val="20"/>
            <w:lang w:val="hr-HR"/>
          </w:rPr>
          <m:t>s</m:t>
        </m:r>
      </m:oMath>
      <w:r w:rsidRPr="007C1138">
        <w:rPr>
          <w:lang w:val="hr-HR"/>
        </w:rPr>
        <w:t xml:space="preserve"> </w:t>
      </w:r>
      <w:r w:rsidRPr="007C1138">
        <w:rPr>
          <w:lang w:val="hr-HR"/>
        </w:rPr>
        <w:tab/>
        <w:t>prijeđena udaljenost u odnosu na obalu</w:t>
      </w:r>
    </w:p>
    <w:p w:rsidR="004F47BB" w:rsidRPr="007C1138" w:rsidRDefault="004F47BB" w:rsidP="004F47BB">
      <w:pPr>
        <w:tabs>
          <w:tab w:val="left" w:pos="851"/>
          <w:tab w:val="left" w:pos="4820"/>
          <w:tab w:val="left" w:pos="5245"/>
        </w:tabs>
        <w:overflowPunct w:val="0"/>
        <w:adjustRightInd w:val="0"/>
        <w:spacing w:after="120" w:line="240" w:lineRule="exact"/>
        <w:textAlignment w:val="baseline"/>
        <w:rPr>
          <w:szCs w:val="20"/>
          <w:lang w:val="hr-HR"/>
        </w:rPr>
      </w:pPr>
      <m:oMath>
        <m:r>
          <w:rPr>
            <w:rFonts w:ascii="Cambria Math" w:hAnsi="Cambria Math"/>
            <w:szCs w:val="20"/>
            <w:lang w:val="hr-HR"/>
          </w:rPr>
          <m:t>D</m:t>
        </m:r>
      </m:oMath>
      <w:r w:rsidRPr="007C1138">
        <w:rPr>
          <w:lang w:val="hr-HR"/>
        </w:rPr>
        <w:tab/>
      </w:r>
      <m:oMath>
        <m:r>
          <w:rPr>
            <w:rFonts w:ascii="Cambria Math" w:hAnsi="Cambria Math"/>
            <w:szCs w:val="20"/>
            <w:lang w:val="hr-HR"/>
          </w:rPr>
          <m:t>v=0</m:t>
        </m:r>
      </m:oMath>
      <w:r w:rsidRPr="007C1138">
        <w:rPr>
          <w:lang w:val="hr-HR"/>
        </w:rPr>
        <w:t xml:space="preserve"> u odnosu na vodu</w:t>
      </w:r>
      <w:r w:rsidRPr="007C1138">
        <w:rPr>
          <w:lang w:val="hr-HR"/>
        </w:rPr>
        <w:tab/>
      </w:r>
      <m:oMath>
        <m:r>
          <w:rPr>
            <w:rFonts w:ascii="Cambria Math" w:hAnsi="Cambria Math"/>
            <w:szCs w:val="20"/>
            <w:lang w:val="hr-HR"/>
          </w:rPr>
          <m:t>t</m:t>
        </m:r>
      </m:oMath>
      <w:r w:rsidRPr="007C1138">
        <w:rPr>
          <w:lang w:val="hr-HR"/>
        </w:rPr>
        <w:tab/>
        <w:t>izmjereno vrijeme</w:t>
      </w:r>
    </w:p>
    <w:p w:rsidR="004F47BB" w:rsidRPr="007C1138" w:rsidRDefault="004F47BB" w:rsidP="004F47BB">
      <w:pPr>
        <w:tabs>
          <w:tab w:val="left" w:pos="851"/>
          <w:tab w:val="left" w:pos="5103"/>
          <w:tab w:val="left" w:pos="5670"/>
        </w:tabs>
        <w:overflowPunct w:val="0"/>
        <w:adjustRightInd w:val="0"/>
        <w:spacing w:after="120" w:line="240" w:lineRule="exact"/>
        <w:textAlignment w:val="baseline"/>
        <w:rPr>
          <w:szCs w:val="20"/>
          <w:lang w:val="hr-HR"/>
        </w:rPr>
      </w:pPr>
      <m:oMath>
        <m:r>
          <w:rPr>
            <w:rFonts w:ascii="Cambria Math" w:hAnsi="Cambria Math"/>
            <w:szCs w:val="20"/>
            <w:lang w:val="hr-HR"/>
          </w:rPr>
          <m:t>E</m:t>
        </m:r>
      </m:oMath>
      <w:r w:rsidRPr="007C1138">
        <w:rPr>
          <w:lang w:val="hr-HR"/>
        </w:rPr>
        <w:tab/>
      </w:r>
      <m:oMath>
        <m:r>
          <w:rPr>
            <w:rFonts w:ascii="Cambria Math" w:hAnsi="Cambria Math"/>
            <w:szCs w:val="20"/>
            <w:lang w:val="hr-HR"/>
          </w:rPr>
          <m:t>v=0</m:t>
        </m:r>
      </m:oMath>
      <w:r w:rsidRPr="007C1138">
        <w:rPr>
          <w:lang w:val="hr-HR"/>
        </w:rPr>
        <w:t xml:space="preserve"> u odnosu na obalu</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sectPr w:rsidR="004F47BB" w:rsidRPr="007C1138" w:rsidSect="00D45887">
          <w:headerReference w:type="default" r:id="rId116"/>
          <w:headerReference w:type="first" r:id="rId117"/>
          <w:pgSz w:w="11907" w:h="16840" w:code="9"/>
          <w:pgMar w:top="1418" w:right="1418" w:bottom="1418" w:left="1418" w:header="680" w:footer="680" w:gutter="0"/>
          <w:cols w:space="720"/>
          <w:noEndnote/>
          <w:titlePg/>
        </w:sectPr>
      </w:pPr>
    </w:p>
    <w:p w:rsidR="004F47BB" w:rsidRPr="007C1138" w:rsidRDefault="004F47BB" w:rsidP="004F47BB">
      <w:pPr>
        <w:tabs>
          <w:tab w:val="left" w:pos="4536"/>
          <w:tab w:val="left" w:pos="4896"/>
          <w:tab w:val="right" w:pos="5670"/>
          <w:tab w:val="left" w:pos="10632"/>
          <w:tab w:val="right" w:pos="11482"/>
          <w:tab w:val="left" w:leader="dot" w:pos="14459"/>
        </w:tabs>
        <w:overflowPunct w:val="0"/>
        <w:adjustRightInd w:val="0"/>
        <w:spacing w:line="240" w:lineRule="exact"/>
        <w:textAlignment w:val="baseline"/>
        <w:rPr>
          <w:szCs w:val="20"/>
          <w:lang w:val="hr-HR"/>
        </w:rPr>
      </w:pPr>
      <w:r w:rsidRPr="007C1138">
        <w:rPr>
          <w:lang w:val="hr-HR"/>
        </w:rPr>
        <w:lastRenderedPageBreak/>
        <w:t xml:space="preserve">Inspekcijsko </w:t>
      </w:r>
      <w:r w:rsidRPr="007C1138">
        <w:rPr>
          <w:lang w:val="hr-HR"/>
        </w:rPr>
        <w:tab/>
        <w:t>Vrsta plovila</w:t>
      </w:r>
      <w:r w:rsidRPr="007C1138">
        <w:rPr>
          <w:lang w:val="hr-HR"/>
        </w:rPr>
        <w:tab/>
        <w:t>Zona ispitivanja:</w:t>
      </w:r>
      <w:r w:rsidRPr="007C1138">
        <w:rPr>
          <w:lang w:val="hr-HR"/>
        </w:rPr>
        <w:tab/>
      </w:r>
    </w:p>
    <w:p w:rsidR="004F47BB" w:rsidRPr="007C1138" w:rsidRDefault="004F47BB" w:rsidP="004F47BB">
      <w:pPr>
        <w:tabs>
          <w:tab w:val="left" w:leader="dot" w:pos="3544"/>
          <w:tab w:val="left" w:pos="4536"/>
          <w:tab w:val="left" w:pos="4896"/>
          <w:tab w:val="right" w:pos="6237"/>
          <w:tab w:val="left" w:leader="dot" w:pos="9639"/>
          <w:tab w:val="left" w:pos="10632"/>
          <w:tab w:val="left" w:leader="dot" w:pos="14459"/>
        </w:tabs>
        <w:overflowPunct w:val="0"/>
        <w:adjustRightInd w:val="0"/>
        <w:spacing w:after="80" w:line="240" w:lineRule="exact"/>
        <w:textAlignment w:val="baseline"/>
        <w:rPr>
          <w:szCs w:val="20"/>
          <w:lang w:val="hr-HR"/>
        </w:rPr>
      </w:pPr>
      <w:r w:rsidRPr="007C1138">
        <w:rPr>
          <w:lang w:val="hr-HR"/>
        </w:rPr>
        <w:t xml:space="preserve">tijelo: </w:t>
      </w:r>
      <w:r w:rsidRPr="007C1138">
        <w:rPr>
          <w:lang w:val="hr-HR"/>
        </w:rPr>
        <w:tab/>
      </w:r>
      <w:r w:rsidRPr="007C1138">
        <w:rPr>
          <w:lang w:val="hr-HR"/>
        </w:rPr>
        <w:tab/>
        <w:t xml:space="preserve">ili konvoja: </w:t>
      </w:r>
      <w:r w:rsidRPr="007C1138">
        <w:rPr>
          <w:lang w:val="hr-HR"/>
        </w:rPr>
        <w:tab/>
      </w:r>
      <w:r w:rsidRPr="007C1138">
        <w:rPr>
          <w:lang w:val="hr-HR"/>
        </w:rPr>
        <w:tab/>
      </w:r>
      <w:r w:rsidRPr="007C1138">
        <w:rPr>
          <w:lang w:val="hr-HR"/>
        </w:rPr>
        <w:tab/>
        <w:t xml:space="preserve">Očitanje razine vode [m]: </w:t>
      </w:r>
      <w:r w:rsidRPr="007C1138">
        <w:rPr>
          <w:lang w:val="hr-HR"/>
        </w:rPr>
        <w:tab/>
      </w:r>
    </w:p>
    <w:p w:rsidR="004F47BB" w:rsidRPr="007C1138"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hr-HR"/>
        </w:rPr>
      </w:pPr>
      <w:r w:rsidRPr="007C1138">
        <w:rPr>
          <w:lang w:val="hr-HR"/>
        </w:rPr>
        <w:t xml:space="preserve">Datum: </w:t>
      </w:r>
      <w:r w:rsidRPr="007C1138">
        <w:rPr>
          <w:lang w:val="hr-HR"/>
        </w:rPr>
        <w:tab/>
      </w:r>
      <w:r w:rsidRPr="007C1138">
        <w:rPr>
          <w:lang w:val="hr-HR"/>
        </w:rPr>
        <w:tab/>
      </w:r>
      <m:oMath>
        <m:r>
          <w:rPr>
            <w:rFonts w:ascii="Cambria Math" w:hAnsi="Cambria Math"/>
            <w:szCs w:val="20"/>
            <w:lang w:val="hr-HR"/>
          </w:rPr>
          <m:t>L × B</m:t>
        </m:r>
      </m:oMath>
      <w:r w:rsidRPr="007C1138">
        <w:rPr>
          <w:lang w:val="hr-HR"/>
        </w:rPr>
        <w:t xml:space="preserve"> [m]:</w:t>
      </w:r>
      <w:r w:rsidRPr="007C1138">
        <w:rPr>
          <w:lang w:val="hr-HR"/>
        </w:rPr>
        <w:tab/>
        <w:t xml:space="preserve">: </w:t>
      </w:r>
      <w:r w:rsidRPr="007C1138">
        <w:rPr>
          <w:lang w:val="hr-HR"/>
        </w:rPr>
        <w:tab/>
      </w:r>
      <w:r w:rsidRPr="007C1138">
        <w:rPr>
          <w:lang w:val="hr-HR"/>
        </w:rPr>
        <w:tab/>
        <w:t>Dubina vode</w:t>
      </w:r>
      <w:r w:rsidRPr="007C1138">
        <w:rPr>
          <w:lang w:val="hr-HR"/>
        </w:rPr>
        <w:tab/>
        <w:t xml:space="preserve">[m]: </w:t>
      </w:r>
      <w:r w:rsidRPr="007C1138">
        <w:rPr>
          <w:lang w:val="hr-HR"/>
        </w:rPr>
        <w:tab/>
      </w:r>
    </w:p>
    <w:p w:rsidR="004F47BB" w:rsidRPr="007C1138"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hr-HR"/>
        </w:rPr>
      </w:pPr>
      <w:r w:rsidRPr="007C1138">
        <w:rPr>
          <w:lang w:val="hr-HR"/>
        </w:rPr>
        <w:t xml:space="preserve">Ime: </w:t>
      </w:r>
      <w:r w:rsidRPr="007C1138">
        <w:rPr>
          <w:lang w:val="hr-HR"/>
        </w:rPr>
        <w:tab/>
      </w:r>
      <w:r w:rsidRPr="007C1138">
        <w:rPr>
          <w:lang w:val="hr-HR"/>
        </w:rPr>
        <w:tab/>
      </w:r>
      <m:oMath>
        <m:r>
          <w:rPr>
            <w:rFonts w:ascii="Cambria Math" w:hAnsi="Cambria Math"/>
            <w:szCs w:val="20"/>
            <w:lang w:val="hr-HR"/>
          </w:rPr>
          <m:t>T</m:t>
        </m:r>
      </m:oMath>
      <w:r w:rsidRPr="007C1138">
        <w:rPr>
          <w:lang w:val="hr-HR"/>
        </w:rPr>
        <w:t xml:space="preserve"> tijekom ispitivanja [m]:</w:t>
      </w:r>
      <w:r w:rsidRPr="007C1138">
        <w:rPr>
          <w:lang w:val="hr-HR"/>
        </w:rPr>
        <w:tab/>
        <w:t xml:space="preserve">: </w:t>
      </w:r>
      <w:r w:rsidRPr="007C1138">
        <w:rPr>
          <w:lang w:val="hr-HR"/>
        </w:rPr>
        <w:tab/>
      </w:r>
      <w:r w:rsidRPr="007C1138">
        <w:rPr>
          <w:lang w:val="hr-HR"/>
        </w:rPr>
        <w:tab/>
        <w:t>Uspon</w:t>
      </w:r>
      <w:r w:rsidRPr="007C1138">
        <w:rPr>
          <w:lang w:val="hr-HR"/>
        </w:rPr>
        <w:tab/>
        <w:t xml:space="preserve">[m/km]: </w:t>
      </w:r>
      <w:r w:rsidRPr="007C1138">
        <w:rPr>
          <w:lang w:val="hr-HR"/>
        </w:rPr>
        <w:tab/>
      </w:r>
    </w:p>
    <w:p w:rsidR="004F47BB" w:rsidRPr="007C1138" w:rsidRDefault="004F47BB" w:rsidP="004F47BB">
      <w:pPr>
        <w:tabs>
          <w:tab w:val="left" w:pos="0"/>
          <w:tab w:val="left" w:leader="dot" w:pos="3544"/>
          <w:tab w:val="left" w:pos="4536"/>
          <w:tab w:val="right" w:pos="5670"/>
          <w:tab w:val="left" w:pos="10632"/>
          <w:tab w:val="right" w:pos="12333"/>
          <w:tab w:val="left" w:leader="dot" w:pos="14459"/>
        </w:tabs>
        <w:overflowPunct w:val="0"/>
        <w:adjustRightInd w:val="0"/>
        <w:spacing w:after="80" w:line="240" w:lineRule="exact"/>
        <w:textAlignment w:val="baseline"/>
        <w:rPr>
          <w:szCs w:val="20"/>
          <w:lang w:val="hr-HR"/>
        </w:rPr>
      </w:pPr>
      <w:r w:rsidRPr="007C1138">
        <w:rPr>
          <w:lang w:val="hr-HR"/>
        </w:rPr>
        <w:t xml:space="preserve">Ispitivanje br. </w:t>
      </w:r>
      <w:r w:rsidRPr="007C1138">
        <w:rPr>
          <w:lang w:val="hr-HR"/>
        </w:rPr>
        <w:tab/>
      </w:r>
      <w:r w:rsidRPr="007C1138">
        <w:rPr>
          <w:lang w:val="hr-HR"/>
        </w:rPr>
        <w:tab/>
      </w:r>
      <w:r w:rsidRPr="007C1138">
        <w:rPr>
          <w:lang w:val="hr-HR"/>
        </w:rPr>
        <w:tab/>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STR</m:t>
            </m:r>
          </m:sub>
        </m:sSub>
      </m:oMath>
      <w:r w:rsidRPr="007C1138">
        <w:rPr>
          <w:lang w:val="hr-HR"/>
        </w:rPr>
        <w:tab/>
        <w:t xml:space="preserve">[km/h]: </w:t>
      </w:r>
      <w:r w:rsidRPr="007C1138">
        <w:rPr>
          <w:lang w:val="hr-HR"/>
        </w:rPr>
        <w:tab/>
      </w:r>
    </w:p>
    <w:p w:rsidR="004F47BB" w:rsidRPr="007C1138" w:rsidRDefault="004F47BB" w:rsidP="004F47BB">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hr-HR"/>
        </w:rPr>
      </w:pPr>
      <w:r w:rsidRPr="007C1138">
        <w:rPr>
          <w:lang w:val="hr-HR"/>
        </w:rPr>
        <w:tab/>
      </w:r>
      <w:r w:rsidRPr="007C1138">
        <w:rPr>
          <w:lang w:val="hr-HR"/>
        </w:rPr>
        <w:tab/>
        <w:t xml:space="preserve">stanje krcanja tijekom ispitivanja [t]: </w:t>
      </w:r>
      <w:r w:rsidRPr="007C1138">
        <w:rPr>
          <w:lang w:val="hr-HR"/>
        </w:rPr>
        <w:tab/>
        <w:t xml:space="preserve">: </w:t>
      </w:r>
      <w:r w:rsidRPr="007C1138">
        <w:rPr>
          <w:lang w:val="hr-HR"/>
        </w:rPr>
        <w:tab/>
      </w:r>
      <w:r w:rsidRPr="007C1138">
        <w:rPr>
          <w:lang w:val="hr-HR"/>
        </w:rPr>
        <w:tab/>
        <w:t xml:space="preserve">[m/s]: </w:t>
      </w:r>
      <w:r w:rsidRPr="007C1138">
        <w:rPr>
          <w:lang w:val="hr-HR"/>
        </w:rPr>
        <w:tab/>
      </w:r>
    </w:p>
    <w:p w:rsidR="004F47BB" w:rsidRPr="007C1138"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hr-HR"/>
        </w:rPr>
      </w:pPr>
      <w:r w:rsidRPr="007C1138">
        <w:rPr>
          <w:lang w:val="hr-HR"/>
        </w:rPr>
        <w:tab/>
        <w:t xml:space="preserve">% maksimalne nosivosti: </w:t>
      </w:r>
      <w:r w:rsidRPr="007C1138">
        <w:rPr>
          <w:lang w:val="hr-HR"/>
        </w:rPr>
        <w:tab/>
      </w:r>
      <w:r w:rsidRPr="007C1138">
        <w:rPr>
          <w:lang w:val="hr-HR"/>
        </w:rPr>
        <w:tab/>
        <w:t>Maks.</w:t>
      </w:r>
    </w:p>
    <w:p w:rsidR="004F47BB" w:rsidRPr="007C1138"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hr-HR"/>
        </w:rPr>
      </w:pPr>
      <w:r w:rsidRPr="007C1138">
        <w:rPr>
          <w:lang w:val="hr-HR"/>
        </w:rPr>
        <w:tab/>
        <w:t xml:space="preserve">Snaga porivnih motora </w:t>
      </w:r>
      <m:oMath>
        <m:sSub>
          <m:sSubPr>
            <m:ctrlPr>
              <w:rPr>
                <w:rFonts w:ascii="Cambria Math" w:hAnsi="Cambria Math"/>
                <w:i/>
                <w:szCs w:val="20"/>
                <w:lang w:val="hr-HR"/>
              </w:rPr>
            </m:ctrlPr>
          </m:sSubPr>
          <m:e>
            <m:r>
              <w:rPr>
                <w:rFonts w:ascii="Cambria Math" w:hAnsi="Cambria Math"/>
                <w:szCs w:val="20"/>
                <w:lang w:val="hr-HR"/>
              </w:rPr>
              <m:t>P</m:t>
            </m:r>
          </m:e>
          <m:sub>
            <m:r>
              <w:rPr>
                <w:rFonts w:ascii="Cambria Math" w:hAnsi="Cambria Math"/>
                <w:szCs w:val="20"/>
                <w:lang w:val="hr-HR"/>
              </w:rPr>
              <m:t>B</m:t>
            </m:r>
          </m:sub>
        </m:sSub>
      </m:oMath>
      <w:r w:rsidRPr="007C1138">
        <w:rPr>
          <w:lang w:val="hr-HR"/>
        </w:rPr>
        <w:t xml:space="preserve"> [kW] </w:t>
      </w:r>
      <w:r w:rsidRPr="007C1138">
        <w:rPr>
          <w:lang w:val="hr-HR"/>
        </w:rPr>
        <w:tab/>
      </w:r>
      <w:r w:rsidRPr="007C1138">
        <w:rPr>
          <w:lang w:val="hr-HR"/>
        </w:rPr>
        <w:tab/>
        <w:t>istisnina</w:t>
      </w:r>
      <w:r w:rsidRPr="007C1138">
        <w:rPr>
          <w:lang w:val="hr-HR"/>
        </w:rPr>
        <w:tab/>
        <w:t>[m</w:t>
      </w:r>
      <w:r w:rsidRPr="007C1138">
        <w:rPr>
          <w:sz w:val="16"/>
          <w:vertAlign w:val="superscript"/>
          <w:lang w:val="hr-HR"/>
        </w:rPr>
        <w:t>3</w:t>
      </w:r>
      <w:r w:rsidRPr="007C1138">
        <w:rPr>
          <w:lang w:val="hr-HR"/>
        </w:rPr>
        <w:t xml:space="preserve">]: </w:t>
      </w:r>
      <w:r w:rsidRPr="007C1138">
        <w:rPr>
          <w:lang w:val="hr-HR"/>
        </w:rPr>
        <w:tab/>
      </w:r>
    </w:p>
    <w:p w:rsidR="004F47BB" w:rsidRPr="007C1138" w:rsidRDefault="004F47BB" w:rsidP="004F47BB">
      <w:pPr>
        <w:tabs>
          <w:tab w:val="left" w:pos="0"/>
          <w:tab w:val="left" w:pos="4536"/>
          <w:tab w:val="left" w:pos="4800"/>
          <w:tab w:val="right" w:pos="5670"/>
          <w:tab w:val="left" w:leader="dot" w:pos="9639"/>
          <w:tab w:val="left" w:pos="10348"/>
          <w:tab w:val="right" w:pos="12049"/>
        </w:tabs>
        <w:overflowPunct w:val="0"/>
        <w:adjustRightInd w:val="0"/>
        <w:spacing w:line="240" w:lineRule="exact"/>
        <w:textAlignment w:val="baseline"/>
        <w:rPr>
          <w:szCs w:val="20"/>
          <w:lang w:val="hr-HR"/>
        </w:rPr>
      </w:pPr>
      <w:r w:rsidRPr="007C1138">
        <w:rPr>
          <w:lang w:val="hr-HR"/>
        </w:rPr>
        <w:tab/>
        <w:t xml:space="preserve">Porivni sustav u skladu s tablicom 2. u Prilogu 2.: </w:t>
      </w:r>
      <w:r w:rsidRPr="007C1138">
        <w:rPr>
          <w:lang w:val="hr-HR"/>
        </w:rPr>
        <w:tab/>
      </w:r>
    </w:p>
    <w:p w:rsidR="004F47BB" w:rsidRPr="007C1138" w:rsidRDefault="004F47BB" w:rsidP="004F47BB">
      <w:pPr>
        <w:tabs>
          <w:tab w:val="left" w:pos="284"/>
        </w:tabs>
        <w:overflowPunct w:val="0"/>
        <w:adjustRightInd w:val="0"/>
        <w:spacing w:before="100" w:after="60"/>
        <w:ind w:left="284" w:hanging="284"/>
        <w:jc w:val="center"/>
        <w:textAlignment w:val="baseline"/>
        <w:rPr>
          <w:szCs w:val="20"/>
          <w:lang w:val="hr-HR"/>
        </w:rPr>
      </w:pPr>
      <w:r w:rsidRPr="007C1138">
        <w:rPr>
          <w:b/>
          <w:lang w:val="hr-HR"/>
        </w:rPr>
        <w:t>Tablica 1.: Izvješće o manevru zaustavljanja</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4F47BB" w:rsidRPr="007C1138" w:rsidRDefault="004F47BB" w:rsidP="004F47BB">
            <w:pPr>
              <w:tabs>
                <w:tab w:val="left" w:pos="284"/>
              </w:tabs>
              <w:overflowPunct w:val="0"/>
              <w:adjustRightInd w:val="0"/>
              <w:spacing w:before="40" w:after="40"/>
              <w:jc w:val="center"/>
              <w:textAlignment w:val="baseline"/>
              <w:rPr>
                <w:sz w:val="18"/>
                <w:szCs w:val="20"/>
                <w:lang w:val="hr-HR"/>
              </w:rPr>
            </w:pPr>
            <w:r w:rsidRPr="007C1138">
              <w:rPr>
                <w:sz w:val="18"/>
                <w:lang w:val="hr-HR"/>
              </w:rPr>
              <w:t>POLOŽAJ</w:t>
            </w:r>
            <w:r w:rsidRPr="007C1138">
              <w:rPr>
                <w:sz w:val="18"/>
                <w:szCs w:val="20"/>
                <w:lang w:val="hr-HR"/>
              </w:rPr>
              <w:br/>
            </w:r>
            <w:r w:rsidRPr="007C1138">
              <w:rPr>
                <w:sz w:val="18"/>
                <w:lang w:val="hr-HR"/>
              </w:rPr>
              <w:t>[rijeka-km]</w:t>
            </w:r>
          </w:p>
        </w:tc>
        <w:tc>
          <w:tcPr>
            <w:tcW w:w="1758" w:type="dxa"/>
            <w:tcBorders>
              <w:top w:val="single" w:sz="6" w:space="0" w:color="auto"/>
              <w:left w:val="single" w:sz="6" w:space="0" w:color="auto"/>
              <w:bottom w:val="single" w:sz="6" w:space="0" w:color="auto"/>
              <w:right w:val="double" w:sz="12" w:space="0" w:color="auto"/>
            </w:tcBorders>
            <w:vAlign w:val="center"/>
          </w:tcPr>
          <w:p w:rsidR="004F47BB" w:rsidRPr="007C1138" w:rsidRDefault="004F47BB" w:rsidP="004F47BB">
            <w:pPr>
              <w:tabs>
                <w:tab w:val="left" w:pos="284"/>
              </w:tabs>
              <w:overflowPunct w:val="0"/>
              <w:adjustRightInd w:val="0"/>
              <w:spacing w:before="40" w:after="40"/>
              <w:jc w:val="center"/>
              <w:textAlignment w:val="baseline"/>
              <w:rPr>
                <w:sz w:val="18"/>
                <w:szCs w:val="20"/>
                <w:lang w:val="hr-HR"/>
              </w:rPr>
            </w:pPr>
            <w:r w:rsidRPr="007C1138">
              <w:rPr>
                <w:sz w:val="18"/>
                <w:lang w:val="hr-HR"/>
              </w:rPr>
              <w:t>VRIJEME</w:t>
            </w:r>
            <w:r w:rsidRPr="007C1138">
              <w:rPr>
                <w:sz w:val="18"/>
                <w:szCs w:val="20"/>
                <w:lang w:val="hr-HR"/>
              </w:rPr>
              <w:br/>
            </w:r>
            <w:r w:rsidRPr="007C1138">
              <w:rPr>
                <w:sz w:val="18"/>
                <w:lang w:val="hr-HR"/>
              </w:rPr>
              <w:t>[sekundi]</w:t>
            </w:r>
          </w:p>
        </w:tc>
        <w:tc>
          <w:tcPr>
            <w:tcW w:w="1758" w:type="dxa"/>
            <w:tcBorders>
              <w:top w:val="single" w:sz="6" w:space="0" w:color="auto"/>
              <w:left w:val="nil"/>
              <w:bottom w:val="single" w:sz="6" w:space="0" w:color="auto"/>
              <w:right w:val="single" w:sz="6" w:space="0" w:color="auto"/>
            </w:tcBorders>
            <w:vAlign w:val="center"/>
          </w:tcPr>
          <w:p w:rsidR="004F47BB" w:rsidRPr="007C1138" w:rsidRDefault="004F47BB" w:rsidP="004F47BB">
            <w:pPr>
              <w:tabs>
                <w:tab w:val="left" w:pos="284"/>
              </w:tabs>
              <w:overflowPunct w:val="0"/>
              <w:adjustRightInd w:val="0"/>
              <w:spacing w:before="40" w:after="40"/>
              <w:jc w:val="center"/>
              <w:textAlignment w:val="baseline"/>
              <w:rPr>
                <w:sz w:val="18"/>
                <w:szCs w:val="20"/>
                <w:lang w:val="hr-HR"/>
              </w:rPr>
            </w:pPr>
            <m:oMathPara>
              <m:oMath>
                <m:r>
                  <w:rPr>
                    <w:rFonts w:ascii="Cambria Math" w:hAnsi="Cambria Math"/>
                    <w:sz w:val="18"/>
                    <w:szCs w:val="20"/>
                    <w:lang w:val="hr-HR"/>
                  </w:rPr>
                  <m:t>∆s</m:t>
                </m:r>
                <m:r>
                  <m:rPr>
                    <m:sty m:val="p"/>
                  </m:rPr>
                  <w:rPr>
                    <w:rFonts w:ascii="Cambria Math" w:hAnsi="Cambria Math"/>
                    <w:sz w:val="18"/>
                    <w:szCs w:val="20"/>
                    <w:lang w:val="hr-HR"/>
                  </w:rPr>
                  <w:br/>
                </m:r>
              </m:oMath>
            </m:oMathPara>
            <w:r w:rsidRPr="007C1138">
              <w:rPr>
                <w:sz w:val="18"/>
                <w:lang w:val="hr-HR"/>
              </w:rPr>
              <w:t>[m]</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7C1138" w:rsidRDefault="004F47BB" w:rsidP="004F47BB">
            <w:pPr>
              <w:tabs>
                <w:tab w:val="left" w:pos="284"/>
              </w:tabs>
              <w:overflowPunct w:val="0"/>
              <w:adjustRightInd w:val="0"/>
              <w:spacing w:before="40" w:after="40"/>
              <w:jc w:val="center"/>
              <w:textAlignment w:val="baseline"/>
              <w:rPr>
                <w:sz w:val="18"/>
                <w:szCs w:val="20"/>
                <w:lang w:val="hr-HR"/>
              </w:rPr>
            </w:pPr>
            <m:oMathPara>
              <m:oMath>
                <m:r>
                  <w:rPr>
                    <w:rFonts w:ascii="Cambria Math" w:hAnsi="Cambria Math"/>
                    <w:sz w:val="18"/>
                    <w:szCs w:val="20"/>
                    <w:lang w:val="hr-HR"/>
                  </w:rPr>
                  <m:t>∆t</m:t>
                </m:r>
                <m:r>
                  <m:rPr>
                    <m:sty m:val="p"/>
                  </m:rPr>
                  <w:rPr>
                    <w:rFonts w:ascii="Cambria Math" w:hAnsi="Cambria Math"/>
                    <w:sz w:val="18"/>
                    <w:szCs w:val="20"/>
                    <w:lang w:val="hr-HR"/>
                  </w:rPr>
                  <w:br/>
                </m:r>
              </m:oMath>
            </m:oMathPara>
            <w:r w:rsidRPr="007C1138">
              <w:rPr>
                <w:sz w:val="18"/>
                <w:lang w:val="hr-HR"/>
              </w:rPr>
              <w:t>[sekundi]</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7C1138" w:rsidRDefault="007F4E9E" w:rsidP="004F47BB">
            <w:pPr>
              <w:tabs>
                <w:tab w:val="left" w:pos="284"/>
              </w:tabs>
              <w:overflowPunct w:val="0"/>
              <w:adjustRightInd w:val="0"/>
              <w:spacing w:before="40" w:after="40"/>
              <w:jc w:val="center"/>
              <w:textAlignment w:val="baseline"/>
              <w:rPr>
                <w:sz w:val="18"/>
                <w:szCs w:val="20"/>
                <w:lang w:val="hr-HR"/>
              </w:rPr>
            </w:pPr>
            <m:oMathPara>
              <m:oMath>
                <m:sSub>
                  <m:sSubPr>
                    <m:ctrlPr>
                      <w:rPr>
                        <w:rFonts w:ascii="Cambria Math" w:hAnsi="Cambria Math"/>
                        <w:i/>
                        <w:sz w:val="18"/>
                        <w:szCs w:val="20"/>
                        <w:lang w:val="hr-HR"/>
                      </w:rPr>
                    </m:ctrlPr>
                  </m:sSubPr>
                  <m:e>
                    <m:r>
                      <w:rPr>
                        <w:rFonts w:ascii="Cambria Math" w:hAnsi="Cambria Math"/>
                        <w:sz w:val="18"/>
                        <w:szCs w:val="20"/>
                        <w:lang w:val="hr-HR"/>
                      </w:rPr>
                      <m:t>v</m:t>
                    </m:r>
                  </m:e>
                  <m:sub>
                    <m:r>
                      <w:rPr>
                        <w:rFonts w:ascii="Cambria Math" w:hAnsi="Cambria Math"/>
                        <w:sz w:val="18"/>
                        <w:szCs w:val="20"/>
                        <w:lang w:val="hr-HR"/>
                      </w:rPr>
                      <m:t>L</m:t>
                    </m:r>
                  </m:sub>
                </m:sSub>
                <m:r>
                  <m:rPr>
                    <m:sty m:val="p"/>
                  </m:rPr>
                  <w:rPr>
                    <w:rFonts w:ascii="Cambria Math" w:hAnsi="Cambria Math"/>
                    <w:sz w:val="18"/>
                    <w:szCs w:val="20"/>
                    <w:lang w:val="hr-HR"/>
                  </w:rPr>
                  <w:br/>
                </m:r>
              </m:oMath>
            </m:oMathPara>
            <w:r w:rsidR="007B1046" w:rsidRPr="007C1138">
              <w:rPr>
                <w:sz w:val="18"/>
                <w:lang w:val="hr-HR"/>
              </w:rPr>
              <w:t>[km/h]</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7C1138" w:rsidRDefault="004F47BB" w:rsidP="004F47BB">
            <w:pPr>
              <w:overflowPunct w:val="0"/>
              <w:adjustRightInd w:val="0"/>
              <w:spacing w:before="40" w:after="40"/>
              <w:jc w:val="center"/>
              <w:textAlignment w:val="baseline"/>
              <w:rPr>
                <w:sz w:val="18"/>
                <w:szCs w:val="20"/>
                <w:lang w:val="hr-HR"/>
              </w:rPr>
            </w:pPr>
            <w:r w:rsidRPr="007C1138">
              <w:rPr>
                <w:sz w:val="18"/>
                <w:lang w:val="hr-HR"/>
              </w:rPr>
              <w:t>BRZINA MOTORA</w:t>
            </w:r>
            <w:r w:rsidRPr="007C1138">
              <w:rPr>
                <w:sz w:val="18"/>
                <w:szCs w:val="20"/>
                <w:lang w:val="hr-HR"/>
              </w:rPr>
              <w:br/>
            </w:r>
            <m:oMathPara>
              <m:oMath>
                <m:r>
                  <w:rPr>
                    <w:rFonts w:ascii="Cambria Math" w:hAnsi="Cambria Math"/>
                    <w:sz w:val="18"/>
                    <w:szCs w:val="20"/>
                    <w:lang w:val="hr-HR"/>
                  </w:rPr>
                  <m:t>n</m:t>
                </m:r>
                <m:r>
                  <m:rPr>
                    <m:sty m:val="p"/>
                  </m:rPr>
                  <w:rPr>
                    <w:rFonts w:ascii="Cambria Math" w:hAnsi="Cambria Math"/>
                    <w:sz w:val="18"/>
                    <w:szCs w:val="20"/>
                    <w:lang w:val="hr-HR"/>
                  </w:rPr>
                  <w:br/>
                </m:r>
              </m:oMath>
            </m:oMathPara>
            <w:r w:rsidRPr="007C1138">
              <w:rPr>
                <w:sz w:val="18"/>
                <w:lang w:val="hr-HR"/>
              </w:rPr>
              <w:t>[min</w:t>
            </w:r>
            <w:r w:rsidRPr="007C1138">
              <w:rPr>
                <w:sz w:val="18"/>
                <w:vertAlign w:val="superscript"/>
                <w:lang w:val="hr-HR"/>
              </w:rPr>
              <w:t>-1</w:t>
            </w:r>
            <w:r w:rsidRPr="007C1138">
              <w:rPr>
                <w:sz w:val="18"/>
                <w:lang w:val="hr-HR"/>
              </w:rPr>
              <w:t>]</w:t>
            </w:r>
          </w:p>
        </w:tc>
        <w:tc>
          <w:tcPr>
            <w:tcW w:w="2948" w:type="dxa"/>
            <w:tcBorders>
              <w:top w:val="single" w:sz="6" w:space="0" w:color="auto"/>
              <w:left w:val="single" w:sz="6" w:space="0" w:color="auto"/>
              <w:bottom w:val="single" w:sz="6" w:space="0" w:color="auto"/>
              <w:right w:val="single" w:sz="6" w:space="0" w:color="auto"/>
            </w:tcBorders>
            <w:vAlign w:val="center"/>
          </w:tcPr>
          <w:p w:rsidR="004F47BB" w:rsidRPr="007C1138" w:rsidRDefault="004F47BB" w:rsidP="004F47BB">
            <w:pPr>
              <w:tabs>
                <w:tab w:val="left" w:pos="284"/>
              </w:tabs>
              <w:overflowPunct w:val="0"/>
              <w:adjustRightInd w:val="0"/>
              <w:spacing w:before="40" w:after="40"/>
              <w:jc w:val="center"/>
              <w:textAlignment w:val="baseline"/>
              <w:rPr>
                <w:sz w:val="18"/>
                <w:szCs w:val="20"/>
                <w:lang w:val="hr-HR"/>
              </w:rPr>
            </w:pPr>
            <w:r w:rsidRPr="007C1138">
              <w:rPr>
                <w:sz w:val="18"/>
                <w:lang w:val="hr-HR"/>
              </w:rPr>
              <w:t>NAPOMENE</w:t>
            </w:r>
          </w:p>
        </w:tc>
      </w:tr>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double" w:sz="12"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nil"/>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294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r>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double" w:sz="12"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nil"/>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294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r>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double" w:sz="12"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nil"/>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294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r>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double" w:sz="12"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nil"/>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294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r>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double" w:sz="12"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nil"/>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294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r>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double" w:sz="12"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nil"/>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294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r>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double" w:sz="12"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nil"/>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294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r>
      <w:tr w:rsidR="004F47BB" w:rsidRPr="007C1138"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double" w:sz="12"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nil"/>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175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c>
          <w:tcPr>
            <w:tcW w:w="2948" w:type="dxa"/>
            <w:tcBorders>
              <w:top w:val="single" w:sz="6" w:space="0" w:color="auto"/>
              <w:left w:val="single" w:sz="6" w:space="0" w:color="auto"/>
              <w:bottom w:val="single" w:sz="6" w:space="0" w:color="auto"/>
              <w:right w:val="single" w:sz="6" w:space="0" w:color="auto"/>
            </w:tcBorders>
          </w:tcPr>
          <w:p w:rsidR="004F47BB" w:rsidRPr="007C1138" w:rsidRDefault="004F47BB" w:rsidP="004F47BB">
            <w:pPr>
              <w:tabs>
                <w:tab w:val="left" w:pos="284"/>
              </w:tabs>
              <w:overflowPunct w:val="0"/>
              <w:adjustRightInd w:val="0"/>
              <w:spacing w:before="120" w:after="120" w:line="240" w:lineRule="exact"/>
              <w:jc w:val="center"/>
              <w:textAlignment w:val="baseline"/>
              <w:rPr>
                <w:sz w:val="18"/>
                <w:szCs w:val="20"/>
                <w:lang w:val="hr-HR"/>
              </w:rPr>
            </w:pPr>
          </w:p>
        </w:tc>
      </w:tr>
    </w:tbl>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sectPr w:rsidR="004F47BB" w:rsidRPr="007C1138" w:rsidSect="00D45887">
          <w:headerReference w:type="first" r:id="rId118"/>
          <w:footerReference w:type="first" r:id="rId119"/>
          <w:pgSz w:w="16840" w:h="11907" w:orient="landscape" w:code="9"/>
          <w:pgMar w:top="1418" w:right="1418" w:bottom="1418" w:left="1418" w:header="680" w:footer="680" w:gutter="0"/>
          <w:cols w:space="720"/>
          <w:noEndnote/>
          <w:titlePg/>
          <w:docGrid w:linePitch="272"/>
        </w:sectPr>
      </w:pPr>
    </w:p>
    <w:p w:rsidR="004F47BB" w:rsidRPr="007C1138" w:rsidRDefault="004F47BB" w:rsidP="00C859BD">
      <w:pPr>
        <w:pStyle w:val="ES-Titre4"/>
      </w:pPr>
      <w:r w:rsidRPr="007C1138">
        <w:lastRenderedPageBreak/>
        <w:t>Prilog 2. uputama ESI-II-3</w:t>
      </w:r>
    </w:p>
    <w:p w:rsidR="004F47BB" w:rsidRPr="007C1138" w:rsidRDefault="004F47BB" w:rsidP="00C859BD">
      <w:pPr>
        <w:pStyle w:val="ES-Titre4a"/>
      </w:pPr>
      <w:r w:rsidRPr="007C1138">
        <w:t>Ocjena rezultata manevra zaustavljanja</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1.</w:t>
      </w:r>
      <w:r w:rsidRPr="007C1138">
        <w:rPr>
          <w:lang w:val="hr-HR"/>
        </w:rPr>
        <w:tab/>
        <w:t>Na temelju zabilježenih vrijednosti provjerava se usklađenost s graničnim vrijednostima u skladu s Prilogom 1. Ako uvjeti za manevar zaustavljanja znatno odstupaju od standardnih uvjeta, ili ako se sumnja u usklađenost s graničnim vrijednostima, rezultati se moraju ocijeniti. U tu svrhu može se primijeniti sljedeći postupak izračuna za manevre zaustavljanja.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noProof/>
          <w:lang w:val="hr-HR"/>
        </w:rPr>
      </w:pPr>
      <w:r w:rsidRPr="007C1138">
        <w:rPr>
          <w:lang w:val="hr-HR"/>
        </w:rPr>
        <w:t>2.</w:t>
      </w:r>
      <w:r w:rsidRPr="007C1138">
        <w:rPr>
          <w:lang w:val="hr-HR"/>
        </w:rPr>
        <w:tab/>
        <w:t>Teoretske zaustavne udaljenosti određuju se u standardnim uvjetima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SOLL</m:t>
            </m:r>
          </m:sub>
        </m:sSub>
      </m:oMath>
      <w:r w:rsidRPr="007C1138">
        <w:rPr>
          <w:lang w:val="hr-HR"/>
        </w:rPr>
        <w:t>) iz točke 2.1. ovih uputa u uvjetima manevra zaustavljanja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IST</m:t>
            </m:r>
          </m:sub>
        </m:sSub>
      </m:oMath>
      <w:r w:rsidRPr="007C1138">
        <w:rPr>
          <w:lang w:val="hr-HR"/>
        </w:rPr>
        <w:t>) te se uspoređuju s izmjerenom zaustavnom udaljenošću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MESSUNG</m:t>
            </m:r>
          </m:sub>
        </m:sSub>
      </m:oMath>
      <w:r w:rsidRPr="007C1138">
        <w:rPr>
          <w:lang w:val="hr-HR"/>
        </w:rPr>
        <w:t>). Korigirana zaustavna udaljenost u manevru zaustavljanja pod standardnim uvjetima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NORM</m:t>
            </m:r>
          </m:sub>
        </m:sSub>
      </m:oMath>
      <w:r w:rsidRPr="007C1138">
        <w:rPr>
          <w:lang w:val="hr-HR"/>
        </w:rPr>
        <w:t>) izračunava se na sljedeći način:</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1843" w:hanging="1276"/>
        <w:rPr>
          <w:noProof/>
          <w:lang w:val="hr-HR"/>
        </w:rPr>
      </w:pPr>
      <w:r w:rsidRPr="007C1138">
        <w:rPr>
          <w:lang w:val="hr-HR"/>
        </w:rPr>
        <w:t>Formula 2.1.:</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NORM</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den>
        </m:f>
        <m:r>
          <w:rPr>
            <w:rFonts w:ascii="Cambria Math" w:hAnsi="Cambria Math"/>
            <w:szCs w:val="20"/>
            <w:lang w:val="hr-HR"/>
          </w:rPr>
          <m:t xml:space="preserve"> ≤limit value</m:t>
        </m:r>
      </m:oMath>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rPr>
          <w:szCs w:val="20"/>
          <w:lang w:val="hr-HR"/>
        </w:rPr>
      </w:pPr>
      <w:r w:rsidRPr="007C1138">
        <w:rPr>
          <w:lang w:val="hr-HR"/>
        </w:rPr>
        <w:t>u skladu s točkom 2.1. podtočkom (a) ili (b) ovih uputa.</w:t>
      </w:r>
    </w:p>
    <w:p w:rsidR="004F47BB" w:rsidRPr="007C1138" w:rsidRDefault="004F47BB" w:rsidP="004F47BB">
      <w:pPr>
        <w:tabs>
          <w:tab w:val="left" w:pos="567"/>
          <w:tab w:val="center" w:pos="4678"/>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 xml:space="preserve">Kad je manevar zaustavljanja izveden s opterećenjem od 70 – 100 % maksimalne nosivosti u skladu s (2.2.) ovih uputa kako bi se izračunalo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NORM</m:t>
            </m:r>
          </m:sub>
        </m:sSub>
      </m:oMath>
      <w:r w:rsidRPr="007C1138">
        <w:rPr>
          <w:lang w:val="hr-HR"/>
        </w:rPr>
        <w:t>, istisnina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SOLL</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IST</m:t>
            </m:r>
          </m:sub>
        </m:sSub>
      </m:oMath>
      <w:r w:rsidRPr="007C1138">
        <w:rPr>
          <w:lang w:val="hr-HR"/>
        </w:rPr>
        <w:t xml:space="preserve">) koja odgovara stanju krcanja tijekom ispitivanja upotrebljava se za određivanje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SOLL</m:t>
            </m:r>
          </m:sub>
        </m:sSub>
      </m:oMath>
      <w:r w:rsidRPr="007C1138">
        <w:rPr>
          <w:lang w:val="hr-HR"/>
        </w:rPr>
        <w:t xml:space="preserve"> i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IST</m:t>
            </m:r>
          </m:sub>
        </m:sSub>
      </m:oMath>
      <w:r w:rsidRPr="007C1138">
        <w:rPr>
          <w:lang w:val="hr-HR"/>
        </w:rPr>
        <w:t>.</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 xml:space="preserve">Ako se pri određivanju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NORM</m:t>
            </m:r>
          </m:sub>
        </m:sSub>
      </m:oMath>
      <w:r w:rsidRPr="007C1138">
        <w:rPr>
          <w:i/>
          <w:noProof/>
          <w:vertAlign w:val="subscript"/>
          <w:lang w:val="hr-HR"/>
        </w:rPr>
        <w:t xml:space="preserve"> </w:t>
      </w:r>
      <w:r w:rsidRPr="007C1138">
        <w:rPr>
          <w:lang w:val="hr-HR"/>
        </w:rPr>
        <w:t xml:space="preserve"> prema formuli 2.1. dotična granična vrijednost prijeđe ili ne postigne, vrijednost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SOLL</m:t>
            </m:r>
          </m:sub>
        </m:sSub>
      </m:oMath>
      <w:r w:rsidRPr="007C1138">
        <w:rPr>
          <w:lang w:val="hr-HR"/>
        </w:rPr>
        <w:t xml:space="preserve"> smanjuje se ili povećava varijacijom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SOLL</m:t>
            </m:r>
          </m:sub>
        </m:sSub>
      </m:oMath>
      <w:r w:rsidRPr="007C1138">
        <w:rPr>
          <w:lang w:val="hr-HR"/>
        </w:rPr>
        <w:t xml:space="preserve"> tako da se postigne usklađenost s graničnom vrijednošću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NORM</m:t>
            </m:r>
          </m:sub>
        </m:sSub>
      </m:oMath>
      <w:r w:rsidRPr="007C1138">
        <w:rPr>
          <w:lang w:val="hr-HR"/>
        </w:rPr>
        <w:t xml:space="preserve"> = dotična granična vrijednost). U skladu s tim određuje se maksimalna dopuštena istisnina u plovidbi nizvodno.</w:t>
      </w:r>
    </w:p>
    <w:p w:rsidR="004F47BB" w:rsidRPr="007C1138" w:rsidRDefault="004F47BB" w:rsidP="004F47BB">
      <w:pPr>
        <w:overflowPunct w:val="0"/>
        <w:adjustRightInd w:val="0"/>
        <w:spacing w:line="240" w:lineRule="exact"/>
        <w:ind w:left="567" w:hanging="567"/>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3.</w:t>
      </w:r>
      <w:r w:rsidRPr="007C1138">
        <w:rPr>
          <w:lang w:val="hr-HR"/>
        </w:rPr>
        <w:tab/>
        <w:t>U skladu s graničnim vrijednostima iz točke 2.1. podtočki (a) i (b) ovih uputa, izračunavaju se samo zaustavne udaljenosti izmjerene u</w:t>
      </w:r>
    </w:p>
    <w:p w:rsidR="004F47BB" w:rsidRPr="007C1138" w:rsidRDefault="004F47BB" w:rsidP="004F47BB">
      <w:pPr>
        <w:spacing w:before="60" w:line="240" w:lineRule="atLeast"/>
        <w:ind w:left="992"/>
        <w:rPr>
          <w:lang w:val="hr-HR"/>
        </w:rPr>
      </w:pPr>
      <w:r w:rsidRPr="007C1138">
        <w:rPr>
          <w:lang w:val="hr-HR"/>
        </w:rPr>
        <w:t>–</w:t>
      </w:r>
      <w:r w:rsidRPr="007C1138">
        <w:rPr>
          <w:lang w:val="hr-HR"/>
        </w:rPr>
        <w:tab/>
        <w:t xml:space="preserve">fazi I. („punom snagom naprijed” s prekretom u „punom snagom natrag”):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oMath>
    </w:p>
    <w:p w:rsidR="004F47BB" w:rsidRPr="007C1138" w:rsidRDefault="004F47BB" w:rsidP="004F47BB">
      <w:pPr>
        <w:spacing w:before="60" w:line="240" w:lineRule="atLeast"/>
        <w:ind w:left="567"/>
        <w:rPr>
          <w:lang w:val="hr-HR"/>
        </w:rPr>
      </w:pPr>
      <w:r w:rsidRPr="007C1138">
        <w:rPr>
          <w:lang w:val="hr-HR"/>
        </w:rPr>
        <w:t>i</w:t>
      </w:r>
    </w:p>
    <w:p w:rsidR="004F47BB" w:rsidRPr="007C1138" w:rsidRDefault="004F47BB" w:rsidP="004F47BB">
      <w:pPr>
        <w:spacing w:before="60" w:line="240" w:lineRule="atLeast"/>
        <w:ind w:left="992"/>
        <w:rPr>
          <w:rFonts w:cs="Arial"/>
          <w:lang w:val="hr-HR"/>
        </w:rPr>
      </w:pPr>
      <w:r w:rsidRPr="007C1138">
        <w:rPr>
          <w:lang w:val="hr-HR"/>
        </w:rPr>
        <w:t>–</w:t>
      </w:r>
      <w:r w:rsidRPr="007C1138">
        <w:rPr>
          <w:lang w:val="hr-HR"/>
        </w:rPr>
        <w:tab/>
        <w:t xml:space="preserve">fazi II. (završetak prekretanja dok se plovilo ne zaustavi u odnosu na vodu):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oMath>
    </w:p>
    <w:p w:rsidR="004F47BB" w:rsidRPr="007C1138" w:rsidRDefault="004F47BB" w:rsidP="004F47BB">
      <w:pPr>
        <w:tabs>
          <w:tab w:val="left" w:pos="567"/>
          <w:tab w:val="left" w:pos="4962"/>
        </w:tabs>
        <w:overflowPunct w:val="0"/>
        <w:adjustRightInd w:val="0"/>
        <w:spacing w:line="240" w:lineRule="exact"/>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(vidjeti sliku 1.). Ukupna zaustavna udaljenost jednaka je:</w:t>
      </w: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lastRenderedPageBreak/>
        <w:t>Formula 3.1.:</w:t>
      </w:r>
      <w:r w:rsidRPr="007C1138">
        <w:rPr>
          <w:lang w:val="hr-HR"/>
        </w:rPr>
        <w:tab/>
      </w:r>
      <m:oMath>
        <m:sSub>
          <m:sSubPr>
            <m:ctrlPr>
              <w:rPr>
                <w:rFonts w:ascii="Cambria Math" w:hAnsi="Cambria Math"/>
                <w:i/>
                <w:lang w:val="hr-HR"/>
              </w:rPr>
            </m:ctrlPr>
          </m:sSubPr>
          <m:e>
            <m:r>
              <w:rPr>
                <w:rFonts w:ascii="Cambria Math" w:hAnsi="Cambria Math"/>
                <w:lang w:val="hr-HR"/>
              </w:rPr>
              <m:t>s</m:t>
            </m:r>
          </m:e>
          <m:sub>
            <m:r>
              <w:rPr>
                <w:rFonts w:ascii="Cambria Math" w:hAnsi="Cambria Math"/>
                <w:lang w:val="hr-HR"/>
              </w:rPr>
              <m:t>GES</m:t>
            </m:r>
          </m:sub>
        </m:sSub>
        <m:r>
          <w:rPr>
            <w:rFonts w:ascii="Cambria Math" w:hAnsi="Cambria Math"/>
            <w:lang w:val="hr-HR"/>
          </w:rPr>
          <m:t xml:space="preserve">= </m:t>
        </m:r>
        <m:sSub>
          <m:sSubPr>
            <m:ctrlPr>
              <w:rPr>
                <w:rFonts w:ascii="Cambria Math" w:hAnsi="Cambria Math"/>
                <w:i/>
                <w:lang w:val="hr-HR"/>
              </w:rPr>
            </m:ctrlPr>
          </m:sSubPr>
          <m:e>
            <m:r>
              <w:rPr>
                <w:rFonts w:ascii="Cambria Math" w:hAnsi="Cambria Math"/>
                <w:lang w:val="hr-HR"/>
              </w:rPr>
              <m:t>s</m:t>
            </m:r>
          </m:e>
          <m:sub>
            <m:r>
              <w:rPr>
                <w:rFonts w:ascii="Cambria Math" w:hAnsi="Cambria Math"/>
                <w:lang w:val="hr-HR"/>
              </w:rPr>
              <m:t>I</m:t>
            </m:r>
          </m:sub>
        </m:sSub>
        <m:r>
          <w:rPr>
            <w:rFonts w:ascii="Cambria Math" w:hAnsi="Cambria Math"/>
            <w:lang w:val="hr-HR"/>
          </w:rPr>
          <m:t xml:space="preserve">+ </m:t>
        </m:r>
        <m:sSub>
          <m:sSubPr>
            <m:ctrlPr>
              <w:rPr>
                <w:rFonts w:ascii="Cambria Math" w:hAnsi="Cambria Math"/>
                <w:i/>
                <w:lang w:val="hr-HR"/>
              </w:rPr>
            </m:ctrlPr>
          </m:sSubPr>
          <m:e>
            <m:r>
              <w:rPr>
                <w:rFonts w:ascii="Cambria Math" w:hAnsi="Cambria Math"/>
                <w:lang w:val="hr-HR"/>
              </w:rPr>
              <m:t>s</m:t>
            </m:r>
          </m:e>
          <m:sub>
            <m:r>
              <w:rPr>
                <w:rFonts w:ascii="Cambria Math" w:hAnsi="Cambria Math"/>
                <w:lang w:val="hr-HR"/>
              </w:rPr>
              <m:t>II</m:t>
            </m:r>
          </m:sub>
        </m:sSub>
      </m:oMath>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4.</w:t>
      </w:r>
      <w:r w:rsidRPr="007C1138">
        <w:rPr>
          <w:lang w:val="hr-HR"/>
        </w:rPr>
        <w:tab/>
        <w:t>Posebne zaustavne udaljenosti računaju se na sljedeći način:</w:t>
      </w:r>
    </w:p>
    <w:p w:rsidR="004F47BB" w:rsidRPr="007C1138" w:rsidRDefault="004F47BB" w:rsidP="004F47BB">
      <w:pPr>
        <w:overflowPunct w:val="0"/>
        <w:adjustRightInd w:val="0"/>
        <w:spacing w:line="240" w:lineRule="exact"/>
        <w:ind w:left="567" w:hanging="567"/>
        <w:textAlignment w:val="baseline"/>
        <w:rPr>
          <w:szCs w:val="20"/>
          <w:lang w:val="hr-HR"/>
        </w:rPr>
      </w:pPr>
    </w:p>
    <w:p w:rsidR="004F47BB" w:rsidRPr="007C1138" w:rsidRDefault="004F47BB" w:rsidP="004F47BB">
      <w:pPr>
        <w:spacing w:line="240" w:lineRule="exact"/>
        <w:jc w:val="center"/>
        <w:rPr>
          <w:b/>
          <w:lang w:val="hr-HR"/>
        </w:rPr>
      </w:pPr>
      <w:r w:rsidRPr="007C1138">
        <w:rPr>
          <w:lang w:val="hr-HR"/>
        </w:rPr>
        <w:br w:type="page"/>
      </w:r>
    </w:p>
    <w:p w:rsidR="004F47BB" w:rsidRPr="007C1138" w:rsidRDefault="004F47BB" w:rsidP="004F47BB">
      <w:pPr>
        <w:overflowPunct w:val="0"/>
        <w:adjustRightInd w:val="0"/>
        <w:spacing w:line="240" w:lineRule="exact"/>
        <w:jc w:val="center"/>
        <w:textAlignment w:val="baseline"/>
        <w:rPr>
          <w:b/>
          <w:lang w:val="hr-HR"/>
        </w:rPr>
      </w:pPr>
      <w:r w:rsidRPr="007C1138">
        <w:rPr>
          <w:b/>
          <w:lang w:val="hr-HR"/>
        </w:rPr>
        <w:lastRenderedPageBreak/>
        <w:t>Izračun za manevar zaustavljanja</w:t>
      </w:r>
    </w:p>
    <w:p w:rsidR="004F47BB" w:rsidRPr="007C1138" w:rsidRDefault="004F47BB" w:rsidP="004F47BB">
      <w:pPr>
        <w:overflowPunct w:val="0"/>
        <w:adjustRightInd w:val="0"/>
        <w:spacing w:line="240" w:lineRule="exact"/>
        <w:jc w:val="center"/>
        <w:textAlignment w:val="baseline"/>
        <w:rPr>
          <w:b/>
          <w:szCs w:val="20"/>
          <w:lang w:val="hr-HR"/>
        </w:rPr>
      </w:pPr>
    </w:p>
    <w:p w:rsidR="004F47BB" w:rsidRPr="007C1138" w:rsidRDefault="004F47BB" w:rsidP="004F47BB">
      <w:pPr>
        <w:overflowPunct w:val="0"/>
        <w:adjustRightInd w:val="0"/>
        <w:spacing w:line="240" w:lineRule="exact"/>
        <w:jc w:val="center"/>
        <w:textAlignment w:val="baseline"/>
        <w:rPr>
          <w:szCs w:val="20"/>
          <w:lang w:val="hr-HR"/>
        </w:rPr>
      </w:pPr>
      <w:r w:rsidRPr="007C1138">
        <w:rPr>
          <w:b/>
          <w:lang w:val="hr-HR"/>
        </w:rPr>
        <w:t>Slika 2.: Dijagram</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jc w:val="center"/>
        <w:textAlignment w:val="baseline"/>
        <w:rPr>
          <w:szCs w:val="20"/>
          <w:lang w:val="hr-HR"/>
        </w:rPr>
      </w:pPr>
      <w:r w:rsidRPr="007C1138">
        <w:rPr>
          <w:rFonts w:ascii="Times New Roman" w:hAnsi="Times New Roman"/>
          <w:noProof/>
          <w:szCs w:val="20"/>
          <w:lang w:val="hr-HR" w:eastAsia="en-GB"/>
        </w:rPr>
        <w:drawing>
          <wp:inline distT="0" distB="0" distL="0" distR="0" wp14:anchorId="7B118524" wp14:editId="6A2DA100">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4F47BB" w:rsidRPr="007C1138" w:rsidRDefault="004F47BB" w:rsidP="004F47BB">
      <w:pPr>
        <w:overflowPunct w:val="0"/>
        <w:adjustRightInd w:val="0"/>
        <w:spacing w:line="240" w:lineRule="exact"/>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spacing w:line="240" w:lineRule="exact"/>
        <w:textAlignment w:val="baseline"/>
        <w:rPr>
          <w:szCs w:val="20"/>
          <w:lang w:val="hr-HR"/>
        </w:rPr>
      </w:pPr>
      <w:r w:rsidRPr="007C1138">
        <w:rPr>
          <w:b/>
          <w:lang w:val="hr-HR"/>
        </w:rPr>
        <w:t>Formule za izračun:</w:t>
      </w:r>
    </w:p>
    <w:p w:rsidR="004F47BB" w:rsidRPr="007C1138" w:rsidRDefault="004F47BB" w:rsidP="004F47BB">
      <w:pPr>
        <w:tabs>
          <w:tab w:val="left" w:pos="5954"/>
        </w:tabs>
        <w:overflowPunct w:val="0"/>
        <w:adjustRightInd w:val="0"/>
        <w:textAlignment w:val="baseline"/>
        <w:rPr>
          <w:szCs w:val="20"/>
          <w:lang w:val="hr-HR"/>
        </w:rPr>
      </w:pPr>
      <w:r w:rsidRPr="007C1138">
        <w:rPr>
          <w:lang w:val="hr-HR"/>
        </w:rPr>
        <w:tab/>
        <w:t>sa sljedećim koeficijentima</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1134"/>
          <w:tab w:val="left" w:pos="1418"/>
          <w:tab w:val="left" w:pos="3119"/>
          <w:tab w:val="left" w:pos="5954"/>
          <w:tab w:val="left" w:pos="6379"/>
        </w:tabs>
        <w:overflowPunct w:val="0"/>
        <w:adjustRightInd w:val="0"/>
        <w:spacing w:line="240" w:lineRule="exact"/>
        <w:ind w:left="567" w:hanging="567"/>
        <w:textAlignment w:val="baseline"/>
        <w:rPr>
          <w:szCs w:val="20"/>
          <w:lang w:val="hr-HR"/>
        </w:rPr>
      </w:pPr>
      <w:r w:rsidRPr="007C1138">
        <w:rPr>
          <w:lang w:val="hr-HR"/>
        </w:rPr>
        <w:t>4.1.</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1</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L</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m:t>
            </m:r>
          </m:sub>
        </m:sSub>
      </m:oMath>
      <w:r w:rsidRPr="007C1138">
        <w:rPr>
          <w:lang w:val="hr-HR"/>
        </w:rPr>
        <w:tab/>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m:t>
            </m:r>
          </m:sub>
        </m:sSub>
        <m:r>
          <w:rPr>
            <w:rFonts w:ascii="Cambria Math" w:hAnsi="Cambria Math"/>
            <w:szCs w:val="20"/>
            <w:lang w:val="hr-HR"/>
          </w:rPr>
          <m:t>≤20 s</m:t>
        </m:r>
      </m:oMath>
      <w:r w:rsidRPr="007C1138">
        <w:rPr>
          <w:lang w:val="hr-HR"/>
        </w:rPr>
        <w:tab/>
        <w:t>-</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1</m:t>
            </m:r>
          </m:sub>
        </m:sSub>
      </m:oMath>
      <w:r w:rsidRPr="007C1138">
        <w:rPr>
          <w:lang w:val="hr-HR"/>
        </w:rPr>
        <w:t xml:space="preserve"> u skladu s tablicom 1.</w:t>
      </w:r>
    </w:p>
    <w:p w:rsidR="004F47BB" w:rsidRPr="007C1138" w:rsidRDefault="004F47BB" w:rsidP="004F47BB">
      <w:pPr>
        <w:tabs>
          <w:tab w:val="left" w:pos="5954"/>
          <w:tab w:val="left" w:pos="6379"/>
          <w:tab w:val="left" w:pos="6663"/>
          <w:tab w:val="left" w:pos="6946"/>
        </w:tabs>
        <w:overflowPunct w:val="0"/>
        <w:adjustRightInd w:val="0"/>
        <w:textAlignment w:val="baseline"/>
        <w:rPr>
          <w:szCs w:val="20"/>
          <w:lang w:val="hr-HR"/>
        </w:rPr>
      </w:pPr>
    </w:p>
    <w:p w:rsidR="004F47BB" w:rsidRPr="007C1138" w:rsidRDefault="004F47BB" w:rsidP="004F47BB">
      <w:pPr>
        <w:tabs>
          <w:tab w:val="left" w:pos="567"/>
          <w:tab w:val="left" w:pos="5954"/>
          <w:tab w:val="left" w:pos="6379"/>
        </w:tabs>
        <w:overflowPunct w:val="0"/>
        <w:adjustRightInd w:val="0"/>
        <w:spacing w:line="240" w:lineRule="atLeast"/>
        <w:ind w:left="567" w:hanging="567"/>
        <w:textAlignment w:val="baseline"/>
        <w:rPr>
          <w:szCs w:val="20"/>
          <w:lang w:val="hr-HR"/>
        </w:rPr>
      </w:pPr>
      <w:r w:rsidRPr="007C1138">
        <w:rPr>
          <w:lang w:val="hr-HR"/>
        </w:rPr>
        <w:t>4.2.</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II</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2</m:t>
            </m:r>
          </m:sub>
        </m:sSub>
        <m:r>
          <w:rPr>
            <w:rFonts w:ascii="Cambria Math" w:hAnsi="Cambria Math"/>
            <w:szCs w:val="20"/>
            <w:lang w:val="hr-HR"/>
          </w:rPr>
          <m:t xml:space="preserve"> ∙ </m:t>
        </m:r>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e>
          <m:sub>
            <m:r>
              <w:rPr>
                <w:rFonts w:ascii="Cambria Math" w:hAnsi="Cambria Math"/>
                <w:szCs w:val="20"/>
                <w:lang w:val="hr-HR"/>
              </w:rPr>
              <m:t>II</m:t>
            </m:r>
          </m:sub>
        </m:sSub>
        <m:r>
          <w:rPr>
            <w:rFonts w:ascii="Cambria Math" w:hAnsi="Cambria Math"/>
            <w:szCs w:val="20"/>
            <w:lang w:val="hr-HR"/>
          </w:rPr>
          <m:t xml:space="preserve"> ∙ </m:t>
        </m:r>
        <m:f>
          <m:fPr>
            <m:ctrlPr>
              <w:rPr>
                <w:rFonts w:ascii="Cambria Math" w:hAnsi="Cambria Math"/>
                <w:i/>
                <w:szCs w:val="20"/>
                <w:lang w:val="hr-HR"/>
              </w:rPr>
            </m:ctrlPr>
          </m:fPr>
          <m:num>
            <m:r>
              <w:rPr>
                <w:rFonts w:ascii="Cambria Math" w:hAnsi="Cambria Math"/>
                <w:szCs w:val="20"/>
                <w:lang w:val="hr-HR"/>
              </w:rPr>
              <m:t>D ∙g</m:t>
            </m:r>
          </m:num>
          <m:den>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3</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TmII</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G</m:t>
                </m:r>
              </m:sub>
            </m:sSub>
          </m:den>
        </m:f>
        <m:r>
          <w:rPr>
            <w:rFonts w:ascii="Cambria Math" w:hAnsi="Cambria Math"/>
            <w:szCs w:val="20"/>
            <w:lang w:val="hr-HR"/>
          </w:rPr>
          <m:t xml:space="preserve">∙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r>
              <w:rPr>
                <w:rFonts w:ascii="Cambria Math" w:hAnsi="Cambria Math"/>
                <w:szCs w:val="20"/>
                <w:lang w:val="hr-HR"/>
              </w:rPr>
              <m:t xml:space="preserve">+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STR</m:t>
                    </m:r>
                  </m:sub>
                </m:sSub>
              </m:num>
              <m:den>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II</m:t>
                    </m:r>
                  </m:sub>
                </m:sSub>
              </m:den>
            </m:f>
          </m:e>
        </m:d>
      </m:oMath>
      <w:r w:rsidRPr="007C1138">
        <w:rPr>
          <w:lang w:val="hr-HR"/>
        </w:rPr>
        <w:tab/>
        <w:t>-</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2</m:t>
            </m:r>
          </m:sub>
        </m:sSub>
      </m:oMath>
      <w:r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3</m:t>
            </m:r>
          </m:sub>
        </m:sSub>
      </m:oMath>
      <w:r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oMath>
      <w:r w:rsidRPr="007C1138">
        <w:rPr>
          <w:lang w:val="hr-HR"/>
        </w:rPr>
        <w:t xml:space="preserve"> u skladu s tablicom 1.</w:t>
      </w:r>
    </w:p>
    <w:p w:rsidR="004F47BB" w:rsidRPr="007C1138" w:rsidRDefault="004F47BB" w:rsidP="004F47BB">
      <w:pPr>
        <w:tabs>
          <w:tab w:val="left" w:pos="5954"/>
          <w:tab w:val="left" w:pos="6379"/>
        </w:tabs>
        <w:overflowPunct w:val="0"/>
        <w:adjustRightInd w:val="0"/>
        <w:textAlignment w:val="baseline"/>
        <w:rPr>
          <w:szCs w:val="20"/>
          <w:lang w:val="hr-HR"/>
        </w:rPr>
      </w:pPr>
    </w:p>
    <w:p w:rsidR="004F47BB" w:rsidRPr="007C1138" w:rsidRDefault="004F47BB" w:rsidP="004F47BB">
      <w:pPr>
        <w:tabs>
          <w:tab w:val="left" w:pos="5954"/>
          <w:tab w:val="left" w:pos="6379"/>
        </w:tabs>
        <w:overflowPunct w:val="0"/>
        <w:adjustRightInd w:val="0"/>
        <w:textAlignment w:val="baseline"/>
        <w:rPr>
          <w:szCs w:val="20"/>
          <w:lang w:val="hr-HR"/>
        </w:rPr>
      </w:pPr>
    </w:p>
    <w:p w:rsidR="004F47BB" w:rsidRPr="007C1138"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hr-HR"/>
        </w:rPr>
      </w:pPr>
      <w:r w:rsidRPr="007C1138">
        <w:rPr>
          <w:lang w:val="hr-HR"/>
        </w:rPr>
        <w:t>4.3.</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TmII</m:t>
            </m:r>
          </m:sub>
        </m:sSub>
        <m:r>
          <w:rPr>
            <w:rFonts w:ascii="Cambria Math" w:hAnsi="Cambria Math"/>
            <w:szCs w:val="20"/>
            <w:lang w:val="hr-HR"/>
          </w:rPr>
          <m:t xml:space="preserve">= </m:t>
        </m:r>
        <m:d>
          <m:dPr>
            <m:ctrlPr>
              <w:rPr>
                <w:rFonts w:ascii="Cambria Math" w:hAnsi="Cambria Math"/>
                <w:i/>
                <w:szCs w:val="20"/>
                <w:lang w:val="hr-HR"/>
              </w:rPr>
            </m:ctrlPr>
          </m:dPr>
          <m:e>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t>
                    </m:r>
                  </m:sub>
                </m:sSub>
              </m:num>
              <m:den>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den>
            </m:f>
          </m:e>
        </m:d>
        <m:r>
          <w:rPr>
            <w:rFonts w:ascii="Cambria Math" w:hAnsi="Cambria Math"/>
            <w:szCs w:val="20"/>
            <w:lang w:val="hr-HR"/>
          </w:rPr>
          <m:t xml:space="preserve"> ∙ </m:t>
        </m:r>
        <m:sSup>
          <m:sSupPr>
            <m:ctrlPr>
              <w:rPr>
                <w:rFonts w:ascii="Cambria Math" w:hAnsi="Cambria Math"/>
                <w:i/>
                <w:szCs w:val="20"/>
                <w:lang w:val="hr-HR"/>
              </w:rPr>
            </m:ctrlPr>
          </m:sSup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7</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r>
                  <w:rPr>
                    <w:rFonts w:ascii="Cambria Math" w:hAnsi="Cambria Math"/>
                    <w:szCs w:val="20"/>
                    <w:lang w:val="hr-HR"/>
                  </w:rPr>
                  <m:t xml:space="preserve"> ∙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L</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STR</m:t>
                        </m:r>
                      </m:sub>
                    </m:sSub>
                  </m:e>
                </m:d>
              </m:e>
            </m:d>
          </m:e>
          <m:sup>
            <m:r>
              <w:rPr>
                <w:rFonts w:ascii="Cambria Math" w:hAnsi="Cambria Math"/>
                <w:szCs w:val="20"/>
                <w:lang w:val="hr-HR"/>
              </w:rPr>
              <m:t>2</m:t>
            </m:r>
          </m:sup>
        </m:sSup>
      </m:oMath>
      <w:r w:rsidRPr="007C1138">
        <w:rPr>
          <w:lang w:val="hr-HR"/>
        </w:rPr>
        <w:tab/>
        <w:t>-</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oMath>
      <w:r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7</m:t>
            </m:r>
          </m:sub>
        </m:sSub>
      </m:oMath>
      <w:r w:rsidRPr="007C1138">
        <w:rPr>
          <w:lang w:val="hr-HR"/>
        </w:rPr>
        <w:t xml:space="preserve"> </w:t>
      </w:r>
      <w:r w:rsidRPr="007C1138">
        <w:rPr>
          <w:sz w:val="18"/>
          <w:lang w:val="hr-HR"/>
        </w:rPr>
        <w:t>u skladu s tablicom 1.</w:t>
      </w:r>
    </w:p>
    <w:p w:rsidR="004F47BB" w:rsidRPr="007C1138" w:rsidRDefault="004F47BB" w:rsidP="004F47BB">
      <w:pPr>
        <w:tabs>
          <w:tab w:val="left" w:pos="5954"/>
          <w:tab w:val="left" w:pos="6379"/>
        </w:tabs>
        <w:overflowPunct w:val="0"/>
        <w:adjustRightInd w:val="0"/>
        <w:spacing w:line="240" w:lineRule="atLeast"/>
        <w:textAlignment w:val="baseline"/>
        <w:rPr>
          <w:szCs w:val="20"/>
          <w:lang w:val="hr-HR"/>
        </w:rPr>
      </w:pPr>
      <w:r w:rsidRPr="007C1138">
        <w:rPr>
          <w:lang w:val="hr-HR"/>
        </w:rPr>
        <w:tab/>
        <w:t>–</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t>
            </m:r>
          </m:sub>
        </m:sSub>
        <m:r>
          <w:rPr>
            <w:rFonts w:ascii="Cambria Math" w:hAnsi="Cambria Math"/>
            <w:szCs w:val="20"/>
            <w:lang w:val="hr-HR"/>
          </w:rPr>
          <m:t>/</m:t>
        </m:r>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oMath>
      <w:r w:rsidRPr="007C1138">
        <w:rPr>
          <w:lang w:val="hr-HR"/>
        </w:rPr>
        <w:t xml:space="preserve"> </w:t>
      </w:r>
      <w:r w:rsidRPr="007C1138">
        <w:rPr>
          <w:sz w:val="18"/>
          <w:lang w:val="hr-HR"/>
        </w:rPr>
        <w:t>u skladu s tablicom 3.</w:t>
      </w:r>
    </w:p>
    <w:p w:rsidR="004F47BB" w:rsidRPr="007C1138" w:rsidRDefault="004F47BB" w:rsidP="004F47BB">
      <w:pPr>
        <w:tabs>
          <w:tab w:val="left" w:pos="5954"/>
          <w:tab w:val="left" w:pos="6379"/>
          <w:tab w:val="left" w:pos="6663"/>
        </w:tabs>
        <w:overflowPunct w:val="0"/>
        <w:adjustRightInd w:val="0"/>
        <w:textAlignment w:val="baseline"/>
        <w:rPr>
          <w:szCs w:val="20"/>
          <w:lang w:val="hr-HR"/>
        </w:rPr>
      </w:pPr>
    </w:p>
    <w:p w:rsidR="004F47BB" w:rsidRPr="007C1138" w:rsidRDefault="004F47BB" w:rsidP="004F47BB">
      <w:pPr>
        <w:tabs>
          <w:tab w:val="left" w:pos="1134"/>
          <w:tab w:val="left" w:pos="1418"/>
          <w:tab w:val="left" w:pos="5954"/>
          <w:tab w:val="left" w:pos="6379"/>
          <w:tab w:val="left" w:pos="6663"/>
        </w:tabs>
        <w:overflowPunct w:val="0"/>
        <w:adjustRightInd w:val="0"/>
        <w:spacing w:line="240" w:lineRule="atLeast"/>
        <w:ind w:left="567" w:hanging="567"/>
        <w:textAlignment w:val="baseline"/>
        <w:rPr>
          <w:szCs w:val="20"/>
          <w:lang w:val="hr-HR"/>
        </w:rPr>
      </w:pPr>
      <w:r w:rsidRPr="007C1138">
        <w:rPr>
          <w:lang w:val="hr-HR"/>
        </w:rPr>
        <w:t>4.4.</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G</m:t>
            </m:r>
          </m:sub>
        </m:sSub>
        <m:r>
          <w:rPr>
            <w:rFonts w:ascii="Cambria Math" w:hAnsi="Cambria Math"/>
            <w:szCs w:val="20"/>
            <w:lang w:val="hr-HR"/>
          </w:rPr>
          <m:t xml:space="preserve">=i ∙D ∙ ρ ∙g ∙ </m:t>
        </m:r>
        <m:sSup>
          <m:sSupPr>
            <m:ctrlPr>
              <w:rPr>
                <w:rFonts w:ascii="Cambria Math" w:hAnsi="Cambria Math"/>
                <w:i/>
                <w:szCs w:val="20"/>
                <w:lang w:val="hr-HR"/>
              </w:rPr>
            </m:ctrlPr>
          </m:sSupPr>
          <m:e>
            <m:r>
              <w:rPr>
                <w:rFonts w:ascii="Cambria Math" w:hAnsi="Cambria Math"/>
                <w:szCs w:val="20"/>
                <w:lang w:val="hr-HR"/>
              </w:rPr>
              <m:t>10</m:t>
            </m:r>
          </m:e>
          <m:sup>
            <m:r>
              <w:rPr>
                <w:rFonts w:ascii="Cambria Math" w:hAnsi="Cambria Math"/>
                <w:szCs w:val="20"/>
                <w:lang w:val="hr-HR"/>
              </w:rPr>
              <m:t>-6</m:t>
            </m:r>
          </m:sup>
        </m:sSup>
      </m:oMath>
    </w:p>
    <w:p w:rsidR="004F47BB" w:rsidRPr="007C1138" w:rsidRDefault="004F47BB" w:rsidP="004F47BB">
      <w:pPr>
        <w:tabs>
          <w:tab w:val="left" w:pos="5954"/>
          <w:tab w:val="left" w:pos="6379"/>
          <w:tab w:val="left" w:pos="6663"/>
        </w:tabs>
        <w:overflowPunct w:val="0"/>
        <w:adjustRightInd w:val="0"/>
        <w:spacing w:line="240" w:lineRule="atLeast"/>
        <w:textAlignment w:val="baseline"/>
        <w:rPr>
          <w:szCs w:val="20"/>
          <w:lang w:val="hr-HR"/>
        </w:rPr>
      </w:pPr>
    </w:p>
    <w:p w:rsidR="004F47BB" w:rsidRPr="007C1138"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hr-HR"/>
        </w:rPr>
      </w:pPr>
      <w:r w:rsidRPr="007C1138">
        <w:rPr>
          <w:lang w:val="hr-HR"/>
        </w:rPr>
        <w:t>4.5.</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II</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r>
          <w:rPr>
            <w:rFonts w:ascii="Cambria Math" w:hAnsi="Cambria Math"/>
            <w:szCs w:val="20"/>
            <w:lang w:val="hr-HR"/>
          </w:rPr>
          <m:t xml:space="preserve"> ∙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L</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STR</m:t>
                </m:r>
              </m:sub>
            </m:sSub>
          </m:e>
        </m:d>
      </m:oMath>
      <w:r w:rsidRPr="007C1138">
        <w:rPr>
          <w:lang w:val="hr-HR"/>
        </w:rPr>
        <w:tab/>
        <w:t>-</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oMath>
      <w:r w:rsidRPr="007C1138">
        <w:rPr>
          <w:lang w:val="hr-HR"/>
        </w:rPr>
        <w:t xml:space="preserve"> u skladu s tablicom 1.</w:t>
      </w:r>
    </w:p>
    <w:p w:rsidR="004F47BB" w:rsidRPr="007C1138" w:rsidRDefault="004F47BB" w:rsidP="004F47BB">
      <w:pPr>
        <w:tabs>
          <w:tab w:val="left" w:pos="426"/>
          <w:tab w:val="left" w:pos="5954"/>
          <w:tab w:val="left" w:pos="6379"/>
          <w:tab w:val="left" w:pos="6663"/>
        </w:tabs>
        <w:overflowPunct w:val="0"/>
        <w:adjustRightInd w:val="0"/>
        <w:spacing w:line="240" w:lineRule="atLeast"/>
        <w:ind w:left="426" w:hanging="426"/>
        <w:textAlignment w:val="baseline"/>
        <w:rPr>
          <w:szCs w:val="20"/>
          <w:lang w:val="hr-HR"/>
        </w:rPr>
      </w:pPr>
    </w:p>
    <w:p w:rsidR="004F47BB" w:rsidRPr="007C1138"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hr-HR"/>
        </w:rPr>
      </w:pPr>
      <w:r w:rsidRPr="007C1138">
        <w:rPr>
          <w:lang w:val="hr-HR"/>
        </w:rPr>
        <w:t>4.6.</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r>
          <w:rPr>
            <w:rFonts w:ascii="Cambria Math" w:hAnsi="Cambria Math"/>
            <w:szCs w:val="20"/>
            <w:lang w:val="hr-HR"/>
          </w:rPr>
          <m:t xml:space="preserve">=f ∙ </m:t>
        </m:r>
        <m:sSub>
          <m:sSubPr>
            <m:ctrlPr>
              <w:rPr>
                <w:rFonts w:ascii="Cambria Math" w:hAnsi="Cambria Math"/>
                <w:i/>
                <w:szCs w:val="20"/>
                <w:lang w:val="hr-HR"/>
              </w:rPr>
            </m:ctrlPr>
          </m:sSubPr>
          <m:e>
            <m:r>
              <w:rPr>
                <w:rFonts w:ascii="Cambria Math" w:hAnsi="Cambria Math"/>
                <w:szCs w:val="20"/>
                <w:lang w:val="hr-HR"/>
              </w:rPr>
              <m:t>P</m:t>
            </m:r>
          </m:e>
          <m:sub>
            <m:r>
              <w:rPr>
                <w:rFonts w:ascii="Cambria Math" w:hAnsi="Cambria Math"/>
                <w:szCs w:val="20"/>
                <w:lang w:val="hr-HR"/>
              </w:rPr>
              <m:t>B</m:t>
            </m:r>
          </m:sub>
        </m:sSub>
      </m:oMath>
      <w:r w:rsidRPr="007C1138">
        <w:rPr>
          <w:lang w:val="hr-HR"/>
        </w:rPr>
        <w:tab/>
        <w:t>-</w:t>
      </w:r>
      <w:r w:rsidRPr="007C1138">
        <w:rPr>
          <w:lang w:val="hr-HR"/>
        </w:rPr>
        <w:tab/>
      </w:r>
      <m:oMath>
        <m:r>
          <w:rPr>
            <w:rFonts w:ascii="Cambria Math" w:hAnsi="Cambria Math"/>
            <w:szCs w:val="20"/>
            <w:lang w:val="hr-HR"/>
          </w:rPr>
          <m:t>f</m:t>
        </m:r>
      </m:oMath>
      <w:r w:rsidRPr="007C1138">
        <w:rPr>
          <w:lang w:val="hr-HR"/>
        </w:rPr>
        <w:t xml:space="preserve"> u skladu s tablicom 2.</w:t>
      </w:r>
    </w:p>
    <w:p w:rsidR="004F47BB" w:rsidRPr="007C1138" w:rsidRDefault="004F47BB" w:rsidP="004F47BB">
      <w:pPr>
        <w:tabs>
          <w:tab w:val="left" w:pos="5954"/>
          <w:tab w:val="left" w:pos="6379"/>
          <w:tab w:val="left" w:pos="6663"/>
        </w:tabs>
        <w:overflowPunct w:val="0"/>
        <w:adjustRightInd w:val="0"/>
        <w:spacing w:line="240" w:lineRule="atLeast"/>
        <w:textAlignment w:val="baseline"/>
        <w:rPr>
          <w:szCs w:val="20"/>
          <w:lang w:val="hr-HR"/>
        </w:rPr>
      </w:pPr>
    </w:p>
    <w:p w:rsidR="004F47BB" w:rsidRPr="007C1138" w:rsidRDefault="004F47BB" w:rsidP="004F47BB">
      <w:pPr>
        <w:tabs>
          <w:tab w:val="left" w:pos="5954"/>
          <w:tab w:val="left" w:pos="6379"/>
        </w:tabs>
        <w:overflowPunct w:val="0"/>
        <w:adjustRightInd w:val="0"/>
        <w:spacing w:line="240" w:lineRule="atLeast"/>
        <w:ind w:left="567" w:hanging="567"/>
        <w:textAlignment w:val="baseline"/>
        <w:rPr>
          <w:szCs w:val="20"/>
          <w:lang w:val="hr-HR"/>
        </w:rPr>
      </w:pPr>
      <w:r w:rsidRPr="007C1138">
        <w:rPr>
          <w:lang w:val="hr-HR"/>
        </w:rPr>
        <w:t>4.7.</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II</m:t>
            </m:r>
          </m:sub>
        </m:sSub>
        <m:r>
          <w:rPr>
            <w:rFonts w:ascii="Cambria Math" w:hAnsi="Cambria Math"/>
            <w:szCs w:val="20"/>
            <w:lang w:val="hr-HR"/>
          </w:rPr>
          <m:t xml:space="preserve">=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II</m:t>
                </m:r>
              </m:sub>
            </m:sSub>
          </m:num>
          <m:den>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II</m:t>
                </m:r>
              </m:sub>
            </m:sSub>
            <m:r>
              <w:rPr>
                <w:rFonts w:ascii="Cambria Math" w:hAnsi="Cambria Math"/>
                <w:szCs w:val="20"/>
                <w:lang w:val="hr-HR"/>
              </w:rPr>
              <m:t xml:space="preserve"> ∙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r>
                  <w:rPr>
                    <w:rFonts w:ascii="Cambria Math" w:hAnsi="Cambria Math"/>
                    <w:szCs w:val="20"/>
                    <w:lang w:val="hr-HR"/>
                  </w:rPr>
                  <m:t xml:space="preserve">+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STR</m:t>
                        </m:r>
                      </m:sub>
                    </m:sSub>
                  </m:num>
                  <m:den>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II</m:t>
                        </m:r>
                      </m:sub>
                    </m:sSub>
                  </m:den>
                </m:f>
              </m:e>
            </m:d>
          </m:den>
        </m:f>
      </m:oMath>
      <w:r w:rsidRPr="007C1138">
        <w:rPr>
          <w:lang w:val="hr-HR"/>
        </w:rPr>
        <w:tab/>
        <w:t>-</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oMath>
      <w:r w:rsidRPr="007C1138">
        <w:rPr>
          <w:lang w:val="hr-HR"/>
        </w:rPr>
        <w:t xml:space="preserve"> u skladu s tablicom 1.</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overflowPunct w:val="0"/>
        <w:adjustRightInd w:val="0"/>
        <w:textAlignment w:val="baseline"/>
        <w:rPr>
          <w:szCs w:val="20"/>
          <w:lang w:val="hr-HR"/>
        </w:rPr>
      </w:pPr>
      <w:r w:rsidRPr="007C1138">
        <w:rPr>
          <w:lang w:val="hr-HR"/>
        </w:rPr>
        <w:lastRenderedPageBreak/>
        <w:t>U formulama od 4.1. do 4.7.:</w:t>
      </w:r>
    </w:p>
    <w:p w:rsidR="004F47BB" w:rsidRPr="007C1138" w:rsidRDefault="004F47BB" w:rsidP="004F47BB">
      <w:pPr>
        <w:overflowPunct w:val="0"/>
        <w:adjustRightInd w:val="0"/>
        <w:textAlignment w:val="baseline"/>
        <w:rPr>
          <w:szCs w:val="20"/>
          <w:lang w:val="hr-HR"/>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4F47BB" w:rsidRPr="007C1138" w:rsidTr="00D45887">
        <w:trPr>
          <w:jc w:val="center"/>
        </w:trPr>
        <w:tc>
          <w:tcPr>
            <w:tcW w:w="1021" w:type="dxa"/>
            <w:tcBorders>
              <w:top w:val="nil"/>
              <w:left w:val="nil"/>
              <w:bottom w:val="nil"/>
              <w:right w:val="nil"/>
            </w:tcBorders>
          </w:tcPr>
          <w:p w:rsidR="004F47BB" w:rsidRPr="007C1138" w:rsidRDefault="007F4E9E" w:rsidP="004F47BB">
            <w:pPr>
              <w:overflowPunct w:val="0"/>
              <w:adjustRightInd w:val="0"/>
              <w:spacing w:before="120" w:after="120"/>
              <w:ind w:left="113" w:right="113"/>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L</m:t>
                    </m:r>
                  </m:sub>
                </m:sSub>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Brzina u odnosu na obalu na početku prekreta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(m/s)</w:t>
            </w:r>
          </w:p>
        </w:tc>
      </w:tr>
      <w:tr w:rsidR="004F47BB" w:rsidRPr="007C1138" w:rsidTr="00D45887">
        <w:trPr>
          <w:jc w:val="center"/>
        </w:trPr>
        <w:tc>
          <w:tcPr>
            <w:tcW w:w="1021" w:type="dxa"/>
            <w:tcBorders>
              <w:top w:val="nil"/>
              <w:left w:val="nil"/>
              <w:bottom w:val="nil"/>
              <w:right w:val="nil"/>
            </w:tcBorders>
          </w:tcPr>
          <w:p w:rsidR="004F47BB" w:rsidRPr="007C1138" w:rsidRDefault="007F4E9E" w:rsidP="004F47BB">
            <w:pPr>
              <w:overflowPunct w:val="0"/>
              <w:adjustRightInd w:val="0"/>
              <w:spacing w:before="120" w:after="120"/>
              <w:ind w:left="113" w:right="113"/>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m:t>
                    </m:r>
                  </m:sub>
                </m:sSub>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Vrijeme prekreta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(s)</w:t>
            </w:r>
          </w:p>
        </w:tc>
      </w:tr>
      <w:tr w:rsidR="004F47BB" w:rsidRPr="007C1138" w:rsidTr="00D45887">
        <w:trPr>
          <w:jc w:val="center"/>
        </w:trPr>
        <w:tc>
          <w:tcPr>
            <w:tcW w:w="1021" w:type="dxa"/>
            <w:tcBorders>
              <w:top w:val="nil"/>
              <w:left w:val="nil"/>
              <w:bottom w:val="nil"/>
              <w:right w:val="nil"/>
            </w:tcBorders>
          </w:tcPr>
          <w:p w:rsidR="004F47BB" w:rsidRPr="007C1138" w:rsidRDefault="007F4E9E" w:rsidP="004F47BB">
            <w:pPr>
              <w:overflowPunct w:val="0"/>
              <w:adjustRightInd w:val="0"/>
              <w:spacing w:before="120" w:after="120"/>
              <w:ind w:left="113" w:right="113"/>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II</m:t>
                    </m:r>
                  </m:sub>
                </m:sSub>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Brzina u odnosu na vodu na završetku prekreta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(m/s)</w:t>
            </w:r>
          </w:p>
        </w:tc>
      </w:tr>
      <w:tr w:rsidR="004F47BB" w:rsidRPr="007C1138" w:rsidTr="00D45887">
        <w:trPr>
          <w:jc w:val="center"/>
        </w:trPr>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m:oMathPara>
              <m:oMath>
                <m:r>
                  <w:rPr>
                    <w:rFonts w:ascii="Cambria Math" w:hAnsi="Cambria Math"/>
                    <w:szCs w:val="20"/>
                    <w:lang w:val="hr-HR"/>
                  </w:rPr>
                  <m:t>D</m:t>
                </m:r>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Istisnina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w:t>
            </w:r>
            <w:r w:rsidRPr="007C1138">
              <w:rPr>
                <w:position w:val="6"/>
                <w:sz w:val="16"/>
                <w:lang w:val="hr-HR"/>
              </w:rPr>
              <w:t>3</w:t>
            </w:r>
            <w:r w:rsidRPr="007C1138">
              <w:rPr>
                <w:lang w:val="hr-HR"/>
              </w:rPr>
              <w:t>)</w:t>
            </w:r>
          </w:p>
        </w:tc>
      </w:tr>
      <w:tr w:rsidR="004F47BB" w:rsidRPr="007C1138" w:rsidTr="00D45887">
        <w:trPr>
          <w:jc w:val="center"/>
        </w:trPr>
        <w:tc>
          <w:tcPr>
            <w:tcW w:w="1021" w:type="dxa"/>
            <w:tcBorders>
              <w:top w:val="nil"/>
              <w:left w:val="nil"/>
              <w:bottom w:val="nil"/>
              <w:right w:val="nil"/>
            </w:tcBorders>
          </w:tcPr>
          <w:p w:rsidR="004F47BB" w:rsidRPr="007C1138" w:rsidRDefault="007F4E9E" w:rsidP="004F47BB">
            <w:pPr>
              <w:overflowPunct w:val="0"/>
              <w:adjustRightInd w:val="0"/>
              <w:spacing w:before="120" w:after="120"/>
              <w:ind w:left="113" w:right="113"/>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Vučna sila pogona na vezu u obrnutom smjeru</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(kN)</w:t>
            </w:r>
          </w:p>
        </w:tc>
      </w:tr>
      <w:tr w:rsidR="004F47BB" w:rsidRPr="007C1138" w:rsidTr="00D45887">
        <w:trPr>
          <w:jc w:val="center"/>
        </w:trPr>
        <w:tc>
          <w:tcPr>
            <w:tcW w:w="1021" w:type="dxa"/>
            <w:tcBorders>
              <w:top w:val="nil"/>
              <w:left w:val="nil"/>
              <w:bottom w:val="nil"/>
              <w:right w:val="nil"/>
            </w:tcBorders>
          </w:tcPr>
          <w:p w:rsidR="004F47BB" w:rsidRPr="007C1138" w:rsidRDefault="007F4E9E" w:rsidP="004F47BB">
            <w:pPr>
              <w:overflowPunct w:val="0"/>
              <w:adjustRightInd w:val="0"/>
              <w:spacing w:before="120" w:after="120"/>
              <w:ind w:left="113" w:right="113"/>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P</m:t>
                    </m:r>
                  </m:e>
                  <m:sub>
                    <m:r>
                      <w:rPr>
                        <w:rFonts w:ascii="Cambria Math" w:hAnsi="Cambria Math"/>
                        <w:szCs w:val="20"/>
                        <w:lang w:val="hr-HR"/>
                      </w:rPr>
                      <m:t>B</m:t>
                    </m:r>
                  </m:sub>
                </m:sSub>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Snaga porivnog motora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(kW)</w:t>
            </w:r>
          </w:p>
        </w:tc>
      </w:tr>
      <w:tr w:rsidR="004F47BB" w:rsidRPr="007C1138" w:rsidTr="00D45887">
        <w:trPr>
          <w:jc w:val="center"/>
        </w:trPr>
        <w:tc>
          <w:tcPr>
            <w:tcW w:w="1021" w:type="dxa"/>
            <w:tcBorders>
              <w:top w:val="nil"/>
              <w:left w:val="nil"/>
              <w:bottom w:val="nil"/>
              <w:right w:val="nil"/>
            </w:tcBorders>
          </w:tcPr>
          <w:p w:rsidR="004F47BB" w:rsidRPr="007C1138" w:rsidRDefault="007F4E9E" w:rsidP="004F47BB">
            <w:pPr>
              <w:overflowPunct w:val="0"/>
              <w:adjustRightInd w:val="0"/>
              <w:spacing w:before="120" w:after="120"/>
              <w:ind w:left="113" w:right="113"/>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TmII</m:t>
                    </m:r>
                  </m:sub>
                </m:sSub>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Prosječni otpor tijekom faze II.</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(kN)</w:t>
            </w:r>
          </w:p>
        </w:tc>
      </w:tr>
      <w:tr w:rsidR="004F47BB" w:rsidRPr="007C1138" w:rsidTr="00D45887">
        <w:trPr>
          <w:jc w:val="center"/>
        </w:trPr>
        <w:tc>
          <w:tcPr>
            <w:tcW w:w="1021" w:type="dxa"/>
            <w:tcBorders>
              <w:top w:val="nil"/>
              <w:left w:val="nil"/>
              <w:bottom w:val="nil"/>
              <w:right w:val="nil"/>
            </w:tcBorders>
          </w:tcPr>
          <w:p w:rsidR="004F47BB" w:rsidRPr="007C1138" w:rsidRDefault="007F4E9E" w:rsidP="004F47BB">
            <w:pPr>
              <w:overflowPunct w:val="0"/>
              <w:adjustRightInd w:val="0"/>
              <w:spacing w:before="120" w:after="120"/>
              <w:ind w:left="113" w:right="113"/>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G</m:t>
                    </m:r>
                  </m:sub>
                </m:sSub>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Otpor zbog uspona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(kN)</w:t>
            </w:r>
          </w:p>
        </w:tc>
      </w:tr>
      <w:tr w:rsidR="004F47BB" w:rsidRPr="007C1138" w:rsidTr="00D45887">
        <w:trPr>
          <w:jc w:val="center"/>
        </w:trPr>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m:oMathPara>
              <m:oMath>
                <m:r>
                  <w:rPr>
                    <w:rFonts w:ascii="Cambria Math" w:hAnsi="Cambria Math"/>
                    <w:szCs w:val="20"/>
                    <w:lang w:val="hr-HR"/>
                  </w:rPr>
                  <m:t>i</m:t>
                </m:r>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Uspon u m/km (ako nije naveden, računa se kao 0,16)</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(m/km)</w:t>
            </w:r>
          </w:p>
        </w:tc>
      </w:tr>
      <w:tr w:rsidR="004F47BB" w:rsidRPr="007C1138" w:rsidTr="00D45887">
        <w:trPr>
          <w:jc w:val="center"/>
        </w:trPr>
        <w:tc>
          <w:tcPr>
            <w:tcW w:w="1021" w:type="dxa"/>
            <w:tcBorders>
              <w:top w:val="nil"/>
              <w:left w:val="nil"/>
              <w:bottom w:val="nil"/>
              <w:right w:val="nil"/>
            </w:tcBorders>
          </w:tcPr>
          <w:p w:rsidR="004F47BB" w:rsidRPr="007C1138" w:rsidRDefault="007F4E9E" w:rsidP="004F47BB">
            <w:pPr>
              <w:overflowPunct w:val="0"/>
              <w:adjustRightInd w:val="0"/>
              <w:spacing w:before="120" w:after="120"/>
              <w:ind w:left="113" w:right="113"/>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STR</m:t>
                    </m:r>
                  </m:sub>
                </m:sSub>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Prosječna brzina struje</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(m/s)</w:t>
            </w:r>
          </w:p>
        </w:tc>
      </w:tr>
      <w:tr w:rsidR="004F47BB" w:rsidRPr="007C1138" w:rsidTr="00D45887">
        <w:trPr>
          <w:jc w:val="center"/>
        </w:trPr>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m:oMathPara>
              <m:oMath>
                <m:r>
                  <w:rPr>
                    <w:rFonts w:ascii="Cambria Math" w:hAnsi="Cambria Math"/>
                    <w:szCs w:val="20"/>
                    <w:lang w:val="hr-HR"/>
                  </w:rPr>
                  <m:t>g</m:t>
                </m:r>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Ubrzanje zbog gravitacije (9,81)</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(m/s</w:t>
            </w:r>
            <w:r w:rsidRPr="007C1138">
              <w:rPr>
                <w:vertAlign w:val="superscript"/>
                <w:lang w:val="hr-HR"/>
              </w:rPr>
              <w:t>2</w:t>
            </w:r>
            <w:r w:rsidRPr="007C1138">
              <w:rPr>
                <w:lang w:val="hr-HR"/>
              </w:rPr>
              <w:t>)</w:t>
            </w:r>
          </w:p>
        </w:tc>
      </w:tr>
      <w:tr w:rsidR="004F47BB" w:rsidRPr="007C1138" w:rsidTr="00D45887">
        <w:trPr>
          <w:jc w:val="center"/>
        </w:trPr>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m:oMathPara>
              <m:oMath>
                <m:r>
                  <w:rPr>
                    <w:rFonts w:ascii="Cambria Math" w:hAnsi="Cambria Math"/>
                    <w:szCs w:val="20"/>
                    <w:lang w:val="hr-HR"/>
                  </w:rPr>
                  <m:t>ρ</m:t>
                </m:r>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 xml:space="preserve">Gustoća vode, </w:t>
            </w:r>
            <m:oMath>
              <m:r>
                <w:rPr>
                  <w:rFonts w:ascii="Cambria Math" w:hAnsi="Cambria Math"/>
                  <w:szCs w:val="20"/>
                  <w:lang w:val="hr-HR"/>
                </w:rPr>
                <m:t>ρ</m:t>
              </m:r>
            </m:oMath>
            <w:r w:rsidRPr="007C1138">
              <w:rPr>
                <w:lang w:val="hr-HR"/>
              </w:rPr>
              <w:t xml:space="preserve"> slatke vode = 1000</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(kg/m</w:t>
            </w:r>
            <w:r w:rsidRPr="007C1138">
              <w:rPr>
                <w:position w:val="6"/>
                <w:sz w:val="16"/>
                <w:lang w:val="hr-HR"/>
              </w:rPr>
              <w:t>3</w:t>
            </w:r>
            <w:r w:rsidRPr="007C1138">
              <w:rPr>
                <w:lang w:val="hr-HR"/>
              </w:rPr>
              <w:t>)</w:t>
            </w:r>
          </w:p>
        </w:tc>
      </w:tr>
      <w:tr w:rsidR="004F47BB" w:rsidRPr="007C1138" w:rsidTr="00D45887">
        <w:trPr>
          <w:jc w:val="center"/>
        </w:trPr>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m:oMathPara>
              <m:oMath>
                <m:r>
                  <w:rPr>
                    <w:rFonts w:ascii="Cambria Math" w:hAnsi="Cambria Math"/>
                    <w:szCs w:val="20"/>
                    <w:lang w:val="hr-HR"/>
                  </w:rPr>
                  <m:t>T</m:t>
                </m:r>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Maksimalni gaz (plovila ili konvoja)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w:t>
            </w:r>
          </w:p>
        </w:tc>
      </w:tr>
      <w:tr w:rsidR="004F47BB" w:rsidRPr="007C1138" w:rsidTr="00D45887">
        <w:trPr>
          <w:jc w:val="center"/>
        </w:trPr>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m:oMathPara>
              <m:oMath>
                <m:r>
                  <w:rPr>
                    <w:rFonts w:ascii="Cambria Math" w:hAnsi="Cambria Math"/>
                    <w:szCs w:val="20"/>
                    <w:lang w:val="hr-HR"/>
                  </w:rPr>
                  <m:t>h</m:t>
                </m:r>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Dubina vode</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w:t>
            </w:r>
          </w:p>
        </w:tc>
      </w:tr>
      <w:tr w:rsidR="004F47BB" w:rsidRPr="007C1138" w:rsidTr="00D45887">
        <w:trPr>
          <w:jc w:val="center"/>
        </w:trPr>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m:oMathPara>
              <m:oMath>
                <m:r>
                  <w:rPr>
                    <w:rFonts w:ascii="Cambria Math" w:hAnsi="Cambria Math"/>
                    <w:szCs w:val="20"/>
                    <w:lang w:val="hr-HR"/>
                  </w:rPr>
                  <m:t>B</m:t>
                </m:r>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Širina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w:t>
            </w:r>
          </w:p>
        </w:tc>
      </w:tr>
      <w:tr w:rsidR="004F47BB" w:rsidRPr="007C1138" w:rsidTr="00D45887">
        <w:trPr>
          <w:jc w:val="center"/>
        </w:trPr>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m:oMathPara>
              <m:oMath>
                <m:r>
                  <w:rPr>
                    <w:rFonts w:ascii="Cambria Math" w:hAnsi="Cambria Math"/>
                    <w:szCs w:val="20"/>
                    <w:lang w:val="hr-HR"/>
                  </w:rPr>
                  <m:t>L</m:t>
                </m:r>
              </m:oMath>
            </m:oMathPara>
          </w:p>
        </w:tc>
        <w:tc>
          <w:tcPr>
            <w:tcW w:w="65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Duljina</w:t>
            </w:r>
          </w:p>
        </w:tc>
        <w:tc>
          <w:tcPr>
            <w:tcW w:w="1021" w:type="dxa"/>
            <w:tcBorders>
              <w:top w:val="nil"/>
              <w:left w:val="nil"/>
              <w:bottom w:val="nil"/>
              <w:right w:val="nil"/>
            </w:tcBorders>
          </w:tcPr>
          <w:p w:rsidR="004F47BB" w:rsidRPr="007C1138" w:rsidRDefault="004F47BB" w:rsidP="004F47BB">
            <w:pPr>
              <w:overflowPunct w:val="0"/>
              <w:adjustRightInd w:val="0"/>
              <w:spacing w:before="120" w:after="120"/>
              <w:ind w:left="113" w:right="113"/>
              <w:textAlignment w:val="baseline"/>
              <w:rPr>
                <w:szCs w:val="20"/>
                <w:lang w:val="hr-HR"/>
              </w:rPr>
            </w:pPr>
            <w:r w:rsidRPr="007C1138">
              <w:rPr>
                <w:lang w:val="hr-HR"/>
              </w:rPr>
              <w:t>(m)</w:t>
            </w:r>
          </w:p>
        </w:tc>
      </w:tr>
    </w:tbl>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r w:rsidRPr="007C1138">
        <w:rPr>
          <w:lang w:val="hr-HR"/>
        </w:rPr>
        <w:br w:type="page"/>
      </w:r>
    </w:p>
    <w:p w:rsidR="004F47BB" w:rsidRPr="007C1138" w:rsidRDefault="004F47BB" w:rsidP="004F47BB">
      <w:pPr>
        <w:spacing w:line="240" w:lineRule="atLeast"/>
        <w:ind w:left="567"/>
        <w:rPr>
          <w:lang w:val="hr-HR"/>
        </w:rPr>
      </w:pPr>
      <w:r w:rsidRPr="007C1138">
        <w:rPr>
          <w:lang w:val="hr-HR"/>
        </w:rPr>
        <w:lastRenderedPageBreak/>
        <w:t>Koeficijenti za formule 4.1., 4.2., 4.3., 4.4., 4.5., 4.6. i 4.7. mogu se dobiti iz tablica dalje u tekstu.</w:t>
      </w: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b/>
          <w:szCs w:val="20"/>
          <w:lang w:val="hr-HR"/>
        </w:rPr>
      </w:pPr>
      <w:r w:rsidRPr="007C1138">
        <w:rPr>
          <w:b/>
          <w:lang w:val="hr-HR"/>
        </w:rPr>
        <w:t xml:space="preserve">Tablica 1.: </w:t>
      </w:r>
      <m:oMath>
        <m:r>
          <w:rPr>
            <w:rFonts w:ascii="Cambria Math" w:hAnsi="Cambria Math"/>
            <w:szCs w:val="20"/>
            <w:lang w:val="hr-HR"/>
          </w:rPr>
          <m:t>k</m:t>
        </m:r>
      </m:oMath>
      <w:r w:rsidRPr="007C1138">
        <w:rPr>
          <w:b/>
          <w:lang w:val="hr-HR"/>
        </w:rPr>
        <w:t xml:space="preserve"> faktori za:</w:t>
      </w:r>
    </w:p>
    <w:p w:rsidR="004F47BB" w:rsidRPr="007C1138" w:rsidRDefault="004F47BB" w:rsidP="004F47BB">
      <w:pPr>
        <w:spacing w:before="60" w:line="240" w:lineRule="atLeast"/>
        <w:ind w:left="992"/>
        <w:rPr>
          <w:lang w:val="hr-HR"/>
        </w:rPr>
      </w:pPr>
      <w:r w:rsidRPr="007C1138">
        <w:rPr>
          <w:lang w:val="hr-HR"/>
        </w:rPr>
        <w:t>a)</w:t>
      </w:r>
      <w:r w:rsidRPr="007C1138">
        <w:rPr>
          <w:lang w:val="hr-HR"/>
        </w:rPr>
        <w:tab/>
        <w:t>MOTORNE BRODOVE i KONVOJE u brazdi</w:t>
      </w:r>
    </w:p>
    <w:p w:rsidR="004F47BB" w:rsidRPr="007C1138" w:rsidRDefault="004F47BB" w:rsidP="004F47BB">
      <w:pPr>
        <w:spacing w:before="60" w:line="240" w:lineRule="atLeast"/>
        <w:ind w:left="992"/>
        <w:rPr>
          <w:lang w:val="hr-HR"/>
        </w:rPr>
      </w:pPr>
      <w:r w:rsidRPr="007C1138">
        <w:rPr>
          <w:lang w:val="hr-HR"/>
        </w:rPr>
        <w:t>b)</w:t>
      </w:r>
      <w:r w:rsidRPr="007C1138">
        <w:rPr>
          <w:lang w:val="hr-HR"/>
        </w:rPr>
        <w:tab/>
        <w:t>KONVOJE s po dva usporedna plovila</w:t>
      </w:r>
    </w:p>
    <w:p w:rsidR="004F47BB" w:rsidRPr="007C1138" w:rsidRDefault="004F47BB" w:rsidP="004F47BB">
      <w:pPr>
        <w:spacing w:before="60" w:line="240" w:lineRule="atLeast"/>
        <w:ind w:left="992"/>
        <w:rPr>
          <w:lang w:val="hr-HR"/>
        </w:rPr>
      </w:pPr>
      <w:r w:rsidRPr="007C1138">
        <w:rPr>
          <w:lang w:val="hr-HR"/>
        </w:rPr>
        <w:t>c)</w:t>
      </w:r>
      <w:r w:rsidRPr="007C1138">
        <w:rPr>
          <w:lang w:val="hr-HR"/>
        </w:rPr>
        <w:tab/>
        <w:t>KONVOJE s po tri usporedna plovila</w:t>
      </w:r>
    </w:p>
    <w:p w:rsidR="004F47BB" w:rsidRPr="007C1138" w:rsidRDefault="004F47BB" w:rsidP="004F47BB">
      <w:pPr>
        <w:overflowPunct w:val="0"/>
        <w:adjustRightInd w:val="0"/>
        <w:textAlignment w:val="baseline"/>
        <w:rPr>
          <w:szCs w:val="20"/>
          <w:lang w:val="hr-HR"/>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4F47BB" w:rsidRPr="007C1138" w:rsidTr="00D45887">
        <w:trPr>
          <w:jc w:val="center"/>
        </w:trPr>
        <w:tc>
          <w:tcPr>
            <w:tcW w:w="1134" w:type="dxa"/>
            <w:vAlign w:val="center"/>
          </w:tcPr>
          <w:p w:rsidR="004F47BB" w:rsidRPr="007C1138"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textAlignment w:val="baseline"/>
              <w:rPr>
                <w:sz w:val="18"/>
                <w:szCs w:val="18"/>
                <w:lang w:val="hr-HR"/>
              </w:rPr>
            </w:pPr>
          </w:p>
        </w:tc>
        <w:tc>
          <w:tcPr>
            <w:tcW w:w="1134" w:type="dxa"/>
          </w:tcPr>
          <w:p w:rsidR="004F47BB" w:rsidRPr="007C1138"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a)</w:t>
            </w:r>
          </w:p>
        </w:tc>
        <w:tc>
          <w:tcPr>
            <w:tcW w:w="1134" w:type="dxa"/>
          </w:tcPr>
          <w:p w:rsidR="004F47BB" w:rsidRPr="007C1138"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b)</w:t>
            </w:r>
          </w:p>
        </w:tc>
        <w:tc>
          <w:tcPr>
            <w:tcW w:w="1134" w:type="dxa"/>
          </w:tcPr>
          <w:p w:rsidR="004F47BB" w:rsidRPr="007C1138"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c)</w:t>
            </w:r>
          </w:p>
        </w:tc>
        <w:tc>
          <w:tcPr>
            <w:tcW w:w="1701" w:type="dxa"/>
          </w:tcPr>
          <w:p w:rsidR="004F47BB" w:rsidRPr="007C1138"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Jedinice</w:t>
            </w:r>
          </w:p>
        </w:tc>
      </w:tr>
      <w:tr w:rsidR="004F47BB" w:rsidRPr="007C1138" w:rsidTr="00D45887">
        <w:trPr>
          <w:jc w:val="center"/>
        </w:trPr>
        <w:tc>
          <w:tcPr>
            <w:tcW w:w="1134" w:type="dxa"/>
          </w:tcPr>
          <w:p w:rsidR="004F47BB" w:rsidRPr="007C1138"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hr-HR"/>
              </w:rPr>
            </w:pPr>
          </w:p>
        </w:tc>
        <w:tc>
          <w:tcPr>
            <w:tcW w:w="1134" w:type="dxa"/>
          </w:tcPr>
          <w:p w:rsidR="004F47BB" w:rsidRPr="007C1138"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hr-HR"/>
              </w:rPr>
            </w:pPr>
          </w:p>
        </w:tc>
        <w:tc>
          <w:tcPr>
            <w:tcW w:w="1134" w:type="dxa"/>
          </w:tcPr>
          <w:p w:rsidR="004F47BB" w:rsidRPr="007C1138"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hr-HR"/>
              </w:rPr>
            </w:pPr>
          </w:p>
        </w:tc>
        <w:tc>
          <w:tcPr>
            <w:tcW w:w="1134" w:type="dxa"/>
          </w:tcPr>
          <w:p w:rsidR="004F47BB" w:rsidRPr="007C1138"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hr-HR"/>
              </w:rPr>
            </w:pPr>
          </w:p>
        </w:tc>
        <w:tc>
          <w:tcPr>
            <w:tcW w:w="1701" w:type="dxa"/>
          </w:tcPr>
          <w:p w:rsidR="004F47BB" w:rsidRPr="007C1138"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hr-HR"/>
              </w:rPr>
            </w:pPr>
          </w:p>
        </w:tc>
      </w:tr>
      <w:tr w:rsidR="004F47BB" w:rsidRPr="007C1138" w:rsidTr="00D45887">
        <w:trPr>
          <w:jc w:val="center"/>
        </w:trPr>
        <w:tc>
          <w:tcPr>
            <w:tcW w:w="1134" w:type="dxa"/>
          </w:tcPr>
          <w:p w:rsidR="004F47BB" w:rsidRPr="007C1138" w:rsidRDefault="007F4E9E"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hr-HR"/>
              </w:rPr>
            </w:pPr>
            <m:oMathPara>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1</m:t>
                    </m:r>
                  </m:sub>
                </m:sSub>
              </m:oMath>
            </m:oMathPara>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0,95</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0,95</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0,95</w:t>
            </w:r>
          </w:p>
        </w:tc>
        <w:tc>
          <w:tcPr>
            <w:tcW w:w="1701" w:type="dxa"/>
          </w:tcPr>
          <w:p w:rsidR="004F47BB" w:rsidRPr="007C1138"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w:t>
            </w:r>
          </w:p>
        </w:tc>
      </w:tr>
      <w:tr w:rsidR="004F47BB" w:rsidRPr="007C1138" w:rsidTr="00D45887">
        <w:trPr>
          <w:jc w:val="center"/>
        </w:trPr>
        <w:tc>
          <w:tcPr>
            <w:tcW w:w="1134" w:type="dxa"/>
          </w:tcPr>
          <w:p w:rsidR="004F47BB" w:rsidRPr="007C1138" w:rsidRDefault="007F4E9E"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hr-HR"/>
              </w:rPr>
            </w:pPr>
            <m:oMathPara>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2</m:t>
                    </m:r>
                  </m:sub>
                </m:sSub>
              </m:oMath>
            </m:oMathPara>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0,115</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0,120</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0,125</w:t>
            </w:r>
          </w:p>
        </w:tc>
        <w:tc>
          <w:tcPr>
            <w:tcW w:w="1701" w:type="dxa"/>
          </w:tcPr>
          <w:p w:rsidR="004F47BB" w:rsidRPr="007C1138" w:rsidRDefault="007F4E9E" w:rsidP="004F47BB">
            <w:pPr>
              <w:tabs>
                <w:tab w:val="left" w:pos="567"/>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hr-HR"/>
              </w:rPr>
            </w:pPr>
            <m:oMathPara>
              <m:oMath>
                <m:f>
                  <m:fPr>
                    <m:ctrlPr>
                      <w:rPr>
                        <w:rFonts w:ascii="Cambria Math" w:hAnsi="Cambria Math"/>
                        <w:i/>
                        <w:sz w:val="18"/>
                        <w:szCs w:val="18"/>
                        <w:lang w:val="hr-HR"/>
                      </w:rPr>
                    </m:ctrlPr>
                  </m:fPr>
                  <m:num>
                    <m:sSub>
                      <m:sSubPr>
                        <m:ctrlPr>
                          <w:rPr>
                            <w:rFonts w:ascii="Cambria Math" w:hAnsi="Cambria Math"/>
                            <w:i/>
                            <w:sz w:val="18"/>
                            <w:szCs w:val="18"/>
                            <w:lang w:val="hr-HR"/>
                          </w:rPr>
                        </m:ctrlPr>
                      </m:sSubPr>
                      <m:e>
                        <m:r>
                          <w:rPr>
                            <w:rFonts w:ascii="Cambria Math" w:hAnsi="Cambria Math"/>
                            <w:sz w:val="18"/>
                            <w:szCs w:val="18"/>
                            <w:lang w:val="hr-HR"/>
                          </w:rPr>
                          <m:t>k</m:t>
                        </m:r>
                      </m:e>
                      <m:sub>
                        <m:r>
                          <w:rPr>
                            <w:rFonts w:ascii="Cambria Math" w:hAnsi="Cambria Math"/>
                            <w:sz w:val="18"/>
                            <w:szCs w:val="18"/>
                            <w:lang w:val="hr-HR"/>
                          </w:rPr>
                          <m:t>g</m:t>
                        </m:r>
                      </m:sub>
                    </m:sSub>
                    <m:r>
                      <w:rPr>
                        <w:rFonts w:ascii="Cambria Math" w:hAnsi="Cambria Math"/>
                        <w:sz w:val="18"/>
                        <w:szCs w:val="18"/>
                        <w:lang w:val="hr-HR"/>
                      </w:rPr>
                      <m:t xml:space="preserve"> ∙ </m:t>
                    </m:r>
                    <m:sSup>
                      <m:sSupPr>
                        <m:ctrlPr>
                          <w:rPr>
                            <w:rFonts w:ascii="Cambria Math" w:hAnsi="Cambria Math"/>
                            <w:i/>
                            <w:sz w:val="18"/>
                            <w:szCs w:val="18"/>
                            <w:lang w:val="hr-HR"/>
                          </w:rPr>
                        </m:ctrlPr>
                      </m:sSupPr>
                      <m:e>
                        <m:r>
                          <w:rPr>
                            <w:rFonts w:ascii="Cambria Math" w:hAnsi="Cambria Math"/>
                            <w:sz w:val="18"/>
                            <w:szCs w:val="18"/>
                            <w:lang w:val="hr-HR"/>
                          </w:rPr>
                          <m:t>s</m:t>
                        </m:r>
                      </m:e>
                      <m:sup>
                        <m:r>
                          <w:rPr>
                            <w:rFonts w:ascii="Cambria Math" w:hAnsi="Cambria Math"/>
                            <w:sz w:val="18"/>
                            <w:szCs w:val="18"/>
                            <w:lang w:val="hr-HR"/>
                          </w:rPr>
                          <m:t>2</m:t>
                        </m:r>
                      </m:sup>
                    </m:sSup>
                  </m:num>
                  <m:den>
                    <m:sSup>
                      <m:sSupPr>
                        <m:ctrlPr>
                          <w:rPr>
                            <w:rFonts w:ascii="Cambria Math" w:hAnsi="Cambria Math"/>
                            <w:i/>
                            <w:sz w:val="18"/>
                            <w:szCs w:val="18"/>
                            <w:lang w:val="hr-HR"/>
                          </w:rPr>
                        </m:ctrlPr>
                      </m:sSupPr>
                      <m:e>
                        <m:r>
                          <w:rPr>
                            <w:rFonts w:ascii="Cambria Math" w:hAnsi="Cambria Math"/>
                            <w:sz w:val="18"/>
                            <w:szCs w:val="18"/>
                            <w:lang w:val="hr-HR"/>
                          </w:rPr>
                          <m:t>m</m:t>
                        </m:r>
                      </m:e>
                      <m:sup>
                        <m:r>
                          <w:rPr>
                            <w:rFonts w:ascii="Cambria Math" w:hAnsi="Cambria Math"/>
                            <w:sz w:val="18"/>
                            <w:szCs w:val="18"/>
                            <w:lang w:val="hr-HR"/>
                          </w:rPr>
                          <m:t>4</m:t>
                        </m:r>
                      </m:sup>
                    </m:sSup>
                  </m:den>
                </m:f>
              </m:oMath>
            </m:oMathPara>
          </w:p>
        </w:tc>
      </w:tr>
      <w:tr w:rsidR="004F47BB" w:rsidRPr="007C1138" w:rsidTr="00D45887">
        <w:trPr>
          <w:jc w:val="center"/>
        </w:trPr>
        <w:tc>
          <w:tcPr>
            <w:tcW w:w="1134" w:type="dxa"/>
          </w:tcPr>
          <w:p w:rsidR="004F47BB" w:rsidRPr="007C1138" w:rsidRDefault="007F4E9E"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hr-HR"/>
              </w:rPr>
            </w:pPr>
            <m:oMathPara>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3</m:t>
                    </m:r>
                  </m:sub>
                </m:sSub>
              </m:oMath>
            </m:oMathPara>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1,20</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1,15</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1,10</w:t>
            </w:r>
          </w:p>
        </w:tc>
        <w:tc>
          <w:tcPr>
            <w:tcW w:w="1701" w:type="dxa"/>
          </w:tcPr>
          <w:p w:rsidR="004F47BB" w:rsidRPr="007C1138"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w:t>
            </w:r>
          </w:p>
        </w:tc>
      </w:tr>
      <w:tr w:rsidR="004F47BB" w:rsidRPr="007C1138" w:rsidTr="00D45887">
        <w:trPr>
          <w:jc w:val="center"/>
        </w:trPr>
        <w:tc>
          <w:tcPr>
            <w:tcW w:w="1134" w:type="dxa"/>
          </w:tcPr>
          <w:p w:rsidR="004F47BB" w:rsidRPr="007C1138" w:rsidRDefault="007F4E9E"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hr-HR"/>
              </w:rPr>
            </w:pPr>
            <m:oMathPara>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oMath>
            </m:oMathPara>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0,48</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0,48</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0,48</w:t>
            </w:r>
          </w:p>
        </w:tc>
        <w:tc>
          <w:tcPr>
            <w:tcW w:w="1701" w:type="dxa"/>
          </w:tcPr>
          <w:p w:rsidR="004F47BB" w:rsidRPr="007C1138"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w:t>
            </w:r>
          </w:p>
        </w:tc>
      </w:tr>
      <w:tr w:rsidR="004F47BB" w:rsidRPr="007C1138" w:rsidTr="00D45887">
        <w:trPr>
          <w:jc w:val="center"/>
        </w:trPr>
        <w:tc>
          <w:tcPr>
            <w:tcW w:w="1134" w:type="dxa"/>
          </w:tcPr>
          <w:p w:rsidR="004F47BB" w:rsidRPr="007C1138" w:rsidRDefault="007F4E9E"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hr-HR"/>
              </w:rPr>
            </w:pPr>
            <m:oMathPara>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oMath>
            </m:oMathPara>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0,90</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0,85</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0,80</w:t>
            </w:r>
          </w:p>
        </w:tc>
        <w:tc>
          <w:tcPr>
            <w:tcW w:w="1701" w:type="dxa"/>
          </w:tcPr>
          <w:p w:rsidR="004F47BB" w:rsidRPr="007C1138"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w:t>
            </w:r>
          </w:p>
        </w:tc>
      </w:tr>
      <w:tr w:rsidR="004F47BB" w:rsidRPr="007C1138" w:rsidTr="00D45887">
        <w:trPr>
          <w:jc w:val="center"/>
        </w:trPr>
        <w:tc>
          <w:tcPr>
            <w:tcW w:w="1134" w:type="dxa"/>
          </w:tcPr>
          <w:p w:rsidR="004F47BB" w:rsidRPr="007C1138" w:rsidRDefault="007F4E9E"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hr-HR"/>
              </w:rPr>
            </w:pPr>
            <m:oMathPara>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7</m:t>
                    </m:r>
                  </m:sub>
                </m:sSub>
              </m:oMath>
            </m:oMathPara>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0,58</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0,55</w:t>
            </w:r>
          </w:p>
        </w:tc>
        <w:tc>
          <w:tcPr>
            <w:tcW w:w="1134" w:type="dxa"/>
          </w:tcPr>
          <w:p w:rsidR="004F47BB" w:rsidRPr="007C1138" w:rsidRDefault="004F47BB" w:rsidP="004F47BB">
            <w:pPr>
              <w:tabs>
                <w:tab w:val="decimal" w:pos="454"/>
              </w:tabs>
              <w:overflowPunct w:val="0"/>
              <w:adjustRightInd w:val="0"/>
              <w:spacing w:before="60" w:after="60" w:line="240" w:lineRule="atLeast"/>
              <w:ind w:left="113" w:right="113"/>
              <w:textAlignment w:val="baseline"/>
              <w:rPr>
                <w:sz w:val="18"/>
                <w:szCs w:val="18"/>
                <w:lang w:val="hr-HR"/>
              </w:rPr>
            </w:pPr>
            <w:r w:rsidRPr="007C1138">
              <w:rPr>
                <w:sz w:val="18"/>
                <w:lang w:val="hr-HR"/>
              </w:rPr>
              <w:t>0,52</w:t>
            </w:r>
          </w:p>
        </w:tc>
        <w:tc>
          <w:tcPr>
            <w:tcW w:w="1701" w:type="dxa"/>
          </w:tcPr>
          <w:p w:rsidR="004F47BB" w:rsidRPr="007C1138"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hr-HR"/>
              </w:rPr>
            </w:pPr>
            <w:r w:rsidRPr="007C1138">
              <w:rPr>
                <w:sz w:val="18"/>
                <w:lang w:val="hr-HR"/>
              </w:rPr>
              <w:t>-</w:t>
            </w:r>
          </w:p>
        </w:tc>
      </w:tr>
    </w:tbl>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b/>
          <w:bCs/>
          <w:szCs w:val="20"/>
          <w:lang w:val="hr-HR"/>
        </w:rPr>
      </w:pPr>
      <w:r w:rsidRPr="007C1138">
        <w:rPr>
          <w:b/>
          <w:lang w:val="hr-HR"/>
        </w:rPr>
        <w:t xml:space="preserve">Tablica 2.: Koeficijent </w:t>
      </w:r>
      <m:oMath>
        <m:r>
          <m:rPr>
            <m:sty m:val="bi"/>
          </m:rPr>
          <w:rPr>
            <w:rFonts w:ascii="Cambria Math" w:hAnsi="Cambria Math"/>
            <w:szCs w:val="20"/>
            <w:lang w:val="hr-HR"/>
          </w:rPr>
          <m:t>f</m:t>
        </m:r>
      </m:oMath>
      <w:r w:rsidRPr="007C1138">
        <w:rPr>
          <w:b/>
          <w:lang w:val="hr-HR"/>
        </w:rPr>
        <w:t xml:space="preserve"> za omjer između vučne sile pogona na vezu u obrnutom smjeru i snage pogonskih motora</w:t>
      </w: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4F47BB" w:rsidRPr="007C1138" w:rsidTr="00D45887">
        <w:trPr>
          <w:jc w:val="center"/>
        </w:trPr>
        <w:tc>
          <w:tcPr>
            <w:tcW w:w="4649" w:type="dxa"/>
          </w:tcPr>
          <w:p w:rsidR="004F47BB" w:rsidRPr="007C1138" w:rsidRDefault="004F47BB" w:rsidP="004F47BB">
            <w:pPr>
              <w:overflowPunct w:val="0"/>
              <w:adjustRightInd w:val="0"/>
              <w:spacing w:before="60" w:after="60" w:line="240" w:lineRule="exact"/>
              <w:ind w:left="113" w:right="113"/>
              <w:jc w:val="center"/>
              <w:textAlignment w:val="baseline"/>
              <w:rPr>
                <w:sz w:val="18"/>
                <w:szCs w:val="18"/>
                <w:lang w:val="hr-HR"/>
              </w:rPr>
            </w:pPr>
            <w:r w:rsidRPr="007C1138">
              <w:rPr>
                <w:sz w:val="18"/>
                <w:lang w:val="hr-HR"/>
              </w:rPr>
              <w:t>Porivni sustav</w:t>
            </w:r>
          </w:p>
        </w:tc>
        <w:tc>
          <w:tcPr>
            <w:tcW w:w="1247" w:type="dxa"/>
          </w:tcPr>
          <w:p w:rsidR="004F47BB" w:rsidRPr="007C1138" w:rsidRDefault="004F47BB" w:rsidP="004F47BB">
            <w:pPr>
              <w:tabs>
                <w:tab w:val="left" w:pos="567"/>
              </w:tabs>
              <w:overflowPunct w:val="0"/>
              <w:adjustRightInd w:val="0"/>
              <w:spacing w:before="60" w:after="60" w:line="240" w:lineRule="exact"/>
              <w:ind w:left="113" w:right="113"/>
              <w:jc w:val="center"/>
              <w:textAlignment w:val="baseline"/>
              <w:rPr>
                <w:sz w:val="18"/>
                <w:szCs w:val="18"/>
                <w:lang w:val="hr-HR"/>
              </w:rPr>
            </w:pPr>
            <m:oMathPara>
              <m:oMath>
                <m:r>
                  <w:rPr>
                    <w:rFonts w:ascii="Cambria Math" w:hAnsi="Cambria Math"/>
                    <w:sz w:val="18"/>
                    <w:szCs w:val="18"/>
                    <w:lang w:val="hr-HR"/>
                  </w:rPr>
                  <m:t>f</m:t>
                </m:r>
              </m:oMath>
            </m:oMathPara>
          </w:p>
        </w:tc>
        <w:tc>
          <w:tcPr>
            <w:tcW w:w="1247" w:type="dxa"/>
          </w:tcPr>
          <w:p w:rsidR="004F47BB" w:rsidRPr="007C1138" w:rsidRDefault="004F47BB" w:rsidP="004F47BB">
            <w:pPr>
              <w:overflowPunct w:val="0"/>
              <w:adjustRightInd w:val="0"/>
              <w:spacing w:before="60" w:after="60" w:line="240" w:lineRule="exact"/>
              <w:ind w:left="113" w:right="113"/>
              <w:jc w:val="center"/>
              <w:textAlignment w:val="baseline"/>
              <w:rPr>
                <w:sz w:val="18"/>
                <w:szCs w:val="18"/>
                <w:lang w:val="hr-HR"/>
              </w:rPr>
            </w:pPr>
            <w:r w:rsidRPr="007C1138">
              <w:rPr>
                <w:sz w:val="18"/>
                <w:lang w:val="hr-HR"/>
              </w:rPr>
              <w:t>Jedinice</w:t>
            </w:r>
          </w:p>
        </w:tc>
      </w:tr>
      <w:tr w:rsidR="004F47BB" w:rsidRPr="007C1138" w:rsidTr="00D45887">
        <w:trPr>
          <w:jc w:val="center"/>
        </w:trPr>
        <w:tc>
          <w:tcPr>
            <w:tcW w:w="4649" w:type="dxa"/>
          </w:tcPr>
          <w:p w:rsidR="004F47BB" w:rsidRPr="007C1138" w:rsidRDefault="004F47BB" w:rsidP="004F47BB">
            <w:pPr>
              <w:overflowPunct w:val="0"/>
              <w:adjustRightInd w:val="0"/>
              <w:spacing w:before="60" w:after="60" w:line="240" w:lineRule="exact"/>
              <w:ind w:left="113" w:right="113"/>
              <w:textAlignment w:val="baseline"/>
              <w:rPr>
                <w:sz w:val="18"/>
                <w:szCs w:val="18"/>
                <w:lang w:val="hr-HR"/>
              </w:rPr>
            </w:pPr>
            <w:r w:rsidRPr="007C1138">
              <w:rPr>
                <w:sz w:val="18"/>
                <w:lang w:val="hr-HR"/>
              </w:rPr>
              <w:t>Moderne sapnice sa zaobljenim stražnjim rubom</w:t>
            </w:r>
          </w:p>
        </w:tc>
        <w:tc>
          <w:tcPr>
            <w:tcW w:w="1247" w:type="dxa"/>
          </w:tcPr>
          <w:p w:rsidR="004F47BB" w:rsidRPr="007C1138" w:rsidRDefault="004F47BB" w:rsidP="004F47BB">
            <w:pPr>
              <w:tabs>
                <w:tab w:val="decimal" w:pos="454"/>
              </w:tabs>
              <w:overflowPunct w:val="0"/>
              <w:adjustRightInd w:val="0"/>
              <w:spacing w:before="60" w:after="60" w:line="240" w:lineRule="exact"/>
              <w:ind w:left="113" w:right="113"/>
              <w:textAlignment w:val="baseline"/>
              <w:rPr>
                <w:sz w:val="18"/>
                <w:szCs w:val="18"/>
                <w:lang w:val="hr-HR"/>
              </w:rPr>
            </w:pPr>
            <w:r w:rsidRPr="007C1138">
              <w:rPr>
                <w:sz w:val="18"/>
                <w:lang w:val="hr-HR"/>
              </w:rPr>
              <w:t>0,118</w:t>
            </w:r>
          </w:p>
        </w:tc>
        <w:tc>
          <w:tcPr>
            <w:tcW w:w="1247" w:type="dxa"/>
          </w:tcPr>
          <w:p w:rsidR="004F47BB" w:rsidRPr="007C1138" w:rsidRDefault="004F47BB" w:rsidP="004F47BB">
            <w:pPr>
              <w:overflowPunct w:val="0"/>
              <w:adjustRightInd w:val="0"/>
              <w:spacing w:before="60" w:after="60" w:line="240" w:lineRule="exact"/>
              <w:ind w:left="113" w:right="113"/>
              <w:jc w:val="center"/>
              <w:textAlignment w:val="baseline"/>
              <w:rPr>
                <w:sz w:val="18"/>
                <w:szCs w:val="18"/>
                <w:lang w:val="hr-HR"/>
              </w:rPr>
            </w:pPr>
            <w:r w:rsidRPr="007C1138">
              <w:rPr>
                <w:sz w:val="18"/>
                <w:lang w:val="hr-HR"/>
              </w:rPr>
              <w:t>kN/kW</w:t>
            </w:r>
          </w:p>
        </w:tc>
      </w:tr>
      <w:tr w:rsidR="004F47BB" w:rsidRPr="007C1138" w:rsidTr="00D45887">
        <w:trPr>
          <w:jc w:val="center"/>
        </w:trPr>
        <w:tc>
          <w:tcPr>
            <w:tcW w:w="4649" w:type="dxa"/>
          </w:tcPr>
          <w:p w:rsidR="004F47BB" w:rsidRPr="007C1138" w:rsidRDefault="004F47BB" w:rsidP="004F47BB">
            <w:pPr>
              <w:overflowPunct w:val="0"/>
              <w:adjustRightInd w:val="0"/>
              <w:spacing w:before="60" w:after="60" w:line="240" w:lineRule="exact"/>
              <w:ind w:left="113" w:right="113"/>
              <w:textAlignment w:val="baseline"/>
              <w:rPr>
                <w:sz w:val="18"/>
                <w:szCs w:val="18"/>
                <w:lang w:val="hr-HR"/>
              </w:rPr>
            </w:pPr>
            <w:r w:rsidRPr="007C1138">
              <w:rPr>
                <w:sz w:val="18"/>
                <w:lang w:val="hr-HR"/>
              </w:rPr>
              <w:t>Stare sapnice s oštrim stražnjim rubom</w:t>
            </w:r>
          </w:p>
        </w:tc>
        <w:tc>
          <w:tcPr>
            <w:tcW w:w="1247" w:type="dxa"/>
          </w:tcPr>
          <w:p w:rsidR="004F47BB" w:rsidRPr="007C1138" w:rsidRDefault="004F47BB" w:rsidP="004F47BB">
            <w:pPr>
              <w:tabs>
                <w:tab w:val="decimal" w:pos="454"/>
              </w:tabs>
              <w:overflowPunct w:val="0"/>
              <w:adjustRightInd w:val="0"/>
              <w:spacing w:before="60" w:after="60" w:line="240" w:lineRule="exact"/>
              <w:ind w:left="113" w:right="113"/>
              <w:textAlignment w:val="baseline"/>
              <w:rPr>
                <w:sz w:val="18"/>
                <w:szCs w:val="18"/>
                <w:lang w:val="hr-HR"/>
              </w:rPr>
            </w:pPr>
            <w:r w:rsidRPr="007C1138">
              <w:rPr>
                <w:sz w:val="18"/>
                <w:lang w:val="hr-HR"/>
              </w:rPr>
              <w:t>0,112</w:t>
            </w:r>
          </w:p>
        </w:tc>
        <w:tc>
          <w:tcPr>
            <w:tcW w:w="1247" w:type="dxa"/>
          </w:tcPr>
          <w:p w:rsidR="004F47BB" w:rsidRPr="007C1138" w:rsidRDefault="004F47BB" w:rsidP="004F47BB">
            <w:pPr>
              <w:overflowPunct w:val="0"/>
              <w:adjustRightInd w:val="0"/>
              <w:spacing w:before="60" w:after="60" w:line="240" w:lineRule="exact"/>
              <w:ind w:left="113" w:right="113"/>
              <w:jc w:val="center"/>
              <w:textAlignment w:val="baseline"/>
              <w:rPr>
                <w:sz w:val="18"/>
                <w:szCs w:val="18"/>
                <w:lang w:val="hr-HR"/>
              </w:rPr>
            </w:pPr>
            <w:r w:rsidRPr="007C1138">
              <w:rPr>
                <w:sz w:val="18"/>
                <w:lang w:val="hr-HR"/>
              </w:rPr>
              <w:t>kN/kW</w:t>
            </w:r>
          </w:p>
        </w:tc>
      </w:tr>
      <w:tr w:rsidR="004F47BB" w:rsidRPr="007C1138" w:rsidTr="00D45887">
        <w:trPr>
          <w:jc w:val="center"/>
        </w:trPr>
        <w:tc>
          <w:tcPr>
            <w:tcW w:w="4649" w:type="dxa"/>
          </w:tcPr>
          <w:p w:rsidR="004F47BB" w:rsidRPr="007C1138" w:rsidRDefault="004F47BB" w:rsidP="004F47BB">
            <w:pPr>
              <w:overflowPunct w:val="0"/>
              <w:adjustRightInd w:val="0"/>
              <w:spacing w:before="60" w:after="60" w:line="240" w:lineRule="exact"/>
              <w:ind w:left="113" w:right="113"/>
              <w:textAlignment w:val="baseline"/>
              <w:rPr>
                <w:sz w:val="18"/>
                <w:szCs w:val="18"/>
                <w:lang w:val="hr-HR"/>
              </w:rPr>
            </w:pPr>
            <w:r w:rsidRPr="007C1138">
              <w:rPr>
                <w:sz w:val="18"/>
                <w:lang w:val="hr-HR"/>
              </w:rPr>
              <w:t>Propeleri bez sapnice</w:t>
            </w:r>
          </w:p>
        </w:tc>
        <w:tc>
          <w:tcPr>
            <w:tcW w:w="1247" w:type="dxa"/>
          </w:tcPr>
          <w:p w:rsidR="004F47BB" w:rsidRPr="007C1138" w:rsidRDefault="004F47BB" w:rsidP="004F47BB">
            <w:pPr>
              <w:tabs>
                <w:tab w:val="decimal" w:pos="454"/>
              </w:tabs>
              <w:overflowPunct w:val="0"/>
              <w:adjustRightInd w:val="0"/>
              <w:spacing w:before="60" w:after="60" w:line="240" w:lineRule="exact"/>
              <w:ind w:left="113" w:right="113"/>
              <w:textAlignment w:val="baseline"/>
              <w:rPr>
                <w:sz w:val="18"/>
                <w:szCs w:val="18"/>
                <w:lang w:val="hr-HR"/>
              </w:rPr>
            </w:pPr>
            <w:r w:rsidRPr="007C1138">
              <w:rPr>
                <w:sz w:val="18"/>
                <w:lang w:val="hr-HR"/>
              </w:rPr>
              <w:t>0,096</w:t>
            </w:r>
          </w:p>
        </w:tc>
        <w:tc>
          <w:tcPr>
            <w:tcW w:w="1247" w:type="dxa"/>
          </w:tcPr>
          <w:p w:rsidR="004F47BB" w:rsidRPr="007C1138" w:rsidRDefault="004F47BB" w:rsidP="004F47BB">
            <w:pPr>
              <w:overflowPunct w:val="0"/>
              <w:adjustRightInd w:val="0"/>
              <w:spacing w:before="60" w:after="60" w:line="240" w:lineRule="exact"/>
              <w:ind w:left="113" w:right="113"/>
              <w:jc w:val="center"/>
              <w:textAlignment w:val="baseline"/>
              <w:rPr>
                <w:sz w:val="18"/>
                <w:szCs w:val="18"/>
                <w:lang w:val="hr-HR"/>
              </w:rPr>
            </w:pPr>
            <w:r w:rsidRPr="007C1138">
              <w:rPr>
                <w:sz w:val="18"/>
                <w:lang w:val="hr-HR"/>
              </w:rPr>
              <w:t>kN/kW</w:t>
            </w:r>
          </w:p>
        </w:tc>
      </w:tr>
      <w:tr w:rsidR="004F47BB" w:rsidRPr="007C1138" w:rsidTr="00D45887">
        <w:trPr>
          <w:jc w:val="center"/>
        </w:trPr>
        <w:tc>
          <w:tcPr>
            <w:tcW w:w="4649" w:type="dxa"/>
          </w:tcPr>
          <w:p w:rsidR="004F47BB" w:rsidRPr="007C1138" w:rsidRDefault="004F47BB" w:rsidP="004F47BB">
            <w:pPr>
              <w:overflowPunct w:val="0"/>
              <w:adjustRightInd w:val="0"/>
              <w:spacing w:before="60" w:after="60" w:line="240" w:lineRule="exact"/>
              <w:ind w:left="113" w:right="113"/>
              <w:textAlignment w:val="baseline"/>
              <w:rPr>
                <w:sz w:val="18"/>
                <w:szCs w:val="18"/>
                <w:lang w:val="hr-HR"/>
              </w:rPr>
            </w:pPr>
            <w:r w:rsidRPr="007C1138">
              <w:rPr>
                <w:sz w:val="18"/>
                <w:lang w:val="hr-HR"/>
              </w:rPr>
              <w:t>Vijčano-kormilarski porivni uređaj sa sapnicama (obično s oštrim stražnjim rubom)</w:t>
            </w:r>
          </w:p>
        </w:tc>
        <w:tc>
          <w:tcPr>
            <w:tcW w:w="1247" w:type="dxa"/>
          </w:tcPr>
          <w:p w:rsidR="004F47BB" w:rsidRPr="007C1138" w:rsidRDefault="004F47BB" w:rsidP="004F47BB">
            <w:pPr>
              <w:tabs>
                <w:tab w:val="decimal" w:pos="454"/>
              </w:tabs>
              <w:overflowPunct w:val="0"/>
              <w:adjustRightInd w:val="0"/>
              <w:spacing w:before="180" w:after="60" w:line="240" w:lineRule="exact"/>
              <w:ind w:left="113" w:right="113"/>
              <w:textAlignment w:val="baseline"/>
              <w:rPr>
                <w:sz w:val="18"/>
                <w:szCs w:val="18"/>
                <w:lang w:val="hr-HR"/>
              </w:rPr>
            </w:pPr>
            <w:r w:rsidRPr="007C1138">
              <w:rPr>
                <w:sz w:val="18"/>
                <w:lang w:val="hr-HR"/>
              </w:rPr>
              <w:t>0,157</w:t>
            </w:r>
          </w:p>
        </w:tc>
        <w:tc>
          <w:tcPr>
            <w:tcW w:w="1247" w:type="dxa"/>
          </w:tcPr>
          <w:p w:rsidR="004F47BB" w:rsidRPr="007C1138" w:rsidRDefault="004F47BB" w:rsidP="004F47BB">
            <w:pPr>
              <w:overflowPunct w:val="0"/>
              <w:adjustRightInd w:val="0"/>
              <w:spacing w:before="180" w:after="60" w:line="240" w:lineRule="exact"/>
              <w:ind w:left="113" w:right="113"/>
              <w:jc w:val="center"/>
              <w:textAlignment w:val="baseline"/>
              <w:rPr>
                <w:sz w:val="18"/>
                <w:szCs w:val="18"/>
                <w:lang w:val="hr-HR"/>
              </w:rPr>
            </w:pPr>
            <w:r w:rsidRPr="007C1138">
              <w:rPr>
                <w:sz w:val="18"/>
                <w:lang w:val="hr-HR"/>
              </w:rPr>
              <w:t>kN/kW</w:t>
            </w:r>
          </w:p>
        </w:tc>
      </w:tr>
      <w:tr w:rsidR="004F47BB" w:rsidRPr="007C1138" w:rsidTr="00D45887">
        <w:trPr>
          <w:jc w:val="center"/>
        </w:trPr>
        <w:tc>
          <w:tcPr>
            <w:tcW w:w="4649" w:type="dxa"/>
          </w:tcPr>
          <w:p w:rsidR="004F47BB" w:rsidRPr="007C1138" w:rsidRDefault="004F47BB" w:rsidP="004F47BB">
            <w:pPr>
              <w:overflowPunct w:val="0"/>
              <w:adjustRightInd w:val="0"/>
              <w:spacing w:before="60" w:after="60" w:line="240" w:lineRule="exact"/>
              <w:ind w:left="113" w:right="113"/>
              <w:textAlignment w:val="baseline"/>
              <w:rPr>
                <w:sz w:val="18"/>
                <w:szCs w:val="18"/>
                <w:lang w:val="hr-HR"/>
              </w:rPr>
            </w:pPr>
            <w:r w:rsidRPr="007C1138">
              <w:rPr>
                <w:sz w:val="18"/>
                <w:lang w:val="hr-HR"/>
              </w:rPr>
              <w:t>Vijčano-kormilarski porivni uređaj bez sapnica</w:t>
            </w:r>
          </w:p>
        </w:tc>
        <w:tc>
          <w:tcPr>
            <w:tcW w:w="1247" w:type="dxa"/>
          </w:tcPr>
          <w:p w:rsidR="004F47BB" w:rsidRPr="007C1138" w:rsidRDefault="004F47BB" w:rsidP="004F47BB">
            <w:pPr>
              <w:tabs>
                <w:tab w:val="decimal" w:pos="454"/>
              </w:tabs>
              <w:overflowPunct w:val="0"/>
              <w:adjustRightInd w:val="0"/>
              <w:spacing w:before="60" w:after="60" w:line="240" w:lineRule="exact"/>
              <w:ind w:left="113" w:right="113"/>
              <w:textAlignment w:val="baseline"/>
              <w:rPr>
                <w:sz w:val="18"/>
                <w:szCs w:val="18"/>
                <w:lang w:val="hr-HR"/>
              </w:rPr>
            </w:pPr>
            <w:r w:rsidRPr="007C1138">
              <w:rPr>
                <w:sz w:val="18"/>
                <w:lang w:val="hr-HR"/>
              </w:rPr>
              <w:t>0,113</w:t>
            </w:r>
          </w:p>
        </w:tc>
        <w:tc>
          <w:tcPr>
            <w:tcW w:w="1247" w:type="dxa"/>
          </w:tcPr>
          <w:p w:rsidR="004F47BB" w:rsidRPr="007C1138" w:rsidRDefault="004F47BB" w:rsidP="004F47BB">
            <w:pPr>
              <w:overflowPunct w:val="0"/>
              <w:adjustRightInd w:val="0"/>
              <w:spacing w:before="60" w:after="60" w:line="240" w:lineRule="exact"/>
              <w:ind w:left="113" w:right="113"/>
              <w:jc w:val="center"/>
              <w:textAlignment w:val="baseline"/>
              <w:rPr>
                <w:sz w:val="18"/>
                <w:szCs w:val="18"/>
                <w:lang w:val="hr-HR"/>
              </w:rPr>
            </w:pPr>
            <w:r w:rsidRPr="007C1138">
              <w:rPr>
                <w:sz w:val="18"/>
                <w:lang w:val="hr-HR"/>
              </w:rPr>
              <w:t>kN/kW</w:t>
            </w:r>
          </w:p>
        </w:tc>
      </w:tr>
    </w:tbl>
    <w:p w:rsidR="004F47BB" w:rsidRPr="007C1138" w:rsidRDefault="004F47BB" w:rsidP="004F47BB">
      <w:pPr>
        <w:tabs>
          <w:tab w:val="left" w:pos="504"/>
          <w:tab w:val="left" w:pos="1344"/>
          <w:tab w:val="left" w:pos="3384"/>
          <w:tab w:val="left" w:pos="6264"/>
          <w:tab w:val="left" w:pos="7416"/>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jc w:val="center"/>
        <w:textAlignment w:val="baseline"/>
        <w:rPr>
          <w:szCs w:val="20"/>
          <w:lang w:val="hr-HR"/>
        </w:rPr>
      </w:pPr>
      <w:r w:rsidRPr="007C1138">
        <w:rPr>
          <w:lang w:val="hr-HR"/>
        </w:rPr>
        <w:br w:type="page"/>
      </w:r>
    </w:p>
    <w:p w:rsidR="004F47BB" w:rsidRPr="007C1138" w:rsidRDefault="004F47BB" w:rsidP="004F47BB">
      <w:pPr>
        <w:tabs>
          <w:tab w:val="left" w:pos="284"/>
        </w:tabs>
        <w:overflowPunct w:val="0"/>
        <w:adjustRightInd w:val="0"/>
        <w:spacing w:line="240" w:lineRule="atLeast"/>
        <w:ind w:left="567"/>
        <w:textAlignment w:val="baseline"/>
        <w:rPr>
          <w:szCs w:val="20"/>
          <w:lang w:val="hr-HR"/>
        </w:rPr>
      </w:pPr>
      <w:r w:rsidRPr="007C1138">
        <w:rPr>
          <w:b/>
          <w:lang w:val="hr-HR"/>
        </w:rPr>
        <w:lastRenderedPageBreak/>
        <w:t xml:space="preserve">Tablica 3.: Dijagram izračuna otpora za određivanje vrijednosti </w:t>
      </w:r>
      <m:oMath>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t>
            </m:r>
          </m:sub>
        </m:sSub>
        <m:r>
          <w:rPr>
            <w:rFonts w:ascii="Cambria Math" w:hAnsi="Cambria Math"/>
            <w:noProof/>
            <w:lang w:val="hr-HR"/>
          </w:rPr>
          <m:t>/</m:t>
        </m:r>
        <m:sSup>
          <m:sSupPr>
            <m:ctrlPr>
              <w:rPr>
                <w:rFonts w:ascii="Cambria Math" w:hAnsi="Cambria Math"/>
                <w:i/>
                <w:noProof/>
                <w:lang w:val="hr-HR"/>
              </w:rPr>
            </m:ctrlPr>
          </m:sSupPr>
          <m:e>
            <m:r>
              <w:rPr>
                <w:rFonts w:ascii="Cambria Math" w:hAnsi="Cambria Math"/>
                <w:noProof/>
                <w:lang w:val="hr-HR"/>
              </w:rPr>
              <m:t>v</m:t>
            </m:r>
          </m:e>
          <m:sup>
            <m:r>
              <w:rPr>
                <w:rFonts w:ascii="Cambria Math" w:hAnsi="Cambria Math"/>
                <w:noProof/>
                <w:lang w:val="hr-HR"/>
              </w:rPr>
              <m:t>2</m:t>
            </m:r>
          </m:sup>
        </m:sSup>
      </m:oMath>
      <w:r w:rsidRPr="007C1138">
        <w:rPr>
          <w:b/>
          <w:lang w:val="hr-HR"/>
        </w:rPr>
        <w:t xml:space="preserve"> u odnosu na </w:t>
      </w:r>
      <m:oMath>
        <m:sSup>
          <m:sSupPr>
            <m:ctrlPr>
              <w:rPr>
                <w:rFonts w:ascii="Cambria Math" w:hAnsi="Cambria Math"/>
                <w:i/>
                <w:noProof/>
                <w:lang w:val="hr-HR"/>
              </w:rPr>
            </m:ctrlPr>
          </m:sSupPr>
          <m:e>
            <m:r>
              <w:rPr>
                <w:rFonts w:ascii="Cambria Math" w:hAnsi="Cambria Math"/>
                <w:noProof/>
                <w:lang w:val="hr-HR"/>
              </w:rPr>
              <m:t>D</m:t>
            </m:r>
          </m:e>
          <m:sup>
            <m:r>
              <w:rPr>
                <w:rFonts w:ascii="Cambria Math" w:hAnsi="Cambria Math"/>
                <w:noProof/>
                <w:lang w:val="hr-HR"/>
              </w:rPr>
              <m:t>1/3</m:t>
            </m:r>
          </m:sup>
        </m:sSup>
        <m:r>
          <w:rPr>
            <w:rFonts w:ascii="Cambria Math" w:hAnsi="Cambria Math"/>
            <w:noProof/>
            <w:lang w:val="hr-HR"/>
          </w:rPr>
          <m:t xml:space="preserve"> </m:t>
        </m:r>
        <m:d>
          <m:dPr>
            <m:begChr m:val="["/>
            <m:endChr m:val="]"/>
            <m:ctrlPr>
              <w:rPr>
                <w:rFonts w:ascii="Cambria Math" w:hAnsi="Cambria Math"/>
                <w:i/>
                <w:noProof/>
                <w:lang w:val="hr-HR"/>
              </w:rPr>
            </m:ctrlPr>
          </m:dPr>
          <m:e>
            <m:r>
              <w:rPr>
                <w:rFonts w:ascii="Cambria Math" w:hAnsi="Cambria Math"/>
                <w:noProof/>
                <w:lang w:val="hr-HR"/>
              </w:rPr>
              <m:t>B+2T</m:t>
            </m:r>
          </m:e>
        </m:d>
      </m:oMath>
      <w:r w:rsidRPr="007C1138">
        <w:rPr>
          <w:b/>
          <w:lang w:val="hr-HR"/>
        </w:rPr>
        <w:t>:</w:t>
      </w:r>
    </w:p>
    <w:p w:rsidR="004F47BB" w:rsidRPr="007C1138" w:rsidRDefault="004F47BB" w:rsidP="004F47BB">
      <w:pPr>
        <w:framePr w:hSpace="141" w:wrap="around" w:vAnchor="text" w:hAnchor="page" w:x="2380" w:y="426"/>
        <w:overflowPunct w:val="0"/>
        <w:adjustRightInd w:val="0"/>
        <w:textAlignment w:val="baseline"/>
        <w:rPr>
          <w:rFonts w:ascii="Times New Roman" w:hAnsi="Times New Roman"/>
          <w:szCs w:val="20"/>
          <w:lang w:val="hr-HR"/>
        </w:rPr>
      </w:pPr>
      <w:r w:rsidRPr="007C1138">
        <w:rPr>
          <w:rFonts w:ascii="Times New Roman" w:hAnsi="Times New Roman"/>
          <w:noProof/>
          <w:szCs w:val="20"/>
          <w:lang w:val="hr-HR" w:eastAsia="en-GB"/>
        </w:rPr>
        <w:drawing>
          <wp:inline distT="0" distB="0" distL="0" distR="0" wp14:anchorId="73865EA1" wp14:editId="04E93A55">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4F47BB" w:rsidRPr="007C1138" w:rsidRDefault="007F4E9E" w:rsidP="004F47BB">
      <w:pPr>
        <w:framePr w:w="628" w:h="391" w:hSpace="141" w:wrap="around" w:vAnchor="text" w:hAnchor="page" w:x="1780" w:y="471"/>
        <w:overflowPunct w:val="0"/>
        <w:adjustRightInd w:val="0"/>
        <w:textAlignment w:val="baseline"/>
        <w:rPr>
          <w:rFonts w:ascii="Times New Roman" w:hAnsi="Times New Roman"/>
          <w:szCs w:val="20"/>
          <w:lang w:val="hr-HR"/>
        </w:rPr>
      </w:pPr>
      <m:oMathPara>
        <m:oMath>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t>
              </m:r>
            </m:sub>
          </m:sSub>
          <m:r>
            <w:rPr>
              <w:rFonts w:ascii="Cambria Math" w:hAnsi="Cambria Math"/>
              <w:noProof/>
              <w:lang w:val="hr-HR"/>
            </w:rPr>
            <m:t>/</m:t>
          </m:r>
          <m:sSup>
            <m:sSupPr>
              <m:ctrlPr>
                <w:rPr>
                  <w:rFonts w:ascii="Cambria Math" w:hAnsi="Cambria Math"/>
                  <w:i/>
                  <w:noProof/>
                  <w:lang w:val="hr-HR"/>
                </w:rPr>
              </m:ctrlPr>
            </m:sSupPr>
            <m:e>
              <m:r>
                <w:rPr>
                  <w:rFonts w:ascii="Cambria Math" w:hAnsi="Cambria Math"/>
                  <w:noProof/>
                  <w:lang w:val="hr-HR"/>
                </w:rPr>
                <m:t>v</m:t>
              </m:r>
            </m:e>
            <m:sup>
              <m:r>
                <w:rPr>
                  <w:rFonts w:ascii="Cambria Math" w:hAnsi="Cambria Math"/>
                  <w:noProof/>
                  <w:lang w:val="hr-HR"/>
                </w:rPr>
                <m:t>2</m:t>
              </m:r>
            </m:sup>
          </m:sSup>
        </m:oMath>
      </m:oMathPara>
    </w:p>
    <w:p w:rsidR="004F47BB" w:rsidRPr="007C1138" w:rsidRDefault="004F47BB" w:rsidP="004F47BB">
      <w:pPr>
        <w:tabs>
          <w:tab w:val="left" w:pos="960"/>
          <w:tab w:val="left" w:pos="1344"/>
          <w:tab w:val="left" w:pos="7680"/>
        </w:tabs>
        <w:overflowPunct w:val="0"/>
        <w:adjustRightInd w:val="0"/>
        <w:spacing w:line="240" w:lineRule="atLeast"/>
        <w:textAlignment w:val="baseline"/>
        <w:rPr>
          <w:szCs w:val="20"/>
          <w:lang w:val="hr-HR"/>
        </w:rPr>
      </w:pPr>
      <w:r w:rsidRPr="007C1138">
        <w:rPr>
          <w:rFonts w:ascii="Times New Roman" w:hAnsi="Times New Roman"/>
          <w:noProof/>
          <w:szCs w:val="20"/>
          <w:lang w:val="hr-HR" w:eastAsia="en-GB"/>
        </w:rPr>
        <mc:AlternateContent>
          <mc:Choice Requires="wps">
            <w:drawing>
              <wp:anchor distT="0" distB="0" distL="114300" distR="114300" simplePos="0" relativeHeight="251685888" behindDoc="1" locked="0" layoutInCell="1" allowOverlap="1" wp14:anchorId="026F7B51" wp14:editId="09DA7AE4">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D30EF5" w:rsidRDefault="007F4E9E" w:rsidP="004F47BB">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801F1F" w:rsidRPr="00D30EF5" w:rsidRDefault="007F4E9E" w:rsidP="004F47BB">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4F47BB" w:rsidRPr="007C1138" w:rsidRDefault="004F47BB" w:rsidP="004F47BB">
      <w:pPr>
        <w:tabs>
          <w:tab w:val="left" w:pos="0"/>
          <w:tab w:val="left" w:pos="8080"/>
        </w:tabs>
        <w:overflowPunct w:val="0"/>
        <w:adjustRightInd w:val="0"/>
        <w:spacing w:line="240" w:lineRule="exact"/>
        <w:textAlignment w:val="baseline"/>
        <w:rPr>
          <w:szCs w:val="20"/>
          <w:lang w:val="hr-HR"/>
        </w:rPr>
      </w:pPr>
      <w:r w:rsidRPr="007C1138">
        <w:rPr>
          <w:lang w:val="hr-HR"/>
        </w:rPr>
        <w:tab/>
      </w:r>
    </w:p>
    <w:p w:rsidR="004F47BB" w:rsidRPr="007C1138" w:rsidRDefault="004F47BB" w:rsidP="004F47BB">
      <w:pPr>
        <w:tabs>
          <w:tab w:val="left" w:pos="0"/>
          <w:tab w:val="left" w:pos="6946"/>
        </w:tabs>
        <w:overflowPunct w:val="0"/>
        <w:adjustRightInd w:val="0"/>
        <w:spacing w:line="240" w:lineRule="exact"/>
        <w:textAlignment w:val="baseline"/>
        <w:rPr>
          <w:szCs w:val="20"/>
          <w:lang w:val="hr-HR"/>
        </w:rPr>
      </w:pPr>
    </w:p>
    <w:p w:rsidR="004F47BB" w:rsidRPr="007C1138" w:rsidRDefault="004F47BB" w:rsidP="004F47BB">
      <w:pPr>
        <w:tabs>
          <w:tab w:val="left" w:pos="0"/>
          <w:tab w:val="left" w:pos="6946"/>
        </w:tabs>
        <w:overflowPunct w:val="0"/>
        <w:adjustRightInd w:val="0"/>
        <w:spacing w:line="240" w:lineRule="exact"/>
        <w:textAlignment w:val="baseline"/>
        <w:rPr>
          <w:szCs w:val="20"/>
          <w:lang w:val="hr-HR"/>
        </w:rPr>
      </w:pPr>
      <w:r w:rsidRPr="007C1138">
        <w:rPr>
          <w:lang w:val="hr-HR"/>
        </w:rPr>
        <w:lastRenderedPageBreak/>
        <w:tab/>
      </w:r>
      <m:oMath>
        <m:sSup>
          <m:sSupPr>
            <m:ctrlPr>
              <w:rPr>
                <w:rFonts w:ascii="Cambria Math" w:hAnsi="Cambria Math"/>
                <w:i/>
                <w:noProof/>
                <w:lang w:val="hr-HR"/>
              </w:rPr>
            </m:ctrlPr>
          </m:sSupPr>
          <m:e>
            <m:r>
              <w:rPr>
                <w:rFonts w:ascii="Cambria Math" w:hAnsi="Cambria Math"/>
                <w:noProof/>
                <w:lang w:val="hr-HR"/>
              </w:rPr>
              <m:t>D</m:t>
            </m:r>
          </m:e>
          <m:sup>
            <m:r>
              <w:rPr>
                <w:rFonts w:ascii="Cambria Math" w:hAnsi="Cambria Math"/>
                <w:noProof/>
                <w:lang w:val="hr-HR"/>
              </w:rPr>
              <m:t>1/3</m:t>
            </m:r>
          </m:sup>
        </m:sSup>
        <m:r>
          <w:rPr>
            <w:rFonts w:ascii="Cambria Math" w:hAnsi="Cambria Math"/>
            <w:noProof/>
            <w:lang w:val="hr-HR"/>
          </w:rPr>
          <m:t xml:space="preserve"> </m:t>
        </m:r>
        <m:d>
          <m:dPr>
            <m:begChr m:val="["/>
            <m:endChr m:val="]"/>
            <m:ctrlPr>
              <w:rPr>
                <w:rFonts w:ascii="Cambria Math" w:hAnsi="Cambria Math"/>
                <w:i/>
                <w:noProof/>
                <w:lang w:val="hr-HR"/>
              </w:rPr>
            </m:ctrlPr>
          </m:dPr>
          <m:e>
            <m:r>
              <w:rPr>
                <w:rFonts w:ascii="Cambria Math" w:hAnsi="Cambria Math"/>
                <w:noProof/>
                <w:lang w:val="hr-HR"/>
              </w:rPr>
              <m:t>B+2T</m:t>
            </m:r>
          </m:e>
        </m:d>
      </m:oMath>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sectPr w:rsidR="004F47BB" w:rsidRPr="007C1138" w:rsidSect="00D45887">
          <w:headerReference w:type="default" r:id="rId122"/>
          <w:headerReference w:type="first" r:id="rId123"/>
          <w:footerReference w:type="first" r:id="rId124"/>
          <w:pgSz w:w="11907" w:h="16840" w:code="9"/>
          <w:pgMar w:top="1418" w:right="1418" w:bottom="1418" w:left="1418" w:header="680" w:footer="680" w:gutter="0"/>
          <w:cols w:space="720"/>
          <w:noEndnote/>
          <w:titlePg/>
        </w:sectPr>
      </w:pPr>
    </w:p>
    <w:p w:rsidR="004F47BB" w:rsidRPr="007C1138" w:rsidRDefault="004F47BB" w:rsidP="004F47BB">
      <w:pPr>
        <w:spacing w:line="240" w:lineRule="atLeast"/>
        <w:ind w:left="567" w:hanging="567"/>
        <w:rPr>
          <w:lang w:val="hr-HR"/>
        </w:rPr>
      </w:pPr>
    </w:p>
    <w:p w:rsidR="004F47BB" w:rsidRPr="007C1138" w:rsidRDefault="004F47BB" w:rsidP="00C859BD">
      <w:pPr>
        <w:pStyle w:val="ES-Titre4"/>
      </w:pPr>
      <w:r w:rsidRPr="007C1138">
        <w:t>Dodatak Prilogu 2. uputama ESI-II-3</w:t>
      </w:r>
    </w:p>
    <w:p w:rsidR="004F47BB" w:rsidRPr="007C1138" w:rsidRDefault="004F47BB" w:rsidP="00C859BD">
      <w:pPr>
        <w:pStyle w:val="ES-Titre4a"/>
      </w:pPr>
      <w:r w:rsidRPr="007C1138">
        <w:t xml:space="preserve">Primjeri primjene Priloga 2. </w:t>
      </w:r>
      <w:r w:rsidRPr="007C1138">
        <w:br/>
        <w:t>(Ocjena rezultata manevra zaustavljanja)</w:t>
      </w:r>
    </w:p>
    <w:p w:rsidR="004F47BB" w:rsidRPr="007C1138" w:rsidRDefault="004F47BB" w:rsidP="004F47BB">
      <w:pPr>
        <w:tabs>
          <w:tab w:val="left" w:pos="960"/>
          <w:tab w:val="left" w:pos="1344"/>
          <w:tab w:val="left" w:pos="7680"/>
        </w:tabs>
        <w:overflowPunct w:val="0"/>
        <w:adjustRightInd w:val="0"/>
        <w:spacing w:line="240" w:lineRule="exact"/>
        <w:jc w:val="center"/>
        <w:textAlignment w:val="baseline"/>
        <w:rPr>
          <w:b/>
          <w:szCs w:val="20"/>
          <w:lang w:val="hr-HR"/>
        </w:rPr>
      </w:pPr>
    </w:p>
    <w:p w:rsidR="004F47BB" w:rsidRPr="007C1138" w:rsidRDefault="004F47BB" w:rsidP="005B46C9">
      <w:pPr>
        <w:pStyle w:val="ES-Titre4prESIexple"/>
      </w:pPr>
      <w:r w:rsidRPr="007C1138">
        <w:t>Primjer I.</w:t>
      </w: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Podaci o plovilima i konvoju</w:t>
      </w:r>
    </w:p>
    <w:p w:rsidR="004F47BB" w:rsidRPr="007C1138" w:rsidRDefault="004F47BB" w:rsidP="004F47BB">
      <w:pPr>
        <w:tabs>
          <w:tab w:val="left" w:pos="284"/>
        </w:tabs>
        <w:overflowPunct w:val="0"/>
        <w:adjustRightInd w:val="0"/>
        <w:ind w:left="284" w:hanging="284"/>
        <w:textAlignment w:val="baseline"/>
        <w:rPr>
          <w:szCs w:val="20"/>
          <w:lang w:val="hr-HR"/>
        </w:rPr>
      </w:pPr>
    </w:p>
    <w:p w:rsidR="004F47BB" w:rsidRPr="007C1138" w:rsidRDefault="004F47BB" w:rsidP="004F47BB">
      <w:pPr>
        <w:spacing w:line="240" w:lineRule="atLeast"/>
        <w:ind w:left="567"/>
        <w:rPr>
          <w:lang w:val="hr-HR"/>
        </w:rPr>
      </w:pPr>
      <w:r w:rsidRPr="007C1138">
        <w:rPr>
          <w:lang w:val="hr-HR"/>
        </w:rPr>
        <w:t>Formacija: obični motorni brod s baržom (Europa II.a) usporedno (bočno)</w:t>
      </w: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overflowPunct w:val="0"/>
        <w:adjustRightInd w:val="0"/>
        <w:textAlignment w:val="baseline"/>
        <w:rPr>
          <w:szCs w:val="20"/>
          <w:lang w:val="hr-HR"/>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7C1138" w:rsidTr="00D45887">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L</m:t>
              </m:r>
            </m:oMath>
            <w:r w:rsidRPr="007C1138">
              <w:rPr>
                <w:sz w:val="18"/>
                <w:lang w:val="hr-HR"/>
              </w:rPr>
              <w:t xml:space="preserve"> [m]</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B</m:t>
              </m:r>
            </m:oMath>
            <w:r w:rsidRPr="007C1138">
              <w:rPr>
                <w:sz w:val="18"/>
                <w:lang w:val="hr-HR"/>
              </w:rPr>
              <w:t xml:space="preserve"> [m]</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T</m:t>
              </m:r>
              <m:r>
                <w:rPr>
                  <w:rFonts w:ascii="Cambria Math" w:hAnsi="Cambria Math"/>
                  <w:position w:val="-6"/>
                  <w:sz w:val="16"/>
                  <w:szCs w:val="18"/>
                  <w:lang w:val="hr-HR"/>
                </w:rPr>
                <m:t>max</m:t>
              </m:r>
            </m:oMath>
            <w:r w:rsidRPr="007C1138">
              <w:rPr>
                <w:sz w:val="18"/>
                <w:lang w:val="hr-HR"/>
              </w:rPr>
              <w:t xml:space="preserve"> [m]</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Cs w:val="20"/>
                  <w:lang w:val="hr-HR"/>
                </w:rPr>
                <m:t>Tgf</m:t>
              </m:r>
              <m:r>
                <w:rPr>
                  <w:rFonts w:ascii="Cambria Math" w:hAnsi="Cambria Math"/>
                  <w:position w:val="6"/>
                  <w:sz w:val="18"/>
                  <w:szCs w:val="18"/>
                  <w:lang w:val="hr-HR"/>
                </w:rPr>
                <m:t>*</m:t>
              </m:r>
              <m:r>
                <w:rPr>
                  <w:rFonts w:ascii="Cambria Math" w:hAnsi="Cambria Math"/>
                  <w:position w:val="-6"/>
                  <w:sz w:val="16"/>
                  <w:szCs w:val="18"/>
                  <w:lang w:val="hr-HR"/>
                </w:rPr>
                <m:t>max</m:t>
              </m:r>
            </m:oMath>
            <w:r w:rsidRPr="007C1138">
              <w:rPr>
                <w:sz w:val="18"/>
                <w:lang w:val="hr-HR"/>
              </w:rPr>
              <w:t xml:space="preserve"> [t]</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D</m:t>
              </m:r>
              <m:r>
                <w:rPr>
                  <w:rFonts w:ascii="Cambria Math" w:hAnsi="Cambria Math"/>
                  <w:position w:val="-6"/>
                  <w:sz w:val="16"/>
                  <w:szCs w:val="18"/>
                  <w:lang w:val="hr-HR"/>
                </w:rPr>
                <m:t>max</m:t>
              </m:r>
            </m:oMath>
            <w:r w:rsidRPr="007C1138">
              <w:rPr>
                <w:sz w:val="18"/>
                <w:lang w:val="hr-HR"/>
              </w:rPr>
              <w:t xml:space="preserve"> [m</w:t>
            </w:r>
            <w:r w:rsidRPr="007C1138">
              <w:rPr>
                <w:position w:val="6"/>
                <w:sz w:val="16"/>
                <w:lang w:val="hr-HR"/>
              </w:rPr>
              <w:t>3</w:t>
            </w:r>
            <w:r w:rsidRPr="007C1138">
              <w:rPr>
                <w:sz w:val="18"/>
                <w:lang w:val="hr-HR"/>
              </w:rPr>
              <w:t>]</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P</m:t>
              </m:r>
              <m:r>
                <w:rPr>
                  <w:rFonts w:ascii="Cambria Math" w:hAnsi="Cambria Math"/>
                  <w:position w:val="-6"/>
                  <w:sz w:val="16"/>
                  <w:szCs w:val="18"/>
                  <w:lang w:val="hr-HR"/>
                </w:rPr>
                <m:t>B</m:t>
              </m:r>
            </m:oMath>
            <w:r w:rsidRPr="007C1138">
              <w:rPr>
                <w:sz w:val="18"/>
                <w:lang w:val="hr-HR"/>
              </w:rPr>
              <w:t xml:space="preserve"> [kW]</w:t>
            </w:r>
          </w:p>
        </w:tc>
      </w:tr>
      <w:tr w:rsidR="004F47BB" w:rsidRPr="007C1138" w:rsidTr="00D45887">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w:r w:rsidRPr="007C1138">
              <w:rPr>
                <w:sz w:val="18"/>
                <w:lang w:val="hr-HR"/>
              </w:rPr>
              <w:t>Motorni brod</w:t>
            </w:r>
          </w:p>
        </w:tc>
        <w:tc>
          <w:tcPr>
            <w:tcW w:w="1361" w:type="dxa"/>
          </w:tcPr>
          <w:p w:rsidR="004F47BB" w:rsidRPr="007C1138" w:rsidRDefault="004F47BB" w:rsidP="004F47BB">
            <w:pPr>
              <w:tabs>
                <w:tab w:val="decimal" w:pos="709"/>
              </w:tabs>
              <w:overflowPunct w:val="0"/>
              <w:adjustRightInd w:val="0"/>
              <w:spacing w:before="80" w:after="80"/>
              <w:ind w:left="113" w:right="113"/>
              <w:textAlignment w:val="baseline"/>
              <w:rPr>
                <w:sz w:val="18"/>
                <w:szCs w:val="18"/>
                <w:lang w:val="hr-HR"/>
              </w:rPr>
            </w:pPr>
            <w:r w:rsidRPr="007C1138">
              <w:rPr>
                <w:sz w:val="18"/>
                <w:lang w:val="hr-HR"/>
              </w:rPr>
              <w:t>110</w:t>
            </w:r>
          </w:p>
        </w:tc>
        <w:tc>
          <w:tcPr>
            <w:tcW w:w="1361" w:type="dxa"/>
          </w:tcPr>
          <w:p w:rsidR="004F47BB" w:rsidRPr="007C1138" w:rsidRDefault="004F47BB" w:rsidP="004F47BB">
            <w:pPr>
              <w:tabs>
                <w:tab w:val="decimal" w:pos="708"/>
              </w:tabs>
              <w:overflowPunct w:val="0"/>
              <w:adjustRightInd w:val="0"/>
              <w:spacing w:before="80" w:after="80"/>
              <w:ind w:left="113" w:right="113"/>
              <w:textAlignment w:val="baseline"/>
              <w:rPr>
                <w:sz w:val="18"/>
                <w:szCs w:val="18"/>
                <w:lang w:val="hr-HR"/>
              </w:rPr>
            </w:pPr>
            <w:r w:rsidRPr="007C1138">
              <w:rPr>
                <w:sz w:val="18"/>
                <w:lang w:val="hr-HR"/>
              </w:rPr>
              <w:t>11,4</w:t>
            </w:r>
          </w:p>
        </w:tc>
        <w:tc>
          <w:tcPr>
            <w:tcW w:w="1361" w:type="dxa"/>
          </w:tcPr>
          <w:p w:rsidR="004F47BB" w:rsidRPr="007C1138" w:rsidRDefault="004F47BB" w:rsidP="004F47BB">
            <w:pPr>
              <w:tabs>
                <w:tab w:val="decimal" w:pos="737"/>
              </w:tabs>
              <w:overflowPunct w:val="0"/>
              <w:adjustRightInd w:val="0"/>
              <w:spacing w:before="80" w:after="80"/>
              <w:ind w:left="113" w:right="113"/>
              <w:textAlignment w:val="baseline"/>
              <w:rPr>
                <w:sz w:val="18"/>
                <w:szCs w:val="18"/>
                <w:lang w:val="hr-HR"/>
              </w:rPr>
            </w:pPr>
            <w:r w:rsidRPr="007C1138">
              <w:rPr>
                <w:sz w:val="18"/>
                <w:lang w:val="hr-HR"/>
              </w:rPr>
              <w:t>3,5</w:t>
            </w:r>
          </w:p>
        </w:tc>
        <w:tc>
          <w:tcPr>
            <w:tcW w:w="1361" w:type="dxa"/>
          </w:tcPr>
          <w:p w:rsidR="004F47BB" w:rsidRPr="007C1138" w:rsidRDefault="004F47BB" w:rsidP="004F47BB">
            <w:pPr>
              <w:tabs>
                <w:tab w:val="decimal" w:pos="849"/>
              </w:tabs>
              <w:overflowPunct w:val="0"/>
              <w:adjustRightInd w:val="0"/>
              <w:spacing w:before="80" w:after="80"/>
              <w:ind w:left="113" w:right="113"/>
              <w:textAlignment w:val="baseline"/>
              <w:rPr>
                <w:sz w:val="18"/>
                <w:szCs w:val="18"/>
                <w:lang w:val="hr-HR"/>
              </w:rPr>
            </w:pPr>
            <w:r w:rsidRPr="007C1138">
              <w:rPr>
                <w:sz w:val="18"/>
                <w:lang w:val="hr-HR"/>
              </w:rPr>
              <w:t>2900</w:t>
            </w:r>
          </w:p>
        </w:tc>
        <w:tc>
          <w:tcPr>
            <w:tcW w:w="1361" w:type="dxa"/>
          </w:tcPr>
          <w:p w:rsidR="004F47BB" w:rsidRPr="007C1138" w:rsidRDefault="004F47BB" w:rsidP="004F47BB">
            <w:pPr>
              <w:tabs>
                <w:tab w:val="decimal" w:pos="990"/>
              </w:tabs>
              <w:overflowPunct w:val="0"/>
              <w:adjustRightInd w:val="0"/>
              <w:spacing w:before="80" w:after="80"/>
              <w:ind w:left="113" w:right="113"/>
              <w:textAlignment w:val="baseline"/>
              <w:rPr>
                <w:sz w:val="18"/>
                <w:szCs w:val="18"/>
                <w:lang w:val="hr-HR"/>
              </w:rPr>
            </w:pPr>
            <w:r w:rsidRPr="007C1138">
              <w:rPr>
                <w:sz w:val="18"/>
                <w:lang w:val="hr-HR"/>
              </w:rPr>
              <w:t>3731</w:t>
            </w:r>
          </w:p>
        </w:tc>
        <w:tc>
          <w:tcPr>
            <w:tcW w:w="1361" w:type="dxa"/>
          </w:tcPr>
          <w:p w:rsidR="004F47BB" w:rsidRPr="007C1138" w:rsidRDefault="004F47BB" w:rsidP="004F47BB">
            <w:pPr>
              <w:tabs>
                <w:tab w:val="decimal" w:pos="848"/>
              </w:tabs>
              <w:overflowPunct w:val="0"/>
              <w:adjustRightInd w:val="0"/>
              <w:spacing w:before="80" w:after="80"/>
              <w:ind w:left="113" w:right="113"/>
              <w:textAlignment w:val="baseline"/>
              <w:rPr>
                <w:sz w:val="18"/>
                <w:szCs w:val="18"/>
                <w:lang w:val="hr-HR"/>
              </w:rPr>
            </w:pPr>
            <w:r w:rsidRPr="007C1138">
              <w:rPr>
                <w:sz w:val="18"/>
                <w:lang w:val="hr-HR"/>
              </w:rPr>
              <w:t>1500</w:t>
            </w:r>
          </w:p>
        </w:tc>
      </w:tr>
      <w:tr w:rsidR="004F47BB" w:rsidRPr="007C1138" w:rsidTr="00D45887">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w:r w:rsidRPr="007C1138">
              <w:rPr>
                <w:sz w:val="18"/>
                <w:lang w:val="hr-HR"/>
              </w:rPr>
              <w:t>Barža</w:t>
            </w:r>
          </w:p>
        </w:tc>
        <w:tc>
          <w:tcPr>
            <w:tcW w:w="1361" w:type="dxa"/>
          </w:tcPr>
          <w:p w:rsidR="004F47BB" w:rsidRPr="007C1138" w:rsidRDefault="004F47BB" w:rsidP="004F47BB">
            <w:pPr>
              <w:tabs>
                <w:tab w:val="decimal" w:pos="709"/>
              </w:tabs>
              <w:overflowPunct w:val="0"/>
              <w:adjustRightInd w:val="0"/>
              <w:spacing w:before="80" w:after="80"/>
              <w:ind w:left="113" w:right="113"/>
              <w:textAlignment w:val="baseline"/>
              <w:rPr>
                <w:sz w:val="18"/>
                <w:szCs w:val="18"/>
                <w:lang w:val="hr-HR"/>
              </w:rPr>
            </w:pPr>
            <w:r w:rsidRPr="007C1138">
              <w:rPr>
                <w:sz w:val="18"/>
                <w:lang w:val="hr-HR"/>
              </w:rPr>
              <w:t>76,5</w:t>
            </w:r>
          </w:p>
        </w:tc>
        <w:tc>
          <w:tcPr>
            <w:tcW w:w="1361" w:type="dxa"/>
          </w:tcPr>
          <w:p w:rsidR="004F47BB" w:rsidRPr="007C1138" w:rsidRDefault="004F47BB" w:rsidP="004F47BB">
            <w:pPr>
              <w:tabs>
                <w:tab w:val="decimal" w:pos="708"/>
              </w:tabs>
              <w:overflowPunct w:val="0"/>
              <w:adjustRightInd w:val="0"/>
              <w:spacing w:before="80" w:after="80"/>
              <w:ind w:left="113" w:right="113"/>
              <w:textAlignment w:val="baseline"/>
              <w:rPr>
                <w:sz w:val="18"/>
                <w:szCs w:val="18"/>
                <w:lang w:val="hr-HR"/>
              </w:rPr>
            </w:pPr>
            <w:r w:rsidRPr="007C1138">
              <w:rPr>
                <w:sz w:val="18"/>
                <w:lang w:val="hr-HR"/>
              </w:rPr>
              <w:t>11,4</w:t>
            </w:r>
          </w:p>
        </w:tc>
        <w:tc>
          <w:tcPr>
            <w:tcW w:w="1361" w:type="dxa"/>
          </w:tcPr>
          <w:p w:rsidR="004F47BB" w:rsidRPr="007C1138" w:rsidRDefault="004F47BB" w:rsidP="004F47BB">
            <w:pPr>
              <w:tabs>
                <w:tab w:val="decimal" w:pos="737"/>
              </w:tabs>
              <w:overflowPunct w:val="0"/>
              <w:adjustRightInd w:val="0"/>
              <w:spacing w:before="80" w:after="80"/>
              <w:ind w:left="113" w:right="113"/>
              <w:textAlignment w:val="baseline"/>
              <w:rPr>
                <w:sz w:val="18"/>
                <w:szCs w:val="18"/>
                <w:lang w:val="hr-HR"/>
              </w:rPr>
            </w:pPr>
            <w:r w:rsidRPr="007C1138">
              <w:rPr>
                <w:sz w:val="18"/>
                <w:lang w:val="hr-HR"/>
              </w:rPr>
              <w:t>3,7</w:t>
            </w:r>
          </w:p>
        </w:tc>
        <w:tc>
          <w:tcPr>
            <w:tcW w:w="1361" w:type="dxa"/>
          </w:tcPr>
          <w:p w:rsidR="004F47BB" w:rsidRPr="007C1138" w:rsidRDefault="004F47BB" w:rsidP="004F47BB">
            <w:pPr>
              <w:tabs>
                <w:tab w:val="decimal" w:pos="849"/>
              </w:tabs>
              <w:overflowPunct w:val="0"/>
              <w:adjustRightInd w:val="0"/>
              <w:spacing w:before="80" w:after="80"/>
              <w:ind w:left="113" w:right="113"/>
              <w:textAlignment w:val="baseline"/>
              <w:rPr>
                <w:sz w:val="18"/>
                <w:szCs w:val="18"/>
                <w:lang w:val="hr-HR"/>
              </w:rPr>
            </w:pPr>
            <w:r w:rsidRPr="007C1138">
              <w:rPr>
                <w:sz w:val="18"/>
                <w:lang w:val="hr-HR"/>
              </w:rPr>
              <w:t>2600</w:t>
            </w:r>
          </w:p>
        </w:tc>
        <w:tc>
          <w:tcPr>
            <w:tcW w:w="1361" w:type="dxa"/>
          </w:tcPr>
          <w:p w:rsidR="004F47BB" w:rsidRPr="007C1138" w:rsidRDefault="004F47BB" w:rsidP="004F47BB">
            <w:pPr>
              <w:tabs>
                <w:tab w:val="decimal" w:pos="990"/>
              </w:tabs>
              <w:overflowPunct w:val="0"/>
              <w:adjustRightInd w:val="0"/>
              <w:spacing w:before="80" w:after="80"/>
              <w:ind w:left="113" w:right="113"/>
              <w:textAlignment w:val="baseline"/>
              <w:rPr>
                <w:sz w:val="18"/>
                <w:szCs w:val="18"/>
                <w:lang w:val="hr-HR"/>
              </w:rPr>
            </w:pPr>
            <w:r w:rsidRPr="007C1138">
              <w:rPr>
                <w:sz w:val="18"/>
                <w:lang w:val="hr-HR"/>
              </w:rPr>
              <w:t>2743</w:t>
            </w:r>
          </w:p>
        </w:tc>
        <w:tc>
          <w:tcPr>
            <w:tcW w:w="1361" w:type="dxa"/>
          </w:tcPr>
          <w:p w:rsidR="004F47BB" w:rsidRPr="007C1138" w:rsidRDefault="004F47BB" w:rsidP="004F47BB">
            <w:pPr>
              <w:tabs>
                <w:tab w:val="decimal" w:pos="198"/>
              </w:tabs>
              <w:overflowPunct w:val="0"/>
              <w:adjustRightInd w:val="0"/>
              <w:spacing w:before="80" w:after="80"/>
              <w:ind w:left="113" w:right="113"/>
              <w:jc w:val="center"/>
              <w:textAlignment w:val="baseline"/>
              <w:rPr>
                <w:sz w:val="18"/>
                <w:szCs w:val="18"/>
                <w:lang w:val="hr-HR"/>
              </w:rPr>
            </w:pPr>
            <w:r w:rsidRPr="007C1138">
              <w:rPr>
                <w:sz w:val="18"/>
                <w:lang w:val="hr-HR"/>
              </w:rPr>
              <w:t>-</w:t>
            </w:r>
          </w:p>
        </w:tc>
      </w:tr>
      <w:tr w:rsidR="004F47BB" w:rsidRPr="007C1138" w:rsidTr="00D45887">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w:r w:rsidRPr="007C1138">
              <w:rPr>
                <w:sz w:val="18"/>
                <w:lang w:val="hr-HR"/>
              </w:rPr>
              <w:t>Konvoj</w:t>
            </w:r>
          </w:p>
        </w:tc>
        <w:tc>
          <w:tcPr>
            <w:tcW w:w="1361" w:type="dxa"/>
          </w:tcPr>
          <w:p w:rsidR="004F47BB" w:rsidRPr="007C1138" w:rsidRDefault="004F47BB" w:rsidP="004F47BB">
            <w:pPr>
              <w:tabs>
                <w:tab w:val="decimal" w:pos="709"/>
              </w:tabs>
              <w:overflowPunct w:val="0"/>
              <w:adjustRightInd w:val="0"/>
              <w:spacing w:before="80" w:after="80"/>
              <w:ind w:left="113" w:right="113"/>
              <w:textAlignment w:val="baseline"/>
              <w:rPr>
                <w:sz w:val="18"/>
                <w:szCs w:val="18"/>
                <w:lang w:val="hr-HR"/>
              </w:rPr>
            </w:pPr>
            <w:r w:rsidRPr="007C1138">
              <w:rPr>
                <w:sz w:val="18"/>
                <w:lang w:val="hr-HR"/>
              </w:rPr>
              <w:t>110</w:t>
            </w:r>
          </w:p>
        </w:tc>
        <w:tc>
          <w:tcPr>
            <w:tcW w:w="1361" w:type="dxa"/>
          </w:tcPr>
          <w:p w:rsidR="004F47BB" w:rsidRPr="007C1138" w:rsidRDefault="004F47BB" w:rsidP="004F47BB">
            <w:pPr>
              <w:tabs>
                <w:tab w:val="decimal" w:pos="708"/>
              </w:tabs>
              <w:overflowPunct w:val="0"/>
              <w:adjustRightInd w:val="0"/>
              <w:spacing w:before="80" w:after="80"/>
              <w:ind w:left="113" w:right="113"/>
              <w:textAlignment w:val="baseline"/>
              <w:rPr>
                <w:sz w:val="18"/>
                <w:szCs w:val="18"/>
                <w:lang w:val="hr-HR"/>
              </w:rPr>
            </w:pPr>
            <w:r w:rsidRPr="007C1138">
              <w:rPr>
                <w:sz w:val="18"/>
                <w:lang w:val="hr-HR"/>
              </w:rPr>
              <w:t>22,8</w:t>
            </w:r>
          </w:p>
        </w:tc>
        <w:tc>
          <w:tcPr>
            <w:tcW w:w="1361" w:type="dxa"/>
          </w:tcPr>
          <w:p w:rsidR="004F47BB" w:rsidRPr="007C1138" w:rsidRDefault="004F47BB" w:rsidP="004F47BB">
            <w:pPr>
              <w:tabs>
                <w:tab w:val="decimal" w:pos="737"/>
              </w:tabs>
              <w:overflowPunct w:val="0"/>
              <w:adjustRightInd w:val="0"/>
              <w:spacing w:before="80" w:after="80"/>
              <w:ind w:left="113" w:right="113"/>
              <w:textAlignment w:val="baseline"/>
              <w:rPr>
                <w:sz w:val="18"/>
                <w:szCs w:val="18"/>
                <w:lang w:val="hr-HR"/>
              </w:rPr>
            </w:pPr>
            <w:r w:rsidRPr="007C1138">
              <w:rPr>
                <w:sz w:val="18"/>
                <w:lang w:val="hr-HR"/>
              </w:rPr>
              <w:t>3,7</w:t>
            </w:r>
          </w:p>
        </w:tc>
        <w:tc>
          <w:tcPr>
            <w:tcW w:w="1361" w:type="dxa"/>
          </w:tcPr>
          <w:p w:rsidR="004F47BB" w:rsidRPr="007C1138" w:rsidRDefault="004F47BB" w:rsidP="004F47BB">
            <w:pPr>
              <w:tabs>
                <w:tab w:val="decimal" w:pos="849"/>
              </w:tabs>
              <w:overflowPunct w:val="0"/>
              <w:adjustRightInd w:val="0"/>
              <w:spacing w:before="80" w:after="80"/>
              <w:ind w:left="113" w:right="113"/>
              <w:textAlignment w:val="baseline"/>
              <w:rPr>
                <w:sz w:val="18"/>
                <w:szCs w:val="18"/>
                <w:lang w:val="hr-HR"/>
              </w:rPr>
            </w:pPr>
            <w:r w:rsidRPr="007C1138">
              <w:rPr>
                <w:sz w:val="18"/>
                <w:lang w:val="hr-HR"/>
              </w:rPr>
              <w:t>5500</w:t>
            </w:r>
          </w:p>
        </w:tc>
        <w:tc>
          <w:tcPr>
            <w:tcW w:w="1361" w:type="dxa"/>
          </w:tcPr>
          <w:p w:rsidR="004F47BB" w:rsidRPr="007C1138" w:rsidRDefault="004F47BB" w:rsidP="004F47BB">
            <w:pPr>
              <w:tabs>
                <w:tab w:val="decimal" w:pos="990"/>
              </w:tabs>
              <w:overflowPunct w:val="0"/>
              <w:adjustRightInd w:val="0"/>
              <w:spacing w:before="80" w:after="80"/>
              <w:ind w:left="113" w:right="113"/>
              <w:textAlignment w:val="baseline"/>
              <w:rPr>
                <w:sz w:val="18"/>
                <w:szCs w:val="18"/>
                <w:lang w:val="hr-HR"/>
              </w:rPr>
            </w:pPr>
            <w:r w:rsidRPr="007C1138">
              <w:rPr>
                <w:sz w:val="18"/>
                <w:lang w:val="hr-HR"/>
              </w:rPr>
              <w:t>6474</w:t>
            </w:r>
          </w:p>
        </w:tc>
        <w:tc>
          <w:tcPr>
            <w:tcW w:w="1361" w:type="dxa"/>
          </w:tcPr>
          <w:p w:rsidR="004F47BB" w:rsidRPr="007C1138" w:rsidRDefault="004F47BB" w:rsidP="004F47BB">
            <w:pPr>
              <w:tabs>
                <w:tab w:val="decimal" w:pos="848"/>
              </w:tabs>
              <w:overflowPunct w:val="0"/>
              <w:adjustRightInd w:val="0"/>
              <w:spacing w:before="80" w:after="80"/>
              <w:ind w:left="113" w:right="113"/>
              <w:textAlignment w:val="baseline"/>
              <w:rPr>
                <w:sz w:val="18"/>
                <w:szCs w:val="18"/>
                <w:lang w:val="hr-HR"/>
              </w:rPr>
            </w:pPr>
            <w:r w:rsidRPr="007C1138">
              <w:rPr>
                <w:sz w:val="18"/>
                <w:lang w:val="hr-HR"/>
              </w:rPr>
              <w:t>1500</w:t>
            </w:r>
          </w:p>
        </w:tc>
      </w:tr>
    </w:tbl>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hr-HR"/>
        </w:rPr>
      </w:pPr>
      <w:r w:rsidRPr="007C1138">
        <w:rPr>
          <w:lang w:val="hr-HR"/>
        </w:rPr>
        <w:tab/>
        <w:t>Porivni sustav motornog broda: moderne sapnice sa zaobljenim stražnjim rubom</w:t>
      </w:r>
    </w:p>
    <w:p w:rsidR="004F47BB" w:rsidRPr="007C1138"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hr-HR"/>
        </w:rPr>
      </w:pPr>
      <w:r w:rsidRPr="007C1138">
        <w:rPr>
          <w:lang w:val="hr-HR"/>
        </w:rPr>
        <w:tab/>
        <w:t xml:space="preserve">* </w:t>
      </w:r>
      <m:oMath>
        <m:r>
          <w:rPr>
            <w:rFonts w:ascii="Cambria Math" w:hAnsi="Cambria Math"/>
            <w:szCs w:val="20"/>
            <w:lang w:val="hr-HR"/>
          </w:rPr>
          <m:t>Tgf</m:t>
        </m:r>
      </m:oMath>
      <w:r w:rsidRPr="007C1138">
        <w:rPr>
          <w:lang w:val="hr-HR"/>
        </w:rPr>
        <w:t xml:space="preserve"> = nosivost.</w:t>
      </w: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Vrijednosti izmjerene tijekom manevra zaustavljanja</w:t>
      </w: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r w:rsidRPr="007C1138">
        <w:rPr>
          <w:lang w:val="hr-HR"/>
        </w:rPr>
        <w:tab/>
        <w:t>Brzina struje:</w:t>
      </w:r>
      <w:r w:rsidRPr="007C1138">
        <w:rPr>
          <w:lang w:val="hr-HR"/>
        </w:rPr>
        <w:tab/>
      </w:r>
      <m:oMath>
        <m:sSub>
          <m:sSubPr>
            <m:ctrlPr>
              <w:rPr>
                <w:rFonts w:ascii="Cambria Math" w:hAnsi="Cambria Math"/>
                <w:i/>
                <w:szCs w:val="20"/>
                <w:lang w:val="hr-HR"/>
              </w:rPr>
            </m:ctrlPr>
          </m:sSubPr>
          <m:e>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STR</m:t>
                </m:r>
              </m:sub>
            </m:sSub>
          </m:e>
          <m:sub>
            <m:r>
              <w:rPr>
                <w:rFonts w:ascii="Cambria Math" w:hAnsi="Cambria Math"/>
                <w:szCs w:val="20"/>
                <w:lang w:val="hr-HR"/>
              </w:rPr>
              <m:t>IST</m:t>
            </m:r>
          </m:sub>
        </m:sSub>
      </m:oMath>
      <w:r w:rsidRPr="007C1138">
        <w:rPr>
          <w:lang w:val="hr-HR"/>
        </w:rPr>
        <w:tab/>
        <w:t>=</w:t>
      </w:r>
      <w:r w:rsidRPr="007C1138">
        <w:rPr>
          <w:lang w:val="hr-HR"/>
        </w:rPr>
        <w:tab/>
        <w:t>1,4 m/s</w:t>
      </w:r>
      <w:r w:rsidRPr="007C1138">
        <w:rPr>
          <w:lang w:val="hr-HR"/>
        </w:rPr>
        <w:tab/>
      </w:r>
      <w:r w:rsidRPr="007C1138">
        <w:rPr>
          <w:szCs w:val="20"/>
          <w:lang w:val="hr-HR"/>
        </w:rPr>
        <w:sym w:font="Symbol" w:char="F0BB"/>
      </w:r>
      <w:r w:rsidRPr="007C1138">
        <w:rPr>
          <w:lang w:val="hr-HR"/>
        </w:rPr>
        <w:t xml:space="preserve"> 5,1 km/h</w:t>
      </w:r>
    </w:p>
    <w:p w:rsidR="004F47BB" w:rsidRPr="007C1138" w:rsidRDefault="004F47BB" w:rsidP="004F47BB">
      <w:pPr>
        <w:tabs>
          <w:tab w:val="left" w:pos="5387"/>
          <w:tab w:val="left" w:pos="6379"/>
          <w:tab w:val="left" w:pos="6663"/>
          <w:tab w:val="left" w:pos="7513"/>
        </w:tabs>
        <w:overflowPunct w:val="0"/>
        <w:adjustRightInd w:val="0"/>
        <w:spacing w:line="240" w:lineRule="exact"/>
        <w:ind w:left="567" w:hanging="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r w:rsidRPr="007C1138">
        <w:rPr>
          <w:lang w:val="hr-HR"/>
        </w:rPr>
        <w:lastRenderedPageBreak/>
        <w:tab/>
        <w:t xml:space="preserve">Brzina plovila (u odnosu na vodu): </w:t>
      </w:r>
      <w:r w:rsidRPr="007C1138">
        <w:rPr>
          <w:lang w:val="hr-HR"/>
        </w:rPr>
        <w:tab/>
      </w:r>
      <m:oMath>
        <m:sSub>
          <m:sSubPr>
            <m:ctrlPr>
              <w:rPr>
                <w:rFonts w:ascii="Cambria Math" w:hAnsi="Cambria Math"/>
                <w:i/>
                <w:szCs w:val="20"/>
                <w:lang w:val="hr-HR"/>
              </w:rPr>
            </m:ctrlPr>
          </m:sSubPr>
          <m:e>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m:t>
                </m:r>
              </m:sub>
            </m:sSub>
          </m:e>
          <m:sub>
            <m:r>
              <w:rPr>
                <w:rFonts w:ascii="Cambria Math" w:hAnsi="Cambria Math"/>
                <w:szCs w:val="20"/>
                <w:lang w:val="hr-HR"/>
              </w:rPr>
              <m:t>IST</m:t>
            </m:r>
          </m:sub>
        </m:sSub>
      </m:oMath>
      <w:r w:rsidRPr="007C1138">
        <w:rPr>
          <w:lang w:val="hr-HR"/>
        </w:rPr>
        <w:tab/>
        <w:t>=</w:t>
      </w:r>
      <w:r w:rsidRPr="007C1138">
        <w:rPr>
          <w:lang w:val="hr-HR"/>
        </w:rPr>
        <w:tab/>
        <w:t>3,5 m/s</w:t>
      </w:r>
      <w:r w:rsidRPr="007C1138">
        <w:rPr>
          <w:lang w:val="hr-HR"/>
        </w:rPr>
        <w:tab/>
      </w:r>
      <w:r w:rsidRPr="007C1138">
        <w:rPr>
          <w:szCs w:val="20"/>
          <w:lang w:val="hr-HR"/>
        </w:rPr>
        <w:sym w:font="Symbol" w:char="F0BB"/>
      </w:r>
      <w:r w:rsidRPr="007C1138">
        <w:rPr>
          <w:lang w:val="hr-HR"/>
        </w:rPr>
        <w:t xml:space="preserve"> 12,5 km/h</w:t>
      </w: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r w:rsidRPr="007C1138">
        <w:rPr>
          <w:lang w:val="hr-HR"/>
        </w:rPr>
        <w:tab/>
        <w:t>Brzina plovila (u odnosu na obalu):</w:t>
      </w:r>
      <w:r w:rsidRPr="007C1138">
        <w:rPr>
          <w:lang w:val="hr-HR"/>
        </w:rPr>
        <w:tab/>
      </w:r>
      <m:oMath>
        <m:sSub>
          <m:sSubPr>
            <m:ctrlPr>
              <w:rPr>
                <w:rFonts w:ascii="Cambria Math" w:hAnsi="Cambria Math"/>
                <w:i/>
                <w:szCs w:val="20"/>
                <w:lang w:val="hr-HR"/>
              </w:rPr>
            </m:ctrlPr>
          </m:sSubPr>
          <m:e>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L</m:t>
                </m:r>
              </m:sub>
            </m:sSub>
          </m:e>
          <m:sub>
            <m:r>
              <w:rPr>
                <w:rFonts w:ascii="Cambria Math" w:hAnsi="Cambria Math"/>
                <w:szCs w:val="20"/>
                <w:lang w:val="hr-HR"/>
              </w:rPr>
              <m:t>IST</m:t>
            </m:r>
          </m:sub>
        </m:sSub>
      </m:oMath>
      <w:r w:rsidRPr="007C1138">
        <w:rPr>
          <w:lang w:val="hr-HR"/>
        </w:rPr>
        <w:t xml:space="preserve"> </w:t>
      </w:r>
      <w:r w:rsidRPr="007C1138">
        <w:rPr>
          <w:lang w:val="hr-HR"/>
        </w:rPr>
        <w:tab/>
        <w:t>=</w:t>
      </w:r>
      <w:r w:rsidRPr="007C1138">
        <w:rPr>
          <w:lang w:val="hr-HR"/>
        </w:rPr>
        <w:tab/>
        <w:t>4,9 m/s</w:t>
      </w:r>
      <w:r w:rsidRPr="007C1138">
        <w:rPr>
          <w:lang w:val="hr-HR"/>
        </w:rPr>
        <w:tab/>
      </w:r>
      <w:r w:rsidRPr="007C1138">
        <w:rPr>
          <w:szCs w:val="20"/>
          <w:lang w:val="hr-HR"/>
        </w:rPr>
        <w:sym w:font="Symbol" w:char="F0BB"/>
      </w:r>
      <w:r w:rsidRPr="007C1138">
        <w:rPr>
          <w:lang w:val="hr-HR"/>
        </w:rPr>
        <w:t xml:space="preserve"> 17,6 km/h</w:t>
      </w: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r w:rsidRPr="007C1138">
        <w:rPr>
          <w:lang w:val="hr-HR"/>
        </w:rPr>
        <w:tab/>
        <w:t xml:space="preserve">Vrijeme prekreta (izmjereno) (točka </w:t>
      </w:r>
      <m:oMath>
        <m:r>
          <w:rPr>
            <w:rFonts w:ascii="Cambria Math" w:hAnsi="Cambria Math"/>
            <w:szCs w:val="20"/>
            <w:lang w:val="hr-HR"/>
          </w:rPr>
          <m:t>A</m:t>
        </m:r>
      </m:oMath>
      <w:r w:rsidRPr="007C1138">
        <w:rPr>
          <w:lang w:val="hr-HR"/>
        </w:rPr>
        <w:t xml:space="preserve"> do </w:t>
      </w:r>
      <m:oMath>
        <m:r>
          <w:rPr>
            <w:rFonts w:ascii="Cambria Math" w:hAnsi="Cambria Math"/>
            <w:szCs w:val="20"/>
            <w:lang w:val="hr-HR"/>
          </w:rPr>
          <m:t>C</m:t>
        </m:r>
      </m:oMath>
      <w:r w:rsidRPr="007C1138">
        <w:rPr>
          <w:lang w:val="hr-HR"/>
        </w:rPr>
        <w:t>):</w:t>
      </w:r>
      <w:r w:rsidRPr="007C1138">
        <w:rPr>
          <w:lang w:val="hr-HR"/>
        </w:rPr>
        <w:tab/>
      </w:r>
      <m:oMath>
        <m:r>
          <w:rPr>
            <w:rFonts w:ascii="Cambria Math" w:hAnsi="Cambria Math"/>
            <w:szCs w:val="20"/>
            <w:lang w:val="hr-HR"/>
          </w:rPr>
          <m:t>t</m:t>
        </m:r>
        <m:r>
          <w:rPr>
            <w:rFonts w:ascii="Cambria Math" w:hAnsi="Cambria Math"/>
            <w:position w:val="-6"/>
            <w:sz w:val="16"/>
            <w:szCs w:val="20"/>
            <w:lang w:val="hr-HR"/>
          </w:rPr>
          <m:t>I</m:t>
        </m:r>
      </m:oMath>
      <w:r w:rsidRPr="007C1138">
        <w:rPr>
          <w:lang w:val="hr-HR"/>
        </w:rPr>
        <w:t xml:space="preserve"> </w:t>
      </w:r>
      <w:r w:rsidRPr="007C1138">
        <w:rPr>
          <w:lang w:val="hr-HR"/>
        </w:rPr>
        <w:tab/>
        <w:t>=</w:t>
      </w:r>
      <w:r w:rsidRPr="007C1138">
        <w:rPr>
          <w:lang w:val="hr-HR"/>
        </w:rPr>
        <w:tab/>
        <w:t>16 s</w:t>
      </w:r>
    </w:p>
    <w:p w:rsidR="004F47BB" w:rsidRPr="007C1138" w:rsidRDefault="004F47BB" w:rsidP="004F47BB">
      <w:pPr>
        <w:tabs>
          <w:tab w:val="left" w:pos="5387"/>
          <w:tab w:val="left" w:pos="6379"/>
          <w:tab w:val="left" w:pos="6663"/>
          <w:tab w:val="left" w:pos="7513"/>
        </w:tabs>
        <w:overflowPunct w:val="0"/>
        <w:adjustRightInd w:val="0"/>
        <w:ind w:left="567" w:hanging="567"/>
        <w:textAlignment w:val="baseline"/>
        <w:rPr>
          <w:szCs w:val="20"/>
          <w:lang w:val="hr-HR"/>
        </w:rPr>
      </w:pPr>
    </w:p>
    <w:p w:rsidR="004F47BB" w:rsidRPr="007C1138" w:rsidRDefault="004F47BB" w:rsidP="004F47BB">
      <w:pPr>
        <w:tabs>
          <w:tab w:val="left" w:pos="5529"/>
          <w:tab w:val="left" w:pos="6521"/>
          <w:tab w:val="left" w:pos="6804"/>
          <w:tab w:val="left" w:pos="8364"/>
        </w:tabs>
        <w:overflowPunct w:val="0"/>
        <w:adjustRightInd w:val="0"/>
        <w:spacing w:line="240" w:lineRule="atLeast"/>
        <w:ind w:left="567" w:hanging="567"/>
        <w:textAlignment w:val="baseline"/>
        <w:rPr>
          <w:szCs w:val="20"/>
          <w:lang w:val="hr-HR"/>
        </w:rPr>
      </w:pPr>
      <w:r w:rsidRPr="007C1138">
        <w:rPr>
          <w:lang w:val="hr-HR"/>
        </w:rPr>
        <w:tab/>
        <w:t xml:space="preserve">Zaustavna udaljenost u odnosu na vodu (točka </w:t>
      </w:r>
      <m:oMath>
        <m:r>
          <w:rPr>
            <w:rFonts w:ascii="Cambria Math" w:hAnsi="Cambria Math"/>
            <w:szCs w:val="20"/>
            <w:lang w:val="hr-HR"/>
          </w:rPr>
          <m:t>A</m:t>
        </m:r>
      </m:oMath>
      <w:r w:rsidRPr="007C1138">
        <w:rPr>
          <w:lang w:val="hr-HR"/>
        </w:rPr>
        <w:t xml:space="preserve"> do </w:t>
      </w:r>
      <m:oMath>
        <m:r>
          <w:rPr>
            <w:rFonts w:ascii="Cambria Math" w:hAnsi="Cambria Math"/>
            <w:szCs w:val="20"/>
            <w:lang w:val="hr-HR"/>
          </w:rPr>
          <m:t>D</m:t>
        </m:r>
      </m:oMath>
      <w:r w:rsidRPr="007C1138">
        <w:rPr>
          <w:lang w:val="hr-HR"/>
        </w:rPr>
        <w:t>):</w:t>
      </w:r>
      <w:r w:rsidRPr="007C1138">
        <w:rPr>
          <w:lang w:val="hr-HR"/>
        </w:rPr>
        <w:tab/>
      </w:r>
      <m:oMath>
        <m:r>
          <w:rPr>
            <w:rFonts w:ascii="Cambria Math" w:hAnsi="Cambria Math"/>
            <w:szCs w:val="20"/>
            <w:lang w:val="hr-HR"/>
          </w:rPr>
          <m:t>s</m:t>
        </m:r>
        <m:r>
          <w:rPr>
            <w:rFonts w:ascii="Cambria Math" w:hAnsi="Cambria Math"/>
            <w:position w:val="-6"/>
            <w:sz w:val="16"/>
            <w:szCs w:val="20"/>
            <w:lang w:val="hr-HR"/>
          </w:rPr>
          <m:t>MESSUNG</m:t>
        </m:r>
      </m:oMath>
      <w:r w:rsidRPr="007C1138">
        <w:rPr>
          <w:lang w:val="hr-HR"/>
        </w:rPr>
        <w:t xml:space="preserve"> </w:t>
      </w:r>
      <w:r w:rsidRPr="007C1138">
        <w:rPr>
          <w:lang w:val="hr-HR"/>
        </w:rPr>
        <w:tab/>
        <w:t>=</w:t>
      </w:r>
      <w:r w:rsidRPr="007C1138">
        <w:rPr>
          <w:lang w:val="hr-HR"/>
        </w:rPr>
        <w:tab/>
        <w:t>340 m</w:t>
      </w: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r w:rsidRPr="007C1138">
        <w:rPr>
          <w:lang w:val="hr-HR"/>
        </w:rPr>
        <w:tab/>
        <w:t>Stanje krcanja (po mogućnosti procijenjeno):</w:t>
      </w:r>
      <w:r w:rsidRPr="007C1138">
        <w:rPr>
          <w:lang w:val="hr-HR"/>
        </w:rPr>
        <w:tab/>
      </w:r>
      <m:oMath>
        <m:r>
          <w:rPr>
            <w:rFonts w:ascii="Cambria Math" w:hAnsi="Cambria Math"/>
            <w:szCs w:val="20"/>
            <w:lang w:val="hr-HR"/>
          </w:rPr>
          <m:t>D</m:t>
        </m:r>
        <m:r>
          <w:rPr>
            <w:rFonts w:ascii="Cambria Math" w:hAnsi="Cambria Math"/>
            <w:position w:val="-6"/>
            <w:sz w:val="16"/>
            <w:szCs w:val="20"/>
            <w:lang w:val="hr-HR"/>
          </w:rPr>
          <m:t>IST</m:t>
        </m:r>
      </m:oMath>
      <w:r w:rsidRPr="007C1138">
        <w:rPr>
          <w:lang w:val="hr-HR"/>
        </w:rPr>
        <w:t xml:space="preserve"> </w:t>
      </w:r>
      <w:r w:rsidRPr="007C1138">
        <w:rPr>
          <w:lang w:val="hr-HR"/>
        </w:rPr>
        <w:tab/>
        <w:t>=</w:t>
      </w:r>
      <w:r w:rsidRPr="007C1138">
        <w:rPr>
          <w:lang w:val="hr-HR"/>
        </w:rPr>
        <w:tab/>
        <w:t>5179 m</w:t>
      </w:r>
      <w:r w:rsidRPr="007C1138">
        <w:rPr>
          <w:position w:val="6"/>
          <w:sz w:val="16"/>
          <w:lang w:val="hr-HR"/>
        </w:rPr>
        <w:t>3</w:t>
      </w:r>
      <w:r w:rsidRPr="007C1138">
        <w:rPr>
          <w:lang w:val="hr-HR"/>
        </w:rPr>
        <w:tab/>
      </w:r>
      <w:r w:rsidRPr="007C1138">
        <w:rPr>
          <w:szCs w:val="20"/>
          <w:lang w:val="hr-HR"/>
        </w:rPr>
        <w:sym w:font="Symbol" w:char="F0BB"/>
      </w:r>
      <w:r w:rsidRPr="007C1138">
        <w:rPr>
          <w:lang w:val="hr-HR"/>
        </w:rPr>
        <w:t xml:space="preserve"> 0,8 </w:t>
      </w:r>
      <m:oMath>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max</m:t>
            </m:r>
          </m:sub>
        </m:sSub>
      </m:oMath>
    </w:p>
    <w:p w:rsidR="004F47BB" w:rsidRPr="007C1138" w:rsidRDefault="004F47BB" w:rsidP="004F47BB">
      <w:pPr>
        <w:tabs>
          <w:tab w:val="left" w:pos="5387"/>
          <w:tab w:val="left" w:pos="6379"/>
          <w:tab w:val="left" w:pos="6663"/>
          <w:tab w:val="left" w:pos="7230"/>
          <w:tab w:val="left" w:pos="7513"/>
        </w:tabs>
        <w:overflowPunct w:val="0"/>
        <w:adjustRightInd w:val="0"/>
        <w:spacing w:line="240" w:lineRule="atLeast"/>
        <w:ind w:left="567" w:hanging="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hr-HR"/>
        </w:rPr>
      </w:pPr>
      <w:r w:rsidRPr="007C1138">
        <w:rPr>
          <w:lang w:val="hr-HR"/>
        </w:rPr>
        <w:tab/>
        <w:t>Stvarni gaz konvoja:</w:t>
      </w:r>
      <w:r w:rsidRPr="007C1138">
        <w:rPr>
          <w:lang w:val="hr-HR"/>
        </w:rPr>
        <w:tab/>
      </w:r>
      <m:oMath>
        <m:r>
          <w:rPr>
            <w:rFonts w:ascii="Cambria Math" w:hAnsi="Cambria Math"/>
            <w:szCs w:val="20"/>
            <w:lang w:val="hr-HR"/>
          </w:rPr>
          <m:t>T</m:t>
        </m:r>
        <m:r>
          <w:rPr>
            <w:rFonts w:ascii="Cambria Math" w:hAnsi="Cambria Math"/>
            <w:position w:val="-6"/>
            <w:sz w:val="16"/>
            <w:szCs w:val="20"/>
            <w:lang w:val="hr-HR"/>
          </w:rPr>
          <m:t>IST</m:t>
        </m:r>
      </m:oMath>
      <w:r w:rsidRPr="007C1138">
        <w:rPr>
          <w:lang w:val="hr-HR"/>
        </w:rPr>
        <w:tab/>
        <w:t>=</w:t>
      </w:r>
      <w:r w:rsidRPr="007C1138">
        <w:rPr>
          <w:lang w:val="hr-HR"/>
        </w:rPr>
        <w:tab/>
        <w:t>2,96 m</w:t>
      </w:r>
      <w:r w:rsidRPr="007C1138">
        <w:rPr>
          <w:lang w:val="hr-HR"/>
        </w:rPr>
        <w:tab/>
      </w:r>
      <w:r w:rsidRPr="007C1138">
        <w:rPr>
          <w:szCs w:val="20"/>
          <w:lang w:val="hr-HR"/>
        </w:rPr>
        <w:sym w:font="Symbol" w:char="F0BB"/>
      </w:r>
      <w:r w:rsidRPr="007C1138">
        <w:rPr>
          <w:lang w:val="hr-HR"/>
        </w:rPr>
        <w:t xml:space="preserve"> 0,8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max</m:t>
            </m:r>
          </m:sub>
        </m:sSub>
      </m:oMath>
    </w:p>
    <w:p w:rsidR="004F47BB" w:rsidRPr="007C1138" w:rsidRDefault="004F47BB" w:rsidP="004F47BB">
      <w:pPr>
        <w:overflowPunct w:val="0"/>
        <w:adjustRightInd w:val="0"/>
        <w:spacing w:line="240" w:lineRule="exact"/>
        <w:ind w:left="567" w:hanging="567"/>
        <w:textAlignment w:val="baseline"/>
        <w:rPr>
          <w:szCs w:val="20"/>
          <w:lang w:val="hr-HR"/>
        </w:rPr>
      </w:pP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spacing w:line="240" w:lineRule="atLeast"/>
        <w:ind w:left="567" w:hanging="567"/>
        <w:rPr>
          <w:rFonts w:cs="Arial"/>
          <w:color w:val="000000"/>
          <w:szCs w:val="20"/>
          <w:lang w:val="hr-HR"/>
        </w:rPr>
      </w:pPr>
      <w:r w:rsidRPr="007C1138">
        <w:rPr>
          <w:b/>
          <w:color w:val="000000"/>
          <w:lang w:val="hr-HR"/>
        </w:rPr>
        <w:lastRenderedPageBreak/>
        <w:t>3.</w:t>
      </w:r>
      <w:r w:rsidRPr="007C1138">
        <w:rPr>
          <w:lang w:val="hr-HR"/>
        </w:rPr>
        <w:tab/>
      </w:r>
      <w:r w:rsidRPr="007C1138">
        <w:rPr>
          <w:b/>
          <w:noProof/>
          <w:color w:val="000000"/>
          <w:lang w:val="hr-HR"/>
        </w:rPr>
        <w:t xml:space="preserve">Granična vrijednost u skladu s točkom 2.1. podtočkom (a) ili (b) koju treba usporediti sa </w:t>
      </w:r>
      <m:oMath>
        <m:sSub>
          <m:sSubPr>
            <m:ctrlPr>
              <w:rPr>
                <w:rFonts w:ascii="Cambria Math" w:hAnsi="Cambria Math"/>
                <w:i/>
                <w:noProof/>
                <w:lang w:val="hr-HR"/>
              </w:rPr>
            </m:ctrlPr>
          </m:sSubPr>
          <m:e>
            <m:r>
              <m:rPr>
                <m:sty m:val="bi"/>
              </m:rPr>
              <w:rPr>
                <w:rFonts w:ascii="Cambria Math" w:hAnsi="Cambria Math" w:cs="Arial"/>
                <w:noProof/>
                <w:color w:val="000000"/>
                <w:szCs w:val="20"/>
                <w:lang w:val="hr-HR"/>
              </w:rPr>
              <m:t>s</m:t>
            </m:r>
          </m:e>
          <m:sub>
            <m:r>
              <m:rPr>
                <m:sty m:val="bi"/>
              </m:rPr>
              <w:rPr>
                <w:rFonts w:ascii="Cambria Math" w:hAnsi="Cambria Math" w:cs="Arial"/>
                <w:noProof/>
                <w:color w:val="000000"/>
                <w:szCs w:val="20"/>
                <w:lang w:val="hr-HR"/>
              </w:rPr>
              <m:t>NORM</m:t>
            </m:r>
          </m:sub>
        </m:sSub>
      </m:oMath>
    </w:p>
    <w:p w:rsidR="004F47BB" w:rsidRPr="007C1138" w:rsidRDefault="004F47BB" w:rsidP="004F47BB">
      <w:pPr>
        <w:tabs>
          <w:tab w:val="left" w:pos="567"/>
        </w:tabs>
        <w:overflowPunct w:val="0"/>
        <w:adjustRightInd w:val="0"/>
        <w:ind w:left="284" w:hanging="284"/>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 xml:space="preserve">Budući da je </w:t>
      </w:r>
      <m:oMath>
        <m:r>
          <w:rPr>
            <w:rFonts w:ascii="Cambria Math" w:hAnsi="Cambria Math"/>
            <w:szCs w:val="20"/>
            <w:lang w:val="hr-HR"/>
          </w:rPr>
          <m:t>B &gt; 11,45 m</m:t>
        </m:r>
      </m:oMath>
      <w:r w:rsidRPr="007C1138">
        <w:rPr>
          <w:lang w:val="hr-HR"/>
        </w:rPr>
        <w:t xml:space="preserve"> i konvoj je u tekućoj vodi, za taj se konvoj u skladu s točkom 2.1. podtočkom (a) primjenjuje sljedeće:</w:t>
      </w:r>
    </w:p>
    <w:p w:rsidR="004F47BB" w:rsidRPr="007C1138" w:rsidRDefault="004F47BB" w:rsidP="004F47BB">
      <w:pPr>
        <w:tabs>
          <w:tab w:val="left" w:pos="567"/>
        </w:tabs>
        <w:overflowPunct w:val="0"/>
        <w:adjustRightInd w:val="0"/>
        <w:ind w:left="284" w:hanging="284"/>
        <w:textAlignment w:val="baseline"/>
        <w:rPr>
          <w:szCs w:val="20"/>
          <w:lang w:val="hr-HR"/>
        </w:rPr>
      </w:pPr>
    </w:p>
    <w:p w:rsidR="004F47BB" w:rsidRPr="007C1138" w:rsidRDefault="004F47BB" w:rsidP="004F47BB">
      <w:pPr>
        <w:tabs>
          <w:tab w:val="left" w:pos="567"/>
          <w:tab w:val="left" w:pos="3402"/>
        </w:tabs>
        <w:overflowPunct w:val="0"/>
        <w:adjustRightInd w:val="0"/>
        <w:spacing w:line="240" w:lineRule="atLeast"/>
        <w:ind w:left="567"/>
        <w:textAlignment w:val="baseline"/>
        <w:rPr>
          <w:szCs w:val="20"/>
          <w:lang w:val="hr-HR"/>
        </w:rPr>
      </w:pPr>
      <m:oMathPara>
        <m:oMath>
          <m:r>
            <w:rPr>
              <w:rFonts w:ascii="Cambria Math" w:hAnsi="Cambria Math"/>
              <w:szCs w:val="20"/>
              <w:lang w:val="hr-HR"/>
            </w:rPr>
            <m:t>s</m:t>
          </m:r>
          <m:r>
            <w:rPr>
              <w:rFonts w:ascii="Cambria Math" w:hAnsi="Cambria Math"/>
              <w:position w:val="-6"/>
              <w:sz w:val="16"/>
              <w:szCs w:val="20"/>
              <w:lang w:val="hr-HR"/>
            </w:rPr>
            <m:t>NORM</m:t>
          </m:r>
          <m:r>
            <w:rPr>
              <w:rFonts w:ascii="Cambria Math" w:hAnsi="Cambria Math"/>
              <w:szCs w:val="20"/>
              <w:lang w:val="hr-HR"/>
            </w:rPr>
            <m:t xml:space="preserve">  </m:t>
          </m:r>
          <m:r>
            <w:rPr>
              <w:rFonts w:ascii="Cambria Math" w:hAnsi="Cambria Math"/>
              <w:i/>
              <w:szCs w:val="20"/>
              <w:lang w:val="hr-HR"/>
            </w:rPr>
            <w:sym w:font="Symbol" w:char="F0A3"/>
          </m:r>
          <m:r>
            <w:rPr>
              <w:rFonts w:ascii="Cambria Math" w:hAnsi="Cambria Math"/>
              <w:szCs w:val="20"/>
              <w:lang w:val="hr-HR"/>
            </w:rPr>
            <m:t xml:space="preserve">  550 m</m:t>
          </m:r>
        </m:oMath>
      </m:oMathPara>
    </w:p>
    <w:p w:rsidR="004F47BB" w:rsidRPr="007C1138" w:rsidRDefault="004F47BB" w:rsidP="004F47BB">
      <w:pPr>
        <w:tabs>
          <w:tab w:val="left" w:pos="454"/>
          <w:tab w:val="left" w:pos="567"/>
        </w:tabs>
        <w:overflowPunct w:val="0"/>
        <w:adjustRightInd w:val="0"/>
        <w:spacing w:line="240" w:lineRule="exact"/>
        <w:ind w:left="284" w:hanging="284"/>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4.</w:t>
      </w:r>
      <w:r w:rsidRPr="007C1138">
        <w:rPr>
          <w:lang w:val="hr-HR"/>
        </w:rPr>
        <w:tab/>
      </w:r>
      <w:r w:rsidRPr="007C1138">
        <w:rPr>
          <w:b/>
          <w:color w:val="000000"/>
          <w:lang w:val="hr-HR"/>
        </w:rPr>
        <w:t>Određivanje korigirane zaustavne udaljenosti u usporedbi sa standardnim uvjetima</w:t>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567"/>
        </w:tabs>
        <w:overflowPunct w:val="0"/>
        <w:adjustRightInd w:val="0"/>
        <w:spacing w:line="240" w:lineRule="exact"/>
        <w:ind w:left="992"/>
        <w:textAlignment w:val="baseline"/>
        <w:rPr>
          <w:szCs w:val="20"/>
          <w:lang w:val="hr-HR"/>
        </w:rPr>
      </w:pPr>
      <w:r w:rsidRPr="007C1138">
        <w:rPr>
          <w:lang w:val="hr-HR"/>
        </w:rPr>
        <w:t>–</w:t>
      </w:r>
      <w:r w:rsidRPr="007C1138">
        <w:rPr>
          <w:lang w:val="hr-HR"/>
        </w:rPr>
        <w:tab/>
      </w:r>
      <w:r w:rsidRPr="007C1138">
        <w:rPr>
          <w:b/>
          <w:lang w:val="hr-HR"/>
        </w:rPr>
        <w:t xml:space="preserve">Izmjerena </w:t>
      </w:r>
      <w:r w:rsidRPr="007C1138">
        <w:rPr>
          <w:lang w:val="hr-HR"/>
        </w:rPr>
        <w:t>vrijednost u skladu s Prilogom 1. (vidjeti (2.)):</w:t>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454"/>
          <w:tab w:val="left" w:pos="3402"/>
        </w:tabs>
        <w:overflowPunct w:val="0"/>
        <w:adjustRightInd w:val="0"/>
        <w:spacing w:line="240" w:lineRule="atLeast"/>
        <w:ind w:left="454" w:hanging="454"/>
        <w:textAlignment w:val="baseline"/>
        <w:rPr>
          <w:szCs w:val="20"/>
          <w:lang w:val="hr-HR"/>
        </w:rPr>
      </w:pPr>
      <w:r w:rsidRPr="007C1138">
        <w:rPr>
          <w:lang w:val="hr-HR"/>
        </w:rPr>
        <w:tab/>
      </w:r>
      <w:r w:rsidRPr="007C1138">
        <w:rPr>
          <w:lang w:val="hr-HR"/>
        </w:rPr>
        <w:tab/>
      </w:r>
      <m:oMath>
        <m:r>
          <w:rPr>
            <w:rFonts w:ascii="Cambria Math" w:hAnsi="Cambria Math"/>
            <w:szCs w:val="20"/>
            <w:lang w:val="hr-HR"/>
          </w:rPr>
          <m:t>s</m:t>
        </m:r>
        <m:r>
          <w:rPr>
            <w:rFonts w:ascii="Cambria Math" w:hAnsi="Cambria Math"/>
            <w:position w:val="-6"/>
            <w:sz w:val="16"/>
            <w:szCs w:val="20"/>
            <w:lang w:val="hr-HR"/>
          </w:rPr>
          <m:t>MESSUNG</m:t>
        </m:r>
        <m:r>
          <w:rPr>
            <w:rFonts w:ascii="Cambria Math" w:hAnsi="Cambria Math"/>
            <w:szCs w:val="20"/>
            <w:lang w:val="hr-HR"/>
          </w:rPr>
          <m:t xml:space="preserve"> = 340 m</m:t>
        </m:r>
      </m:oMath>
    </w:p>
    <w:p w:rsidR="004F47BB" w:rsidRPr="007C1138" w:rsidRDefault="004F47BB" w:rsidP="004F47BB">
      <w:pPr>
        <w:tabs>
          <w:tab w:val="left" w:pos="284"/>
          <w:tab w:val="left" w:pos="567"/>
        </w:tabs>
        <w:overflowPunct w:val="0"/>
        <w:adjustRightInd w:val="0"/>
        <w:spacing w:line="240" w:lineRule="atLeast"/>
        <w:ind w:left="992"/>
        <w:textAlignment w:val="baseline"/>
        <w:rPr>
          <w:b/>
          <w:szCs w:val="20"/>
          <w:lang w:val="hr-HR"/>
        </w:rPr>
      </w:pPr>
      <w:r w:rsidRPr="007C1138">
        <w:rPr>
          <w:b/>
          <w:lang w:val="hr-HR"/>
        </w:rPr>
        <w:t>–</w:t>
      </w:r>
      <w:r w:rsidRPr="007C1138">
        <w:rPr>
          <w:lang w:val="hr-HR"/>
        </w:rPr>
        <w:tab/>
      </w:r>
      <w:r w:rsidRPr="007C1138">
        <w:rPr>
          <w:b/>
          <w:lang w:val="hr-HR"/>
        </w:rPr>
        <w:t>treba izračunati:</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7F4E9E" w:rsidP="004F47BB">
      <w:pPr>
        <w:tabs>
          <w:tab w:val="left" w:pos="3402"/>
        </w:tabs>
        <w:overflowPunct w:val="0"/>
        <w:adjustRightInd w:val="0"/>
        <w:spacing w:line="240" w:lineRule="exact"/>
        <w:ind w:left="1417"/>
        <w:textAlignment w:val="baseline"/>
        <w:rPr>
          <w:szCs w:val="20"/>
          <w:lang w:val="hr-HR"/>
        </w:rPr>
      </w:pP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IST</m:t>
            </m:r>
          </m:sub>
        </m:sSub>
      </m:oMath>
      <w:r w:rsidR="007B1046" w:rsidRPr="007C1138">
        <w:rPr>
          <w:lang w:val="hr-HR"/>
        </w:rPr>
        <w:t xml:space="preserve"> kao zbroj</w:t>
      </w:r>
    </w:p>
    <w:p w:rsidR="004F47BB" w:rsidRPr="007C1138" w:rsidRDefault="004F47BB" w:rsidP="004F47BB">
      <w:pPr>
        <w:tabs>
          <w:tab w:val="left" w:pos="567"/>
          <w:tab w:val="left" w:pos="3402"/>
        </w:tabs>
        <w:overflowPunct w:val="0"/>
        <w:adjustRightInd w:val="0"/>
        <w:spacing w:line="240" w:lineRule="exact"/>
        <w:ind w:left="1417"/>
        <w:textAlignment w:val="baseline"/>
        <w:rPr>
          <w:szCs w:val="20"/>
          <w:lang w:val="hr-HR"/>
        </w:rPr>
      </w:pPr>
    </w:p>
    <w:p w:rsidR="004F47BB" w:rsidRPr="007C1138" w:rsidRDefault="007F4E9E" w:rsidP="004F47BB">
      <w:pPr>
        <w:tabs>
          <w:tab w:val="left" w:pos="3402"/>
        </w:tabs>
        <w:overflowPunct w:val="0"/>
        <w:adjustRightInd w:val="0"/>
        <w:spacing w:line="240" w:lineRule="atLeast"/>
        <w:ind w:left="3402" w:hanging="2410"/>
        <w:textAlignment w:val="baseline"/>
        <w:rPr>
          <w:szCs w:val="20"/>
          <w:lang w:val="hr-HR"/>
        </w:rPr>
      </w:p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IST</m:t>
            </m:r>
          </m:sub>
        </m:sSub>
      </m:oMath>
      <w:r w:rsidR="007B1046" w:rsidRPr="007C1138">
        <w:rPr>
          <w:lang w:val="hr-HR"/>
        </w:rPr>
        <w:tab/>
        <w:t xml:space="preserve">(u skladu s formulom 4.1. iz Priloga 2. s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v</m:t>
                </m:r>
              </m:e>
              <m:sub>
                <m:r>
                  <w:rPr>
                    <w:rFonts w:ascii="Cambria Math" w:hAnsi="Cambria Math"/>
                    <w:noProof/>
                    <w:lang w:val="hr-HR"/>
                  </w:rPr>
                  <m:t>L</m:t>
                </m:r>
              </m:sub>
            </m:sSub>
          </m:e>
          <m:sub>
            <m:r>
              <w:rPr>
                <w:rFonts w:ascii="Cambria Math" w:hAnsi="Cambria Math"/>
                <w:noProof/>
                <w:lang w:val="hr-HR"/>
              </w:rPr>
              <m:t>IST</m:t>
            </m:r>
          </m:sub>
        </m:sSub>
      </m:oMath>
      <w:r w:rsidR="007B1046" w:rsidRPr="007C1138">
        <w:rPr>
          <w:lang w:val="hr-HR"/>
        </w:rPr>
        <w:t>)</w:t>
      </w:r>
    </w:p>
    <w:p w:rsidR="004F47BB" w:rsidRPr="007C1138" w:rsidRDefault="004F47BB" w:rsidP="004F47BB">
      <w:pPr>
        <w:tabs>
          <w:tab w:val="left" w:pos="567"/>
          <w:tab w:val="left" w:pos="3402"/>
          <w:tab w:val="left" w:pos="3544"/>
        </w:tabs>
        <w:overflowPunct w:val="0"/>
        <w:adjustRightInd w:val="0"/>
        <w:spacing w:line="240" w:lineRule="atLeast"/>
        <w:ind w:left="1417"/>
        <w:textAlignment w:val="baseline"/>
        <w:rPr>
          <w:szCs w:val="20"/>
          <w:lang w:val="hr-HR"/>
        </w:rPr>
      </w:pPr>
    </w:p>
    <w:p w:rsidR="004F47BB" w:rsidRPr="007C1138" w:rsidRDefault="004F47BB" w:rsidP="004F47BB">
      <w:pPr>
        <w:tabs>
          <w:tab w:val="left" w:pos="3402"/>
        </w:tabs>
        <w:overflowPunct w:val="0"/>
        <w:adjustRightInd w:val="0"/>
        <w:spacing w:line="240" w:lineRule="atLeast"/>
        <w:ind w:left="3402" w:hanging="2410"/>
        <w:textAlignment w:val="baseline"/>
        <w:rPr>
          <w:szCs w:val="20"/>
          <w:lang w:val="hr-HR"/>
        </w:rPr>
      </w:pPr>
      <w:r w:rsidRPr="007C1138">
        <w:rPr>
          <w:lang w:val="hr-HR"/>
        </w:rPr>
        <w:t xml:space="preserve">i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oMath>
      <w:r w:rsidRPr="007C1138">
        <w:rPr>
          <w:lang w:val="hr-HR"/>
        </w:rPr>
        <w:tab/>
        <w:t xml:space="preserve">(u skladu s formulama 4.2., 4.3., 4.4., 4.5. i 4.6. iz Priloga 2. sa stvarnim brzinama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v</m:t>
                </m:r>
              </m:e>
              <m:sub>
                <m:r>
                  <w:rPr>
                    <w:rFonts w:ascii="Cambria Math" w:hAnsi="Cambria Math"/>
                    <w:noProof/>
                    <w:lang w:val="hr-HR"/>
                  </w:rPr>
                  <m:t>II</m:t>
                </m:r>
              </m:sub>
            </m:sSub>
          </m:e>
          <m:sub>
            <m:r>
              <w:rPr>
                <w:rFonts w:ascii="Cambria Math" w:hAnsi="Cambria Math"/>
                <w:noProof/>
                <w:lang w:val="hr-HR"/>
              </w:rPr>
              <m:t>IST</m:t>
            </m:r>
          </m:sub>
        </m:sSub>
      </m:oMath>
      <w:r w:rsidRPr="007C1138">
        <w:rPr>
          <w:lang w:val="hr-HR"/>
        </w:rPr>
        <w:t xml:space="preserve">,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v</m:t>
                </m:r>
              </m:e>
              <m:sub>
                <m:r>
                  <w:rPr>
                    <w:rFonts w:ascii="Cambria Math" w:hAnsi="Cambria Math"/>
                    <w:noProof/>
                    <w:lang w:val="hr-HR"/>
                  </w:rPr>
                  <m:t>STR</m:t>
                </m:r>
              </m:sub>
            </m:sSub>
          </m:e>
          <m:sub>
            <m:r>
              <w:rPr>
                <w:rFonts w:ascii="Cambria Math" w:hAnsi="Cambria Math"/>
                <w:noProof/>
                <w:lang w:val="hr-HR"/>
              </w:rPr>
              <m:t>IST</m:t>
            </m:r>
          </m:sub>
        </m:sSub>
      </m:oMath>
      <w:r w:rsidRPr="007C1138">
        <w:rPr>
          <w:lang w:val="hr-HR"/>
        </w:rPr>
        <w:t xml:space="preserve">,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IST</m:t>
            </m:r>
          </m:sub>
        </m:sSub>
      </m:oMath>
      <w:r w:rsidRPr="007C1138">
        <w:rPr>
          <w:lang w:val="hr-HR"/>
        </w:rPr>
        <w:t>)</w:t>
      </w:r>
    </w:p>
    <w:p w:rsidR="004F47BB" w:rsidRPr="007C1138" w:rsidRDefault="004F47BB" w:rsidP="004F47BB">
      <w:pPr>
        <w:tabs>
          <w:tab w:val="left" w:pos="454"/>
          <w:tab w:val="left" w:pos="3402"/>
        </w:tabs>
        <w:overflowPunct w:val="0"/>
        <w:adjustRightInd w:val="0"/>
        <w:spacing w:line="240" w:lineRule="atLeast"/>
        <w:ind w:left="1417"/>
        <w:textAlignment w:val="baseline"/>
        <w:rPr>
          <w:szCs w:val="20"/>
          <w:lang w:val="hr-HR"/>
        </w:rPr>
      </w:pPr>
    </w:p>
    <w:p w:rsidR="004F47BB" w:rsidRPr="007C1138" w:rsidRDefault="007F4E9E" w:rsidP="004F47BB">
      <w:pPr>
        <w:tabs>
          <w:tab w:val="left" w:pos="567"/>
          <w:tab w:val="left" w:pos="3402"/>
        </w:tabs>
        <w:overflowPunct w:val="0"/>
        <w:adjustRightInd w:val="0"/>
        <w:spacing w:line="240" w:lineRule="atLeast"/>
        <w:ind w:left="1417"/>
        <w:textAlignment w:val="baseline"/>
        <w:rPr>
          <w:szCs w:val="20"/>
          <w:lang w:val="hr-HR"/>
        </w:rPr>
      </w:pP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SOLL</m:t>
            </m:r>
          </m:sub>
        </m:sSub>
      </m:oMath>
      <w:r w:rsidR="007B1046" w:rsidRPr="007C1138">
        <w:rPr>
          <w:lang w:val="hr-HR"/>
        </w:rPr>
        <w:t xml:space="preserve"> kao zbroj</w:t>
      </w:r>
    </w:p>
    <w:p w:rsidR="004F47BB" w:rsidRPr="007C1138" w:rsidRDefault="004F47BB" w:rsidP="004F47BB">
      <w:pPr>
        <w:tabs>
          <w:tab w:val="left" w:pos="567"/>
          <w:tab w:val="left" w:pos="3402"/>
        </w:tabs>
        <w:overflowPunct w:val="0"/>
        <w:adjustRightInd w:val="0"/>
        <w:spacing w:line="240" w:lineRule="atLeast"/>
        <w:ind w:left="1417"/>
        <w:textAlignment w:val="baseline"/>
        <w:rPr>
          <w:szCs w:val="20"/>
          <w:lang w:val="hr-HR"/>
        </w:rPr>
      </w:pPr>
    </w:p>
    <w:p w:rsidR="004F47BB" w:rsidRPr="007C1138" w:rsidRDefault="007F4E9E" w:rsidP="004F47BB">
      <w:pPr>
        <w:tabs>
          <w:tab w:val="left" w:pos="567"/>
          <w:tab w:val="left" w:pos="3402"/>
          <w:tab w:val="left" w:pos="3544"/>
        </w:tabs>
        <w:overflowPunct w:val="0"/>
        <w:adjustRightInd w:val="0"/>
        <w:spacing w:line="240" w:lineRule="atLeast"/>
        <w:ind w:left="1417"/>
        <w:textAlignment w:val="baseline"/>
        <w:rPr>
          <w:szCs w:val="20"/>
          <w:lang w:val="hr-HR"/>
        </w:rPr>
      </w:p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SOLL</m:t>
            </m:r>
          </m:sub>
        </m:sSub>
      </m:oMath>
      <w:r w:rsidR="007B1046" w:rsidRPr="007C1138">
        <w:rPr>
          <w:lang w:val="hr-HR"/>
        </w:rPr>
        <w:t xml:space="preserve"> </w:t>
      </w:r>
      <w:r w:rsidR="007B1046" w:rsidRPr="007C1138">
        <w:rPr>
          <w:lang w:val="hr-HR"/>
        </w:rPr>
        <w:tab/>
        <w:t xml:space="preserve">(u skladu s formulom 4.1. iz Priloga 2. s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v</m:t>
                </m:r>
              </m:e>
              <m:sub>
                <m:r>
                  <w:rPr>
                    <w:rFonts w:ascii="Cambria Math" w:hAnsi="Cambria Math"/>
                    <w:noProof/>
                    <w:lang w:val="hr-HR"/>
                  </w:rPr>
                  <m:t>L</m:t>
                </m:r>
              </m:sub>
            </m:sSub>
          </m:e>
          <m:sub>
            <m:r>
              <w:rPr>
                <w:rFonts w:ascii="Cambria Math" w:hAnsi="Cambria Math"/>
                <w:noProof/>
                <w:lang w:val="hr-HR"/>
              </w:rPr>
              <m:t>SOLL</m:t>
            </m:r>
          </m:sub>
        </m:sSub>
      </m:oMath>
      <w:r w:rsidR="007B1046" w:rsidRPr="007C1138">
        <w:rPr>
          <w:lang w:val="hr-HR"/>
        </w:rPr>
        <w:t>)</w:t>
      </w:r>
    </w:p>
    <w:p w:rsidR="004F47BB" w:rsidRPr="007C1138" w:rsidRDefault="004F47BB" w:rsidP="004F47BB">
      <w:pPr>
        <w:tabs>
          <w:tab w:val="left" w:pos="567"/>
          <w:tab w:val="left" w:pos="3402"/>
        </w:tabs>
        <w:overflowPunct w:val="0"/>
        <w:adjustRightInd w:val="0"/>
        <w:spacing w:line="240" w:lineRule="atLeast"/>
        <w:ind w:left="1417"/>
        <w:textAlignment w:val="baseline"/>
        <w:rPr>
          <w:szCs w:val="20"/>
          <w:lang w:val="hr-HR"/>
        </w:rPr>
      </w:pPr>
    </w:p>
    <w:p w:rsidR="004F47BB" w:rsidRPr="007C1138" w:rsidRDefault="007F4E9E" w:rsidP="004F47BB">
      <w:pPr>
        <w:tabs>
          <w:tab w:val="left" w:pos="567"/>
          <w:tab w:val="left" w:pos="3402"/>
          <w:tab w:val="left" w:pos="3544"/>
        </w:tabs>
        <w:overflowPunct w:val="0"/>
        <w:adjustRightInd w:val="0"/>
        <w:spacing w:line="240" w:lineRule="atLeast"/>
        <w:ind w:left="3402" w:hanging="2410"/>
        <w:textAlignment w:val="baseline"/>
        <w:rPr>
          <w:szCs w:val="20"/>
          <w:lang w:val="hr-HR"/>
        </w:rPr>
      </w:p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SOLL</m:t>
            </m:r>
          </m:sub>
        </m:sSub>
      </m:oMath>
      <w:r w:rsidR="007B1046" w:rsidRPr="007C1138">
        <w:rPr>
          <w:lang w:val="hr-HR"/>
        </w:rPr>
        <w:tab/>
        <w:t xml:space="preserve">(u skladu s formulama 4.2. do 4.6. iz Priloga 2. s referentnim brzinama u skladu s točkom 2.1. uputa i sa stanjem krcanja većim od 70 % maksimalnog opterećenja (≈ 80 %):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SOLL</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IST</m:t>
            </m:r>
          </m:sub>
        </m:sSub>
      </m:oMath>
      <w:r w:rsidR="007B1046" w:rsidRPr="007C1138">
        <w:rPr>
          <w:lang w:val="hr-HR"/>
        </w:rPr>
        <w:t xml:space="preserve"> i </w:t>
      </w:r>
      <m:oMath>
        <m:sSub>
          <m:sSubPr>
            <m:ctrlPr>
              <w:rPr>
                <w:rFonts w:ascii="Cambria Math" w:hAnsi="Cambria Math"/>
                <w:i/>
                <w:noProof/>
                <w:lang w:val="hr-HR"/>
              </w:rPr>
            </m:ctrlPr>
          </m:sSubPr>
          <m:e>
            <m:r>
              <w:rPr>
                <w:rFonts w:ascii="Cambria Math" w:hAnsi="Cambria Math"/>
                <w:noProof/>
                <w:lang w:val="hr-HR"/>
              </w:rPr>
              <m:t>T</m:t>
            </m:r>
          </m:e>
          <m:sub>
            <m:r>
              <w:rPr>
                <w:rFonts w:ascii="Cambria Math" w:hAnsi="Cambria Math"/>
                <w:noProof/>
                <w:lang w:val="hr-HR"/>
              </w:rPr>
              <m:t>SOLL</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T</m:t>
            </m:r>
          </m:e>
          <m:sub>
            <m:r>
              <w:rPr>
                <w:rFonts w:ascii="Cambria Math" w:hAnsi="Cambria Math"/>
                <w:noProof/>
                <w:lang w:val="hr-HR"/>
              </w:rPr>
              <m:t>IST</m:t>
            </m:r>
          </m:sub>
        </m:sSub>
      </m:oMath>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284"/>
        </w:tabs>
        <w:overflowPunct w:val="0"/>
        <w:adjustRightInd w:val="0"/>
        <w:spacing w:line="240" w:lineRule="exact"/>
        <w:ind w:left="992"/>
        <w:textAlignment w:val="baseline"/>
        <w:rPr>
          <w:szCs w:val="20"/>
          <w:lang w:val="hr-HR"/>
        </w:rPr>
      </w:pPr>
      <w:r w:rsidRPr="007C1138">
        <w:rPr>
          <w:lang w:val="hr-HR"/>
        </w:rPr>
        <w:t>–</w:t>
      </w:r>
      <w:r w:rsidRPr="007C1138">
        <w:rPr>
          <w:lang w:val="hr-HR"/>
        </w:rPr>
        <w:tab/>
      </w:r>
      <w:r w:rsidRPr="007C1138">
        <w:rPr>
          <w:b/>
          <w:lang w:val="hr-HR"/>
        </w:rPr>
        <w:t>treba provjeriti:</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7F4E9E" w:rsidP="004F47BB">
      <w:pPr>
        <w:tabs>
          <w:tab w:val="left" w:pos="454"/>
        </w:tabs>
        <w:overflowPunct w:val="0"/>
        <w:adjustRightInd w:val="0"/>
        <w:spacing w:line="240" w:lineRule="atLeast"/>
        <w:ind w:left="454" w:hanging="454"/>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NORM</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den>
          </m:f>
          <m:r>
            <w:rPr>
              <w:rFonts w:ascii="Cambria Math" w:hAnsi="Cambria Math"/>
              <w:szCs w:val="20"/>
              <w:lang w:val="hr-HR"/>
            </w:rPr>
            <m:t xml:space="preserve"> ≤550 m</m:t>
          </m:r>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lang w:val="hr-HR"/>
        </w:rPr>
        <w:br w:type="page"/>
      </w:r>
      <w:r w:rsidRPr="007C1138">
        <w:rPr>
          <w:b/>
          <w:color w:val="000000"/>
          <w:lang w:val="hr-HR"/>
        </w:rPr>
        <w:lastRenderedPageBreak/>
        <w:t>4.1.</w:t>
      </w:r>
      <w:r w:rsidRPr="007C1138">
        <w:rPr>
          <w:lang w:val="hr-HR"/>
        </w:rPr>
        <w:tab/>
      </w:r>
      <w:r w:rsidRPr="007C1138">
        <w:rPr>
          <w:b/>
          <w:color w:val="000000"/>
          <w:lang w:val="hr-HR"/>
        </w:rPr>
        <w:t>Koeficijenti za izračun iz Priloga 2.</w:t>
      </w:r>
    </w:p>
    <w:p w:rsidR="004F47BB" w:rsidRPr="007C1138" w:rsidRDefault="004F47BB" w:rsidP="004F47BB">
      <w:pPr>
        <w:tabs>
          <w:tab w:val="left" w:pos="0"/>
        </w:tabs>
        <w:overflowPunct w:val="0"/>
        <w:adjustRightInd w:val="0"/>
        <w:spacing w:line="240" w:lineRule="exact"/>
        <w:ind w:left="567"/>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Tablica 1.:</w:t>
      </w:r>
    </w:p>
    <w:p w:rsidR="004F47BB" w:rsidRPr="007C1138" w:rsidRDefault="004F47BB" w:rsidP="004F47BB">
      <w:pPr>
        <w:tabs>
          <w:tab w:val="left" w:pos="0"/>
        </w:tabs>
        <w:overflowPunct w:val="0"/>
        <w:adjustRightInd w:val="0"/>
        <w:spacing w:line="240" w:lineRule="exact"/>
        <w:ind w:left="567"/>
        <w:textAlignment w:val="baseline"/>
        <w:rPr>
          <w:szCs w:val="20"/>
          <w:lang w:val="hr-HR"/>
        </w:rPr>
      </w:pPr>
    </w:p>
    <w:p w:rsidR="004F47BB" w:rsidRPr="007C1138" w:rsidRDefault="004F47BB" w:rsidP="004F47BB">
      <w:pPr>
        <w:tabs>
          <w:tab w:val="left" w:pos="2694"/>
          <w:tab w:val="left" w:pos="3119"/>
          <w:tab w:val="left" w:pos="3544"/>
        </w:tabs>
        <w:overflowPunct w:val="0"/>
        <w:adjustRightInd w:val="0"/>
        <w:spacing w:line="240" w:lineRule="atLeast"/>
        <w:ind w:left="567"/>
        <w:textAlignment w:val="baseline"/>
        <w:rPr>
          <w:szCs w:val="20"/>
          <w:lang w:val="hr-HR"/>
        </w:rPr>
      </w:pPr>
      <w:r w:rsidRPr="007C1138">
        <w:rPr>
          <w:lang w:val="hr-HR"/>
        </w:rPr>
        <w:t xml:space="preserve">za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IST</m:t>
            </m:r>
          </m:sub>
        </m:sSub>
      </m:oMath>
      <w:r w:rsidRPr="007C1138">
        <w:rPr>
          <w:lang w:val="hr-HR"/>
        </w:rPr>
        <w:t xml:space="preserve"> i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SOLL</m:t>
            </m:r>
          </m:sub>
        </m:sSub>
      </m:oMath>
      <w:r w:rsidRPr="007C1138">
        <w:rPr>
          <w:lang w:val="hr-HR"/>
        </w:rPr>
        <w:t xml:space="preserve"> </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1</m:t>
            </m:r>
          </m:sub>
        </m:sSub>
        <m:r>
          <w:rPr>
            <w:rFonts w:ascii="Cambria Math" w:hAnsi="Cambria Math"/>
            <w:szCs w:val="20"/>
            <w:lang w:val="hr-HR"/>
          </w:rPr>
          <m:t xml:space="preserve"> </m:t>
        </m:r>
      </m:oMath>
      <w:r w:rsidRPr="007C1138">
        <w:rPr>
          <w:lang w:val="hr-HR"/>
        </w:rPr>
        <w:tab/>
        <w:t>=</w:t>
      </w:r>
      <w:r w:rsidRPr="007C1138">
        <w:rPr>
          <w:lang w:val="hr-HR"/>
        </w:rPr>
        <w:tab/>
        <w:t>0,95</w:t>
      </w:r>
    </w:p>
    <w:p w:rsidR="004F47BB" w:rsidRPr="007C1138" w:rsidRDefault="004F47BB" w:rsidP="004F47BB">
      <w:pPr>
        <w:overflowPunct w:val="0"/>
        <w:adjustRightInd w:val="0"/>
        <w:spacing w:line="240" w:lineRule="atLeast"/>
        <w:ind w:left="567"/>
        <w:textAlignment w:val="baseline"/>
        <w:rPr>
          <w:szCs w:val="20"/>
          <w:lang w:val="hr-HR"/>
        </w:rPr>
      </w:pPr>
    </w:p>
    <w:p w:rsidR="004F47BB" w:rsidRPr="007C1138" w:rsidRDefault="004F47BB" w:rsidP="004F47BB">
      <w:pPr>
        <w:tabs>
          <w:tab w:val="left" w:pos="851"/>
          <w:tab w:val="left" w:pos="2127"/>
          <w:tab w:val="left" w:pos="4111"/>
        </w:tabs>
        <w:overflowPunct w:val="0"/>
        <w:adjustRightInd w:val="0"/>
        <w:spacing w:line="240" w:lineRule="atLeast"/>
        <w:ind w:left="567"/>
        <w:textAlignment w:val="baseline"/>
        <w:rPr>
          <w:szCs w:val="20"/>
          <w:lang w:val="hr-HR"/>
        </w:rPr>
      </w:pPr>
      <w:r w:rsidRPr="007C1138">
        <w:rPr>
          <w:lang w:val="hr-HR"/>
        </w:rPr>
        <w:t xml:space="preserve">za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oMath>
      <w:r w:rsidRPr="007C1138">
        <w:rPr>
          <w:lang w:val="hr-HR"/>
        </w:rPr>
        <w:t xml:space="preserve"> i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SOLL</m:t>
            </m:r>
          </m:sub>
        </m:sSub>
      </m:oMath>
    </w:p>
    <w:p w:rsidR="004F47BB" w:rsidRPr="007C1138" w:rsidRDefault="007F4E9E"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2</m:t>
            </m:r>
          </m:sub>
        </m:sSub>
      </m:oMath>
      <w:r w:rsidR="007B1046" w:rsidRPr="007C1138">
        <w:rPr>
          <w:lang w:val="hr-HR"/>
        </w:rPr>
        <w:tab/>
        <w:t>=</w:t>
      </w:r>
      <w:r w:rsidR="007B1046" w:rsidRPr="007C1138">
        <w:rPr>
          <w:lang w:val="hr-HR"/>
        </w:rPr>
        <w:tab/>
        <w:t>0,12</w:t>
      </w:r>
    </w:p>
    <w:p w:rsidR="004F47BB" w:rsidRPr="007C1138" w:rsidRDefault="007F4E9E"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3</m:t>
            </m:r>
          </m:sub>
        </m:sSub>
      </m:oMath>
      <w:r w:rsidR="007B1046" w:rsidRPr="007C1138">
        <w:rPr>
          <w:lang w:val="hr-HR"/>
        </w:rPr>
        <w:tab/>
        <w:t>=</w:t>
      </w:r>
      <w:r w:rsidR="007B1046" w:rsidRPr="007C1138">
        <w:rPr>
          <w:lang w:val="hr-HR"/>
        </w:rPr>
        <w:tab/>
        <w:t>1,15</w:t>
      </w:r>
    </w:p>
    <w:p w:rsidR="004F47BB" w:rsidRPr="007C1138" w:rsidRDefault="007F4E9E"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oMath>
      <w:r w:rsidR="007B1046" w:rsidRPr="007C1138">
        <w:rPr>
          <w:lang w:val="hr-HR"/>
        </w:rPr>
        <w:tab/>
        <w:t>=</w:t>
      </w:r>
      <w:r w:rsidR="007B1046" w:rsidRPr="007C1138">
        <w:rPr>
          <w:lang w:val="hr-HR"/>
        </w:rPr>
        <w:tab/>
        <w:t>0,48</w:t>
      </w:r>
    </w:p>
    <w:p w:rsidR="004F47BB" w:rsidRPr="007C1138" w:rsidRDefault="007F4E9E"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oMath>
      <w:r w:rsidR="007B1046" w:rsidRPr="007C1138">
        <w:rPr>
          <w:lang w:val="hr-HR"/>
        </w:rPr>
        <w:tab/>
        <w:t>=</w:t>
      </w:r>
      <w:r w:rsidR="007B1046" w:rsidRPr="007C1138">
        <w:rPr>
          <w:lang w:val="hr-HR"/>
        </w:rPr>
        <w:tab/>
        <w:t>0,85</w:t>
      </w:r>
    </w:p>
    <w:p w:rsidR="004F47BB" w:rsidRPr="007C1138" w:rsidRDefault="007F4E9E"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7</m:t>
            </m:r>
          </m:sub>
        </m:sSub>
      </m:oMath>
      <w:r w:rsidR="007B1046" w:rsidRPr="007C1138">
        <w:rPr>
          <w:lang w:val="hr-HR"/>
        </w:rPr>
        <w:tab/>
        <w:t>=</w:t>
      </w:r>
      <w:r w:rsidR="007B1046" w:rsidRPr="007C1138">
        <w:rPr>
          <w:lang w:val="hr-HR"/>
        </w:rPr>
        <w:tab/>
        <w:t>0,55</w:t>
      </w:r>
    </w:p>
    <w:p w:rsidR="004F47BB" w:rsidRPr="007C1138" w:rsidRDefault="004F47BB" w:rsidP="004F47BB">
      <w:pPr>
        <w:tabs>
          <w:tab w:val="left" w:pos="0"/>
        </w:tabs>
        <w:overflowPunct w:val="0"/>
        <w:adjustRightInd w:val="0"/>
        <w:spacing w:line="240" w:lineRule="exact"/>
        <w:ind w:left="567"/>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Tablica 2. (za moderne sapnice sa zaobljenim stražnjim rubom)</w:t>
      </w:r>
    </w:p>
    <w:p w:rsidR="004F47BB" w:rsidRPr="007C1138" w:rsidRDefault="004F47BB" w:rsidP="004F47BB">
      <w:pPr>
        <w:tabs>
          <w:tab w:val="left" w:pos="0"/>
        </w:tabs>
        <w:overflowPunct w:val="0"/>
        <w:adjustRightInd w:val="0"/>
        <w:spacing w:line="240" w:lineRule="exact"/>
        <w:ind w:left="567"/>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m:oMath>
        <m:r>
          <w:rPr>
            <w:rFonts w:ascii="Cambria Math" w:hAnsi="Cambria Math"/>
            <w:szCs w:val="20"/>
            <w:lang w:val="hr-HR"/>
          </w:rPr>
          <m:t>f</m:t>
        </m:r>
      </m:oMath>
      <w:r w:rsidRPr="007C1138">
        <w:rPr>
          <w:lang w:val="hr-HR"/>
        </w:rPr>
        <w:t xml:space="preserve"> = 0,118</w:t>
      </w:r>
    </w:p>
    <w:p w:rsidR="004F47BB" w:rsidRPr="007C1138" w:rsidRDefault="004F47BB" w:rsidP="004F47BB">
      <w:pPr>
        <w:tabs>
          <w:tab w:val="left" w:pos="0"/>
        </w:tabs>
        <w:overflowPunct w:val="0"/>
        <w:adjustRightInd w:val="0"/>
        <w:spacing w:line="240" w:lineRule="exact"/>
        <w:ind w:left="567"/>
        <w:textAlignment w:val="baseline"/>
        <w:rPr>
          <w:szCs w:val="20"/>
          <w:lang w:val="hr-HR"/>
        </w:rPr>
      </w:pPr>
    </w:p>
    <w:p w:rsidR="004F47BB" w:rsidRPr="007C1138" w:rsidRDefault="004F47BB" w:rsidP="004F47BB">
      <w:pPr>
        <w:tabs>
          <w:tab w:val="left" w:pos="0"/>
        </w:tabs>
        <w:overflowPunct w:val="0"/>
        <w:adjustRightInd w:val="0"/>
        <w:spacing w:line="240" w:lineRule="exact"/>
        <w:ind w:left="567"/>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4.2.</w:t>
      </w:r>
      <w:r w:rsidRPr="007C1138">
        <w:rPr>
          <w:lang w:val="hr-HR"/>
        </w:rPr>
        <w:tab/>
      </w:r>
      <w:r w:rsidRPr="007C1138">
        <w:rPr>
          <w:b/>
          <w:noProof/>
          <w:color w:val="000000"/>
          <w:lang w:val="hr-HR"/>
        </w:rPr>
        <w:t xml:space="preserve">Izračun </w:t>
      </w:r>
      <m:oMath>
        <m:sSub>
          <m:sSubPr>
            <m:ctrlPr>
              <w:rPr>
                <w:rFonts w:ascii="Cambria Math" w:hAnsi="Cambria Math"/>
                <w:i/>
                <w:noProof/>
                <w:lang w:val="hr-HR"/>
              </w:rPr>
            </m:ctrlPr>
          </m:sSubPr>
          <m:e>
            <m:r>
              <m:rPr>
                <m:sty m:val="bi"/>
              </m:rPr>
              <w:rPr>
                <w:rFonts w:ascii="Cambria Math" w:hAnsi="Cambria Math" w:cs="Arial"/>
                <w:noProof/>
                <w:color w:val="000000"/>
                <w:szCs w:val="20"/>
                <w:lang w:val="hr-HR"/>
              </w:rPr>
              <m:t>s</m:t>
            </m:r>
          </m:e>
          <m:sub>
            <m:r>
              <m:rPr>
                <m:sty m:val="bi"/>
              </m:rPr>
              <w:rPr>
                <w:rFonts w:ascii="Cambria Math" w:hAnsi="Cambria Math" w:cs="Arial"/>
                <w:noProof/>
                <w:color w:val="000000"/>
                <w:szCs w:val="20"/>
                <w:lang w:val="hr-HR"/>
              </w:rPr>
              <m:t>IST</m:t>
            </m:r>
          </m:sub>
        </m:sSub>
      </m:oMath>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a)</w:t>
      </w:r>
      <w:r w:rsidRPr="007C1138">
        <w:rPr>
          <w:lang w:val="hr-HR"/>
        </w:rPr>
        <w:tab/>
      </w:r>
      <m:oMath>
        <m:sSub>
          <m:sSubPr>
            <m:ctrlPr>
              <w:rPr>
                <w:rFonts w:ascii="Cambria Math" w:hAnsi="Cambria Math" w:cs="Arial"/>
                <w:szCs w:val="20"/>
                <w:lang w:val="hr-HR"/>
              </w:rPr>
            </m:ctrlPr>
          </m:sSubPr>
          <m:e>
            <m:sSub>
              <m:sSubPr>
                <m:ctrlPr>
                  <w:rPr>
                    <w:rFonts w:ascii="Cambria Math" w:hAnsi="Cambria Math" w:cs="Arial"/>
                    <w:szCs w:val="20"/>
                    <w:lang w:val="hr-HR"/>
                  </w:rPr>
                </m:ctrlPr>
              </m:sSubPr>
              <m:e>
                <m:r>
                  <m:rPr>
                    <m:sty m:val="p"/>
                  </m:rPr>
                  <w:rPr>
                    <w:rFonts w:ascii="Cambria Math" w:hAnsi="Cambria Math" w:cs="Arial"/>
                    <w:szCs w:val="20"/>
                    <w:lang w:val="hr-HR"/>
                  </w:rPr>
                  <m:t>s</m:t>
                </m:r>
              </m:e>
              <m:sub>
                <m:r>
                  <m:rPr>
                    <m:sty m:val="p"/>
                  </m:rPr>
                  <w:rPr>
                    <w:rFonts w:ascii="Cambria Math" w:hAnsi="Cambria Math" w:cs="Arial"/>
                    <w:szCs w:val="20"/>
                    <w:lang w:val="hr-HR"/>
                  </w:rPr>
                  <m:t>I</m:t>
                </m:r>
              </m:sub>
            </m:sSub>
          </m:e>
          <m:sub>
            <m:r>
              <m:rPr>
                <m:sty m:val="p"/>
              </m:rPr>
              <w:rPr>
                <w:rFonts w:ascii="Cambria Math" w:hAnsi="Cambria Math" w:cs="Arial"/>
                <w:szCs w:val="20"/>
                <w:lang w:val="hr-HR"/>
              </w:rPr>
              <m:t>IST</m:t>
            </m:r>
          </m:sub>
        </m:sSub>
      </m:oMath>
      <w:r w:rsidRPr="007C1138">
        <w:rPr>
          <w:lang w:val="hr-HR"/>
        </w:rPr>
        <w:t xml:space="preserve"> s vrijednostima izmjerenima tijekom manevra zaustavljanja (formula 4.1.)</w:t>
      </w:r>
    </w:p>
    <w:p w:rsidR="004F47BB" w:rsidRPr="007C1138" w:rsidRDefault="007F4E9E" w:rsidP="004F47BB">
      <w:pPr>
        <w:tabs>
          <w:tab w:val="left" w:pos="992"/>
          <w:tab w:val="left" w:pos="1560"/>
          <w:tab w:val="left" w:pos="1985"/>
        </w:tabs>
        <w:overflowPunct w:val="0"/>
        <w:adjustRightInd w:val="0"/>
        <w:spacing w:before="60" w:line="240" w:lineRule="atLeast"/>
        <w:ind w:left="992" w:firstLine="1"/>
        <w:textAlignment w:val="baseline"/>
        <w:rPr>
          <w:szCs w:val="20"/>
          <w:lang w:val="hr-HR"/>
        </w:rPr>
      </w:p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IST</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1</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L</m:t>
                </m:r>
              </m:e>
              <m:sub>
                <m:r>
                  <w:rPr>
                    <w:rFonts w:ascii="Cambria Math" w:hAnsi="Cambria Math"/>
                    <w:noProof/>
                    <w:lang w:val="hr-HR"/>
                  </w:rPr>
                  <m:t>IST</m:t>
                </m:r>
              </m:sub>
            </m:sSub>
            <m:r>
              <w:rPr>
                <w:rFonts w:ascii="Cambria Math" w:hAnsi="Cambria Math"/>
                <w:noProof/>
                <w:lang w:val="hr-HR"/>
              </w:rPr>
              <m:t xml:space="preserve"> </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t</m:t>
            </m:r>
          </m:e>
          <m:sub>
            <m:sSub>
              <m:sSubPr>
                <m:ctrlPr>
                  <w:rPr>
                    <w:rFonts w:ascii="Cambria Math" w:hAnsi="Cambria Math"/>
                    <w:i/>
                    <w:noProof/>
                    <w:lang w:val="hr-HR"/>
                  </w:rPr>
                </m:ctrlPr>
              </m:sSubPr>
              <m:e>
                <m:r>
                  <w:rPr>
                    <w:rFonts w:ascii="Cambria Math" w:hAnsi="Cambria Math"/>
                    <w:noProof/>
                    <w:lang w:val="hr-HR"/>
                  </w:rPr>
                  <m:t>I</m:t>
                </m:r>
              </m:e>
              <m:sub>
                <m:r>
                  <w:rPr>
                    <w:rFonts w:ascii="Cambria Math" w:hAnsi="Cambria Math"/>
                    <w:noProof/>
                    <w:lang w:val="hr-HR"/>
                  </w:rPr>
                  <m:t>IST</m:t>
                </m:r>
              </m:sub>
            </m:sSub>
          </m:sub>
        </m:sSub>
      </m:oMath>
      <w:r w:rsidR="007B1046" w:rsidRPr="007C1138">
        <w:rPr>
          <w:lang w:val="hr-HR"/>
        </w:rPr>
        <w:t xml:space="preserve"> </w:t>
      </w:r>
    </w:p>
    <w:p w:rsidR="004F47BB" w:rsidRPr="007C1138" w:rsidRDefault="007F4E9E" w:rsidP="004F47BB">
      <w:pPr>
        <w:tabs>
          <w:tab w:val="left" w:pos="992"/>
          <w:tab w:val="left" w:pos="1560"/>
          <w:tab w:val="left" w:pos="1985"/>
        </w:tabs>
        <w:overflowPunct w:val="0"/>
        <w:adjustRightInd w:val="0"/>
        <w:spacing w:before="60" w:line="240" w:lineRule="atLeast"/>
        <w:ind w:left="992" w:firstLine="1"/>
        <w:textAlignment w:val="baseline"/>
        <w:rPr>
          <w:szCs w:val="20"/>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IST</m:t>
              </m:r>
            </m:sub>
          </m:sSub>
          <m:r>
            <w:rPr>
              <w:rFonts w:ascii="Cambria Math" w:hAnsi="Cambria Math"/>
              <w:noProof/>
              <w:lang w:val="hr-HR"/>
            </w:rPr>
            <m:t>=0,95 ∙4,9 ∙16=74,5 m</m:t>
          </m:r>
        </m:oMath>
      </m:oMathPara>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b)</w:t>
      </w:r>
      <w:r w:rsidRPr="007C1138">
        <w:rPr>
          <w:lang w:val="hr-HR"/>
        </w:rPr>
        <w:tab/>
        <w:t xml:space="preserve">Formula za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oMath>
    </w:p>
    <w:p w:rsidR="004F47BB" w:rsidRPr="007C1138" w:rsidRDefault="007F4E9E" w:rsidP="004F47BB">
      <w:pPr>
        <w:tabs>
          <w:tab w:val="left" w:pos="992"/>
          <w:tab w:val="left" w:pos="1560"/>
          <w:tab w:val="left" w:pos="1985"/>
        </w:tabs>
        <w:overflowPunct w:val="0"/>
        <w:adjustRightInd w:val="0"/>
        <w:spacing w:before="60" w:line="240" w:lineRule="atLeast"/>
        <w:ind w:left="992" w:firstLine="1"/>
        <w:textAlignment w:val="baseline"/>
        <w:rPr>
          <w:szCs w:val="20"/>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2</m:t>
              </m:r>
            </m:sub>
          </m:sSub>
          <m:r>
            <w:rPr>
              <w:rFonts w:ascii="Cambria Math" w:hAnsi="Cambria Math"/>
              <w:noProof/>
              <w:lang w:val="hr-HR"/>
            </w:rPr>
            <m:t xml:space="preserve"> ∙ </m:t>
          </m:r>
          <m:sSub>
            <m:sSubPr>
              <m:ctrlPr>
                <w:rPr>
                  <w:rFonts w:ascii="Cambria Math" w:hAnsi="Cambria Math"/>
                  <w:i/>
                  <w:noProof/>
                  <w:lang w:val="hr-HR"/>
                </w:rPr>
              </m:ctrlPr>
            </m:sSubPr>
            <m:e>
              <m:sSup>
                <m:sSupPr>
                  <m:ctrlPr>
                    <w:rPr>
                      <w:rFonts w:ascii="Cambria Math" w:hAnsi="Cambria Math"/>
                      <w:i/>
                      <w:noProof/>
                      <w:lang w:val="hr-HR"/>
                    </w:rPr>
                  </m:ctrlPr>
                </m:sSupPr>
                <m:e>
                  <m:r>
                    <w:rPr>
                      <w:rFonts w:ascii="Cambria Math" w:hAnsi="Cambria Math"/>
                      <w:noProof/>
                      <w:lang w:val="hr-HR"/>
                    </w:rPr>
                    <m:t>v</m:t>
                  </m:r>
                </m:e>
                <m:sup>
                  <m:r>
                    <w:rPr>
                      <w:rFonts w:ascii="Cambria Math" w:hAnsi="Cambria Math"/>
                      <w:noProof/>
                      <w:lang w:val="hr-HR"/>
                    </w:rPr>
                    <m:t>2</m:t>
                  </m:r>
                </m:sup>
              </m:sSup>
            </m:e>
            <m:sub>
              <m:sSub>
                <m:sSubPr>
                  <m:ctrlPr>
                    <w:rPr>
                      <w:rFonts w:ascii="Cambria Math" w:hAnsi="Cambria Math"/>
                      <w:i/>
                      <w:noProof/>
                      <w:lang w:val="hr-HR"/>
                    </w:rPr>
                  </m:ctrlPr>
                </m:sSubPr>
                <m:e>
                  <m:r>
                    <w:rPr>
                      <w:rFonts w:ascii="Cambria Math" w:hAnsi="Cambria Math"/>
                      <w:noProof/>
                      <w:lang w:val="hr-HR"/>
                    </w:rPr>
                    <m:t>II</m:t>
                  </m:r>
                </m:e>
                <m:sub>
                  <m:r>
                    <w:rPr>
                      <w:rFonts w:ascii="Cambria Math" w:hAnsi="Cambria Math"/>
                      <w:noProof/>
                      <w:lang w:val="hr-HR"/>
                    </w:rPr>
                    <m:t>IST</m:t>
                  </m:r>
                </m:sub>
              </m:sSub>
              <m:r>
                <w:rPr>
                  <w:rFonts w:ascii="Cambria Math" w:hAnsi="Cambria Math"/>
                  <w:noProof/>
                  <w:lang w:val="hr-HR"/>
                </w:rPr>
                <m:t xml:space="preserve"> </m:t>
              </m:r>
            </m:sub>
          </m:sSub>
          <m:r>
            <w:rPr>
              <w:rFonts w:ascii="Cambria Math" w:hAnsi="Cambria Math"/>
              <w:noProof/>
              <w:lang w:val="hr-HR"/>
            </w:rPr>
            <m:t xml:space="preserve"> ∙  </m:t>
          </m:r>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IST</m:t>
                  </m:r>
                </m:sub>
              </m:sSub>
              <m:r>
                <w:rPr>
                  <w:rFonts w:ascii="Cambria Math" w:hAnsi="Cambria Math"/>
                  <w:noProof/>
                  <w:lang w:val="hr-HR"/>
                </w:rPr>
                <m:t xml:space="preserve"> ∙g</m:t>
              </m:r>
            </m:num>
            <m:den>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3</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F</m:t>
                  </m:r>
                </m:e>
                <m:sub>
                  <m:r>
                    <w:rPr>
                      <w:rFonts w:ascii="Cambria Math" w:hAnsi="Cambria Math"/>
                      <w:noProof/>
                      <w:lang w:val="hr-HR"/>
                    </w:rPr>
                    <m:t>POR</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R</m:t>
                  </m:r>
                </m:e>
                <m:sub>
                  <m:sSub>
                    <m:sSubPr>
                      <m:ctrlPr>
                        <w:rPr>
                          <w:rFonts w:ascii="Cambria Math" w:hAnsi="Cambria Math"/>
                          <w:i/>
                          <w:noProof/>
                          <w:lang w:val="hr-HR"/>
                        </w:rPr>
                      </m:ctrlPr>
                    </m:sSubPr>
                    <m:e>
                      <m:r>
                        <w:rPr>
                          <w:rFonts w:ascii="Cambria Math" w:hAnsi="Cambria Math"/>
                          <w:noProof/>
                          <w:lang w:val="hr-HR"/>
                        </w:rPr>
                        <m:t>TmII</m:t>
                      </m:r>
                    </m:e>
                    <m:sub>
                      <m:r>
                        <w:rPr>
                          <w:rFonts w:ascii="Cambria Math" w:hAnsi="Cambria Math"/>
                          <w:noProof/>
                          <w:lang w:val="hr-HR"/>
                        </w:rPr>
                        <m:t>IST</m:t>
                      </m:r>
                    </m:sub>
                  </m:sSub>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G</m:t>
                  </m:r>
                </m:sub>
              </m:sSub>
            </m:den>
          </m:f>
          <m:r>
            <w:rPr>
              <w:rFonts w:ascii="Cambria Math" w:hAnsi="Cambria Math"/>
              <w:noProof/>
              <w:lang w:val="hr-HR"/>
            </w:rPr>
            <m:t xml:space="preserve"> ∙  </m:t>
          </m:r>
          <m:d>
            <m:dPr>
              <m:ctrlPr>
                <w:rPr>
                  <w:rFonts w:ascii="Cambria Math" w:hAnsi="Cambria Math"/>
                  <w:i/>
                  <w:noProof/>
                  <w:lang w:val="hr-HR"/>
                </w:rPr>
              </m:ctrlPr>
            </m:dPr>
            <m:e>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4</m:t>
                  </m:r>
                </m:sub>
              </m:sSub>
              <m:r>
                <w:rPr>
                  <w:rFonts w:ascii="Cambria Math" w:hAnsi="Cambria Math"/>
                  <w:noProof/>
                  <w:lang w:val="hr-HR"/>
                </w:rPr>
                <m:t xml:space="preserve"> + </m:t>
              </m:r>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STR</m:t>
                          </m:r>
                        </m:e>
                        <m:sub>
                          <m:r>
                            <w:rPr>
                              <w:rFonts w:ascii="Cambria Math" w:hAnsi="Cambria Math"/>
                              <w:noProof/>
                              <w:lang w:val="hr-HR"/>
                            </w:rPr>
                            <m:t>IST</m:t>
                          </m:r>
                        </m:sub>
                      </m:sSub>
                    </m:sub>
                  </m:sSub>
                </m:num>
                <m:den>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II</m:t>
                          </m:r>
                        </m:e>
                        <m:sub>
                          <m:r>
                            <w:rPr>
                              <w:rFonts w:ascii="Cambria Math" w:hAnsi="Cambria Math"/>
                              <w:noProof/>
                              <w:lang w:val="hr-HR"/>
                            </w:rPr>
                            <m:t>IST</m:t>
                          </m:r>
                        </m:sub>
                      </m:sSub>
                    </m:sub>
                  </m:sSub>
                </m:den>
              </m:f>
            </m:e>
          </m:d>
        </m:oMath>
      </m:oMathPara>
    </w:p>
    <w:p w:rsidR="004F47BB" w:rsidRPr="007C1138" w:rsidRDefault="004F47BB" w:rsidP="004F47BB">
      <w:pPr>
        <w:tabs>
          <w:tab w:val="left" w:pos="284"/>
        </w:tabs>
        <w:overflowPunct w:val="0"/>
        <w:adjustRightInd w:val="0"/>
        <w:spacing w:line="240" w:lineRule="atLeast"/>
        <w:ind w:left="284" w:hanging="28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c)</w:t>
      </w:r>
      <w:r w:rsidRPr="007C1138">
        <w:rPr>
          <w:lang w:val="hr-HR"/>
        </w:rPr>
        <w:tab/>
        <w:t xml:space="preserve">Izračun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e>
          <m:sub>
            <m:r>
              <w:rPr>
                <w:rFonts w:ascii="Cambria Math" w:hAnsi="Cambria Math"/>
                <w:noProof/>
                <w:lang w:val="hr-HR"/>
              </w:rPr>
              <m:t>IST</m:t>
            </m:r>
          </m:sub>
        </m:sSub>
      </m:oMath>
      <w:r w:rsidRPr="007C1138">
        <w:rPr>
          <w:lang w:val="hr-HR"/>
        </w:rPr>
        <w:t xml:space="preserve"> u skladu s tablicom 3. i formulom 4.3. iz Priloga 2.</w:t>
      </w:r>
    </w:p>
    <w:p w:rsidR="004F47BB" w:rsidRPr="007C1138" w:rsidRDefault="007F4E9E" w:rsidP="004F47BB">
      <w:pPr>
        <w:tabs>
          <w:tab w:val="left" w:pos="992"/>
        </w:tabs>
        <w:overflowPunct w:val="0"/>
        <w:adjustRightInd w:val="0"/>
        <w:spacing w:before="120" w:line="240" w:lineRule="atLeast"/>
        <w:ind w:left="992" w:firstLine="1"/>
        <w:textAlignment w:val="baseline"/>
        <w:rPr>
          <w:szCs w:val="20"/>
          <w:lang w:val="hr-HR"/>
        </w:rPr>
      </w:pPr>
      <m:oMathPara>
        <m:oMathParaPr>
          <m:jc m:val="left"/>
        </m:oMathParaPr>
        <m:oMath>
          <m:sSup>
            <m:sSupPr>
              <m:ctrlPr>
                <w:rPr>
                  <w:rFonts w:ascii="Cambria Math" w:hAnsi="Cambria Math"/>
                  <w:i/>
                  <w:szCs w:val="20"/>
                  <w:lang w:val="hr-HR"/>
                </w:rPr>
              </m:ctrlPr>
            </m:sSupPr>
            <m:e>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IST</m:t>
                  </m:r>
                </m:sub>
              </m:sSub>
            </m:e>
            <m:sup>
              <m:r>
                <w:rPr>
                  <w:rFonts w:ascii="Cambria Math" w:hAnsi="Cambria Math"/>
                  <w:szCs w:val="20"/>
                  <w:lang w:val="hr-HR"/>
                </w:rPr>
                <m:t>1/3</m:t>
              </m:r>
            </m:sup>
          </m:sSup>
          <m:r>
            <w:rPr>
              <w:rFonts w:ascii="Cambria Math" w:hAnsi="Cambria Math"/>
              <w:szCs w:val="20"/>
              <w:lang w:val="hr-HR"/>
            </w:rPr>
            <m:t xml:space="preserve">= </m:t>
          </m:r>
          <m:sSup>
            <m:sSupPr>
              <m:ctrlPr>
                <w:rPr>
                  <w:rFonts w:ascii="Cambria Math" w:hAnsi="Cambria Math"/>
                  <w:i/>
                  <w:szCs w:val="20"/>
                  <w:lang w:val="hr-HR"/>
                </w:rPr>
              </m:ctrlPr>
            </m:sSupPr>
            <m:e>
              <m:r>
                <w:rPr>
                  <w:rFonts w:ascii="Cambria Math" w:hAnsi="Cambria Math"/>
                  <w:szCs w:val="20"/>
                  <w:lang w:val="hr-HR"/>
                </w:rPr>
                <m:t>5179</m:t>
              </m:r>
            </m:e>
            <m:sup>
              <m:r>
                <w:rPr>
                  <w:rFonts w:ascii="Cambria Math" w:hAnsi="Cambria Math"/>
                  <w:szCs w:val="20"/>
                  <w:lang w:val="hr-HR"/>
                </w:rPr>
                <m:t>1/3</m:t>
              </m:r>
            </m:sup>
          </m:sSup>
          <m:r>
            <w:rPr>
              <w:rFonts w:ascii="Cambria Math" w:hAnsi="Cambria Math"/>
              <w:szCs w:val="20"/>
              <w:lang w:val="hr-HR"/>
            </w:rPr>
            <m:t xml:space="preserve">=17,3 </m:t>
          </m:r>
          <m:d>
            <m:dPr>
              <m:begChr m:val="["/>
              <m:endChr m:val="]"/>
              <m:ctrlPr>
                <w:rPr>
                  <w:rFonts w:ascii="Cambria Math" w:hAnsi="Cambria Math"/>
                  <w:i/>
                  <w:szCs w:val="20"/>
                  <w:lang w:val="hr-HR"/>
                </w:rPr>
              </m:ctrlPr>
            </m:dPr>
            <m:e>
              <m:r>
                <w:rPr>
                  <w:rFonts w:ascii="Cambria Math" w:hAnsi="Cambria Math"/>
                  <w:szCs w:val="20"/>
                  <w:lang w:val="hr-HR"/>
                </w:rPr>
                <m:t>m</m:t>
              </m:r>
            </m:e>
          </m:d>
        </m:oMath>
      </m:oMathPara>
    </w:p>
    <w:p w:rsidR="004F47BB" w:rsidRPr="007C1138" w:rsidRDefault="007F4E9E" w:rsidP="004F47BB">
      <w:pPr>
        <w:tabs>
          <w:tab w:val="left" w:pos="992"/>
        </w:tabs>
        <w:overflowPunct w:val="0"/>
        <w:adjustRightInd w:val="0"/>
        <w:spacing w:before="120" w:line="240" w:lineRule="atLeast"/>
        <w:ind w:left="992" w:firstLine="1"/>
        <w:textAlignment w:val="baseline"/>
        <w:rPr>
          <w:szCs w:val="20"/>
          <w:lang w:val="hr-HR"/>
        </w:rPr>
      </w:pPr>
      <m:oMathPara>
        <m:oMathParaPr>
          <m:jc m:val="left"/>
        </m:oMathParaPr>
        <m:oMath>
          <m:sSup>
            <m:sSupPr>
              <m:ctrlPr>
                <w:rPr>
                  <w:rFonts w:ascii="Cambria Math" w:hAnsi="Cambria Math"/>
                  <w:i/>
                  <w:szCs w:val="20"/>
                  <w:lang w:val="hr-HR"/>
                </w:rPr>
              </m:ctrlPr>
            </m:sSupPr>
            <m:e>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IST</m:t>
                  </m:r>
                </m:sub>
              </m:sSub>
            </m:e>
            <m:sup>
              <m:r>
                <w:rPr>
                  <w:rFonts w:ascii="Cambria Math" w:hAnsi="Cambria Math"/>
                  <w:szCs w:val="20"/>
                  <w:lang w:val="hr-HR"/>
                </w:rPr>
                <m:t>1/3</m:t>
              </m:r>
            </m:sup>
          </m:sSup>
          <m:r>
            <w:rPr>
              <w:rFonts w:ascii="Cambria Math" w:hAnsi="Cambria Math"/>
              <w:szCs w:val="20"/>
              <w:lang w:val="hr-HR"/>
            </w:rPr>
            <m:t xml:space="preserve">∙ </m:t>
          </m:r>
          <m:d>
            <m:dPr>
              <m:ctrlPr>
                <w:rPr>
                  <w:rFonts w:ascii="Cambria Math" w:hAnsi="Cambria Math"/>
                  <w:i/>
                  <w:szCs w:val="20"/>
                  <w:lang w:val="hr-HR"/>
                </w:rPr>
              </m:ctrlPr>
            </m:dPr>
            <m:e>
              <m:r>
                <w:rPr>
                  <w:rFonts w:ascii="Cambria Math" w:hAnsi="Cambria Math"/>
                  <w:szCs w:val="20"/>
                  <w:lang w:val="hr-HR"/>
                </w:rPr>
                <m:t xml:space="preserve">B+2 ∙ </m:t>
              </m:r>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IST</m:t>
                  </m:r>
                </m:sub>
              </m:sSub>
            </m:e>
          </m:d>
          <m:r>
            <w:rPr>
              <w:rFonts w:ascii="Cambria Math" w:hAnsi="Cambria Math"/>
              <w:szCs w:val="20"/>
              <w:lang w:val="hr-HR"/>
            </w:rPr>
            <m:t xml:space="preserve">=17,3 ∙ </m:t>
          </m:r>
          <m:d>
            <m:dPr>
              <m:ctrlPr>
                <w:rPr>
                  <w:rFonts w:ascii="Cambria Math" w:hAnsi="Cambria Math"/>
                  <w:i/>
                  <w:szCs w:val="20"/>
                  <w:lang w:val="hr-HR"/>
                </w:rPr>
              </m:ctrlPr>
            </m:dPr>
            <m:e>
              <m:r>
                <w:rPr>
                  <w:rFonts w:ascii="Cambria Math" w:hAnsi="Cambria Math"/>
                  <w:szCs w:val="20"/>
                  <w:lang w:val="hr-HR"/>
                </w:rPr>
                <m:t>22,8+5,92</m:t>
              </m:r>
            </m:e>
          </m:d>
          <m:r>
            <w:rPr>
              <w:rFonts w:ascii="Cambria Math" w:hAnsi="Cambria Math"/>
              <w:szCs w:val="20"/>
              <w:lang w:val="hr-HR"/>
            </w:rPr>
            <m:t xml:space="preserve">=496,8 </m:t>
          </m:r>
          <m:d>
            <m:dPr>
              <m:begChr m:val="["/>
              <m:endChr m:val="]"/>
              <m:ctrlPr>
                <w:rPr>
                  <w:rFonts w:ascii="Cambria Math" w:hAnsi="Cambria Math"/>
                  <w:i/>
                  <w:szCs w:val="20"/>
                  <w:lang w:val="hr-HR"/>
                </w:rPr>
              </m:ctrlPr>
            </m:dPr>
            <m:e>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2</m:t>
                  </m:r>
                </m:sup>
              </m:sSup>
            </m:e>
          </m:d>
        </m:oMath>
      </m:oMathPara>
    </w:p>
    <w:p w:rsidR="004F47BB" w:rsidRPr="007C1138" w:rsidRDefault="004F47BB" w:rsidP="004F47BB">
      <w:pPr>
        <w:tabs>
          <w:tab w:val="left" w:pos="284"/>
        </w:tabs>
        <w:overflowPunct w:val="0"/>
        <w:adjustRightInd w:val="0"/>
        <w:spacing w:line="240" w:lineRule="exact"/>
        <w:ind w:left="1276" w:hanging="284"/>
        <w:textAlignment w:val="baseline"/>
        <w:rPr>
          <w:szCs w:val="20"/>
          <w:lang w:val="hr-HR"/>
        </w:rPr>
      </w:pPr>
    </w:p>
    <w:p w:rsidR="004F47BB" w:rsidRPr="007C1138" w:rsidRDefault="004F47BB" w:rsidP="004F47BB">
      <w:pPr>
        <w:tabs>
          <w:tab w:val="left" w:pos="284"/>
          <w:tab w:val="left" w:pos="3119"/>
          <w:tab w:val="left" w:pos="4678"/>
        </w:tabs>
        <w:overflowPunct w:val="0"/>
        <w:adjustRightInd w:val="0"/>
        <w:spacing w:line="240" w:lineRule="atLeast"/>
        <w:ind w:left="1276" w:hanging="284"/>
        <w:textAlignment w:val="baseline"/>
        <w:rPr>
          <w:szCs w:val="20"/>
          <w:lang w:val="hr-HR"/>
        </w:rPr>
      </w:pPr>
      <w:r w:rsidRPr="007C1138">
        <w:rPr>
          <w:lang w:val="hr-HR"/>
        </w:rPr>
        <w:t>u skladu s tablicom 3.</w:t>
      </w:r>
      <w:r w:rsidRPr="007C1138">
        <w:rPr>
          <w:lang w:val="hr-HR"/>
        </w:rPr>
        <w:tab/>
      </w:r>
      <m:oMath>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t>
                </m:r>
              </m:sub>
            </m:sSub>
          </m:num>
          <m:den>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den>
        </m:f>
        <m:r>
          <w:rPr>
            <w:rFonts w:ascii="Cambria Math" w:hAnsi="Cambria Math"/>
            <w:szCs w:val="20"/>
            <w:lang w:val="hr-HR"/>
          </w:rPr>
          <m:t xml:space="preserve">=10,8 </m:t>
        </m:r>
        <m:d>
          <m:dPr>
            <m:ctrlPr>
              <w:rPr>
                <w:rFonts w:ascii="Cambria Math" w:hAnsi="Cambria Math"/>
                <w:i/>
                <w:szCs w:val="20"/>
                <w:lang w:val="hr-HR"/>
              </w:rPr>
            </m:ctrlPr>
          </m:dPr>
          <m:e>
            <m:f>
              <m:fPr>
                <m:ctrlPr>
                  <w:rPr>
                    <w:rFonts w:ascii="Cambria Math" w:hAnsi="Cambria Math"/>
                    <w:i/>
                    <w:szCs w:val="20"/>
                    <w:lang w:val="hr-HR"/>
                  </w:rPr>
                </m:ctrlPr>
              </m:fPr>
              <m:num>
                <m:r>
                  <w:rPr>
                    <w:rFonts w:ascii="Cambria Math" w:hAnsi="Cambria Math"/>
                    <w:szCs w:val="20"/>
                    <w:lang w:val="hr-HR"/>
                  </w:rPr>
                  <m:t xml:space="preserve">kN ∙ </m:t>
                </m:r>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2</m:t>
                    </m:r>
                  </m:sup>
                </m:sSup>
              </m:num>
              <m:den>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2</m:t>
                    </m:r>
                  </m:sup>
                </m:sSup>
              </m:den>
            </m:f>
          </m:e>
        </m:d>
      </m:oMath>
    </w:p>
    <w:p w:rsidR="004F47BB" w:rsidRPr="007C1138" w:rsidRDefault="004F47BB" w:rsidP="004F47BB">
      <w:pPr>
        <w:tabs>
          <w:tab w:val="left" w:pos="992"/>
        </w:tabs>
        <w:overflowPunct w:val="0"/>
        <w:adjustRightInd w:val="0"/>
        <w:spacing w:line="240" w:lineRule="atLeast"/>
        <w:ind w:left="992" w:firstLine="1"/>
        <w:textAlignment w:val="baseline"/>
        <w:rPr>
          <w:lang w:val="hr-HR"/>
        </w:rPr>
      </w:pPr>
    </w:p>
    <w:p w:rsidR="004F47BB" w:rsidRPr="007C1138" w:rsidRDefault="007F4E9E" w:rsidP="004F47BB">
      <w:pPr>
        <w:tabs>
          <w:tab w:val="left" w:pos="992"/>
        </w:tabs>
        <w:overflowPunct w:val="0"/>
        <w:adjustRightInd w:val="0"/>
        <w:spacing w:line="240" w:lineRule="atLeast"/>
        <w:ind w:left="992" w:firstLine="1"/>
        <w:textAlignment w:val="baseline"/>
        <w:rPr>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v</m:t>
                  </m:r>
                </m:e>
                <m:sub>
                  <m:r>
                    <w:rPr>
                      <w:rFonts w:ascii="Cambria Math" w:hAnsi="Cambria Math"/>
                      <w:noProof/>
                      <w:lang w:val="hr-HR"/>
                    </w:rPr>
                    <m:t>L</m:t>
                  </m:r>
                </m:sub>
              </m:sSub>
            </m:e>
            <m:sub>
              <m:r>
                <w:rPr>
                  <w:rFonts w:ascii="Cambria Math" w:hAnsi="Cambria Math"/>
                  <w:noProof/>
                  <w:lang w:val="hr-HR"/>
                </w:rPr>
                <m:t>IST</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STR</m:t>
                  </m:r>
                </m:e>
                <m:sub>
                  <m:r>
                    <w:rPr>
                      <w:rFonts w:ascii="Cambria Math" w:hAnsi="Cambria Math"/>
                      <w:noProof/>
                      <w:lang w:val="hr-HR"/>
                    </w:rPr>
                    <m:t>IST</m:t>
                  </m:r>
                </m:sub>
              </m:sSub>
            </m:sub>
          </m:sSub>
          <m:r>
            <w:rPr>
              <w:rFonts w:ascii="Cambria Math" w:hAnsi="Cambria Math"/>
              <w:noProof/>
              <w:lang w:val="hr-HR"/>
            </w:rPr>
            <m:t>=4,9-1,4=3,5 m/s</m:t>
          </m:r>
        </m:oMath>
      </m:oMathPara>
    </w:p>
    <w:p w:rsidR="004F47BB" w:rsidRPr="007C1138" w:rsidRDefault="004F47BB" w:rsidP="004F47BB">
      <w:pPr>
        <w:tabs>
          <w:tab w:val="left" w:pos="992"/>
        </w:tabs>
        <w:overflowPunct w:val="0"/>
        <w:adjustRightInd w:val="0"/>
        <w:spacing w:line="240" w:lineRule="atLeast"/>
        <w:ind w:left="992" w:firstLine="1"/>
        <w:textAlignment w:val="baseline"/>
        <w:rPr>
          <w:lang w:val="hr-HR"/>
        </w:rPr>
      </w:pPr>
    </w:p>
    <w:p w:rsidR="004F47BB" w:rsidRPr="007C1138" w:rsidRDefault="007F4E9E" w:rsidP="004F47BB">
      <w:pPr>
        <w:tabs>
          <w:tab w:val="left" w:pos="992"/>
        </w:tabs>
        <w:overflowPunct w:val="0"/>
        <w:adjustRightInd w:val="0"/>
        <w:spacing w:line="240" w:lineRule="atLeast"/>
        <w:ind w:left="992" w:firstLine="1"/>
        <w:textAlignment w:val="baseline"/>
        <w:rPr>
          <w:szCs w:val="20"/>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e>
            <m:sub>
              <m:r>
                <w:rPr>
                  <w:rFonts w:ascii="Cambria Math" w:hAnsi="Cambria Math"/>
                  <w:noProof/>
                  <w:lang w:val="hr-HR"/>
                </w:rPr>
                <m:t>IST</m:t>
              </m:r>
            </m:sub>
          </m:sSub>
          <m:r>
            <w:rPr>
              <w:rFonts w:ascii="Cambria Math" w:hAnsi="Cambria Math"/>
              <w:noProof/>
              <w:lang w:val="hr-HR"/>
            </w:rPr>
            <m:t xml:space="preserve">= </m:t>
          </m:r>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t>
                  </m:r>
                </m:sub>
              </m:sSub>
            </m:num>
            <m:den>
              <m:sSup>
                <m:sSupPr>
                  <m:ctrlPr>
                    <w:rPr>
                      <w:rFonts w:ascii="Cambria Math" w:hAnsi="Cambria Math"/>
                      <w:i/>
                      <w:noProof/>
                      <w:lang w:val="hr-HR"/>
                    </w:rPr>
                  </m:ctrlPr>
                </m:sSupPr>
                <m:e>
                  <m:r>
                    <w:rPr>
                      <w:rFonts w:ascii="Cambria Math" w:hAnsi="Cambria Math"/>
                      <w:noProof/>
                      <w:lang w:val="hr-HR"/>
                    </w:rPr>
                    <m:t>v</m:t>
                  </m:r>
                </m:e>
                <m:sup>
                  <m:r>
                    <w:rPr>
                      <w:rFonts w:ascii="Cambria Math" w:hAnsi="Cambria Math"/>
                      <w:noProof/>
                      <w:lang w:val="hr-HR"/>
                    </w:rPr>
                    <m:t>2</m:t>
                  </m:r>
                </m:sup>
              </m:sSup>
            </m:den>
          </m:f>
          <m:r>
            <w:rPr>
              <w:rFonts w:ascii="Cambria Math" w:hAnsi="Cambria Math"/>
              <w:noProof/>
              <w:lang w:val="hr-HR"/>
            </w:rPr>
            <m:t xml:space="preserve"> ∙ </m:t>
          </m:r>
          <m:sSup>
            <m:sSupPr>
              <m:ctrlPr>
                <w:rPr>
                  <w:rFonts w:ascii="Cambria Math" w:hAnsi="Cambria Math"/>
                  <w:i/>
                  <w:noProof/>
                  <w:lang w:val="hr-HR"/>
                </w:rPr>
              </m:ctrlPr>
            </m:sSupPr>
            <m:e>
              <m:d>
                <m:dPr>
                  <m:ctrlPr>
                    <w:rPr>
                      <w:rFonts w:ascii="Cambria Math" w:hAnsi="Cambria Math"/>
                      <w:i/>
                      <w:noProof/>
                      <w:lang w:val="hr-HR"/>
                    </w:rPr>
                  </m:ctrlPr>
                </m:dPr>
                <m:e>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7</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6</m:t>
                      </m:r>
                    </m:sub>
                  </m:sSub>
                  <m:r>
                    <w:rPr>
                      <w:rFonts w:ascii="Cambria Math" w:hAnsi="Cambria Math"/>
                      <w:noProof/>
                      <w:lang w:val="hr-HR"/>
                    </w:rPr>
                    <m:t xml:space="preserve"> ∙ </m:t>
                  </m:r>
                  <m:d>
                    <m:dPr>
                      <m:ctrlPr>
                        <w:rPr>
                          <w:rFonts w:ascii="Cambria Math" w:hAnsi="Cambria Math"/>
                          <w:i/>
                          <w:noProof/>
                          <w:lang w:val="hr-HR"/>
                        </w:rPr>
                      </m:ctrlPr>
                    </m:dPr>
                    <m:e>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L</m:t>
                              </m:r>
                            </m:e>
                            <m:sub>
                              <m:r>
                                <w:rPr>
                                  <w:rFonts w:ascii="Cambria Math" w:hAnsi="Cambria Math"/>
                                  <w:noProof/>
                                  <w:lang w:val="hr-HR"/>
                                </w:rPr>
                                <m:t>IST</m:t>
                              </m:r>
                            </m:sub>
                          </m:sSub>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STR</m:t>
                              </m:r>
                            </m:e>
                            <m:sub>
                              <m:r>
                                <w:rPr>
                                  <w:rFonts w:ascii="Cambria Math" w:hAnsi="Cambria Math"/>
                                  <w:noProof/>
                                  <w:lang w:val="hr-HR"/>
                                </w:rPr>
                                <m:t>IST</m:t>
                              </m:r>
                            </m:sub>
                          </m:sSub>
                        </m:sub>
                      </m:sSub>
                    </m:e>
                  </m:d>
                </m:e>
              </m:d>
            </m:e>
            <m:sup>
              <m:r>
                <w:rPr>
                  <w:rFonts w:ascii="Cambria Math" w:hAnsi="Cambria Math"/>
                  <w:noProof/>
                  <w:lang w:val="hr-HR"/>
                </w:rPr>
                <m:t>2</m:t>
              </m:r>
            </m:sup>
          </m:sSup>
          <m:r>
            <w:rPr>
              <w:rFonts w:ascii="Cambria Math" w:hAnsi="Cambria Math"/>
              <w:noProof/>
              <w:lang w:val="hr-HR"/>
            </w:rPr>
            <m:t xml:space="preserve">= 10,8 ∙ </m:t>
          </m:r>
          <m:sSup>
            <m:sSupPr>
              <m:ctrlPr>
                <w:rPr>
                  <w:rFonts w:ascii="Cambria Math" w:hAnsi="Cambria Math"/>
                  <w:i/>
                  <w:noProof/>
                  <w:lang w:val="hr-HR"/>
                </w:rPr>
              </m:ctrlPr>
            </m:sSupPr>
            <m:e>
              <m:d>
                <m:dPr>
                  <m:ctrlPr>
                    <w:rPr>
                      <w:rFonts w:ascii="Cambria Math" w:hAnsi="Cambria Math"/>
                      <w:i/>
                      <w:noProof/>
                      <w:lang w:val="hr-HR"/>
                    </w:rPr>
                  </m:ctrlPr>
                </m:dPr>
                <m:e>
                  <m:r>
                    <w:rPr>
                      <w:rFonts w:ascii="Cambria Math" w:hAnsi="Cambria Math"/>
                      <w:noProof/>
                      <w:lang w:val="hr-HR"/>
                    </w:rPr>
                    <m:t>0,55 ∙0,85 ∙3,5</m:t>
                  </m:r>
                </m:e>
              </m:d>
            </m:e>
            <m:sup>
              <m:r>
                <w:rPr>
                  <w:rFonts w:ascii="Cambria Math" w:hAnsi="Cambria Math"/>
                  <w:noProof/>
                  <w:lang w:val="hr-HR"/>
                </w:rPr>
                <m:t>2</m:t>
              </m:r>
            </m:sup>
          </m:sSup>
          <m:r>
            <w:rPr>
              <w:rFonts w:ascii="Cambria Math" w:hAnsi="Cambria Math"/>
              <w:noProof/>
              <w:lang w:val="hr-HR"/>
            </w:rPr>
            <m:t>=</m:t>
          </m:r>
          <m:r>
            <m:rPr>
              <m:sty m:val="bi"/>
            </m:rPr>
            <w:rPr>
              <w:rFonts w:ascii="Cambria Math" w:hAnsi="Cambria Math"/>
              <w:noProof/>
              <w:lang w:val="hr-HR"/>
            </w:rPr>
            <m:t xml:space="preserve">28,8 </m:t>
          </m:r>
          <m:d>
            <m:dPr>
              <m:begChr m:val="["/>
              <m:endChr m:val="]"/>
              <m:ctrlPr>
                <w:rPr>
                  <w:rFonts w:ascii="Cambria Math" w:hAnsi="Cambria Math"/>
                  <w:b/>
                  <w:i/>
                  <w:noProof/>
                  <w:lang w:val="hr-HR"/>
                </w:rPr>
              </m:ctrlPr>
            </m:dPr>
            <m:e>
              <m:r>
                <m:rPr>
                  <m:sty m:val="bi"/>
                </m:rPr>
                <w:rPr>
                  <w:rFonts w:ascii="Cambria Math" w:hAnsi="Cambria Math"/>
                  <w:noProof/>
                  <w:lang w:val="hr-HR"/>
                </w:rPr>
                <m:t>kN</m:t>
              </m:r>
            </m:e>
          </m:d>
        </m:oMath>
      </m:oMathPara>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r w:rsidRPr="007C1138">
        <w:rPr>
          <w:lang w:val="hr-HR"/>
        </w:rPr>
        <w:br w:type="page"/>
      </w: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lastRenderedPageBreak/>
        <w:t>d)</w:t>
      </w:r>
      <w:r w:rsidRPr="007C1138">
        <w:rPr>
          <w:lang w:val="hr-HR"/>
        </w:rPr>
        <w:tab/>
        <w:t xml:space="preserve">Izračun otpora zbog uspona </w:t>
      </w:r>
      <m:oMath>
        <m:sSub>
          <m:sSubPr>
            <m:ctrlPr>
              <w:rPr>
                <w:rFonts w:ascii="Cambria Math" w:hAnsi="Cambria Math"/>
                <w:i/>
                <w:sz w:val="16"/>
                <w:szCs w:val="20"/>
                <w:lang w:val="hr-HR"/>
              </w:rPr>
            </m:ctrlPr>
          </m:sSubPr>
          <m:e>
            <m:r>
              <w:rPr>
                <w:rFonts w:ascii="Cambria Math" w:hAnsi="Cambria Math"/>
                <w:sz w:val="16"/>
                <w:szCs w:val="20"/>
                <w:lang w:val="hr-HR"/>
              </w:rPr>
              <m:t>R</m:t>
            </m:r>
          </m:e>
          <m:sub>
            <m:r>
              <w:rPr>
                <w:rFonts w:ascii="Cambria Math" w:hAnsi="Cambria Math"/>
                <w:sz w:val="16"/>
                <w:szCs w:val="20"/>
                <w:lang w:val="hr-HR"/>
              </w:rPr>
              <m:t>G</m:t>
            </m:r>
          </m:sub>
        </m:sSub>
      </m:oMath>
      <w:r w:rsidRPr="007C1138">
        <w:rPr>
          <w:lang w:val="hr-HR"/>
        </w:rPr>
        <w:t xml:space="preserve"> u skladu s formulom 4.4.</w:t>
      </w: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7F4E9E" w:rsidP="004F47BB">
      <w:pPr>
        <w:overflowPunct w:val="0"/>
        <w:adjustRightInd w:val="0"/>
        <w:spacing w:line="240" w:lineRule="atLeast"/>
        <w:ind w:left="993" w:hanging="1"/>
        <w:textAlignment w:val="baseline"/>
        <w:rPr>
          <w:szCs w:val="20"/>
          <w:lang w:val="hr-HR"/>
        </w:rPr>
      </w:pPr>
      <m:oMathPara>
        <m:oMathParaPr>
          <m:jc m:val="left"/>
        </m:oMathParaPr>
        <m:oMath>
          <m:sSub>
            <m:sSubPr>
              <m:ctrlPr>
                <w:rPr>
                  <w:rFonts w:ascii="Cambria Math" w:hAnsi="Cambria Math"/>
                  <w:i/>
                  <w:sz w:val="16"/>
                  <w:szCs w:val="20"/>
                  <w:lang w:val="hr-HR"/>
                </w:rPr>
              </m:ctrlPr>
            </m:sSubPr>
            <m:e>
              <m:r>
                <w:rPr>
                  <w:rFonts w:ascii="Cambria Math" w:hAnsi="Cambria Math"/>
                  <w:sz w:val="16"/>
                  <w:szCs w:val="20"/>
                  <w:lang w:val="hr-HR"/>
                </w:rPr>
                <m:t>R</m:t>
              </m:r>
            </m:e>
            <m:sub>
              <m:r>
                <w:rPr>
                  <w:rFonts w:ascii="Cambria Math" w:hAnsi="Cambria Math"/>
                  <w:sz w:val="16"/>
                  <w:szCs w:val="20"/>
                  <w:lang w:val="hr-HR"/>
                </w:rPr>
                <m:t>G</m:t>
              </m:r>
            </m:sub>
          </m:sSub>
          <m:r>
            <w:rPr>
              <w:rFonts w:ascii="Cambria Math" w:hAnsi="Cambria Math"/>
              <w:sz w:val="16"/>
              <w:szCs w:val="20"/>
              <w:lang w:val="hr-HR"/>
            </w:rPr>
            <m:t xml:space="preserve"> </m:t>
          </m:r>
          <m:r>
            <w:rPr>
              <w:rFonts w:ascii="Cambria Math" w:hAnsi="Cambria Math"/>
              <w:szCs w:val="20"/>
              <w:lang w:val="hr-HR"/>
            </w:rPr>
            <m:t xml:space="preserve">= </m:t>
          </m:r>
          <m:sSup>
            <m:sSupPr>
              <m:ctrlPr>
                <w:rPr>
                  <w:rFonts w:ascii="Cambria Math" w:hAnsi="Cambria Math"/>
                  <w:i/>
                  <w:szCs w:val="20"/>
                  <w:lang w:val="hr-HR"/>
                </w:rPr>
              </m:ctrlPr>
            </m:sSupPr>
            <m:e>
              <m:r>
                <w:rPr>
                  <w:rFonts w:ascii="Cambria Math" w:hAnsi="Cambria Math"/>
                  <w:szCs w:val="20"/>
                  <w:lang w:val="hr-HR"/>
                </w:rPr>
                <m:t>10</m:t>
              </m:r>
            </m:e>
            <m:sup>
              <m:r>
                <w:rPr>
                  <w:rFonts w:ascii="Cambria Math" w:hAnsi="Cambria Math"/>
                  <w:szCs w:val="20"/>
                  <w:lang w:val="hr-HR"/>
                </w:rPr>
                <m:t>-6</m:t>
              </m:r>
            </m:sup>
          </m:sSup>
          <m:r>
            <w:rPr>
              <w:rFonts w:ascii="Cambria Math" w:hAnsi="Cambria Math"/>
              <w:szCs w:val="20"/>
              <w:lang w:val="hr-HR"/>
            </w:rPr>
            <m:t xml:space="preserve"> ∙ </m:t>
          </m:r>
          <m:d>
            <m:dPr>
              <m:ctrlPr>
                <w:rPr>
                  <w:rFonts w:ascii="Cambria Math" w:hAnsi="Cambria Math"/>
                  <w:i/>
                  <w:szCs w:val="20"/>
                  <w:lang w:val="hr-HR"/>
                </w:rPr>
              </m:ctrlPr>
            </m:dPr>
            <m:e>
              <m:r>
                <w:rPr>
                  <w:rFonts w:ascii="Cambria Math" w:hAnsi="Cambria Math"/>
                  <w:szCs w:val="20"/>
                  <w:lang w:val="hr-HR"/>
                </w:rPr>
                <m:t xml:space="preserve">0,16 ∙ </m:t>
              </m:r>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IST</m:t>
                  </m:r>
                </m:sub>
              </m:sSub>
              <m:r>
                <w:rPr>
                  <w:rFonts w:ascii="Cambria Math" w:hAnsi="Cambria Math"/>
                  <w:szCs w:val="20"/>
                  <w:lang w:val="hr-HR"/>
                </w:rPr>
                <m:t xml:space="preserve"> ∙ ρ ∙g</m:t>
              </m:r>
            </m:e>
          </m:d>
          <m:r>
            <w:rPr>
              <w:rFonts w:ascii="Cambria Math" w:hAnsi="Cambria Math"/>
              <w:szCs w:val="20"/>
              <w:lang w:val="hr-HR"/>
            </w:rPr>
            <m:t>=</m:t>
          </m:r>
          <m:sSup>
            <m:sSupPr>
              <m:ctrlPr>
                <w:rPr>
                  <w:rFonts w:ascii="Cambria Math" w:hAnsi="Cambria Math"/>
                  <w:i/>
                  <w:szCs w:val="20"/>
                  <w:lang w:val="hr-HR"/>
                </w:rPr>
              </m:ctrlPr>
            </m:sSupPr>
            <m:e>
              <m:r>
                <w:rPr>
                  <w:rFonts w:ascii="Cambria Math" w:hAnsi="Cambria Math"/>
                  <w:szCs w:val="20"/>
                  <w:lang w:val="hr-HR"/>
                </w:rPr>
                <m:t>10</m:t>
              </m:r>
            </m:e>
            <m:sup>
              <m:r>
                <w:rPr>
                  <w:rFonts w:ascii="Cambria Math" w:hAnsi="Cambria Math"/>
                  <w:szCs w:val="20"/>
                  <w:lang w:val="hr-HR"/>
                </w:rPr>
                <m:t>-6</m:t>
              </m:r>
            </m:sup>
          </m:sSup>
          <m:r>
            <w:rPr>
              <w:rFonts w:ascii="Cambria Math" w:hAnsi="Cambria Math"/>
              <w:szCs w:val="20"/>
              <w:lang w:val="hr-HR"/>
            </w:rPr>
            <m:t xml:space="preserve"> ∙(0,16 ∙</m:t>
          </m:r>
          <m:r>
            <m:rPr>
              <m:sty m:val="bi"/>
            </m:rPr>
            <w:rPr>
              <w:rFonts w:ascii="Cambria Math" w:hAnsi="Cambria Math"/>
              <w:position w:val="6"/>
              <w:szCs w:val="20"/>
              <w:lang w:val="hr-HR"/>
            </w:rPr>
            <m:t xml:space="preserve"> </m:t>
          </m:r>
          <m:r>
            <w:rPr>
              <w:rFonts w:ascii="Cambria Math" w:hAnsi="Cambria Math"/>
              <w:szCs w:val="20"/>
              <w:lang w:val="hr-HR"/>
            </w:rPr>
            <m:t xml:space="preserve">5179 ∙ 1000 ∙ 9,81)= </m:t>
          </m:r>
          <m:r>
            <m:rPr>
              <m:sty m:val="bi"/>
            </m:rPr>
            <w:rPr>
              <w:rFonts w:ascii="Cambria Math" w:hAnsi="Cambria Math"/>
              <w:szCs w:val="20"/>
              <w:u w:val="single"/>
              <w:lang w:val="hr-HR"/>
            </w:rPr>
            <m:t>8,13</m:t>
          </m:r>
          <m:r>
            <m:rPr>
              <m:sty m:val="bi"/>
            </m:rPr>
            <w:rPr>
              <w:rFonts w:ascii="Cambria Math" w:hAnsi="Cambria Math"/>
              <w:szCs w:val="20"/>
              <w:lang w:val="hr-HR"/>
            </w:rPr>
            <m:t xml:space="preserve">  [kN]</m:t>
          </m:r>
        </m:oMath>
      </m:oMathPara>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e)</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oMath>
      <w:r w:rsidRPr="007C1138">
        <w:rPr>
          <w:lang w:val="hr-HR"/>
        </w:rPr>
        <w:t xml:space="preserve"> u skladu s formulom 4.5.</w:t>
      </w:r>
    </w:p>
    <w:p w:rsidR="004F47BB" w:rsidRPr="007C1138" w:rsidRDefault="004F47BB" w:rsidP="004F47BB">
      <w:pPr>
        <w:overflowPunct w:val="0"/>
        <w:adjustRightInd w:val="0"/>
        <w:spacing w:line="240" w:lineRule="atLeast"/>
        <w:ind w:left="992"/>
        <w:textAlignment w:val="baseline"/>
        <w:rPr>
          <w:szCs w:val="20"/>
          <w:lang w:val="hr-HR"/>
        </w:rPr>
      </w:pPr>
    </w:p>
    <w:p w:rsidR="004F47BB" w:rsidRPr="007C1138" w:rsidRDefault="007F4E9E" w:rsidP="004F47BB">
      <w:pPr>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r>
            <w:rPr>
              <w:rFonts w:ascii="Cambria Math" w:hAnsi="Cambria Math"/>
              <w:szCs w:val="20"/>
              <w:lang w:val="hr-HR"/>
            </w:rPr>
            <m:t xml:space="preserve"> ∙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IST</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IST</m:t>
                      </m:r>
                    </m:sub>
                  </m:sSub>
                </m:sub>
              </m:sSub>
            </m:e>
          </m:d>
          <m:r>
            <w:rPr>
              <w:rFonts w:ascii="Cambria Math" w:hAnsi="Cambria Math"/>
              <w:szCs w:val="20"/>
              <w:lang w:val="hr-HR"/>
            </w:rPr>
            <m:t xml:space="preserve">= </m:t>
          </m:r>
          <m:d>
            <m:dPr>
              <m:ctrlPr>
                <w:rPr>
                  <w:rFonts w:ascii="Cambria Math" w:hAnsi="Cambria Math"/>
                  <w:i/>
                  <w:szCs w:val="20"/>
                  <w:lang w:val="hr-HR"/>
                </w:rPr>
              </m:ctrlPr>
            </m:dPr>
            <m:e>
              <m:r>
                <w:rPr>
                  <w:rFonts w:ascii="Cambria Math" w:hAnsi="Cambria Math"/>
                  <w:szCs w:val="20"/>
                  <w:lang w:val="hr-HR"/>
                </w:rPr>
                <m:t>0,85 ∙3,5</m:t>
              </m:r>
            </m:e>
          </m:d>
          <m:r>
            <w:rPr>
              <w:rFonts w:ascii="Cambria Math" w:hAnsi="Cambria Math"/>
              <w:szCs w:val="20"/>
              <w:lang w:val="hr-HR"/>
            </w:rPr>
            <m:t xml:space="preserve">=2,97 </m:t>
          </m:r>
          <m:d>
            <m:dPr>
              <m:begChr m:val="["/>
              <m:endChr m:val="]"/>
              <m:ctrlPr>
                <w:rPr>
                  <w:rFonts w:ascii="Cambria Math" w:hAnsi="Cambria Math"/>
                  <w:i/>
                  <w:szCs w:val="20"/>
                  <w:lang w:val="hr-HR"/>
                </w:rPr>
              </m:ctrlPr>
            </m:dPr>
            <m:e>
              <m:r>
                <w:rPr>
                  <w:rFonts w:ascii="Cambria Math" w:hAnsi="Cambria Math"/>
                  <w:szCs w:val="20"/>
                  <w:lang w:val="hr-HR"/>
                </w:rPr>
                <m:t>m/s</m:t>
              </m:r>
            </m:e>
          </m:d>
        </m:oMath>
      </m:oMathPara>
    </w:p>
    <w:p w:rsidR="004F47BB" w:rsidRPr="007C1138" w:rsidRDefault="004F47BB" w:rsidP="004F47BB">
      <w:pPr>
        <w:overflowPunct w:val="0"/>
        <w:adjustRightInd w:val="0"/>
        <w:spacing w:line="240" w:lineRule="exact"/>
        <w:ind w:left="993"/>
        <w:textAlignment w:val="baseline"/>
        <w:rPr>
          <w:szCs w:val="20"/>
          <w:lang w:val="hr-HR"/>
        </w:rPr>
      </w:pPr>
    </w:p>
    <w:p w:rsidR="004F47BB" w:rsidRPr="007C1138" w:rsidRDefault="007F4E9E" w:rsidP="004F47BB">
      <w:pPr>
        <w:overflowPunct w:val="0"/>
        <w:adjustRightInd w:val="0"/>
        <w:spacing w:line="240" w:lineRule="atLeast"/>
        <w:ind w:left="993" w:hanging="1"/>
        <w:textAlignment w:val="baseline"/>
        <w:rPr>
          <w:szCs w:val="20"/>
          <w:lang w:val="hr-HR"/>
        </w:rPr>
      </w:pPr>
      <m:oMathPara>
        <m:oMathParaPr>
          <m:jc m:val="left"/>
        </m:oMathParaPr>
        <m:oMath>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r>
            <w:rPr>
              <w:rFonts w:ascii="Cambria Math" w:hAnsi="Cambria Math"/>
              <w:szCs w:val="20"/>
              <w:lang w:val="hr-HR"/>
            </w:rPr>
            <m:t xml:space="preserve">=8,85 </m:t>
          </m:r>
          <m:sSup>
            <m:sSupPr>
              <m:ctrlPr>
                <w:rPr>
                  <w:rFonts w:ascii="Cambria Math" w:hAnsi="Cambria Math"/>
                  <w:i/>
                  <w:szCs w:val="20"/>
                  <w:lang w:val="hr-HR"/>
                </w:rPr>
              </m:ctrlPr>
            </m:sSupPr>
            <m:e>
              <m:d>
                <m:dPr>
                  <m:begChr m:val="["/>
                  <m:endChr m:val="]"/>
                  <m:ctrlPr>
                    <w:rPr>
                      <w:rFonts w:ascii="Cambria Math" w:hAnsi="Cambria Math"/>
                      <w:i/>
                      <w:szCs w:val="20"/>
                      <w:lang w:val="hr-HR"/>
                    </w:rPr>
                  </m:ctrlPr>
                </m:dPr>
                <m:e>
                  <m:r>
                    <w:rPr>
                      <w:rFonts w:ascii="Cambria Math" w:hAnsi="Cambria Math"/>
                      <w:szCs w:val="20"/>
                      <w:lang w:val="hr-HR"/>
                    </w:rPr>
                    <m:t>m/s</m:t>
                  </m:r>
                </m:e>
              </m:d>
            </m:e>
            <m:sup>
              <m:r>
                <w:rPr>
                  <w:rFonts w:ascii="Cambria Math" w:hAnsi="Cambria Math"/>
                  <w:szCs w:val="20"/>
                  <w:lang w:val="hr-HR"/>
                </w:rPr>
                <m:t>2</m:t>
              </m:r>
            </m:sup>
          </m:sSup>
        </m:oMath>
      </m:oMathPara>
    </w:p>
    <w:p w:rsidR="004F47BB" w:rsidRPr="007C1138" w:rsidRDefault="004F47BB" w:rsidP="004F47BB">
      <w:pPr>
        <w:tabs>
          <w:tab w:val="left" w:pos="1418"/>
        </w:tabs>
        <w:overflowPunct w:val="0"/>
        <w:adjustRightInd w:val="0"/>
        <w:spacing w:line="240" w:lineRule="atLeast"/>
        <w:ind w:left="1417"/>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f)</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oMath>
      <w:r w:rsidRPr="007C1138">
        <w:rPr>
          <w:lang w:val="hr-HR"/>
        </w:rPr>
        <w:t xml:space="preserve"> u skladu s formulom 4.6. i tablicom 2.</w:t>
      </w: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7F4E9E" w:rsidP="004F47BB">
      <w:pPr>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r>
            <w:rPr>
              <w:rFonts w:ascii="Cambria Math" w:hAnsi="Cambria Math"/>
              <w:szCs w:val="20"/>
              <w:lang w:val="hr-HR"/>
            </w:rPr>
            <m:t>=0,118 ∙1500=</m:t>
          </m:r>
          <m:r>
            <m:rPr>
              <m:sty m:val="bi"/>
            </m:rPr>
            <w:rPr>
              <w:rFonts w:ascii="Cambria Math" w:hAnsi="Cambria Math"/>
              <w:szCs w:val="20"/>
              <w:lang w:val="hr-HR"/>
            </w:rPr>
            <m:t xml:space="preserve">177 </m:t>
          </m:r>
          <m:d>
            <m:dPr>
              <m:begChr m:val="["/>
              <m:endChr m:val="]"/>
              <m:ctrlPr>
                <w:rPr>
                  <w:rFonts w:ascii="Cambria Math" w:hAnsi="Cambria Math"/>
                  <w:b/>
                  <w:i/>
                  <w:szCs w:val="20"/>
                  <w:lang w:val="hr-HR"/>
                </w:rPr>
              </m:ctrlPr>
            </m:dPr>
            <m:e>
              <m:r>
                <m:rPr>
                  <m:sty m:val="bi"/>
                </m:rPr>
                <w:rPr>
                  <w:rFonts w:ascii="Cambria Math" w:hAnsi="Cambria Math"/>
                  <w:szCs w:val="20"/>
                  <w:lang w:val="hr-HR"/>
                </w:rPr>
                <m:t>kN</m:t>
              </m:r>
            </m:e>
          </m:d>
        </m:oMath>
      </m:oMathPara>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g)</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oMath>
      <w:r w:rsidRPr="007C1138">
        <w:rPr>
          <w:lang w:val="hr-HR"/>
        </w:rPr>
        <w:t xml:space="preserve"> pomoću formule (b) i rezultata iz (c), (d), (e) i (f)</w:t>
      </w: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7F4E9E" w:rsidP="004F47BB">
      <w:pPr>
        <w:tabs>
          <w:tab w:val="left" w:pos="992"/>
        </w:tabs>
        <w:overflowPunct w:val="0"/>
        <w:adjustRightInd w:val="0"/>
        <w:spacing w:line="240" w:lineRule="atLeast"/>
        <w:ind w:left="992" w:firstLine="1"/>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r>
            <w:rPr>
              <w:rFonts w:ascii="Cambria Math" w:hAnsi="Cambria Math"/>
              <w:szCs w:val="20"/>
              <w:lang w:val="hr-HR"/>
            </w:rPr>
            <m:t xml:space="preserve">= </m:t>
          </m:r>
          <m:f>
            <m:fPr>
              <m:ctrlPr>
                <w:rPr>
                  <w:rFonts w:ascii="Cambria Math" w:hAnsi="Cambria Math"/>
                  <w:i/>
                  <w:szCs w:val="20"/>
                  <w:lang w:val="hr-HR"/>
                </w:rPr>
              </m:ctrlPr>
            </m:fPr>
            <m:num>
              <m:r>
                <w:rPr>
                  <w:rFonts w:ascii="Cambria Math" w:hAnsi="Cambria Math"/>
                  <w:szCs w:val="20"/>
                  <w:lang w:val="hr-HR"/>
                </w:rPr>
                <m:t xml:space="preserve">0,12 ∙8,85 ∙9,81 ∙  </m:t>
              </m:r>
              <m:d>
                <m:dPr>
                  <m:ctrlPr>
                    <w:rPr>
                      <w:rFonts w:ascii="Cambria Math" w:hAnsi="Cambria Math"/>
                      <w:i/>
                      <w:szCs w:val="20"/>
                      <w:lang w:val="hr-HR"/>
                    </w:rPr>
                  </m:ctrlPr>
                </m:dPr>
                <m:e>
                  <m:r>
                    <w:rPr>
                      <w:rFonts w:ascii="Cambria Math" w:hAnsi="Cambria Math"/>
                      <w:szCs w:val="20"/>
                      <w:lang w:val="hr-HR"/>
                    </w:rPr>
                    <m:t xml:space="preserve">0,48+ </m:t>
                  </m:r>
                  <m:f>
                    <m:fPr>
                      <m:ctrlPr>
                        <w:rPr>
                          <w:rFonts w:ascii="Cambria Math" w:hAnsi="Cambria Math"/>
                          <w:i/>
                          <w:szCs w:val="20"/>
                          <w:lang w:val="hr-HR"/>
                        </w:rPr>
                      </m:ctrlPr>
                    </m:fPr>
                    <m:num>
                      <m:r>
                        <w:rPr>
                          <w:rFonts w:ascii="Cambria Math" w:hAnsi="Cambria Math"/>
                          <w:szCs w:val="20"/>
                          <w:lang w:val="hr-HR"/>
                        </w:rPr>
                        <m:t>1,4</m:t>
                      </m:r>
                    </m:num>
                    <m:den>
                      <m:r>
                        <w:rPr>
                          <w:rFonts w:ascii="Cambria Math" w:hAnsi="Cambria Math"/>
                          <w:szCs w:val="20"/>
                          <w:lang w:val="hr-HR"/>
                        </w:rPr>
                        <m:t>2,97</m:t>
                      </m:r>
                    </m:den>
                  </m:f>
                </m:e>
              </m:d>
            </m:num>
            <m:den>
              <m:r>
                <w:rPr>
                  <w:rFonts w:ascii="Cambria Math" w:hAnsi="Cambria Math"/>
                  <w:szCs w:val="20"/>
                  <w:lang w:val="hr-HR"/>
                </w:rPr>
                <m:t>1,15 ∙177+28,8-8,13</m:t>
              </m:r>
            </m:den>
          </m:f>
          <m:r>
            <w:rPr>
              <w:rFonts w:ascii="Cambria Math" w:hAnsi="Cambria Math"/>
              <w:szCs w:val="20"/>
              <w:lang w:val="hr-HR"/>
            </w:rPr>
            <m:t xml:space="preserve"> ∙ 5179</m:t>
          </m:r>
        </m:oMath>
      </m:oMathPara>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7F4E9E" w:rsidP="004F47BB">
      <w:pPr>
        <w:tabs>
          <w:tab w:val="left" w:pos="992"/>
        </w:tabs>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r>
            <w:rPr>
              <w:rFonts w:ascii="Cambria Math" w:hAnsi="Cambria Math"/>
              <w:szCs w:val="20"/>
              <w:lang w:val="hr-HR"/>
            </w:rPr>
            <m:t>=</m:t>
          </m:r>
          <m:r>
            <m:rPr>
              <m:sty m:val="bi"/>
            </m:rPr>
            <w:rPr>
              <w:rFonts w:ascii="Cambria Math" w:hAnsi="Cambria Math"/>
              <w:szCs w:val="20"/>
              <w:lang w:val="hr-HR"/>
            </w:rPr>
            <m:t>228,9 m</m:t>
          </m:r>
        </m:oMath>
      </m:oMathPara>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h)</w:t>
      </w:r>
      <w:r w:rsidRPr="007C1138">
        <w:rPr>
          <w:lang w:val="hr-HR"/>
        </w:rPr>
        <w:tab/>
        <w:t>Izračun ukupne udaljenosti u skladu s formulom (3.1.).</w:t>
      </w: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7F4E9E" w:rsidP="004F47BB">
      <w:pPr>
        <w:tabs>
          <w:tab w:val="left" w:pos="992"/>
        </w:tabs>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IST</m:t>
                  </m:r>
                </m:sub>
              </m:sSub>
            </m:sub>
          </m:sSub>
          <m:r>
            <w:rPr>
              <w:rFonts w:ascii="Cambria Math" w:hAnsi="Cambria Math"/>
              <w:szCs w:val="20"/>
              <w:lang w:val="hr-HR"/>
            </w:rPr>
            <m:t>=74,51+228,9=</m:t>
          </m:r>
          <m:r>
            <m:rPr>
              <m:sty m:val="bi"/>
            </m:rPr>
            <w:rPr>
              <w:rFonts w:ascii="Cambria Math" w:hAnsi="Cambria Math"/>
              <w:szCs w:val="20"/>
              <w:lang w:val="hr-HR"/>
            </w:rPr>
            <m:t>303,4 m</m:t>
          </m:r>
        </m:oMath>
      </m:oMathPara>
    </w:p>
    <w:p w:rsidR="004F47BB" w:rsidRPr="007C1138" w:rsidRDefault="004F47BB" w:rsidP="00642E70">
      <w:pPr>
        <w:overflowPunct w:val="0"/>
        <w:adjustRightInd w:val="0"/>
        <w:spacing w:line="240" w:lineRule="exact"/>
        <w:ind w:leftChars="283" w:left="624" w:hanging="1"/>
        <w:textAlignment w:val="baseline"/>
        <w:rPr>
          <w:szCs w:val="20"/>
          <w:lang w:val="hr-HR"/>
        </w:rPr>
      </w:pPr>
    </w:p>
    <w:p w:rsidR="004F47BB" w:rsidRPr="007C1138" w:rsidRDefault="004F47BB" w:rsidP="004F47BB">
      <w:pPr>
        <w:tabs>
          <w:tab w:val="left" w:pos="454"/>
        </w:tabs>
        <w:overflowPunct w:val="0"/>
        <w:adjustRightInd w:val="0"/>
        <w:spacing w:line="240" w:lineRule="exact"/>
        <w:ind w:left="567"/>
        <w:textAlignment w:val="baseline"/>
        <w:rPr>
          <w:szCs w:val="20"/>
          <w:lang w:val="hr-HR"/>
        </w:rPr>
      </w:pPr>
      <w:r w:rsidRPr="007C1138">
        <w:rPr>
          <w:b/>
          <w:lang w:val="hr-HR"/>
        </w:rPr>
        <w:t>Bilješke</w:t>
      </w:r>
    </w:p>
    <w:p w:rsidR="004F47BB" w:rsidRPr="007C1138" w:rsidRDefault="004F47BB" w:rsidP="004F47BB">
      <w:pPr>
        <w:tabs>
          <w:tab w:val="left" w:pos="454"/>
        </w:tabs>
        <w:overflowPunct w:val="0"/>
        <w:adjustRightInd w:val="0"/>
        <w:spacing w:line="240" w:lineRule="exact"/>
        <w:ind w:left="567"/>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r w:rsidRPr="007C1138">
        <w:rPr>
          <w:i/>
          <w:noProof/>
          <w:lang w:val="hr-HR"/>
        </w:rPr>
        <w:t>Napomena:</w:t>
      </w:r>
      <w:r w:rsidRPr="007C1138">
        <w:rPr>
          <w:lang w:val="hr-HR"/>
        </w:rPr>
        <w:t xml:space="preserve"> Izraz (</w:t>
      </w:r>
      <m:oMath>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G</m:t>
            </m:r>
          </m:sub>
        </m:sSub>
      </m:oMath>
      <w:r w:rsidRPr="007C1138">
        <w:rPr>
          <w:lang w:val="hr-HR"/>
        </w:rPr>
        <w:t xml:space="preserve">), koji je funkcija </w:t>
      </w:r>
      <m:oMath>
        <m:r>
          <w:rPr>
            <w:rFonts w:ascii="Cambria Math" w:hAnsi="Cambria Math"/>
            <w:noProof/>
            <w:lang w:val="hr-HR"/>
          </w:rPr>
          <m:t>D</m:t>
        </m:r>
      </m:oMath>
      <w:r w:rsidRPr="007C1138">
        <w:rPr>
          <w:lang w:val="hr-HR"/>
        </w:rPr>
        <w:t xml:space="preserve">, sa stvarnom vrijednošću 20,67 kN očito je relativno malen u usporedbi s </w:t>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3</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oMath>
      <w:r w:rsidRPr="007C1138">
        <w:rPr>
          <w:lang w:val="hr-HR"/>
        </w:rPr>
        <w:t xml:space="preserve"> sa stvarnom vrijednošću 203,55 kN, tako da se radi pojednostavljenja </w:t>
      </w: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II</m:t>
            </m:r>
          </m:sub>
        </m:sSub>
      </m:oMath>
      <w:r w:rsidRPr="007C1138">
        <w:rPr>
          <w:lang w:val="hr-HR"/>
        </w:rPr>
        <w:t xml:space="preserve"> može smatrati razmjernim </w:t>
      </w:r>
      <m:oMath>
        <m:r>
          <w:rPr>
            <w:rFonts w:ascii="Cambria Math" w:hAnsi="Cambria Math"/>
            <w:noProof/>
            <w:lang w:val="hr-HR"/>
          </w:rPr>
          <m:t>D</m:t>
        </m:r>
      </m:oMath>
      <w:r w:rsidRPr="007C1138">
        <w:rPr>
          <w:lang w:val="hr-HR"/>
        </w:rPr>
        <w:t xml:space="preserve">, tj. </w:t>
      </w: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II</m:t>
            </m:r>
          </m:sub>
        </m:sSub>
        <m:r>
          <w:rPr>
            <w:rFonts w:ascii="Cambria Math" w:hAnsi="Cambria Math"/>
            <w:szCs w:val="20"/>
            <w:lang w:val="hr-HR"/>
          </w:rPr>
          <m:t>=Const ∙ D</m:t>
        </m:r>
      </m:oMath>
      <w:r w:rsidRPr="007C1138">
        <w:rPr>
          <w:lang w:val="hr-HR"/>
        </w:rPr>
        <w:t>.</w:t>
      </w:r>
    </w:p>
    <w:p w:rsidR="004F47BB" w:rsidRPr="007C1138" w:rsidRDefault="004F47BB" w:rsidP="00642E70">
      <w:pPr>
        <w:tabs>
          <w:tab w:val="left" w:pos="454"/>
        </w:tabs>
        <w:overflowPunct w:val="0"/>
        <w:adjustRightInd w:val="0"/>
        <w:spacing w:line="240" w:lineRule="exact"/>
        <w:ind w:leftChars="567" w:left="1701" w:hanging="454"/>
        <w:textAlignment w:val="baseline"/>
        <w:rPr>
          <w:szCs w:val="20"/>
          <w:lang w:val="hr-HR"/>
        </w:rPr>
      </w:pPr>
      <w:r w:rsidRPr="007C1138">
        <w:rPr>
          <w:lang w:val="hr-HR"/>
        </w:rPr>
        <w:lastRenderedPageBreak/>
        <w:br w:type="page"/>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4.3.</w:t>
      </w:r>
      <w:r w:rsidRPr="007C1138">
        <w:rPr>
          <w:lang w:val="hr-HR"/>
        </w:rPr>
        <w:tab/>
      </w:r>
      <w:r w:rsidRPr="007C1138">
        <w:rPr>
          <w:b/>
          <w:noProof/>
          <w:color w:val="000000"/>
          <w:lang w:val="hr-HR"/>
        </w:rPr>
        <w:t xml:space="preserve">Izračun </w:t>
      </w:r>
      <m:oMath>
        <m:sSub>
          <m:sSubPr>
            <m:ctrlPr>
              <w:rPr>
                <w:rFonts w:ascii="Cambria Math" w:hAnsi="Cambria Math"/>
                <w:i/>
                <w:noProof/>
                <w:lang w:val="hr-HR"/>
              </w:rPr>
            </m:ctrlPr>
          </m:sSubPr>
          <m:e>
            <m:r>
              <m:rPr>
                <m:sty m:val="bi"/>
              </m:rPr>
              <w:rPr>
                <w:rFonts w:ascii="Cambria Math" w:hAnsi="Cambria Math" w:cs="Arial"/>
                <w:noProof/>
                <w:color w:val="000000"/>
                <w:szCs w:val="20"/>
                <w:lang w:val="hr-HR"/>
              </w:rPr>
              <m:t>s</m:t>
            </m:r>
          </m:e>
          <m:sub>
            <m:r>
              <m:rPr>
                <m:sty m:val="bi"/>
              </m:rPr>
              <w:rPr>
                <w:rFonts w:ascii="Cambria Math" w:hAnsi="Cambria Math" w:cs="Arial"/>
                <w:noProof/>
                <w:color w:val="000000"/>
                <w:szCs w:val="20"/>
                <w:lang w:val="hr-HR"/>
              </w:rPr>
              <m:t>SOLL</m:t>
            </m:r>
          </m:sub>
        </m:sSub>
      </m:oMath>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r w:rsidRPr="007C1138">
        <w:rPr>
          <w:lang w:val="hr-HR"/>
        </w:rPr>
        <w:t>Početnih vrijednosti:</w:t>
      </w: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p>
    <w:p w:rsidR="004F47BB" w:rsidRPr="007C1138" w:rsidRDefault="007F4E9E" w:rsidP="004F47BB">
      <w:pPr>
        <w:tabs>
          <w:tab w:val="left" w:pos="567"/>
          <w:tab w:val="left" w:pos="4962"/>
        </w:tabs>
        <w:overflowPunct w:val="0"/>
        <w:adjustRightInd w:val="0"/>
        <w:spacing w:line="240" w:lineRule="atLeast"/>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SOLL</m:t>
                </m:r>
              </m:sub>
            </m:sSub>
          </m:sub>
        </m:sSub>
        <m:r>
          <w:rPr>
            <w:rFonts w:ascii="Cambria Math" w:hAnsi="Cambria Math"/>
            <w:szCs w:val="20"/>
            <w:lang w:val="hr-HR"/>
          </w:rPr>
          <m:t>=1,5 m/s  ≈  5,4  km/h</m:t>
        </m:r>
      </m:oMath>
      <w:r w:rsidR="007B1046" w:rsidRPr="007C1138">
        <w:rPr>
          <w:lang w:val="hr-HR"/>
        </w:rPr>
        <w:tab/>
      </w:r>
      <m:oMath>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SOLL</m:t>
            </m:r>
          </m:sub>
        </m:sSub>
      </m:oMath>
      <w:r w:rsidR="007B1046" w:rsidRPr="007C1138">
        <w:rPr>
          <w:lang w:val="hr-HR"/>
        </w:rPr>
        <w:t xml:space="preserve"> = </w:t>
      </w:r>
      <m:oMath>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IST</m:t>
            </m:r>
          </m:sub>
        </m:sSub>
        <m:r>
          <w:rPr>
            <w:rFonts w:ascii="Cambria Math" w:hAnsi="Cambria Math"/>
            <w:szCs w:val="20"/>
            <w:lang w:val="hr-HR"/>
          </w:rPr>
          <m:t xml:space="preserve">=5179 </m:t>
        </m:r>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3</m:t>
            </m:r>
          </m:sup>
        </m:sSup>
      </m:oMath>
    </w:p>
    <w:p w:rsidR="004F47BB" w:rsidRPr="007C1138" w:rsidRDefault="004F47BB" w:rsidP="004F47BB">
      <w:pPr>
        <w:tabs>
          <w:tab w:val="left" w:pos="567"/>
        </w:tabs>
        <w:overflowPunct w:val="0"/>
        <w:adjustRightInd w:val="0"/>
        <w:spacing w:line="240" w:lineRule="atLeast"/>
        <w:ind w:left="567"/>
        <w:textAlignment w:val="baseline"/>
        <w:rPr>
          <w:szCs w:val="20"/>
          <w:lang w:val="hr-HR"/>
        </w:rPr>
      </w:pPr>
    </w:p>
    <w:p w:rsidR="004F47BB" w:rsidRPr="007C1138" w:rsidRDefault="007F4E9E" w:rsidP="004F47BB">
      <w:pPr>
        <w:tabs>
          <w:tab w:val="left" w:pos="567"/>
          <w:tab w:val="left" w:pos="4962"/>
        </w:tabs>
        <w:overflowPunct w:val="0"/>
        <w:adjustRightInd w:val="0"/>
        <w:spacing w:line="240" w:lineRule="atLeast"/>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sub>
        </m:sSub>
        <m:r>
          <w:rPr>
            <w:rFonts w:ascii="Cambria Math" w:hAnsi="Cambria Math"/>
            <w:szCs w:val="20"/>
            <w:lang w:val="hr-HR"/>
          </w:rPr>
          <m:t>=3,6 m/s  ≈  13  km/h</m:t>
        </m:r>
      </m:oMath>
      <w:r w:rsidR="007B1046" w:rsidRPr="007C1138">
        <w:rPr>
          <w:lang w:val="hr-HR"/>
        </w:rPr>
        <w:tab/>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SOLL</m:t>
            </m:r>
          </m:sub>
        </m:sSub>
      </m:oMath>
      <w:r w:rsidR="007B1046" w:rsidRPr="007C1138">
        <w:rPr>
          <w:lang w:val="hr-HR"/>
        </w:rPr>
        <w:t xml:space="preserve"> =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IST</m:t>
            </m:r>
          </m:sub>
        </m:sSub>
        <m:r>
          <w:rPr>
            <w:rFonts w:ascii="Cambria Math" w:hAnsi="Cambria Math"/>
            <w:szCs w:val="20"/>
            <w:lang w:val="hr-HR"/>
          </w:rPr>
          <m:t>=2,96 m</m:t>
        </m:r>
      </m:oMath>
    </w:p>
    <w:p w:rsidR="004F47BB" w:rsidRPr="007C1138" w:rsidRDefault="004F47BB" w:rsidP="004F47BB">
      <w:pPr>
        <w:tabs>
          <w:tab w:val="left" w:pos="567"/>
        </w:tabs>
        <w:overflowPunct w:val="0"/>
        <w:adjustRightInd w:val="0"/>
        <w:spacing w:line="240" w:lineRule="atLeast"/>
        <w:ind w:left="567"/>
        <w:textAlignment w:val="baseline"/>
        <w:rPr>
          <w:szCs w:val="20"/>
          <w:lang w:val="hr-HR"/>
        </w:rPr>
      </w:pPr>
    </w:p>
    <w:p w:rsidR="004F47BB" w:rsidRPr="007C1138" w:rsidRDefault="007F4E9E" w:rsidP="004F47BB">
      <w:pPr>
        <w:tabs>
          <w:tab w:val="left" w:pos="567"/>
        </w:tabs>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SOLL</m:t>
                  </m:r>
                </m:sub>
              </m:sSub>
            </m:sub>
          </m:sSub>
          <m:r>
            <w:rPr>
              <w:rFonts w:ascii="Cambria Math" w:hAnsi="Cambria Math"/>
              <w:szCs w:val="20"/>
              <w:lang w:val="hr-HR"/>
            </w:rPr>
            <m:t>=5,1 m/s  ≈  18,4  km/h</m:t>
          </m:r>
        </m:oMath>
      </m:oMathPara>
    </w:p>
    <w:p w:rsidR="004F47BB" w:rsidRPr="007C1138"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hr-HR"/>
        </w:rPr>
      </w:pPr>
    </w:p>
    <w:p w:rsidR="004F47BB" w:rsidRPr="007C1138" w:rsidRDefault="004F47BB" w:rsidP="004F47BB">
      <w:pPr>
        <w:tabs>
          <w:tab w:val="left" w:pos="992"/>
          <w:tab w:val="left" w:pos="1843"/>
          <w:tab w:val="left" w:pos="2127"/>
        </w:tabs>
        <w:overflowPunct w:val="0"/>
        <w:adjustRightInd w:val="0"/>
        <w:spacing w:line="240" w:lineRule="atLeast"/>
        <w:ind w:left="992"/>
        <w:textAlignment w:val="baseline"/>
        <w:rPr>
          <w:szCs w:val="20"/>
          <w:lang w:val="hr-HR"/>
        </w:rPr>
      </w:pPr>
      <w:r w:rsidRPr="007C1138">
        <w:rPr>
          <w:lang w:val="hr-HR"/>
        </w:rPr>
        <w:t>a)</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1</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SOLL</m:t>
                </m:r>
              </m:sub>
            </m:sSub>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m:t>
            </m:r>
          </m:sub>
        </m:sSub>
      </m:oMath>
    </w:p>
    <w:p w:rsidR="004F47BB" w:rsidRPr="007C1138" w:rsidRDefault="004F47BB" w:rsidP="004F47BB">
      <w:pPr>
        <w:tabs>
          <w:tab w:val="left" w:pos="992"/>
          <w:tab w:val="left" w:pos="1843"/>
          <w:tab w:val="left" w:pos="2127"/>
        </w:tabs>
        <w:overflowPunct w:val="0"/>
        <w:adjustRightInd w:val="0"/>
        <w:spacing w:line="240" w:lineRule="atLeast"/>
        <w:ind w:left="992"/>
        <w:textAlignment w:val="baseline"/>
        <w:rPr>
          <w:szCs w:val="20"/>
          <w:lang w:val="hr-HR"/>
        </w:rPr>
      </w:pPr>
    </w:p>
    <w:p w:rsidR="004F47BB" w:rsidRPr="007C1138" w:rsidRDefault="007F4E9E" w:rsidP="004F47BB">
      <w:pPr>
        <w:tabs>
          <w:tab w:val="left" w:pos="992"/>
          <w:tab w:val="left" w:pos="1843"/>
          <w:tab w:val="left" w:pos="2127"/>
        </w:tabs>
        <w:overflowPunct w:val="0"/>
        <w:adjustRightInd w:val="0"/>
        <w:spacing w:line="240" w:lineRule="atLeast"/>
        <w:ind w:left="992" w:firstLine="1"/>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=0,95 ∙5,1 ∙16=</m:t>
          </m:r>
          <m:r>
            <m:rPr>
              <m:sty m:val="bi"/>
            </m:rPr>
            <w:rPr>
              <w:rFonts w:ascii="Cambria Math" w:hAnsi="Cambria Math"/>
              <w:szCs w:val="20"/>
              <w:lang w:val="hr-HR"/>
            </w:rPr>
            <m:t>77,50 m</m:t>
          </m:r>
        </m:oMath>
      </m:oMathPara>
    </w:p>
    <w:p w:rsidR="004F47BB" w:rsidRPr="007C1138" w:rsidRDefault="004F47BB" w:rsidP="004F47BB">
      <w:pPr>
        <w:tabs>
          <w:tab w:val="left" w:pos="284"/>
          <w:tab w:val="left" w:pos="851"/>
          <w:tab w:val="left" w:pos="1134"/>
          <w:tab w:val="left" w:pos="1843"/>
          <w:tab w:val="left" w:pos="2268"/>
          <w:tab w:val="left" w:pos="3261"/>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hr-HR"/>
        </w:rPr>
      </w:pPr>
      <w:r w:rsidRPr="007C1138">
        <w:rPr>
          <w:lang w:val="hr-HR"/>
        </w:rPr>
        <w:t>b)</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2</m:t>
            </m:r>
          </m:sub>
        </m:sSub>
        <m:r>
          <w:rPr>
            <w:rFonts w:ascii="Cambria Math" w:hAnsi="Cambria Math"/>
            <w:szCs w:val="20"/>
            <w:lang w:val="hr-HR"/>
          </w:rPr>
          <m:t xml:space="preserve"> ∙ </m:t>
        </m:r>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SOLL</m:t>
                </m:r>
              </m:sub>
            </m:sSub>
            <m:r>
              <w:rPr>
                <w:rFonts w:ascii="Cambria Math" w:hAnsi="Cambria Math"/>
                <w:szCs w:val="20"/>
                <w:lang w:val="hr-HR"/>
              </w:rPr>
              <m:t xml:space="preserve"> ∙  g</m:t>
            </m:r>
          </m:num>
          <m:den>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3</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R</m:t>
                </m:r>
              </m:e>
              <m:sub>
                <m:sSub>
                  <m:sSubPr>
                    <m:ctrlPr>
                      <w:rPr>
                        <w:rFonts w:ascii="Cambria Math" w:hAnsi="Cambria Math"/>
                        <w:i/>
                        <w:szCs w:val="20"/>
                        <w:lang w:val="hr-HR"/>
                      </w:rPr>
                    </m:ctrlPr>
                  </m:sSubPr>
                  <m:e>
                    <m:r>
                      <w:rPr>
                        <w:rFonts w:ascii="Cambria Math" w:hAnsi="Cambria Math"/>
                        <w:szCs w:val="20"/>
                        <w:lang w:val="hr-HR"/>
                      </w:rPr>
                      <m:t>TmII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G</m:t>
                </m:r>
              </m:sub>
            </m:sSub>
          </m:den>
        </m:f>
        <m:r>
          <w:rPr>
            <w:rFonts w:ascii="Cambria Math" w:hAnsi="Cambria Math"/>
            <w:szCs w:val="20"/>
            <w:lang w:val="hr-HR"/>
          </w:rPr>
          <m:t xml:space="preserve"> ∙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r>
              <w:rPr>
                <w:rFonts w:ascii="Cambria Math" w:hAnsi="Cambria Math"/>
                <w:szCs w:val="20"/>
                <w:lang w:val="hr-HR"/>
              </w:rPr>
              <m:t xml:space="preserve">+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SOLL</m:t>
                        </m:r>
                      </m:sub>
                    </m:sSub>
                  </m:sub>
                </m:sSub>
              </m:num>
              <m:den>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den>
            </m:f>
          </m:e>
        </m:d>
      </m:oMath>
    </w:p>
    <w:p w:rsidR="004F47BB" w:rsidRPr="007C1138"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c)</w:t>
      </w:r>
      <w:r w:rsidRPr="007C1138">
        <w:rPr>
          <w:lang w:val="hr-HR"/>
        </w:rPr>
        <w:tab/>
        <w:t xml:space="preserve">Izračun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e>
          <m:sub>
            <m:r>
              <w:rPr>
                <w:rFonts w:ascii="Cambria Math" w:hAnsi="Cambria Math"/>
                <w:noProof/>
                <w:lang w:val="hr-HR"/>
              </w:rPr>
              <m:t>SOLL</m:t>
            </m:r>
          </m:sub>
        </m:sSub>
      </m:oMath>
    </w:p>
    <w:p w:rsidR="004F47BB" w:rsidRPr="007C1138" w:rsidRDefault="004F47BB" w:rsidP="004F47BB">
      <w:pPr>
        <w:overflowPunct w:val="0"/>
        <w:adjustRightInd w:val="0"/>
        <w:spacing w:line="240" w:lineRule="atLeast"/>
        <w:ind w:left="993"/>
        <w:textAlignment w:val="baseline"/>
        <w:rPr>
          <w:szCs w:val="20"/>
          <w:lang w:val="hr-HR"/>
        </w:rPr>
      </w:pPr>
    </w:p>
    <w:p w:rsidR="004F47BB" w:rsidRPr="007C1138" w:rsidRDefault="007F4E9E" w:rsidP="004F47BB">
      <w:pPr>
        <w:overflowPunct w:val="0"/>
        <w:adjustRightInd w:val="0"/>
        <w:spacing w:line="240" w:lineRule="atLeast"/>
        <w:ind w:left="993"/>
        <w:textAlignment w:val="baseline"/>
        <w:rPr>
          <w:szCs w:val="20"/>
          <w:lang w:val="hr-HR"/>
        </w:rPr>
      </w:pPr>
      <m:oMath>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t>
                </m:r>
              </m:sub>
            </m:sSub>
          </m:num>
          <m:den>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den>
        </m:f>
        <m:r>
          <w:rPr>
            <w:rFonts w:ascii="Cambria Math" w:hAnsi="Cambria Math"/>
            <w:szCs w:val="20"/>
            <w:lang w:val="hr-HR"/>
          </w:rPr>
          <m:t xml:space="preserve">=10,8 </m:t>
        </m:r>
        <m:d>
          <m:dPr>
            <m:ctrlPr>
              <w:rPr>
                <w:rFonts w:ascii="Cambria Math" w:hAnsi="Cambria Math"/>
                <w:i/>
                <w:szCs w:val="20"/>
                <w:lang w:val="hr-HR"/>
              </w:rPr>
            </m:ctrlPr>
          </m:dPr>
          <m:e>
            <m:f>
              <m:fPr>
                <m:ctrlPr>
                  <w:rPr>
                    <w:rFonts w:ascii="Cambria Math" w:hAnsi="Cambria Math"/>
                    <w:i/>
                    <w:szCs w:val="20"/>
                    <w:lang w:val="hr-HR"/>
                  </w:rPr>
                </m:ctrlPr>
              </m:fPr>
              <m:num>
                <m:r>
                  <w:rPr>
                    <w:rFonts w:ascii="Cambria Math" w:hAnsi="Cambria Math"/>
                    <w:szCs w:val="20"/>
                    <w:lang w:val="hr-HR"/>
                  </w:rPr>
                  <m:t xml:space="preserve">kN ∙ </m:t>
                </m:r>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2</m:t>
                    </m:r>
                  </m:sup>
                </m:sSup>
              </m:num>
              <m:den>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2</m:t>
                    </m:r>
                  </m:sup>
                </m:sSup>
              </m:den>
            </m:f>
          </m:e>
        </m:d>
      </m:oMath>
      <w:r w:rsidR="007B1046" w:rsidRPr="007C1138">
        <w:rPr>
          <w:lang w:val="hr-HR"/>
        </w:rPr>
        <w:tab/>
        <w:t xml:space="preserve">kao u (4.2.), budući da su vrijednosti </w:t>
      </w:r>
      <m:oMath>
        <m:r>
          <w:rPr>
            <w:rFonts w:ascii="Cambria Math" w:hAnsi="Cambria Math"/>
            <w:szCs w:val="20"/>
            <w:lang w:val="hr-HR"/>
          </w:rPr>
          <m:t>B</m:t>
        </m:r>
      </m:oMath>
      <w:r w:rsidR="007B1046" w:rsidRPr="007C1138">
        <w:rPr>
          <w:lang w:val="hr-HR"/>
        </w:rPr>
        <w:t xml:space="preserve">, </w:t>
      </w:r>
      <m:oMath>
        <m:r>
          <w:rPr>
            <w:rFonts w:ascii="Cambria Math" w:hAnsi="Cambria Math"/>
            <w:szCs w:val="20"/>
            <w:lang w:val="hr-HR"/>
          </w:rPr>
          <m:t>D</m:t>
        </m:r>
      </m:oMath>
      <w:r w:rsidR="007B1046" w:rsidRPr="007C1138">
        <w:rPr>
          <w:lang w:val="hr-HR"/>
        </w:rPr>
        <w:t xml:space="preserve"> i </w:t>
      </w:r>
      <m:oMath>
        <m:r>
          <w:rPr>
            <w:rFonts w:ascii="Cambria Math" w:hAnsi="Cambria Math"/>
            <w:szCs w:val="20"/>
            <w:lang w:val="hr-HR"/>
          </w:rPr>
          <m:t>T</m:t>
        </m:r>
      </m:oMath>
      <w:r w:rsidR="007B1046" w:rsidRPr="007C1138">
        <w:rPr>
          <w:lang w:val="hr-HR"/>
        </w:rPr>
        <w:t xml:space="preserve"> nepromijenjene</w:t>
      </w:r>
    </w:p>
    <w:p w:rsidR="004F47BB" w:rsidRPr="007C1138" w:rsidRDefault="004F47BB" w:rsidP="004F47BB">
      <w:pPr>
        <w:overflowPunct w:val="0"/>
        <w:adjustRightInd w:val="0"/>
        <w:spacing w:line="240" w:lineRule="exact"/>
        <w:textAlignment w:val="baseline"/>
        <w:rPr>
          <w:szCs w:val="20"/>
          <w:lang w:val="hr-HR"/>
        </w:rPr>
      </w:pPr>
    </w:p>
    <w:p w:rsidR="004F47BB" w:rsidRPr="007C1138" w:rsidRDefault="007F4E9E" w:rsidP="004F47BB">
      <w:pPr>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SOLL</m:t>
                  </m:r>
                </m:sub>
              </m:sSub>
            </m:sub>
          </m:sSub>
          <m:r>
            <w:rPr>
              <w:rFonts w:ascii="Cambria Math" w:hAnsi="Cambria Math"/>
              <w:szCs w:val="20"/>
              <w:lang w:val="hr-HR"/>
            </w:rPr>
            <m:t xml:space="preserve">=3,6 </m:t>
          </m:r>
          <m:d>
            <m:dPr>
              <m:begChr m:val="["/>
              <m:endChr m:val="]"/>
              <m:ctrlPr>
                <w:rPr>
                  <w:rFonts w:ascii="Cambria Math" w:hAnsi="Cambria Math"/>
                  <w:i/>
                  <w:szCs w:val="20"/>
                  <w:lang w:val="hr-HR"/>
                </w:rPr>
              </m:ctrlPr>
            </m:dPr>
            <m:e>
              <m:r>
                <w:rPr>
                  <w:rFonts w:ascii="Cambria Math" w:hAnsi="Cambria Math"/>
                  <w:szCs w:val="20"/>
                  <w:lang w:val="hr-HR"/>
                </w:rPr>
                <m:t>m/s</m:t>
              </m:r>
            </m:e>
          </m:d>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7F4E9E" w:rsidP="004F47BB">
      <w:pPr>
        <w:overflowPunct w:val="0"/>
        <w:adjustRightInd w:val="0"/>
        <w:spacing w:line="240" w:lineRule="atLeast"/>
        <w:ind w:left="851"/>
        <w:textAlignment w:val="baseline"/>
        <w:rPr>
          <w:szCs w:val="20"/>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e>
            <m:sub>
              <m:r>
                <w:rPr>
                  <w:rFonts w:ascii="Cambria Math" w:hAnsi="Cambria Math"/>
                  <w:noProof/>
                  <w:lang w:val="hr-HR"/>
                </w:rPr>
                <m:t>SOLL</m:t>
              </m:r>
            </m:sub>
          </m:sSub>
          <m:r>
            <w:rPr>
              <w:rFonts w:ascii="Cambria Math" w:hAnsi="Cambria Math"/>
              <w:noProof/>
              <w:lang w:val="hr-HR"/>
            </w:rPr>
            <m:t xml:space="preserve">= </m:t>
          </m:r>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t>
                  </m:r>
                </m:sub>
              </m:sSub>
            </m:num>
            <m:den>
              <m:sSup>
                <m:sSupPr>
                  <m:ctrlPr>
                    <w:rPr>
                      <w:rFonts w:ascii="Cambria Math" w:hAnsi="Cambria Math"/>
                      <w:i/>
                      <w:noProof/>
                      <w:lang w:val="hr-HR"/>
                    </w:rPr>
                  </m:ctrlPr>
                </m:sSupPr>
                <m:e>
                  <m:r>
                    <w:rPr>
                      <w:rFonts w:ascii="Cambria Math" w:hAnsi="Cambria Math"/>
                      <w:noProof/>
                      <w:lang w:val="hr-HR"/>
                    </w:rPr>
                    <m:t>v</m:t>
                  </m:r>
                </m:e>
                <m:sup>
                  <m:r>
                    <w:rPr>
                      <w:rFonts w:ascii="Cambria Math" w:hAnsi="Cambria Math"/>
                      <w:noProof/>
                      <w:lang w:val="hr-HR"/>
                    </w:rPr>
                    <m:t>2</m:t>
                  </m:r>
                </m:sup>
              </m:sSup>
            </m:den>
          </m:f>
          <m:r>
            <w:rPr>
              <w:rFonts w:ascii="Cambria Math" w:hAnsi="Cambria Math"/>
              <w:noProof/>
              <w:lang w:val="hr-HR"/>
            </w:rPr>
            <m:t xml:space="preserve"> ∙ </m:t>
          </m:r>
          <m:sSup>
            <m:sSupPr>
              <m:ctrlPr>
                <w:rPr>
                  <w:rFonts w:ascii="Cambria Math" w:hAnsi="Cambria Math"/>
                  <w:i/>
                  <w:noProof/>
                  <w:lang w:val="hr-HR"/>
                </w:rPr>
              </m:ctrlPr>
            </m:sSupPr>
            <m:e>
              <m:d>
                <m:dPr>
                  <m:ctrlPr>
                    <w:rPr>
                      <w:rFonts w:ascii="Cambria Math" w:hAnsi="Cambria Math"/>
                      <w:i/>
                      <w:noProof/>
                      <w:lang w:val="hr-HR"/>
                    </w:rPr>
                  </m:ctrlPr>
                </m:dPr>
                <m:e>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7</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6</m:t>
                      </m:r>
                    </m:sub>
                  </m:sSub>
                  <m:r>
                    <w:rPr>
                      <w:rFonts w:ascii="Cambria Math" w:hAnsi="Cambria Math"/>
                      <w:noProof/>
                      <w:lang w:val="hr-HR"/>
                    </w:rPr>
                    <m:t xml:space="preserve"> ∙ </m:t>
                  </m:r>
                  <m:d>
                    <m:dPr>
                      <m:ctrlPr>
                        <w:rPr>
                          <w:rFonts w:ascii="Cambria Math" w:hAnsi="Cambria Math"/>
                          <w:i/>
                          <w:noProof/>
                          <w:lang w:val="hr-HR"/>
                        </w:rPr>
                      </m:ctrlPr>
                    </m:dPr>
                    <m:e>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L</m:t>
                              </m:r>
                            </m:e>
                            <m:sub>
                              <m:r>
                                <w:rPr>
                                  <w:rFonts w:ascii="Cambria Math" w:hAnsi="Cambria Math"/>
                                  <w:noProof/>
                                  <w:lang w:val="hr-HR"/>
                                </w:rPr>
                                <m:t>SOLL</m:t>
                              </m:r>
                            </m:sub>
                          </m:sSub>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STR</m:t>
                              </m:r>
                            </m:e>
                            <m:sub>
                              <m:r>
                                <w:rPr>
                                  <w:rFonts w:ascii="Cambria Math" w:hAnsi="Cambria Math"/>
                                  <w:noProof/>
                                  <w:lang w:val="hr-HR"/>
                                </w:rPr>
                                <m:t>SOLL</m:t>
                              </m:r>
                            </m:sub>
                          </m:sSub>
                        </m:sub>
                      </m:sSub>
                    </m:e>
                  </m:d>
                </m:e>
              </m:d>
            </m:e>
            <m:sup>
              <m:r>
                <w:rPr>
                  <w:rFonts w:ascii="Cambria Math" w:hAnsi="Cambria Math"/>
                  <w:noProof/>
                  <w:lang w:val="hr-HR"/>
                </w:rPr>
                <m:t>2</m:t>
              </m:r>
            </m:sup>
          </m:sSup>
          <m:r>
            <w:rPr>
              <w:rFonts w:ascii="Cambria Math" w:hAnsi="Cambria Math"/>
              <w:noProof/>
              <w:lang w:val="hr-HR"/>
            </w:rPr>
            <m:t xml:space="preserve">=10,8 ∙ </m:t>
          </m:r>
          <m:sSup>
            <m:sSupPr>
              <m:ctrlPr>
                <w:rPr>
                  <w:rFonts w:ascii="Cambria Math" w:hAnsi="Cambria Math"/>
                  <w:i/>
                  <w:noProof/>
                  <w:lang w:val="hr-HR"/>
                </w:rPr>
              </m:ctrlPr>
            </m:sSupPr>
            <m:e>
              <m:d>
                <m:dPr>
                  <m:ctrlPr>
                    <w:rPr>
                      <w:rFonts w:ascii="Cambria Math" w:hAnsi="Cambria Math"/>
                      <w:i/>
                      <w:noProof/>
                      <w:lang w:val="hr-HR"/>
                    </w:rPr>
                  </m:ctrlPr>
                </m:dPr>
                <m:e>
                  <m:r>
                    <w:rPr>
                      <w:rFonts w:ascii="Cambria Math" w:hAnsi="Cambria Math"/>
                      <w:noProof/>
                      <w:lang w:val="hr-HR"/>
                    </w:rPr>
                    <m:t>0,55 ∙0,85 ∙3,6</m:t>
                  </m:r>
                </m:e>
              </m:d>
            </m:e>
            <m:sup>
              <m:r>
                <w:rPr>
                  <w:rFonts w:ascii="Cambria Math" w:hAnsi="Cambria Math"/>
                  <w:noProof/>
                  <w:lang w:val="hr-HR"/>
                </w:rPr>
                <m:t>2</m:t>
              </m:r>
            </m:sup>
          </m:sSup>
          <m:r>
            <w:rPr>
              <w:rFonts w:ascii="Cambria Math" w:hAnsi="Cambria Math"/>
              <w:noProof/>
              <w:lang w:val="hr-HR"/>
            </w:rPr>
            <m:t>=</m:t>
          </m:r>
          <m:r>
            <m:rPr>
              <m:sty m:val="bi"/>
            </m:rPr>
            <w:rPr>
              <w:rFonts w:ascii="Cambria Math" w:hAnsi="Cambria Math"/>
              <w:noProof/>
              <w:lang w:val="hr-HR"/>
            </w:rPr>
            <m:t xml:space="preserve">30,99 </m:t>
          </m:r>
          <m:d>
            <m:dPr>
              <m:begChr m:val="["/>
              <m:endChr m:val="]"/>
              <m:ctrlPr>
                <w:rPr>
                  <w:rFonts w:ascii="Cambria Math" w:hAnsi="Cambria Math"/>
                  <w:b/>
                  <w:i/>
                  <w:noProof/>
                  <w:lang w:val="hr-HR"/>
                </w:rPr>
              </m:ctrlPr>
            </m:dPr>
            <m:e>
              <m:r>
                <m:rPr>
                  <m:sty m:val="bi"/>
                </m:rPr>
                <w:rPr>
                  <w:rFonts w:ascii="Cambria Math" w:hAnsi="Cambria Math"/>
                  <w:noProof/>
                  <w:lang w:val="hr-HR"/>
                </w:rPr>
                <m:t>kN</m:t>
              </m:r>
            </m:e>
          </m:d>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d)</w:t>
      </w:r>
      <w:r w:rsidRPr="007C1138">
        <w:rPr>
          <w:lang w:val="hr-HR"/>
        </w:rPr>
        <w:tab/>
        <w:t xml:space="preserve">Otpor zbog uspona </w:t>
      </w:r>
      <m:oMath>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G</m:t>
            </m:r>
          </m:sub>
        </m:sSub>
      </m:oMath>
      <w:r w:rsidRPr="007C1138">
        <w:rPr>
          <w:lang w:val="hr-HR"/>
        </w:rPr>
        <w:t xml:space="preserve"> kao u točki 4.2.</w:t>
      </w: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lastRenderedPageBreak/>
        <w:t>e)</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oMath>
    </w:p>
    <w:p w:rsidR="004F47BB" w:rsidRPr="007C1138" w:rsidRDefault="004F47BB" w:rsidP="004F47BB">
      <w:pPr>
        <w:tabs>
          <w:tab w:val="left" w:pos="454"/>
        </w:tabs>
        <w:overflowPunct w:val="0"/>
        <w:adjustRightInd w:val="0"/>
        <w:spacing w:line="240" w:lineRule="atLeast"/>
        <w:ind w:left="454" w:firstLine="539"/>
        <w:textAlignment w:val="baseline"/>
        <w:rPr>
          <w:szCs w:val="20"/>
          <w:lang w:val="hr-HR"/>
        </w:rPr>
      </w:pPr>
    </w:p>
    <w:p w:rsidR="004F47BB" w:rsidRPr="007C1138" w:rsidRDefault="007F4E9E" w:rsidP="004F47BB">
      <w:pPr>
        <w:overflowPunct w:val="0"/>
        <w:adjustRightInd w:val="0"/>
        <w:spacing w:line="240" w:lineRule="atLeast"/>
        <w:ind w:left="993"/>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r>
          <w:rPr>
            <w:rFonts w:ascii="Cambria Math" w:hAnsi="Cambria Math"/>
            <w:szCs w:val="20"/>
            <w:lang w:val="hr-HR"/>
          </w:rPr>
          <m:t xml:space="preserve"> ∙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SOLL</m:t>
                    </m:r>
                  </m:sub>
                </m:sSub>
              </m:sub>
            </m:sSub>
          </m:e>
        </m:d>
        <m:r>
          <w:rPr>
            <w:rFonts w:ascii="Cambria Math" w:hAnsi="Cambria Math"/>
            <w:szCs w:val="20"/>
            <w:lang w:val="hr-HR"/>
          </w:rPr>
          <m:t>=0,85 ∙3,6=</m:t>
        </m:r>
        <m:r>
          <m:rPr>
            <m:sty m:val="bi"/>
          </m:rPr>
          <w:rPr>
            <w:rFonts w:ascii="Cambria Math" w:hAnsi="Cambria Math"/>
            <w:szCs w:val="20"/>
            <w:lang w:val="hr-HR"/>
          </w:rPr>
          <m:t>3,06</m:t>
        </m:r>
        <m:r>
          <w:rPr>
            <w:rFonts w:ascii="Cambria Math" w:hAnsi="Cambria Math"/>
            <w:szCs w:val="20"/>
            <w:lang w:val="hr-HR"/>
          </w:rPr>
          <m:t xml:space="preserve"> </m:t>
        </m:r>
        <m:d>
          <m:dPr>
            <m:begChr m:val="["/>
            <m:endChr m:val="]"/>
            <m:ctrlPr>
              <w:rPr>
                <w:rFonts w:ascii="Cambria Math" w:hAnsi="Cambria Math"/>
                <w:i/>
                <w:szCs w:val="20"/>
                <w:lang w:val="hr-HR"/>
              </w:rPr>
            </m:ctrlPr>
          </m:dPr>
          <m:e>
            <m:r>
              <w:rPr>
                <w:rFonts w:ascii="Cambria Math" w:hAnsi="Cambria Math"/>
                <w:szCs w:val="20"/>
                <w:lang w:val="hr-HR"/>
              </w:rPr>
              <m:t>m/s</m:t>
            </m:r>
          </m:e>
        </m:d>
        <m:r>
          <w:rPr>
            <w:rFonts w:ascii="Cambria Math" w:hAnsi="Cambria Math"/>
            <w:szCs w:val="20"/>
            <w:lang w:val="hr-HR"/>
          </w:rPr>
          <m:t>,</m:t>
        </m:r>
      </m:oMath>
      <w:r w:rsidR="007B1046" w:rsidRPr="007C1138">
        <w:rPr>
          <w:lang w:val="hr-HR"/>
        </w:rPr>
        <w:t xml:space="preserve">  </w:t>
      </w:r>
      <m:oMath>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=9,36 </m:t>
        </m:r>
        <m:sSup>
          <m:sSupPr>
            <m:ctrlPr>
              <w:rPr>
                <w:rFonts w:ascii="Cambria Math" w:hAnsi="Cambria Math"/>
                <w:i/>
                <w:szCs w:val="20"/>
                <w:lang w:val="hr-HR"/>
              </w:rPr>
            </m:ctrlPr>
          </m:sSupPr>
          <m:e>
            <m:d>
              <m:dPr>
                <m:begChr m:val="["/>
                <m:endChr m:val="]"/>
                <m:ctrlPr>
                  <w:rPr>
                    <w:rFonts w:ascii="Cambria Math" w:hAnsi="Cambria Math"/>
                    <w:i/>
                    <w:szCs w:val="20"/>
                    <w:lang w:val="hr-HR"/>
                  </w:rPr>
                </m:ctrlPr>
              </m:dPr>
              <m:e>
                <m:r>
                  <w:rPr>
                    <w:rFonts w:ascii="Cambria Math" w:hAnsi="Cambria Math"/>
                    <w:szCs w:val="20"/>
                    <w:lang w:val="hr-HR"/>
                  </w:rPr>
                  <m:t>m/s</m:t>
                </m:r>
              </m:e>
            </m:d>
          </m:e>
          <m:sup>
            <m:r>
              <w:rPr>
                <w:rFonts w:ascii="Cambria Math" w:hAnsi="Cambria Math"/>
                <w:szCs w:val="20"/>
                <w:lang w:val="hr-HR"/>
              </w:rPr>
              <m:t>2</m:t>
            </m:r>
          </m:sup>
        </m:sSup>
      </m:oMath>
    </w:p>
    <w:p w:rsidR="004F47BB" w:rsidRPr="007C1138" w:rsidRDefault="004F47BB" w:rsidP="004F47BB">
      <w:pPr>
        <w:tabs>
          <w:tab w:val="left" w:pos="0"/>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f)</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oMath>
      <w:r w:rsidRPr="007C1138">
        <w:rPr>
          <w:lang w:val="hr-HR"/>
        </w:rPr>
        <w:t xml:space="preserve"> kao u 4.2.</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br w:type="page"/>
      </w: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lastRenderedPageBreak/>
        <w:t>g)</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oMath>
      <w:r w:rsidRPr="007C1138">
        <w:rPr>
          <w:lang w:val="hr-HR"/>
        </w:rPr>
        <w:t xml:space="preserve"> pomoću formule (b) i rezultata iz (c) do (f)</w:t>
      </w:r>
    </w:p>
    <w:p w:rsidR="004F47BB" w:rsidRPr="007C1138" w:rsidRDefault="004F47BB" w:rsidP="004F47BB">
      <w:pPr>
        <w:overflowPunct w:val="0"/>
        <w:adjustRightInd w:val="0"/>
        <w:spacing w:line="240" w:lineRule="exact"/>
        <w:ind w:left="993"/>
        <w:textAlignment w:val="baseline"/>
        <w:rPr>
          <w:szCs w:val="20"/>
          <w:lang w:val="hr-HR"/>
        </w:rPr>
      </w:pPr>
    </w:p>
    <w:p w:rsidR="004F47BB" w:rsidRPr="007C1138" w:rsidRDefault="007F4E9E" w:rsidP="004F47BB">
      <w:pPr>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  </m:t>
          </m:r>
          <m:f>
            <m:fPr>
              <m:ctrlPr>
                <w:rPr>
                  <w:rFonts w:ascii="Cambria Math" w:hAnsi="Cambria Math"/>
                  <w:i/>
                  <w:szCs w:val="20"/>
                  <w:lang w:val="hr-HR"/>
                </w:rPr>
              </m:ctrlPr>
            </m:fPr>
            <m:num>
              <m:r>
                <w:rPr>
                  <w:rFonts w:ascii="Cambria Math" w:hAnsi="Cambria Math"/>
                  <w:szCs w:val="20"/>
                  <w:lang w:val="hr-HR"/>
                </w:rPr>
                <m:t xml:space="preserve">0,12 ∙9,36 ∙9,81 ∙ </m:t>
              </m:r>
              <m:d>
                <m:dPr>
                  <m:ctrlPr>
                    <w:rPr>
                      <w:rFonts w:ascii="Cambria Math" w:hAnsi="Cambria Math"/>
                      <w:i/>
                      <w:szCs w:val="20"/>
                      <w:lang w:val="hr-HR"/>
                    </w:rPr>
                  </m:ctrlPr>
                </m:dPr>
                <m:e>
                  <m:r>
                    <w:rPr>
                      <w:rFonts w:ascii="Cambria Math" w:hAnsi="Cambria Math"/>
                      <w:szCs w:val="20"/>
                      <w:lang w:val="hr-HR"/>
                    </w:rPr>
                    <m:t xml:space="preserve">0,48+ </m:t>
                  </m:r>
                  <m:f>
                    <m:fPr>
                      <m:ctrlPr>
                        <w:rPr>
                          <w:rFonts w:ascii="Cambria Math" w:hAnsi="Cambria Math"/>
                          <w:i/>
                          <w:szCs w:val="20"/>
                          <w:lang w:val="hr-HR"/>
                        </w:rPr>
                      </m:ctrlPr>
                    </m:fPr>
                    <m:num>
                      <m:r>
                        <w:rPr>
                          <w:rFonts w:ascii="Cambria Math" w:hAnsi="Cambria Math"/>
                          <w:szCs w:val="20"/>
                          <w:lang w:val="hr-HR"/>
                        </w:rPr>
                        <m:t>1,5</m:t>
                      </m:r>
                    </m:num>
                    <m:den>
                      <m:r>
                        <w:rPr>
                          <w:rFonts w:ascii="Cambria Math" w:hAnsi="Cambria Math"/>
                          <w:szCs w:val="20"/>
                          <w:lang w:val="hr-HR"/>
                        </w:rPr>
                        <m:t>3,06</m:t>
                      </m:r>
                    </m:den>
                  </m:f>
                </m:e>
              </m:d>
            </m:num>
            <m:den>
              <m:r>
                <w:rPr>
                  <w:rFonts w:ascii="Cambria Math" w:hAnsi="Cambria Math"/>
                  <w:szCs w:val="20"/>
                  <w:lang w:val="hr-HR"/>
                </w:rPr>
                <m:t>1,15 ∙177+30,99-8,13</m:t>
              </m:r>
            </m:den>
          </m:f>
          <m:r>
            <w:rPr>
              <w:rFonts w:ascii="Cambria Math" w:hAnsi="Cambria Math"/>
              <w:szCs w:val="20"/>
              <w:lang w:val="hr-HR"/>
            </w:rPr>
            <m:t xml:space="preserve"> ∙5179</m:t>
          </m:r>
        </m:oMath>
      </m:oMathPara>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r w:rsidRPr="007C1138">
        <w:rPr>
          <w:noProof/>
          <w:szCs w:val="20"/>
          <w:lang w:val="hr-HR" w:eastAsia="en-GB"/>
        </w:rPr>
        <mc:AlternateContent>
          <mc:Choice Requires="wps">
            <w:drawing>
              <wp:anchor distT="0" distB="0" distL="114300" distR="114300" simplePos="0" relativeHeight="251686912" behindDoc="0" locked="0" layoutInCell="1" allowOverlap="1" wp14:anchorId="1DA9339B" wp14:editId="7F2D834F">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w:pict>
              <v:shapetype xmlns:o="urn:schemas-microsoft-com:office:office" xmlns:v="urn:schemas-microsoft-com:vml" id="_x0000_t88" coordsize="21600,21600" filled="f" o:spt="88" adj="1800,10800" path="m,qx10800@0l10800@2qy21600@11,10800@3l10800@1qy,21600e">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xmlns:o="urn:schemas-microsoft-com:office:office" xmlns:v="urn:schemas-microsoft-com:vml" id="AutoShape 127" style="position:absolute;margin-left:70.75pt;margin-top:10.9pt;width:7.15pt;height:32.6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88" adj="1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w:pict>
          </mc:Fallback>
        </mc:AlternateContent>
      </w:r>
    </w:p>
    <w:p w:rsidR="004F47BB" w:rsidRPr="007C1138" w:rsidRDefault="004F47BB" w:rsidP="004F47BB">
      <w:pPr>
        <w:overflowPunct w:val="0"/>
        <w:adjustRightInd w:val="0"/>
        <w:spacing w:line="240" w:lineRule="exact"/>
        <w:ind w:left="993"/>
        <w:textAlignment w:val="baseline"/>
        <w:rPr>
          <w:szCs w:val="20"/>
          <w:lang w:val="hr-HR"/>
        </w:rPr>
      </w:pPr>
      <m:oMathPara>
        <m:oMathParaPr>
          <m:jc m:val="left"/>
        </m:oMathParaPr>
        <m:oMath>
          <m:r>
            <w:rPr>
              <w:rFonts w:ascii="Cambria Math" w:hAnsi="Cambria Math"/>
              <w:szCs w:val="20"/>
              <w:lang w:val="hr-HR"/>
            </w:rPr>
            <m:t>=0,0472 ∙5179=</m:t>
          </m:r>
          <m:r>
            <m:rPr>
              <m:sty m:val="bi"/>
            </m:rPr>
            <w:rPr>
              <w:rFonts w:ascii="Cambria Math" w:hAnsi="Cambria Math"/>
              <w:szCs w:val="20"/>
              <w:lang w:val="hr-HR"/>
            </w:rPr>
            <m:t>244,5 m</m:t>
          </m:r>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7F4E9E" w:rsidP="004F47BB">
      <w:pPr>
        <w:overflowPunct w:val="0"/>
        <w:adjustRightInd w:val="0"/>
        <w:spacing w:line="240" w:lineRule="atLeast"/>
        <w:ind w:left="993" w:hanging="1"/>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Const</m:t>
              </m:r>
            </m:e>
            <m:sub>
              <m:r>
                <w:rPr>
                  <w:rFonts w:ascii="Cambria Math" w:hAnsi="Cambria Math"/>
                  <w:szCs w:val="20"/>
                  <w:lang w:val="hr-HR"/>
                </w:rPr>
                <m:t>SOLL</m:t>
              </m:r>
            </m:sub>
          </m:sSub>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h)</w:t>
      </w:r>
      <w:r w:rsidRPr="007C1138">
        <w:rPr>
          <w:lang w:val="hr-HR"/>
        </w:rPr>
        <w:tab/>
        <w:t>Izračun ukupne udaljenosti</w:t>
      </w: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p>
    <w:p w:rsidR="004F47BB" w:rsidRPr="007C1138" w:rsidRDefault="007F4E9E" w:rsidP="004F47BB">
      <w:pPr>
        <w:tabs>
          <w:tab w:val="left" w:pos="992"/>
        </w:tabs>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b/>
                  <w:i/>
                  <w:szCs w:val="20"/>
                  <w:lang w:val="hr-HR"/>
                </w:rPr>
              </m:ctrlPr>
            </m:sSubPr>
            <m:e>
              <m:r>
                <m:rPr>
                  <m:sty m:val="bi"/>
                </m:rPr>
                <w:rPr>
                  <w:rFonts w:ascii="Cambria Math" w:hAnsi="Cambria Math"/>
                  <w:szCs w:val="20"/>
                  <w:lang w:val="hr-HR"/>
                </w:rPr>
                <m:t>s</m:t>
              </m:r>
            </m:e>
            <m:sub>
              <m:r>
                <m:rPr>
                  <m:sty m:val="bi"/>
                </m:rPr>
                <w:rPr>
                  <w:rFonts w:ascii="Cambria Math" w:hAnsi="Cambria Math"/>
                  <w:szCs w:val="20"/>
                  <w:lang w:val="hr-HR"/>
                </w:rPr>
                <m:t>SOLL</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=77,5+244,5=</m:t>
          </m:r>
          <m:r>
            <m:rPr>
              <m:sty m:val="bi"/>
            </m:rPr>
            <w:rPr>
              <w:rFonts w:ascii="Cambria Math" w:hAnsi="Cambria Math"/>
              <w:szCs w:val="20"/>
              <w:lang w:val="hr-HR"/>
            </w:rPr>
            <m:t>322 m</m:t>
          </m:r>
        </m:oMath>
      </m:oMathPara>
    </w:p>
    <w:p w:rsidR="004F47BB" w:rsidRPr="007C1138" w:rsidRDefault="004F47BB" w:rsidP="004F47BB">
      <w:pPr>
        <w:overflowPunct w:val="0"/>
        <w:adjustRightInd w:val="0"/>
        <w:spacing w:line="240" w:lineRule="exact"/>
        <w:ind w:left="567" w:hanging="567"/>
        <w:textAlignment w:val="baseline"/>
        <w:rPr>
          <w:position w:val="6"/>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4.4.</w:t>
      </w:r>
      <w:r w:rsidRPr="007C1138">
        <w:rPr>
          <w:lang w:val="hr-HR"/>
        </w:rPr>
        <w:tab/>
      </w:r>
      <w:r w:rsidRPr="007C1138">
        <w:rPr>
          <w:b/>
          <w:color w:val="000000"/>
          <w:lang w:val="hr-HR"/>
        </w:rPr>
        <w:t xml:space="preserve">Provjera poštovanja dopuštene zaustavne udaljenosti pod standardnim uvjetima </w:t>
      </w:r>
      <m:oMath>
        <m:sSub>
          <m:sSubPr>
            <m:ctrlPr>
              <w:rPr>
                <w:rFonts w:ascii="Cambria Math" w:hAnsi="Cambria Math" w:cs="Arial"/>
                <w:b/>
                <w:i/>
                <w:color w:val="000000"/>
                <w:szCs w:val="20"/>
                <w:lang w:val="hr-HR"/>
              </w:rPr>
            </m:ctrlPr>
          </m:sSubPr>
          <m:e>
            <m:r>
              <m:rPr>
                <m:sty m:val="bi"/>
              </m:rPr>
              <w:rPr>
                <w:rFonts w:ascii="Cambria Math" w:hAnsi="Cambria Math" w:cs="Arial"/>
                <w:color w:val="000000"/>
                <w:szCs w:val="20"/>
                <w:lang w:val="hr-HR"/>
              </w:rPr>
              <m:t>s</m:t>
            </m:r>
          </m:e>
          <m:sub>
            <m:r>
              <m:rPr>
                <m:sty m:val="bi"/>
              </m:rPr>
              <w:rPr>
                <w:rFonts w:ascii="Cambria Math" w:hAnsi="Cambria Math" w:cs="Arial"/>
                <w:color w:val="000000"/>
                <w:szCs w:val="20"/>
                <w:lang w:val="hr-HR"/>
              </w:rPr>
              <m:t>NORM</m:t>
            </m:r>
          </m:sub>
        </m:sSub>
      </m:oMath>
      <w:r w:rsidRPr="007C1138">
        <w:rPr>
          <w:b/>
          <w:color w:val="000000"/>
          <w:lang w:val="hr-HR"/>
        </w:rPr>
        <w:t xml:space="preserve"> </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r w:rsidRPr="007C1138">
        <w:rPr>
          <w:lang w:val="hr-HR"/>
        </w:rPr>
        <w:t>u skladu s formulom 2.1. iz Priloga 2.</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NORM</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den>
          </m:f>
          <m:r>
            <w:rPr>
              <w:rFonts w:ascii="Cambria Math" w:hAnsi="Cambria Math"/>
              <w:szCs w:val="20"/>
              <w:lang w:val="hr-HR"/>
            </w:rPr>
            <m:t xml:space="preserve">=340 ∙ </m:t>
          </m:r>
          <m:f>
            <m:fPr>
              <m:ctrlPr>
                <w:rPr>
                  <w:rFonts w:ascii="Cambria Math" w:hAnsi="Cambria Math"/>
                  <w:i/>
                  <w:szCs w:val="20"/>
                  <w:lang w:val="hr-HR"/>
                </w:rPr>
              </m:ctrlPr>
            </m:fPr>
            <m:num>
              <m:r>
                <w:rPr>
                  <w:rFonts w:ascii="Cambria Math" w:hAnsi="Cambria Math"/>
                  <w:szCs w:val="20"/>
                  <w:lang w:val="hr-HR"/>
                </w:rPr>
                <m:t>322</m:t>
              </m:r>
            </m:num>
            <m:den>
              <m:r>
                <w:rPr>
                  <w:rFonts w:ascii="Cambria Math" w:hAnsi="Cambria Math"/>
                  <w:szCs w:val="20"/>
                  <w:lang w:val="hr-HR"/>
                </w:rPr>
                <m:t>303,4</m:t>
              </m:r>
            </m:den>
          </m:f>
          <m:r>
            <w:rPr>
              <w:rFonts w:ascii="Cambria Math" w:hAnsi="Cambria Math"/>
              <w:szCs w:val="20"/>
              <w:lang w:val="hr-HR"/>
            </w:rPr>
            <m:t>=</m:t>
          </m:r>
          <m:r>
            <m:rPr>
              <m:sty m:val="bi"/>
            </m:rPr>
            <w:rPr>
              <w:rFonts w:ascii="Cambria Math" w:hAnsi="Cambria Math"/>
              <w:szCs w:val="20"/>
              <w:lang w:val="hr-HR"/>
            </w:rPr>
            <m:t>360,8 m &lt;550 m</m:t>
          </m:r>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s>
        <w:overflowPunct w:val="0"/>
        <w:adjustRightInd w:val="0"/>
        <w:spacing w:line="240" w:lineRule="atLeast"/>
        <w:ind w:left="1134" w:hanging="567"/>
        <w:textAlignment w:val="baseline"/>
        <w:rPr>
          <w:b/>
          <w:bCs/>
          <w:szCs w:val="20"/>
          <w:lang w:val="hr-HR"/>
        </w:rPr>
      </w:pPr>
      <w:r w:rsidRPr="007C1138">
        <w:rPr>
          <w:b/>
          <w:lang w:val="hr-HR"/>
        </w:rPr>
        <w:t>Zaključak</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r w:rsidRPr="007C1138">
        <w:rPr>
          <w:lang w:val="hr-HR"/>
        </w:rPr>
        <w:t>Dopuštena granična vrijednost nije dostignuta, tj.:</w:t>
      </w: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w:t>
      </w:r>
      <w:r w:rsidRPr="007C1138">
        <w:rPr>
          <w:lang w:val="hr-HR"/>
        </w:rPr>
        <w:tab/>
        <w:t>plovidba nizvodno moguća je bez problema pri stvarnom stanju krcanja (</w:t>
      </w:r>
      <m:oMath>
        <m:r>
          <w:rPr>
            <w:rFonts w:ascii="Cambria Math" w:hAnsi="Cambria Math"/>
            <w:szCs w:val="20"/>
            <w:lang w:val="hr-HR"/>
          </w:rPr>
          <m:t xml:space="preserve">0,8 ∙ </m:t>
        </m:r>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max</m:t>
            </m:r>
          </m:sub>
        </m:sSub>
      </m:oMath>
      <w:r w:rsidRPr="007C1138">
        <w:rPr>
          <w:lang w:val="hr-HR"/>
        </w:rPr>
        <w:t>),</w:t>
      </w: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w:t>
      </w:r>
      <w:r w:rsidRPr="007C1138">
        <w:rPr>
          <w:lang w:val="hr-HR"/>
        </w:rPr>
        <w:tab/>
        <w:t>moguće je stanje većeg krcanja koje se može izračunati u skladu s točkom 5. dalje u tekstu.</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r w:rsidRPr="007C1138">
        <w:rPr>
          <w:lang w:val="hr-HR"/>
        </w:rPr>
        <w:br w:type="page"/>
      </w: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lastRenderedPageBreak/>
        <w:t>5.</w:t>
      </w:r>
      <w:r w:rsidRPr="007C1138">
        <w:rPr>
          <w:lang w:val="hr-HR"/>
        </w:rPr>
        <w:tab/>
      </w:r>
      <w:r w:rsidRPr="007C1138">
        <w:rPr>
          <w:b/>
          <w:color w:val="000000"/>
          <w:lang w:val="hr-HR"/>
        </w:rPr>
        <w:t xml:space="preserve">Moguće povećanje </w:t>
      </w:r>
      <m:oMath>
        <m:sSub>
          <m:sSubPr>
            <m:ctrlPr>
              <w:rPr>
                <w:rFonts w:ascii="Cambria Math" w:hAnsi="Cambria Math" w:cs="Arial"/>
                <w:b/>
                <w:i/>
                <w:color w:val="000000"/>
                <w:szCs w:val="20"/>
                <w:lang w:val="hr-HR"/>
              </w:rPr>
            </m:ctrlPr>
          </m:sSubPr>
          <m:e>
            <m:r>
              <m:rPr>
                <m:sty m:val="bi"/>
              </m:rPr>
              <w:rPr>
                <w:rFonts w:ascii="Cambria Math" w:hAnsi="Cambria Math" w:cs="Arial"/>
                <w:color w:val="000000"/>
                <w:szCs w:val="20"/>
                <w:lang w:val="hr-HR"/>
              </w:rPr>
              <m:t>D</m:t>
            </m:r>
          </m:e>
          <m:sub>
            <m:r>
              <m:rPr>
                <m:sty m:val="bi"/>
              </m:rPr>
              <w:rPr>
                <w:rFonts w:ascii="Cambria Math" w:hAnsi="Cambria Math" w:cs="Arial"/>
                <w:color w:val="000000"/>
                <w:szCs w:val="20"/>
                <w:lang w:val="hr-HR"/>
              </w:rPr>
              <m:t>IST</m:t>
            </m:r>
          </m:sub>
        </m:sSub>
      </m:oMath>
      <w:r w:rsidRPr="007C1138">
        <w:rPr>
          <w:b/>
          <w:color w:val="000000"/>
          <w:lang w:val="hr-HR"/>
        </w:rPr>
        <w:t xml:space="preserve"> u plovidbi nizvodno</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NORM</m:t>
                      </m:r>
                    </m:sub>
                  </m:sSub>
                </m:e>
              </m:d>
            </m:e>
            <m:sub>
              <m:r>
                <w:rPr>
                  <w:rFonts w:ascii="Cambria Math" w:hAnsi="Cambria Math"/>
                  <w:szCs w:val="20"/>
                  <w:lang w:val="hr-HR"/>
                </w:rPr>
                <m:t>Limite</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e>
                  </m:d>
                </m:e>
                <m:sub>
                  <m:r>
                    <w:rPr>
                      <w:rFonts w:ascii="Cambria Math" w:hAnsi="Cambria Math"/>
                      <w:szCs w:val="20"/>
                      <w:lang w:val="hr-HR"/>
                    </w:rPr>
                    <m:t>Limite</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den>
          </m:f>
          <m:r>
            <w:rPr>
              <w:rFonts w:ascii="Cambria Math" w:hAnsi="Cambria Math"/>
              <w:szCs w:val="20"/>
              <w:lang w:val="hr-HR"/>
            </w:rPr>
            <m:t>=550 m</m:t>
          </m:r>
        </m:oMath>
      </m:oMathPara>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e>
              </m:d>
            </m:e>
            <m:sub>
              <m:r>
                <w:rPr>
                  <w:rFonts w:ascii="Cambria Math" w:hAnsi="Cambria Math"/>
                  <w:szCs w:val="20"/>
                  <w:lang w:val="hr-HR"/>
                </w:rPr>
                <m:t>Limite</m:t>
              </m:r>
            </m:sub>
          </m:sSub>
          <m:r>
            <w:rPr>
              <w:rFonts w:ascii="Cambria Math" w:hAnsi="Cambria Math"/>
              <w:szCs w:val="20"/>
              <w:lang w:val="hr-HR"/>
            </w:rPr>
            <m:t xml:space="preserve">=550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den>
          </m:f>
          <m:r>
            <w:rPr>
              <w:rFonts w:ascii="Cambria Math" w:hAnsi="Cambria Math"/>
              <w:szCs w:val="20"/>
              <w:lang w:val="hr-HR"/>
            </w:rPr>
            <m:t xml:space="preserve">=550 ∙ </m:t>
          </m:r>
          <m:f>
            <m:fPr>
              <m:ctrlPr>
                <w:rPr>
                  <w:rFonts w:ascii="Cambria Math" w:hAnsi="Cambria Math"/>
                  <w:i/>
                  <w:szCs w:val="20"/>
                  <w:lang w:val="hr-HR"/>
                </w:rPr>
              </m:ctrlPr>
            </m:fPr>
            <m:num>
              <m:r>
                <w:rPr>
                  <w:rFonts w:ascii="Cambria Math" w:hAnsi="Cambria Math"/>
                  <w:szCs w:val="20"/>
                  <w:lang w:val="hr-HR"/>
                </w:rPr>
                <m:t>303,4</m:t>
              </m:r>
            </m:num>
            <m:den>
              <m:r>
                <w:rPr>
                  <w:rFonts w:ascii="Cambria Math" w:hAnsi="Cambria Math"/>
                  <w:szCs w:val="20"/>
                  <w:lang w:val="hr-HR"/>
                </w:rPr>
                <m:t>340</m:t>
              </m:r>
            </m:den>
          </m:f>
          <m:r>
            <w:rPr>
              <w:rFonts w:ascii="Cambria Math" w:hAnsi="Cambria Math"/>
              <w:szCs w:val="20"/>
              <w:lang w:val="hr-HR"/>
            </w:rPr>
            <m:t>=490,8 m</m:t>
          </m:r>
        </m:oMath>
      </m:oMathPara>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4F47BB" w:rsidP="004F47BB">
      <w:pPr>
        <w:tabs>
          <w:tab w:val="left" w:pos="567"/>
          <w:tab w:val="left" w:pos="2127"/>
          <w:tab w:val="left" w:pos="2410"/>
        </w:tabs>
        <w:overflowPunct w:val="0"/>
        <w:adjustRightInd w:val="0"/>
        <w:spacing w:line="240" w:lineRule="atLeast"/>
        <w:ind w:left="567" w:hanging="567"/>
        <w:textAlignment w:val="baseline"/>
        <w:rPr>
          <w:szCs w:val="20"/>
          <w:lang w:val="hr-HR"/>
        </w:rPr>
      </w:pPr>
      <w:r w:rsidRPr="007C1138">
        <w:rPr>
          <w:lang w:val="hr-HR"/>
        </w:rPr>
        <w:tab/>
        <w:t xml:space="preserve">Pri čemu je </w:t>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m:t>
        </m:r>
        <m:sSub>
          <m:sSubPr>
            <m:ctrlPr>
              <w:rPr>
                <w:rFonts w:ascii="Cambria Math" w:hAnsi="Cambria Math"/>
                <w:i/>
                <w:szCs w:val="20"/>
                <w:lang w:val="hr-HR"/>
              </w:rPr>
            </m:ctrlPr>
          </m:sSubPr>
          <m:e>
            <m:r>
              <w:rPr>
                <w:rFonts w:ascii="Cambria Math" w:hAnsi="Cambria Math"/>
                <w:szCs w:val="20"/>
                <w:lang w:val="hr-HR"/>
              </w:rPr>
              <m:t>Const</m:t>
            </m:r>
          </m:e>
          <m:sub>
            <m:r>
              <w:rPr>
                <w:rFonts w:ascii="Cambria Math" w:hAnsi="Cambria Math"/>
                <w:szCs w:val="20"/>
                <w:lang w:val="hr-HR"/>
              </w:rPr>
              <m:t>SOLL</m:t>
            </m:r>
          </m:sub>
        </m:sSub>
        <m:r>
          <w:rPr>
            <w:rFonts w:ascii="Cambria Math" w:hAnsi="Cambria Math"/>
            <w:szCs w:val="20"/>
            <w:lang w:val="hr-HR"/>
          </w:rPr>
          <m:t xml:space="preserve"> ∙D</m:t>
        </m:r>
      </m:oMath>
      <w:r w:rsidRPr="007C1138">
        <w:rPr>
          <w:lang w:val="hr-HR"/>
        </w:rPr>
        <w:t xml:space="preserve"> u skladu s napomenom iz točke 4.2.:</w:t>
      </w:r>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e>
              </m:d>
            </m:e>
            <m:sub>
              <m:r>
                <w:rPr>
                  <w:rFonts w:ascii="Cambria Math" w:hAnsi="Cambria Math"/>
                  <w:szCs w:val="20"/>
                  <w:lang w:val="hr-HR"/>
                </w:rPr>
                <m:t>Limite</m:t>
              </m:r>
            </m:sub>
          </m:sSub>
          <m:r>
            <w:rPr>
              <w:rFonts w:ascii="Cambria Math" w:hAnsi="Cambria Math"/>
              <w:szCs w:val="20"/>
              <w:lang w:val="hr-HR"/>
            </w:rPr>
            <m:t xml:space="preserve">= </m:t>
          </m:r>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e>
              </m:d>
            </m:e>
            <m:sub>
              <m:r>
                <w:rPr>
                  <w:rFonts w:ascii="Cambria Math" w:hAnsi="Cambria Math"/>
                  <w:szCs w:val="20"/>
                  <w:lang w:val="hr-HR"/>
                </w:rPr>
                <m:t>Limite</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 xml:space="preserve">+0,0472 ∙ </m:t>
          </m:r>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SOLL</m:t>
                      </m:r>
                    </m:sub>
                  </m:sSub>
                </m:e>
              </m:d>
            </m:e>
            <m:sub>
              <m:r>
                <w:rPr>
                  <w:rFonts w:ascii="Cambria Math" w:hAnsi="Cambria Math"/>
                  <w:szCs w:val="20"/>
                  <w:lang w:val="hr-HR"/>
                </w:rPr>
                <m:t>Limite</m:t>
              </m:r>
            </m:sub>
          </m:sSub>
        </m:oMath>
      </m:oMathPara>
    </w:p>
    <w:p w:rsidR="004F47BB" w:rsidRPr="007C1138" w:rsidRDefault="004F47BB" w:rsidP="004F47BB">
      <w:pPr>
        <w:tabs>
          <w:tab w:val="left" w:pos="454"/>
        </w:tabs>
        <w:overflowPunct w:val="0"/>
        <w:adjustRightInd w:val="0"/>
        <w:spacing w:line="240" w:lineRule="atLeast"/>
        <w:ind w:left="454" w:hanging="454"/>
        <w:textAlignment w:val="baseline"/>
        <w:rPr>
          <w:position w:val="6"/>
          <w:szCs w:val="20"/>
          <w:lang w:val="hr-HR"/>
        </w:rPr>
      </w:pPr>
    </w:p>
    <w:p w:rsidR="004F47BB" w:rsidRPr="007C1138" w:rsidRDefault="004F47BB" w:rsidP="004F47BB">
      <w:pPr>
        <w:tabs>
          <w:tab w:val="left" w:pos="567"/>
        </w:tabs>
        <w:overflowPunct w:val="0"/>
        <w:adjustRightInd w:val="0"/>
        <w:spacing w:line="240" w:lineRule="atLeast"/>
        <w:ind w:left="567" w:hanging="567"/>
        <w:textAlignment w:val="baseline"/>
        <w:rPr>
          <w:szCs w:val="20"/>
          <w:lang w:val="hr-HR"/>
        </w:rPr>
      </w:pPr>
      <w:r w:rsidRPr="007C1138">
        <w:rPr>
          <w:lang w:val="hr-HR"/>
        </w:rPr>
        <w:tab/>
        <w:t>stoga</w:t>
      </w:r>
    </w:p>
    <w:p w:rsidR="004F47BB" w:rsidRPr="007C1138" w:rsidRDefault="004F47BB" w:rsidP="004F47BB">
      <w:pPr>
        <w:overflowPunct w:val="0"/>
        <w:adjustRightInd w:val="0"/>
        <w:spacing w:line="240" w:lineRule="atLeast"/>
        <w:ind w:left="567"/>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SOLL</m:t>
                      </m:r>
                    </m:sub>
                  </m:sSub>
                </m:e>
              </m:d>
            </m:e>
            <m:sub>
              <m:r>
                <w:rPr>
                  <w:rFonts w:ascii="Cambria Math" w:hAnsi="Cambria Math"/>
                  <w:szCs w:val="20"/>
                  <w:lang w:val="hr-HR"/>
                </w:rPr>
                <m:t>Limite</m:t>
              </m:r>
            </m:sub>
          </m:sSub>
          <m:r>
            <w:rPr>
              <w:rFonts w:ascii="Cambria Math" w:hAnsi="Cambria Math"/>
              <w:szCs w:val="20"/>
              <w:lang w:val="hr-HR"/>
            </w:rPr>
            <m:t xml:space="preserve">= </m:t>
          </m:r>
          <m:f>
            <m:fPr>
              <m:ctrlPr>
                <w:rPr>
                  <w:rFonts w:ascii="Cambria Math" w:hAnsi="Cambria Math"/>
                  <w:i/>
                  <w:szCs w:val="20"/>
                  <w:lang w:val="hr-HR"/>
                </w:rPr>
              </m:ctrlPr>
            </m:fPr>
            <m:num>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e>
                  </m:d>
                </m:e>
                <m:sub>
                  <m:r>
                    <w:rPr>
                      <w:rFonts w:ascii="Cambria Math" w:hAnsi="Cambria Math"/>
                      <w:szCs w:val="20"/>
                      <w:lang w:val="hr-HR"/>
                    </w:rPr>
                    <m:t>Limite</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num>
            <m:den>
              <m:r>
                <w:rPr>
                  <w:rFonts w:ascii="Cambria Math" w:hAnsi="Cambria Math"/>
                  <w:szCs w:val="20"/>
                  <w:lang w:val="hr-HR"/>
                </w:rPr>
                <m:t>0,0472</m:t>
              </m:r>
            </m:den>
          </m:f>
          <m:r>
            <w:rPr>
              <w:rFonts w:ascii="Cambria Math" w:hAnsi="Cambria Math"/>
              <w:szCs w:val="20"/>
              <w:lang w:val="hr-HR"/>
            </w:rPr>
            <m:t xml:space="preserve">= </m:t>
          </m:r>
          <m:f>
            <m:fPr>
              <m:ctrlPr>
                <w:rPr>
                  <w:rFonts w:ascii="Cambria Math" w:hAnsi="Cambria Math"/>
                  <w:i/>
                  <w:szCs w:val="20"/>
                  <w:lang w:val="hr-HR"/>
                </w:rPr>
              </m:ctrlPr>
            </m:fPr>
            <m:num>
              <m:r>
                <w:rPr>
                  <w:rFonts w:ascii="Cambria Math" w:hAnsi="Cambria Math"/>
                  <w:szCs w:val="20"/>
                  <w:lang w:val="hr-HR"/>
                </w:rPr>
                <m:t>490,8-77,5</m:t>
              </m:r>
            </m:num>
            <m:den>
              <m:r>
                <w:rPr>
                  <w:rFonts w:ascii="Cambria Math" w:hAnsi="Cambria Math"/>
                  <w:szCs w:val="20"/>
                  <w:lang w:val="hr-HR"/>
                </w:rPr>
                <m:t>0,0472</m:t>
              </m:r>
            </m:den>
          </m:f>
          <m:r>
            <w:rPr>
              <w:rFonts w:ascii="Cambria Math" w:hAnsi="Cambria Math"/>
              <w:szCs w:val="20"/>
              <w:lang w:val="hr-HR"/>
            </w:rPr>
            <m:t>=</m:t>
          </m:r>
          <m:r>
            <m:rPr>
              <m:sty m:val="bi"/>
            </m:rPr>
            <w:rPr>
              <w:rFonts w:ascii="Cambria Math" w:hAnsi="Cambria Math"/>
              <w:szCs w:val="20"/>
              <w:lang w:val="hr-HR"/>
            </w:rPr>
            <m:t xml:space="preserve">8756 </m:t>
          </m:r>
          <m:sSup>
            <m:sSupPr>
              <m:ctrlPr>
                <w:rPr>
                  <w:rFonts w:ascii="Cambria Math" w:hAnsi="Cambria Math"/>
                  <w:b/>
                  <w:i/>
                  <w:szCs w:val="20"/>
                  <w:lang w:val="hr-HR"/>
                </w:rPr>
              </m:ctrlPr>
            </m:sSupPr>
            <m:e>
              <m:r>
                <m:rPr>
                  <m:sty m:val="bi"/>
                </m:rPr>
                <w:rPr>
                  <w:rFonts w:ascii="Cambria Math" w:hAnsi="Cambria Math"/>
                  <w:szCs w:val="20"/>
                  <w:lang w:val="hr-HR"/>
                </w:rPr>
                <m:t>m</m:t>
              </m:r>
            </m:e>
            <m:sup>
              <m:r>
                <m:rPr>
                  <m:sty m:val="bi"/>
                </m:rPr>
                <w:rPr>
                  <w:rFonts w:ascii="Cambria Math" w:hAnsi="Cambria Math"/>
                  <w:szCs w:val="20"/>
                  <w:lang w:val="hr-HR"/>
                </w:rPr>
                <m:t>3</m:t>
              </m:r>
            </m:sup>
          </m:sSup>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s>
        <w:overflowPunct w:val="0"/>
        <w:adjustRightInd w:val="0"/>
        <w:spacing w:line="240" w:lineRule="exact"/>
        <w:ind w:left="567" w:hanging="567"/>
        <w:textAlignment w:val="baseline"/>
        <w:rPr>
          <w:szCs w:val="20"/>
          <w:lang w:val="hr-HR"/>
        </w:rPr>
      </w:pPr>
      <w:r w:rsidRPr="007C1138">
        <w:rPr>
          <w:lang w:val="hr-HR"/>
        </w:rPr>
        <w:tab/>
      </w:r>
      <w:r w:rsidRPr="007C1138">
        <w:rPr>
          <w:b/>
          <w:lang w:val="hr-HR"/>
        </w:rPr>
        <w:t>Iz toga slijedi</w:t>
      </w:r>
      <w:r w:rsidRPr="007C1138">
        <w:rPr>
          <w:lang w:val="hr-HR"/>
        </w:rPr>
        <w:t>:</w:t>
      </w:r>
    </w:p>
    <w:p w:rsidR="004F47BB" w:rsidRPr="007C1138" w:rsidRDefault="004F47BB" w:rsidP="004F47BB">
      <w:pPr>
        <w:tabs>
          <w:tab w:val="left" w:pos="567"/>
        </w:tabs>
        <w:overflowPunct w:val="0"/>
        <w:adjustRightInd w:val="0"/>
        <w:spacing w:line="240" w:lineRule="exact"/>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 xml:space="preserve">Budući da je </w:t>
      </w:r>
      <m:oMath>
        <m:sSub>
          <m:sSubPr>
            <m:ctrlPr>
              <w:rPr>
                <w:rFonts w:ascii="Cambria Math" w:hAnsi="Cambria Math"/>
                <w:i/>
                <w:szCs w:val="20"/>
                <w:lang w:val="hr-HR"/>
              </w:rPr>
            </m:ctrlPr>
          </m:sSubPr>
          <m:e>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SOLL</m:t>
                    </m:r>
                  </m:sub>
                </m:sSub>
              </m:e>
            </m:d>
          </m:e>
          <m:sub>
            <m:r>
              <w:rPr>
                <w:rFonts w:ascii="Cambria Math" w:hAnsi="Cambria Math"/>
                <w:szCs w:val="20"/>
                <w:lang w:val="hr-HR"/>
              </w:rPr>
              <m:t>Limite</m:t>
            </m:r>
          </m:sub>
        </m:sSub>
        <m:r>
          <w:rPr>
            <w:rFonts w:ascii="Cambria Math" w:hAnsi="Cambria Math"/>
            <w:szCs w:val="20"/>
            <w:lang w:val="hr-HR"/>
          </w:rPr>
          <m:t xml:space="preserve">&gt;  </m:t>
        </m:r>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max</m:t>
            </m:r>
          </m:sub>
        </m:sSub>
        <m:r>
          <w:rPr>
            <w:rFonts w:ascii="Cambria Math" w:hAnsi="Cambria Math"/>
            <w:szCs w:val="20"/>
            <w:lang w:val="hr-HR"/>
          </w:rPr>
          <m:t xml:space="preserve"> </m:t>
        </m:r>
        <m:d>
          <m:dPr>
            <m:ctrlPr>
              <w:rPr>
                <w:rFonts w:ascii="Cambria Math" w:hAnsi="Cambria Math"/>
                <w:i/>
                <w:szCs w:val="20"/>
                <w:lang w:val="hr-HR"/>
              </w:rPr>
            </m:ctrlPr>
          </m:dPr>
          <m:e>
            <m:r>
              <w:rPr>
                <w:rFonts w:ascii="Cambria Math" w:hAnsi="Cambria Math"/>
                <w:szCs w:val="20"/>
                <w:lang w:val="hr-HR"/>
              </w:rPr>
              <m:t>8756 &gt;6474</m:t>
            </m:r>
          </m:e>
        </m:d>
      </m:oMath>
      <w:r w:rsidRPr="007C1138">
        <w:rPr>
          <w:lang w:val="hr-HR"/>
        </w:rPr>
        <w:t xml:space="preserve"> ovoj se formaciji (vidjeti točku 1.) može </w:t>
      </w:r>
      <w:r w:rsidRPr="007C1138">
        <w:rPr>
          <w:noProof/>
          <w:u w:val="single"/>
          <w:lang w:val="hr-HR"/>
        </w:rPr>
        <w:t>dopustiti plovidba nizvodno pod punim opterećenjem.</w:t>
      </w:r>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4F47BB" w:rsidP="004F47BB">
      <w:pPr>
        <w:spacing w:line="240" w:lineRule="atLeast"/>
        <w:ind w:left="567" w:hanging="567"/>
        <w:rPr>
          <w:lang w:val="hr-HR"/>
        </w:rPr>
        <w:sectPr w:rsidR="004F47BB" w:rsidRPr="007C1138" w:rsidSect="00D45887">
          <w:headerReference w:type="default" r:id="rId125"/>
          <w:headerReference w:type="first" r:id="rId126"/>
          <w:pgSz w:w="11907" w:h="16840" w:code="9"/>
          <w:pgMar w:top="1418" w:right="1418" w:bottom="1418" w:left="1418" w:header="680" w:footer="680" w:gutter="0"/>
          <w:cols w:space="720"/>
          <w:noEndnote/>
          <w:titlePg/>
        </w:sectPr>
      </w:pPr>
    </w:p>
    <w:p w:rsidR="004F47BB" w:rsidRPr="007C1138" w:rsidRDefault="004F47BB" w:rsidP="005B46C9">
      <w:pPr>
        <w:pStyle w:val="ES-Titre4prESIexple"/>
      </w:pPr>
      <w:r w:rsidRPr="007C1138">
        <w:lastRenderedPageBreak/>
        <w:t>Primjer II.</w:t>
      </w:r>
    </w:p>
    <w:p w:rsidR="004F47BB" w:rsidRPr="007C1138" w:rsidRDefault="004F47BB" w:rsidP="004F47BB">
      <w:pPr>
        <w:spacing w:line="240" w:lineRule="atLeast"/>
        <w:ind w:left="567" w:hanging="567"/>
        <w:rPr>
          <w:lang w:val="hr-HR"/>
        </w:rPr>
      </w:pPr>
    </w:p>
    <w:p w:rsidR="004F47BB" w:rsidRPr="007C1138" w:rsidRDefault="004F47BB" w:rsidP="004F47BB">
      <w:pPr>
        <w:tabs>
          <w:tab w:val="left" w:pos="567"/>
        </w:tabs>
        <w:overflowPunct w:val="0"/>
        <w:adjustRightInd w:val="0"/>
        <w:spacing w:line="240" w:lineRule="exact"/>
        <w:ind w:left="567" w:hanging="567"/>
        <w:textAlignment w:val="baseline"/>
        <w:rPr>
          <w:b/>
          <w:szCs w:val="20"/>
          <w:lang w:val="hr-HR"/>
        </w:rPr>
      </w:pPr>
      <w:r w:rsidRPr="007C1138">
        <w:rPr>
          <w:b/>
          <w:lang w:val="hr-HR"/>
        </w:rPr>
        <w:t>1.</w:t>
      </w:r>
      <w:r w:rsidRPr="007C1138">
        <w:rPr>
          <w:lang w:val="hr-HR"/>
        </w:rPr>
        <w:tab/>
      </w:r>
      <w:r w:rsidRPr="007C1138">
        <w:rPr>
          <w:b/>
          <w:lang w:val="hr-HR"/>
        </w:rPr>
        <w:t>Podaci o plovilima i konvoju</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 w:val="left" w:pos="1843"/>
        </w:tabs>
        <w:overflowPunct w:val="0"/>
        <w:adjustRightInd w:val="0"/>
        <w:spacing w:line="240" w:lineRule="atLeast"/>
        <w:ind w:left="567"/>
        <w:textAlignment w:val="baseline"/>
        <w:rPr>
          <w:szCs w:val="20"/>
          <w:lang w:val="hr-HR"/>
        </w:rPr>
      </w:pPr>
      <w:r w:rsidRPr="007C1138">
        <w:rPr>
          <w:lang w:val="hr-HR"/>
        </w:rPr>
        <w:t>Formacija: veliki motorni brod koji pogoni</w:t>
      </w:r>
    </w:p>
    <w:p w:rsidR="004F47BB" w:rsidRPr="007C1138" w:rsidRDefault="004F47BB" w:rsidP="004F47BB">
      <w:pPr>
        <w:tabs>
          <w:tab w:val="left" w:pos="567"/>
          <w:tab w:val="left" w:pos="1843"/>
        </w:tabs>
        <w:overflowPunct w:val="0"/>
        <w:adjustRightInd w:val="0"/>
        <w:spacing w:line="240" w:lineRule="atLeast"/>
        <w:ind w:left="567"/>
        <w:textAlignment w:val="baseline"/>
        <w:rPr>
          <w:szCs w:val="20"/>
          <w:lang w:val="hr-HR"/>
        </w:rPr>
      </w:pPr>
      <w:r w:rsidRPr="007C1138">
        <w:rPr>
          <w:lang w:val="hr-HR"/>
        </w:rPr>
        <w:t>ispred sebe 2 međusobno bočno povezane barže i</w:t>
      </w:r>
    </w:p>
    <w:p w:rsidR="004F47BB" w:rsidRPr="007C1138" w:rsidRDefault="004F47BB" w:rsidP="004F47BB">
      <w:pPr>
        <w:tabs>
          <w:tab w:val="left" w:pos="567"/>
          <w:tab w:val="left" w:pos="1843"/>
        </w:tabs>
        <w:overflowPunct w:val="0"/>
        <w:adjustRightInd w:val="0"/>
        <w:spacing w:line="240" w:lineRule="atLeast"/>
        <w:ind w:left="567"/>
        <w:textAlignment w:val="baseline"/>
        <w:rPr>
          <w:szCs w:val="20"/>
          <w:lang w:val="hr-HR"/>
        </w:rPr>
      </w:pPr>
      <w:r w:rsidRPr="007C1138">
        <w:rPr>
          <w:lang w:val="hr-HR"/>
        </w:rPr>
        <w:t>1 baržu privezanu uz bok.</w:t>
      </w:r>
    </w:p>
    <w:p w:rsidR="004F47BB" w:rsidRPr="007C1138" w:rsidRDefault="004F47BB" w:rsidP="004F47BB">
      <w:pPr>
        <w:overflowPunct w:val="0"/>
        <w:adjustRightInd w:val="0"/>
        <w:textAlignment w:val="baseline"/>
        <w:rPr>
          <w:szCs w:val="20"/>
          <w:lang w:val="hr-HR"/>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7C1138" w:rsidTr="00D45887">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L</m:t>
              </m:r>
            </m:oMath>
            <w:r w:rsidRPr="007C1138">
              <w:rPr>
                <w:sz w:val="18"/>
                <w:lang w:val="hr-HR"/>
              </w:rPr>
              <w:t xml:space="preserve"> [m]</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B</m:t>
              </m:r>
            </m:oMath>
            <w:r w:rsidRPr="007C1138">
              <w:rPr>
                <w:sz w:val="18"/>
                <w:lang w:val="hr-HR"/>
              </w:rPr>
              <w:t xml:space="preserve"> [m]</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T</m:t>
              </m:r>
              <m:r>
                <w:rPr>
                  <w:rFonts w:ascii="Cambria Math" w:hAnsi="Cambria Math"/>
                  <w:position w:val="-6"/>
                  <w:sz w:val="16"/>
                  <w:szCs w:val="18"/>
                  <w:lang w:val="hr-HR"/>
                </w:rPr>
                <m:t>max</m:t>
              </m:r>
            </m:oMath>
            <w:r w:rsidRPr="007C1138">
              <w:rPr>
                <w:sz w:val="18"/>
                <w:lang w:val="hr-HR"/>
              </w:rPr>
              <w:t xml:space="preserve"> [m]</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Cs w:val="20"/>
                  <w:lang w:val="hr-HR"/>
                </w:rPr>
                <m:t>Tgf</m:t>
              </m:r>
              <m:r>
                <w:rPr>
                  <w:rFonts w:ascii="Cambria Math" w:hAnsi="Cambria Math"/>
                  <w:position w:val="6"/>
                  <w:sz w:val="18"/>
                  <w:szCs w:val="18"/>
                  <w:lang w:val="hr-HR"/>
                </w:rPr>
                <m:t>*</m:t>
              </m:r>
              <m:r>
                <w:rPr>
                  <w:rFonts w:ascii="Cambria Math" w:hAnsi="Cambria Math"/>
                  <w:position w:val="-6"/>
                  <w:sz w:val="16"/>
                  <w:szCs w:val="18"/>
                  <w:lang w:val="hr-HR"/>
                </w:rPr>
                <m:t>max</m:t>
              </m:r>
            </m:oMath>
            <w:r w:rsidRPr="007C1138">
              <w:rPr>
                <w:sz w:val="18"/>
                <w:lang w:val="hr-HR"/>
              </w:rPr>
              <w:t xml:space="preserve"> [t]</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m:oMath>
              <m:r>
                <w:rPr>
                  <w:rFonts w:ascii="Cambria Math" w:hAnsi="Cambria Math"/>
                  <w:sz w:val="18"/>
                  <w:szCs w:val="18"/>
                  <w:lang w:val="hr-HR"/>
                </w:rPr>
                <m:t>D</m:t>
              </m:r>
              <m:r>
                <w:rPr>
                  <w:rFonts w:ascii="Cambria Math" w:hAnsi="Cambria Math"/>
                  <w:position w:val="-6"/>
                  <w:sz w:val="16"/>
                  <w:szCs w:val="18"/>
                  <w:lang w:val="hr-HR"/>
                </w:rPr>
                <m:t>max</m:t>
              </m:r>
            </m:oMath>
            <w:r w:rsidRPr="007C1138">
              <w:rPr>
                <w:sz w:val="18"/>
                <w:lang w:val="hr-HR"/>
              </w:rPr>
              <w:t xml:space="preserve"> [m</w:t>
            </w:r>
            <w:r w:rsidRPr="007C1138">
              <w:rPr>
                <w:position w:val="6"/>
                <w:sz w:val="16"/>
                <w:lang w:val="hr-HR"/>
              </w:rPr>
              <w:t>3</w:t>
            </w:r>
            <w:r w:rsidRPr="007C1138">
              <w:rPr>
                <w:sz w:val="18"/>
                <w:lang w:val="hr-HR"/>
              </w:rPr>
              <w:t>]</w:t>
            </w:r>
          </w:p>
        </w:tc>
        <w:tc>
          <w:tcPr>
            <w:tcW w:w="1361" w:type="dxa"/>
          </w:tcPr>
          <w:p w:rsidR="004F47BB" w:rsidRPr="007C1138" w:rsidRDefault="004F47BB" w:rsidP="004F47BB">
            <w:pPr>
              <w:overflowPunct w:val="0"/>
              <w:adjustRightInd w:val="0"/>
              <w:spacing w:before="80" w:after="80"/>
              <w:jc w:val="center"/>
              <w:textAlignment w:val="baseline"/>
              <w:rPr>
                <w:sz w:val="18"/>
                <w:szCs w:val="18"/>
                <w:lang w:val="hr-HR"/>
              </w:rPr>
            </w:pPr>
            <w:r w:rsidRPr="007C1138">
              <w:rPr>
                <w:sz w:val="18"/>
                <w:lang w:val="hr-HR"/>
              </w:rPr>
              <w:t>P</w:t>
            </w:r>
            <w:r w:rsidRPr="007C1138">
              <w:rPr>
                <w:position w:val="-6"/>
                <w:sz w:val="16"/>
                <w:lang w:val="hr-HR"/>
              </w:rPr>
              <w:t>B</w:t>
            </w:r>
            <w:r w:rsidRPr="007C1138">
              <w:rPr>
                <w:sz w:val="18"/>
                <w:lang w:val="hr-HR"/>
              </w:rPr>
              <w:t xml:space="preserve"> [kW]</w:t>
            </w:r>
          </w:p>
        </w:tc>
      </w:tr>
      <w:tr w:rsidR="004F47BB" w:rsidRPr="007C1138" w:rsidTr="00D45887">
        <w:tc>
          <w:tcPr>
            <w:tcW w:w="1361" w:type="dxa"/>
          </w:tcPr>
          <w:p w:rsidR="004F47BB" w:rsidRPr="007C1138" w:rsidRDefault="004F47BB" w:rsidP="004F47BB">
            <w:pPr>
              <w:overflowPunct w:val="0"/>
              <w:adjustRightInd w:val="0"/>
              <w:spacing w:before="80" w:after="80"/>
              <w:ind w:left="57"/>
              <w:textAlignment w:val="baseline"/>
              <w:rPr>
                <w:sz w:val="18"/>
                <w:szCs w:val="18"/>
                <w:lang w:val="hr-HR"/>
              </w:rPr>
            </w:pPr>
            <w:r w:rsidRPr="007C1138">
              <w:rPr>
                <w:sz w:val="18"/>
                <w:lang w:val="hr-HR"/>
              </w:rPr>
              <w:t>Motorni brod</w:t>
            </w:r>
          </w:p>
        </w:tc>
        <w:tc>
          <w:tcPr>
            <w:tcW w:w="1361" w:type="dxa"/>
          </w:tcPr>
          <w:p w:rsidR="004F47BB" w:rsidRPr="007C1138" w:rsidRDefault="004F47BB" w:rsidP="004F47BB">
            <w:pPr>
              <w:tabs>
                <w:tab w:val="decimal" w:pos="709"/>
              </w:tabs>
              <w:overflowPunct w:val="0"/>
              <w:adjustRightInd w:val="0"/>
              <w:spacing w:before="80" w:after="80"/>
              <w:ind w:left="113" w:right="113"/>
              <w:textAlignment w:val="baseline"/>
              <w:rPr>
                <w:sz w:val="18"/>
                <w:szCs w:val="18"/>
                <w:lang w:val="hr-HR"/>
              </w:rPr>
            </w:pPr>
            <w:r w:rsidRPr="007C1138">
              <w:rPr>
                <w:sz w:val="18"/>
                <w:lang w:val="hr-HR"/>
              </w:rPr>
              <w:t>110</w:t>
            </w:r>
          </w:p>
        </w:tc>
        <w:tc>
          <w:tcPr>
            <w:tcW w:w="1361" w:type="dxa"/>
          </w:tcPr>
          <w:p w:rsidR="004F47BB" w:rsidRPr="007C1138" w:rsidRDefault="004F47BB" w:rsidP="004F47BB">
            <w:pPr>
              <w:tabs>
                <w:tab w:val="decimal" w:pos="708"/>
              </w:tabs>
              <w:overflowPunct w:val="0"/>
              <w:adjustRightInd w:val="0"/>
              <w:spacing w:before="80" w:after="80"/>
              <w:ind w:left="113" w:right="113"/>
              <w:textAlignment w:val="baseline"/>
              <w:rPr>
                <w:sz w:val="18"/>
                <w:szCs w:val="18"/>
                <w:lang w:val="hr-HR"/>
              </w:rPr>
            </w:pPr>
            <w:r w:rsidRPr="007C1138">
              <w:rPr>
                <w:sz w:val="18"/>
                <w:lang w:val="hr-HR"/>
              </w:rPr>
              <w:t>11,4</w:t>
            </w:r>
          </w:p>
        </w:tc>
        <w:tc>
          <w:tcPr>
            <w:tcW w:w="1361" w:type="dxa"/>
          </w:tcPr>
          <w:p w:rsidR="004F47BB" w:rsidRPr="007C1138" w:rsidRDefault="004F47BB" w:rsidP="004F47BB">
            <w:pPr>
              <w:tabs>
                <w:tab w:val="decimal" w:pos="737"/>
              </w:tabs>
              <w:overflowPunct w:val="0"/>
              <w:adjustRightInd w:val="0"/>
              <w:spacing w:before="80" w:after="80"/>
              <w:ind w:left="113" w:right="113"/>
              <w:textAlignment w:val="baseline"/>
              <w:rPr>
                <w:sz w:val="18"/>
                <w:szCs w:val="18"/>
                <w:lang w:val="hr-HR"/>
              </w:rPr>
            </w:pPr>
            <w:r w:rsidRPr="007C1138">
              <w:rPr>
                <w:sz w:val="18"/>
                <w:lang w:val="hr-HR"/>
              </w:rPr>
              <w:t>3,5</w:t>
            </w:r>
          </w:p>
        </w:tc>
        <w:tc>
          <w:tcPr>
            <w:tcW w:w="1361" w:type="dxa"/>
          </w:tcPr>
          <w:p w:rsidR="004F47BB" w:rsidRPr="007C1138" w:rsidRDefault="004F47BB" w:rsidP="004F47BB">
            <w:pPr>
              <w:tabs>
                <w:tab w:val="decimal" w:pos="849"/>
              </w:tabs>
              <w:overflowPunct w:val="0"/>
              <w:adjustRightInd w:val="0"/>
              <w:spacing w:before="80" w:after="80"/>
              <w:ind w:left="113" w:right="113"/>
              <w:textAlignment w:val="baseline"/>
              <w:rPr>
                <w:sz w:val="18"/>
                <w:szCs w:val="18"/>
                <w:lang w:val="hr-HR"/>
              </w:rPr>
            </w:pPr>
            <w:r w:rsidRPr="007C1138">
              <w:rPr>
                <w:sz w:val="18"/>
                <w:lang w:val="hr-HR"/>
              </w:rPr>
              <w:t>2900</w:t>
            </w:r>
          </w:p>
        </w:tc>
        <w:tc>
          <w:tcPr>
            <w:tcW w:w="1361" w:type="dxa"/>
          </w:tcPr>
          <w:p w:rsidR="004F47BB" w:rsidRPr="007C1138" w:rsidRDefault="004F47BB" w:rsidP="004F47BB">
            <w:pPr>
              <w:tabs>
                <w:tab w:val="decimal" w:pos="990"/>
              </w:tabs>
              <w:overflowPunct w:val="0"/>
              <w:adjustRightInd w:val="0"/>
              <w:spacing w:before="80" w:after="80"/>
              <w:ind w:left="113" w:right="113"/>
              <w:textAlignment w:val="baseline"/>
              <w:rPr>
                <w:sz w:val="18"/>
                <w:szCs w:val="18"/>
                <w:lang w:val="hr-HR"/>
              </w:rPr>
            </w:pPr>
            <w:r w:rsidRPr="007C1138">
              <w:rPr>
                <w:sz w:val="18"/>
                <w:lang w:val="hr-HR"/>
              </w:rPr>
              <w:t>3731</w:t>
            </w:r>
          </w:p>
        </w:tc>
        <w:tc>
          <w:tcPr>
            <w:tcW w:w="1361" w:type="dxa"/>
          </w:tcPr>
          <w:p w:rsidR="004F47BB" w:rsidRPr="007C1138" w:rsidRDefault="004F47BB" w:rsidP="004F47BB">
            <w:pPr>
              <w:tabs>
                <w:tab w:val="decimal" w:pos="848"/>
              </w:tabs>
              <w:overflowPunct w:val="0"/>
              <w:adjustRightInd w:val="0"/>
              <w:spacing w:before="80" w:after="80"/>
              <w:ind w:left="113" w:right="113"/>
              <w:textAlignment w:val="baseline"/>
              <w:rPr>
                <w:sz w:val="18"/>
                <w:szCs w:val="18"/>
                <w:lang w:val="hr-HR"/>
              </w:rPr>
            </w:pPr>
            <w:r w:rsidRPr="007C1138">
              <w:rPr>
                <w:sz w:val="18"/>
                <w:lang w:val="hr-HR"/>
              </w:rPr>
              <w:t>1500</w:t>
            </w:r>
          </w:p>
        </w:tc>
      </w:tr>
      <w:tr w:rsidR="004F47BB" w:rsidRPr="007C1138" w:rsidTr="00D45887">
        <w:tc>
          <w:tcPr>
            <w:tcW w:w="1361" w:type="dxa"/>
          </w:tcPr>
          <w:p w:rsidR="004F47BB" w:rsidRPr="007C1138" w:rsidRDefault="004F47BB" w:rsidP="004F47BB">
            <w:pPr>
              <w:overflowPunct w:val="0"/>
              <w:adjustRightInd w:val="0"/>
              <w:spacing w:before="80" w:after="80"/>
              <w:ind w:left="57"/>
              <w:textAlignment w:val="baseline"/>
              <w:rPr>
                <w:sz w:val="18"/>
                <w:szCs w:val="18"/>
                <w:lang w:val="hr-HR"/>
              </w:rPr>
            </w:pPr>
            <w:r w:rsidRPr="007C1138">
              <w:rPr>
                <w:sz w:val="18"/>
                <w:lang w:val="hr-HR"/>
              </w:rPr>
              <w:t>Svaka barža</w:t>
            </w:r>
          </w:p>
        </w:tc>
        <w:tc>
          <w:tcPr>
            <w:tcW w:w="1361" w:type="dxa"/>
          </w:tcPr>
          <w:p w:rsidR="004F47BB" w:rsidRPr="007C1138" w:rsidRDefault="004F47BB" w:rsidP="004F47BB">
            <w:pPr>
              <w:tabs>
                <w:tab w:val="decimal" w:pos="709"/>
              </w:tabs>
              <w:overflowPunct w:val="0"/>
              <w:adjustRightInd w:val="0"/>
              <w:spacing w:before="80" w:after="80"/>
              <w:ind w:left="113" w:right="113"/>
              <w:textAlignment w:val="baseline"/>
              <w:rPr>
                <w:sz w:val="18"/>
                <w:szCs w:val="18"/>
                <w:lang w:val="hr-HR"/>
              </w:rPr>
            </w:pPr>
            <w:r w:rsidRPr="007C1138">
              <w:rPr>
                <w:sz w:val="18"/>
                <w:lang w:val="hr-HR"/>
              </w:rPr>
              <w:t>76,5</w:t>
            </w:r>
          </w:p>
        </w:tc>
        <w:tc>
          <w:tcPr>
            <w:tcW w:w="1361" w:type="dxa"/>
          </w:tcPr>
          <w:p w:rsidR="004F47BB" w:rsidRPr="007C1138" w:rsidRDefault="004F47BB" w:rsidP="004F47BB">
            <w:pPr>
              <w:tabs>
                <w:tab w:val="decimal" w:pos="708"/>
              </w:tabs>
              <w:overflowPunct w:val="0"/>
              <w:adjustRightInd w:val="0"/>
              <w:spacing w:before="80" w:after="80"/>
              <w:ind w:left="113" w:right="113"/>
              <w:textAlignment w:val="baseline"/>
              <w:rPr>
                <w:sz w:val="18"/>
                <w:szCs w:val="18"/>
                <w:lang w:val="hr-HR"/>
              </w:rPr>
            </w:pPr>
            <w:r w:rsidRPr="007C1138">
              <w:rPr>
                <w:sz w:val="18"/>
                <w:lang w:val="hr-HR"/>
              </w:rPr>
              <w:t>11,4</w:t>
            </w:r>
          </w:p>
        </w:tc>
        <w:tc>
          <w:tcPr>
            <w:tcW w:w="1361" w:type="dxa"/>
          </w:tcPr>
          <w:p w:rsidR="004F47BB" w:rsidRPr="007C1138" w:rsidRDefault="004F47BB" w:rsidP="004F47BB">
            <w:pPr>
              <w:tabs>
                <w:tab w:val="decimal" w:pos="737"/>
              </w:tabs>
              <w:overflowPunct w:val="0"/>
              <w:adjustRightInd w:val="0"/>
              <w:spacing w:before="80" w:after="80"/>
              <w:ind w:left="113" w:right="113"/>
              <w:textAlignment w:val="baseline"/>
              <w:rPr>
                <w:sz w:val="18"/>
                <w:szCs w:val="18"/>
                <w:lang w:val="hr-HR"/>
              </w:rPr>
            </w:pPr>
            <w:r w:rsidRPr="007C1138">
              <w:rPr>
                <w:sz w:val="18"/>
                <w:lang w:val="hr-HR"/>
              </w:rPr>
              <w:t>3,7</w:t>
            </w:r>
          </w:p>
        </w:tc>
        <w:tc>
          <w:tcPr>
            <w:tcW w:w="1361" w:type="dxa"/>
          </w:tcPr>
          <w:p w:rsidR="004F47BB" w:rsidRPr="007C1138" w:rsidRDefault="004F47BB" w:rsidP="004F47BB">
            <w:pPr>
              <w:tabs>
                <w:tab w:val="decimal" w:pos="849"/>
              </w:tabs>
              <w:overflowPunct w:val="0"/>
              <w:adjustRightInd w:val="0"/>
              <w:spacing w:before="80" w:after="80"/>
              <w:ind w:left="113" w:right="113"/>
              <w:textAlignment w:val="baseline"/>
              <w:rPr>
                <w:sz w:val="18"/>
                <w:szCs w:val="18"/>
                <w:lang w:val="hr-HR"/>
              </w:rPr>
            </w:pPr>
            <w:r w:rsidRPr="007C1138">
              <w:rPr>
                <w:sz w:val="18"/>
                <w:lang w:val="hr-HR"/>
              </w:rPr>
              <w:t>2600</w:t>
            </w:r>
          </w:p>
        </w:tc>
        <w:tc>
          <w:tcPr>
            <w:tcW w:w="1361" w:type="dxa"/>
          </w:tcPr>
          <w:p w:rsidR="004F47BB" w:rsidRPr="007C1138" w:rsidRDefault="004F47BB" w:rsidP="004F47BB">
            <w:pPr>
              <w:tabs>
                <w:tab w:val="decimal" w:pos="990"/>
              </w:tabs>
              <w:overflowPunct w:val="0"/>
              <w:adjustRightInd w:val="0"/>
              <w:spacing w:before="80" w:after="80"/>
              <w:ind w:left="113" w:right="113"/>
              <w:textAlignment w:val="baseline"/>
              <w:rPr>
                <w:sz w:val="18"/>
                <w:szCs w:val="18"/>
                <w:lang w:val="hr-HR"/>
              </w:rPr>
            </w:pPr>
            <w:r w:rsidRPr="007C1138">
              <w:rPr>
                <w:sz w:val="18"/>
                <w:lang w:val="hr-HR"/>
              </w:rPr>
              <w:t>2743</w:t>
            </w:r>
          </w:p>
        </w:tc>
        <w:tc>
          <w:tcPr>
            <w:tcW w:w="1361" w:type="dxa"/>
          </w:tcPr>
          <w:p w:rsidR="004F47BB" w:rsidRPr="007C1138" w:rsidRDefault="004F47BB" w:rsidP="004F47BB">
            <w:pPr>
              <w:tabs>
                <w:tab w:val="decimal" w:pos="198"/>
              </w:tabs>
              <w:overflowPunct w:val="0"/>
              <w:adjustRightInd w:val="0"/>
              <w:spacing w:before="80" w:after="80"/>
              <w:ind w:left="113" w:right="113"/>
              <w:jc w:val="center"/>
              <w:textAlignment w:val="baseline"/>
              <w:rPr>
                <w:sz w:val="18"/>
                <w:szCs w:val="18"/>
                <w:lang w:val="hr-HR"/>
              </w:rPr>
            </w:pPr>
            <w:r w:rsidRPr="007C1138">
              <w:rPr>
                <w:sz w:val="18"/>
                <w:lang w:val="hr-HR"/>
              </w:rPr>
              <w:t>-</w:t>
            </w:r>
          </w:p>
        </w:tc>
      </w:tr>
      <w:tr w:rsidR="004F47BB" w:rsidRPr="007C1138" w:rsidTr="00D45887">
        <w:tc>
          <w:tcPr>
            <w:tcW w:w="1361" w:type="dxa"/>
          </w:tcPr>
          <w:p w:rsidR="004F47BB" w:rsidRPr="007C1138" w:rsidRDefault="004F47BB" w:rsidP="004F47BB">
            <w:pPr>
              <w:overflowPunct w:val="0"/>
              <w:adjustRightInd w:val="0"/>
              <w:spacing w:before="80" w:after="80"/>
              <w:ind w:left="57"/>
              <w:textAlignment w:val="baseline"/>
              <w:rPr>
                <w:sz w:val="18"/>
                <w:szCs w:val="18"/>
                <w:lang w:val="hr-HR"/>
              </w:rPr>
            </w:pPr>
            <w:r w:rsidRPr="007C1138">
              <w:rPr>
                <w:sz w:val="18"/>
                <w:lang w:val="hr-HR"/>
              </w:rPr>
              <w:t>Konvoj</w:t>
            </w:r>
          </w:p>
        </w:tc>
        <w:tc>
          <w:tcPr>
            <w:tcW w:w="1361" w:type="dxa"/>
          </w:tcPr>
          <w:p w:rsidR="004F47BB" w:rsidRPr="007C1138" w:rsidRDefault="004F47BB" w:rsidP="004F47BB">
            <w:pPr>
              <w:tabs>
                <w:tab w:val="decimal" w:pos="709"/>
              </w:tabs>
              <w:overflowPunct w:val="0"/>
              <w:adjustRightInd w:val="0"/>
              <w:spacing w:before="80" w:after="80"/>
              <w:ind w:left="113" w:right="113"/>
              <w:textAlignment w:val="baseline"/>
              <w:rPr>
                <w:sz w:val="18"/>
                <w:szCs w:val="18"/>
                <w:lang w:val="hr-HR"/>
              </w:rPr>
            </w:pPr>
            <w:r w:rsidRPr="007C1138">
              <w:rPr>
                <w:sz w:val="18"/>
                <w:lang w:val="hr-HR"/>
              </w:rPr>
              <w:t>186,5</w:t>
            </w:r>
          </w:p>
        </w:tc>
        <w:tc>
          <w:tcPr>
            <w:tcW w:w="1361" w:type="dxa"/>
          </w:tcPr>
          <w:p w:rsidR="004F47BB" w:rsidRPr="007C1138" w:rsidRDefault="004F47BB" w:rsidP="004F47BB">
            <w:pPr>
              <w:tabs>
                <w:tab w:val="decimal" w:pos="708"/>
              </w:tabs>
              <w:overflowPunct w:val="0"/>
              <w:adjustRightInd w:val="0"/>
              <w:spacing w:before="80" w:after="80"/>
              <w:ind w:left="113" w:right="113"/>
              <w:textAlignment w:val="baseline"/>
              <w:rPr>
                <w:sz w:val="18"/>
                <w:szCs w:val="18"/>
                <w:lang w:val="hr-HR"/>
              </w:rPr>
            </w:pPr>
            <w:r w:rsidRPr="007C1138">
              <w:rPr>
                <w:sz w:val="18"/>
                <w:lang w:val="hr-HR"/>
              </w:rPr>
              <w:t>22,8</w:t>
            </w:r>
          </w:p>
        </w:tc>
        <w:tc>
          <w:tcPr>
            <w:tcW w:w="1361" w:type="dxa"/>
          </w:tcPr>
          <w:p w:rsidR="004F47BB" w:rsidRPr="007C1138" w:rsidRDefault="004F47BB" w:rsidP="004F47BB">
            <w:pPr>
              <w:tabs>
                <w:tab w:val="decimal" w:pos="737"/>
              </w:tabs>
              <w:overflowPunct w:val="0"/>
              <w:adjustRightInd w:val="0"/>
              <w:spacing w:before="80" w:after="80"/>
              <w:ind w:left="113" w:right="113"/>
              <w:textAlignment w:val="baseline"/>
              <w:rPr>
                <w:sz w:val="18"/>
                <w:szCs w:val="18"/>
                <w:lang w:val="hr-HR"/>
              </w:rPr>
            </w:pPr>
            <w:r w:rsidRPr="007C1138">
              <w:rPr>
                <w:sz w:val="18"/>
                <w:lang w:val="hr-HR"/>
              </w:rPr>
              <w:t>3,7</w:t>
            </w:r>
          </w:p>
        </w:tc>
        <w:tc>
          <w:tcPr>
            <w:tcW w:w="1361" w:type="dxa"/>
          </w:tcPr>
          <w:p w:rsidR="004F47BB" w:rsidRPr="007C1138" w:rsidRDefault="004F47BB" w:rsidP="004F47BB">
            <w:pPr>
              <w:tabs>
                <w:tab w:val="decimal" w:pos="849"/>
              </w:tabs>
              <w:overflowPunct w:val="0"/>
              <w:adjustRightInd w:val="0"/>
              <w:spacing w:before="80" w:after="80"/>
              <w:ind w:left="113" w:right="113"/>
              <w:textAlignment w:val="baseline"/>
              <w:rPr>
                <w:sz w:val="18"/>
                <w:szCs w:val="18"/>
                <w:lang w:val="hr-HR"/>
              </w:rPr>
            </w:pPr>
            <w:r w:rsidRPr="007C1138">
              <w:rPr>
                <w:sz w:val="18"/>
                <w:lang w:val="hr-HR"/>
              </w:rPr>
              <w:t>10700</w:t>
            </w:r>
          </w:p>
        </w:tc>
        <w:tc>
          <w:tcPr>
            <w:tcW w:w="1361" w:type="dxa"/>
          </w:tcPr>
          <w:p w:rsidR="004F47BB" w:rsidRPr="007C1138" w:rsidRDefault="004F47BB" w:rsidP="004F47BB">
            <w:pPr>
              <w:tabs>
                <w:tab w:val="decimal" w:pos="990"/>
              </w:tabs>
              <w:overflowPunct w:val="0"/>
              <w:adjustRightInd w:val="0"/>
              <w:spacing w:before="80" w:after="80"/>
              <w:ind w:left="113" w:right="113"/>
              <w:textAlignment w:val="baseline"/>
              <w:rPr>
                <w:sz w:val="18"/>
                <w:szCs w:val="18"/>
                <w:lang w:val="hr-HR"/>
              </w:rPr>
            </w:pPr>
            <w:r w:rsidRPr="007C1138">
              <w:rPr>
                <w:sz w:val="18"/>
                <w:lang w:val="hr-HR"/>
              </w:rPr>
              <w:t>11960</w:t>
            </w:r>
          </w:p>
        </w:tc>
        <w:tc>
          <w:tcPr>
            <w:tcW w:w="1361" w:type="dxa"/>
          </w:tcPr>
          <w:p w:rsidR="004F47BB" w:rsidRPr="007C1138" w:rsidRDefault="004F47BB" w:rsidP="004F47BB">
            <w:pPr>
              <w:tabs>
                <w:tab w:val="decimal" w:pos="848"/>
              </w:tabs>
              <w:overflowPunct w:val="0"/>
              <w:adjustRightInd w:val="0"/>
              <w:spacing w:before="80" w:after="80"/>
              <w:ind w:left="113" w:right="113"/>
              <w:textAlignment w:val="baseline"/>
              <w:rPr>
                <w:sz w:val="18"/>
                <w:szCs w:val="18"/>
                <w:lang w:val="hr-HR"/>
              </w:rPr>
            </w:pPr>
            <w:r w:rsidRPr="007C1138">
              <w:rPr>
                <w:sz w:val="18"/>
                <w:lang w:val="hr-HR"/>
              </w:rPr>
              <w:t>1500</w:t>
            </w:r>
          </w:p>
        </w:tc>
      </w:tr>
    </w:tbl>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960"/>
          <w:tab w:val="left" w:pos="1344"/>
          <w:tab w:val="left" w:pos="7680"/>
        </w:tabs>
        <w:overflowPunct w:val="0"/>
        <w:adjustRightInd w:val="0"/>
        <w:spacing w:line="240" w:lineRule="exact"/>
        <w:ind w:left="567"/>
        <w:textAlignment w:val="baseline"/>
        <w:rPr>
          <w:szCs w:val="20"/>
          <w:lang w:val="hr-HR"/>
        </w:rPr>
      </w:pPr>
      <w:r w:rsidRPr="007C1138">
        <w:rPr>
          <w:lang w:val="hr-HR"/>
        </w:rPr>
        <w:t>Porivni sustav motornog broda: moderne sapnice sa zaobljenim stražnjim rubom.</w:t>
      </w:r>
    </w:p>
    <w:p w:rsidR="004F47BB" w:rsidRPr="007C1138" w:rsidRDefault="004F47BB" w:rsidP="004F47BB">
      <w:pPr>
        <w:tabs>
          <w:tab w:val="left" w:pos="960"/>
          <w:tab w:val="left" w:pos="1344"/>
          <w:tab w:val="left" w:pos="7680"/>
        </w:tabs>
        <w:overflowPunct w:val="0"/>
        <w:adjustRightInd w:val="0"/>
        <w:spacing w:line="240" w:lineRule="exact"/>
        <w:ind w:left="567"/>
        <w:textAlignment w:val="baseline"/>
        <w:rPr>
          <w:position w:val="6"/>
          <w:szCs w:val="20"/>
          <w:lang w:val="hr-HR"/>
        </w:rPr>
      </w:pPr>
    </w:p>
    <w:p w:rsidR="004F47BB" w:rsidRPr="007C1138" w:rsidRDefault="004F47BB" w:rsidP="004F47BB">
      <w:pPr>
        <w:tabs>
          <w:tab w:val="left" w:pos="960"/>
          <w:tab w:val="left" w:pos="1344"/>
          <w:tab w:val="left" w:pos="7680"/>
        </w:tabs>
        <w:overflowPunct w:val="0"/>
        <w:adjustRightInd w:val="0"/>
        <w:spacing w:line="240" w:lineRule="exact"/>
        <w:ind w:left="567"/>
        <w:textAlignment w:val="baseline"/>
        <w:rPr>
          <w:szCs w:val="20"/>
          <w:lang w:val="hr-HR"/>
        </w:rPr>
      </w:pPr>
      <w:r w:rsidRPr="007C1138">
        <w:rPr>
          <w:lang w:val="hr-HR"/>
        </w:rPr>
        <w:t xml:space="preserve">* </w:t>
      </w:r>
      <m:oMath>
        <m:r>
          <w:rPr>
            <w:rFonts w:ascii="Cambria Math" w:hAnsi="Cambria Math"/>
            <w:szCs w:val="20"/>
            <w:lang w:val="hr-HR"/>
          </w:rPr>
          <m:t xml:space="preserve"> Tgf</m:t>
        </m:r>
      </m:oMath>
      <w:r w:rsidRPr="007C1138">
        <w:rPr>
          <w:lang w:val="hr-HR"/>
        </w:rPr>
        <w:t xml:space="preserve"> = nosivost</w:t>
      </w:r>
    </w:p>
    <w:p w:rsidR="004F47BB" w:rsidRPr="007C1138" w:rsidRDefault="004F47BB" w:rsidP="004F47BB">
      <w:pPr>
        <w:tabs>
          <w:tab w:val="left" w:pos="960"/>
          <w:tab w:val="left" w:pos="1344"/>
          <w:tab w:val="left" w:pos="7680"/>
        </w:tabs>
        <w:overflowPunct w:val="0"/>
        <w:adjustRightInd w:val="0"/>
        <w:spacing w:line="240" w:lineRule="exact"/>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Vrijednosti izmjerene tijekom manevra zaustavljanja</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r w:rsidRPr="007C1138">
        <w:rPr>
          <w:lang w:val="hr-HR"/>
        </w:rPr>
        <w:t>Brzina struje:</w:t>
      </w:r>
      <w:r w:rsidRPr="007C1138">
        <w:rPr>
          <w:lang w:val="hr-HR"/>
        </w:rPr>
        <w:tab/>
      </w:r>
      <m:oMath>
        <m:sSub>
          <m:sSubPr>
            <m:ctrlPr>
              <w:rPr>
                <w:rFonts w:ascii="Cambria Math" w:hAnsi="Cambria Math"/>
                <w:i/>
                <w:szCs w:val="20"/>
                <w:lang w:val="hr-HR"/>
              </w:rPr>
            </m:ctrlPr>
          </m:sSubPr>
          <m:e>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STR</m:t>
                </m:r>
              </m:sub>
            </m:sSub>
          </m:e>
          <m:sub>
            <m:r>
              <w:rPr>
                <w:rFonts w:ascii="Cambria Math" w:hAnsi="Cambria Math"/>
                <w:szCs w:val="20"/>
                <w:lang w:val="hr-HR"/>
              </w:rPr>
              <m:t>IST</m:t>
            </m:r>
          </m:sub>
        </m:sSub>
      </m:oMath>
      <w:r w:rsidRPr="007C1138">
        <w:rPr>
          <w:lang w:val="hr-HR"/>
        </w:rPr>
        <w:tab/>
        <w:t>=</w:t>
      </w:r>
      <w:r w:rsidRPr="007C1138">
        <w:rPr>
          <w:lang w:val="hr-HR"/>
        </w:rPr>
        <w:tab/>
        <w:t>1,4 m/s</w:t>
      </w:r>
      <w:r w:rsidRPr="007C1138">
        <w:rPr>
          <w:lang w:val="hr-HR"/>
        </w:rPr>
        <w:tab/>
      </w:r>
      <w:r w:rsidRPr="007C1138">
        <w:rPr>
          <w:szCs w:val="20"/>
          <w:lang w:val="hr-HR"/>
        </w:rPr>
        <w:sym w:font="Symbol" w:char="F0BB"/>
      </w:r>
      <w:r w:rsidRPr="007C1138">
        <w:rPr>
          <w:lang w:val="hr-HR"/>
        </w:rPr>
        <w:t xml:space="preserve"> 5,1 km/h</w:t>
      </w: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r w:rsidRPr="007C1138">
        <w:rPr>
          <w:lang w:val="hr-HR"/>
        </w:rPr>
        <w:t xml:space="preserve">Brzina plovila (u odnosu na vodu): </w:t>
      </w:r>
      <w:r w:rsidRPr="007C1138">
        <w:rPr>
          <w:lang w:val="hr-HR"/>
        </w:rPr>
        <w:tab/>
      </w:r>
      <m:oMath>
        <m:sSub>
          <m:sSubPr>
            <m:ctrlPr>
              <w:rPr>
                <w:rFonts w:ascii="Cambria Math" w:hAnsi="Cambria Math"/>
                <w:i/>
                <w:szCs w:val="20"/>
                <w:lang w:val="hr-HR"/>
              </w:rPr>
            </m:ctrlPr>
          </m:sSubPr>
          <m:e>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S</m:t>
                </m:r>
              </m:sub>
            </m:sSub>
          </m:e>
          <m:sub>
            <m:r>
              <w:rPr>
                <w:rFonts w:ascii="Cambria Math" w:hAnsi="Cambria Math"/>
                <w:szCs w:val="20"/>
                <w:lang w:val="hr-HR"/>
              </w:rPr>
              <m:t>IST</m:t>
            </m:r>
          </m:sub>
        </m:sSub>
      </m:oMath>
      <w:r w:rsidRPr="007C1138">
        <w:rPr>
          <w:lang w:val="hr-HR"/>
        </w:rPr>
        <w:tab/>
        <w:t>=</w:t>
      </w:r>
      <w:r w:rsidRPr="007C1138">
        <w:rPr>
          <w:lang w:val="hr-HR"/>
        </w:rPr>
        <w:tab/>
        <w:t>3,5 m/s</w:t>
      </w:r>
      <w:r w:rsidRPr="007C1138">
        <w:rPr>
          <w:lang w:val="hr-HR"/>
        </w:rPr>
        <w:tab/>
      </w:r>
      <w:r w:rsidRPr="007C1138">
        <w:rPr>
          <w:szCs w:val="20"/>
          <w:lang w:val="hr-HR"/>
        </w:rPr>
        <w:sym w:font="Symbol" w:char="F0BB"/>
      </w:r>
      <w:r w:rsidRPr="007C1138">
        <w:rPr>
          <w:lang w:val="hr-HR"/>
        </w:rPr>
        <w:t xml:space="preserve"> 12,5 km/h</w:t>
      </w: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r w:rsidRPr="007C1138">
        <w:rPr>
          <w:lang w:val="hr-HR"/>
        </w:rPr>
        <w:t>Brzina plovila (u odnosu na obalu):</w:t>
      </w:r>
      <w:r w:rsidRPr="007C1138">
        <w:rPr>
          <w:lang w:val="hr-HR"/>
        </w:rPr>
        <w:tab/>
      </w:r>
      <m:oMath>
        <m:sSub>
          <m:sSubPr>
            <m:ctrlPr>
              <w:rPr>
                <w:rFonts w:ascii="Cambria Math" w:hAnsi="Cambria Math"/>
                <w:i/>
                <w:szCs w:val="20"/>
                <w:lang w:val="hr-HR"/>
              </w:rPr>
            </m:ctrlPr>
          </m:sSubPr>
          <m:e>
            <m:sSub>
              <m:sSubPr>
                <m:ctrlPr>
                  <w:rPr>
                    <w:rFonts w:ascii="Cambria Math" w:hAnsi="Cambria Math"/>
                    <w:i/>
                    <w:szCs w:val="20"/>
                    <w:lang w:val="hr-HR"/>
                  </w:rPr>
                </m:ctrlPr>
              </m:sSubPr>
              <m:e>
                <m:r>
                  <w:rPr>
                    <w:rFonts w:ascii="Cambria Math" w:hAnsi="Cambria Math"/>
                    <w:szCs w:val="20"/>
                    <w:lang w:val="hr-HR"/>
                  </w:rPr>
                  <m:t>v</m:t>
                </m:r>
              </m:e>
              <m:sub>
                <m:r>
                  <w:rPr>
                    <w:rFonts w:ascii="Cambria Math" w:hAnsi="Cambria Math"/>
                    <w:szCs w:val="20"/>
                    <w:lang w:val="hr-HR"/>
                  </w:rPr>
                  <m:t>L</m:t>
                </m:r>
              </m:sub>
            </m:sSub>
          </m:e>
          <m:sub>
            <m:r>
              <w:rPr>
                <w:rFonts w:ascii="Cambria Math" w:hAnsi="Cambria Math"/>
                <w:szCs w:val="20"/>
                <w:lang w:val="hr-HR"/>
              </w:rPr>
              <m:t>IST</m:t>
            </m:r>
          </m:sub>
        </m:sSub>
      </m:oMath>
      <w:r w:rsidRPr="007C1138">
        <w:rPr>
          <w:lang w:val="hr-HR"/>
        </w:rPr>
        <w:tab/>
        <w:t>=</w:t>
      </w:r>
      <w:r w:rsidRPr="007C1138">
        <w:rPr>
          <w:lang w:val="hr-HR"/>
        </w:rPr>
        <w:tab/>
        <w:t>4,9 m/s</w:t>
      </w:r>
      <w:r w:rsidRPr="007C1138">
        <w:rPr>
          <w:lang w:val="hr-HR"/>
        </w:rPr>
        <w:tab/>
      </w:r>
      <w:r w:rsidRPr="007C1138">
        <w:rPr>
          <w:szCs w:val="20"/>
          <w:lang w:val="hr-HR"/>
        </w:rPr>
        <w:sym w:font="Symbol" w:char="F0BB"/>
      </w:r>
      <w:r w:rsidRPr="007C1138">
        <w:rPr>
          <w:lang w:val="hr-HR"/>
        </w:rPr>
        <w:t xml:space="preserve"> 17,6 km/h</w:t>
      </w: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r w:rsidRPr="007C1138">
        <w:rPr>
          <w:lang w:val="hr-HR"/>
        </w:rPr>
        <w:t xml:space="preserve">Vrijeme prekreta (izmjereno) (točka </w:t>
      </w:r>
      <m:oMath>
        <m:r>
          <w:rPr>
            <w:rFonts w:ascii="Cambria Math" w:hAnsi="Cambria Math"/>
            <w:szCs w:val="20"/>
            <w:lang w:val="hr-HR"/>
          </w:rPr>
          <m:t>A</m:t>
        </m:r>
      </m:oMath>
      <w:r w:rsidRPr="007C1138">
        <w:rPr>
          <w:lang w:val="hr-HR"/>
        </w:rPr>
        <w:t xml:space="preserve"> do </w:t>
      </w:r>
      <m:oMath>
        <m:r>
          <w:rPr>
            <w:rFonts w:ascii="Cambria Math" w:hAnsi="Cambria Math"/>
            <w:szCs w:val="20"/>
            <w:lang w:val="hr-HR"/>
          </w:rPr>
          <m:t>C</m:t>
        </m:r>
      </m:oMath>
      <w:r w:rsidRPr="007C1138">
        <w:rPr>
          <w:lang w:val="hr-HR"/>
        </w:rPr>
        <w:t>):</w:t>
      </w:r>
      <w:r w:rsidRPr="007C1138">
        <w:rPr>
          <w:lang w:val="hr-HR"/>
        </w:rPr>
        <w:tab/>
      </w:r>
      <m:oMath>
        <m:r>
          <w:rPr>
            <w:rFonts w:ascii="Cambria Math" w:hAnsi="Cambria Math"/>
            <w:szCs w:val="20"/>
            <w:lang w:val="hr-HR"/>
          </w:rPr>
          <m:t>t</m:t>
        </m:r>
        <m:r>
          <w:rPr>
            <w:rFonts w:ascii="Cambria Math" w:hAnsi="Cambria Math"/>
            <w:position w:val="-6"/>
            <w:sz w:val="16"/>
            <w:szCs w:val="20"/>
            <w:lang w:val="hr-HR"/>
          </w:rPr>
          <m:t>I</m:t>
        </m:r>
      </m:oMath>
      <w:r w:rsidRPr="007C1138">
        <w:rPr>
          <w:lang w:val="hr-HR"/>
        </w:rPr>
        <w:tab/>
        <w:t>=</w:t>
      </w:r>
      <w:r w:rsidRPr="007C1138">
        <w:rPr>
          <w:lang w:val="hr-HR"/>
        </w:rPr>
        <w:tab/>
        <w:t>16 s</w:t>
      </w: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r w:rsidRPr="007C1138">
        <w:rPr>
          <w:lang w:val="hr-HR"/>
        </w:rPr>
        <w:t xml:space="preserve">Zaustavna udaljenost u odnosu na vodu (točka </w:t>
      </w:r>
      <m:oMath>
        <m:r>
          <w:rPr>
            <w:rFonts w:ascii="Cambria Math" w:hAnsi="Cambria Math"/>
            <w:szCs w:val="20"/>
            <w:lang w:val="hr-HR"/>
          </w:rPr>
          <m:t>A</m:t>
        </m:r>
      </m:oMath>
      <w:r w:rsidRPr="007C1138">
        <w:rPr>
          <w:lang w:val="hr-HR"/>
        </w:rPr>
        <w:t xml:space="preserve"> do </w:t>
      </w:r>
      <m:oMath>
        <m:r>
          <w:rPr>
            <w:rFonts w:ascii="Cambria Math" w:hAnsi="Cambria Math"/>
            <w:szCs w:val="20"/>
            <w:lang w:val="hr-HR"/>
          </w:rPr>
          <m:t>D</m:t>
        </m:r>
      </m:oMath>
      <w:r w:rsidRPr="007C1138">
        <w:rPr>
          <w:lang w:val="hr-HR"/>
        </w:rPr>
        <w:t>):</w:t>
      </w:r>
      <w:r w:rsidRPr="007C1138">
        <w:rPr>
          <w:lang w:val="hr-HR"/>
        </w:rPr>
        <w:tab/>
      </w:r>
      <m:oMath>
        <m:r>
          <w:rPr>
            <w:rFonts w:ascii="Cambria Math" w:hAnsi="Cambria Math"/>
            <w:szCs w:val="20"/>
            <w:lang w:val="hr-HR"/>
          </w:rPr>
          <m:t>s</m:t>
        </m:r>
        <m:r>
          <w:rPr>
            <w:rFonts w:ascii="Cambria Math" w:hAnsi="Cambria Math"/>
            <w:position w:val="-6"/>
            <w:sz w:val="16"/>
            <w:szCs w:val="20"/>
            <w:lang w:val="hr-HR"/>
          </w:rPr>
          <m:t>MESSUNG</m:t>
        </m:r>
      </m:oMath>
      <w:r w:rsidRPr="007C1138">
        <w:rPr>
          <w:lang w:val="hr-HR"/>
        </w:rPr>
        <w:tab/>
        <w:t>=</w:t>
      </w:r>
      <w:r w:rsidRPr="007C1138">
        <w:rPr>
          <w:lang w:val="hr-HR"/>
        </w:rPr>
        <w:tab/>
        <w:t>580 m</w:t>
      </w: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r w:rsidRPr="007C1138">
        <w:rPr>
          <w:lang w:val="hr-HR"/>
        </w:rPr>
        <w:lastRenderedPageBreak/>
        <w:t xml:space="preserve">Stanje krcanja (po mogućnosti procijenjeno): </w:t>
      </w:r>
      <w:r w:rsidRPr="007C1138">
        <w:rPr>
          <w:lang w:val="hr-HR"/>
        </w:rPr>
        <w:tab/>
      </w:r>
      <m:oMath>
        <m:r>
          <w:rPr>
            <w:rFonts w:ascii="Cambria Math" w:hAnsi="Cambria Math"/>
            <w:szCs w:val="20"/>
            <w:lang w:val="hr-HR"/>
          </w:rPr>
          <m:t>D</m:t>
        </m:r>
        <m:r>
          <w:rPr>
            <w:rFonts w:ascii="Cambria Math" w:hAnsi="Cambria Math"/>
            <w:position w:val="-6"/>
            <w:sz w:val="16"/>
            <w:szCs w:val="20"/>
            <w:lang w:val="hr-HR"/>
          </w:rPr>
          <m:t>IST</m:t>
        </m:r>
      </m:oMath>
      <w:r w:rsidRPr="007C1138">
        <w:rPr>
          <w:lang w:val="hr-HR"/>
        </w:rPr>
        <w:tab/>
        <w:t>=</w:t>
      </w:r>
      <w:r w:rsidRPr="007C1138">
        <w:rPr>
          <w:lang w:val="hr-HR"/>
        </w:rPr>
        <w:tab/>
        <w:t>9568 m</w:t>
      </w:r>
      <w:r w:rsidRPr="007C1138">
        <w:rPr>
          <w:position w:val="6"/>
          <w:sz w:val="16"/>
          <w:lang w:val="hr-HR"/>
        </w:rPr>
        <w:t>3</w:t>
      </w:r>
      <w:r w:rsidRPr="007C1138">
        <w:rPr>
          <w:lang w:val="hr-HR"/>
        </w:rPr>
        <w:tab/>
      </w:r>
      <w:r w:rsidRPr="007C1138">
        <w:rPr>
          <w:szCs w:val="20"/>
          <w:lang w:val="hr-HR"/>
        </w:rPr>
        <w:sym w:font="Symbol" w:char="F0BB"/>
      </w:r>
      <w:r w:rsidRPr="007C1138">
        <w:rPr>
          <w:lang w:val="hr-HR"/>
        </w:rPr>
        <w:t xml:space="preserve"> 0,8 </w:t>
      </w:r>
      <m:oMath>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max</m:t>
            </m:r>
          </m:sub>
        </m:sSub>
      </m:oMath>
    </w:p>
    <w:p w:rsidR="004F47BB" w:rsidRPr="007C1138" w:rsidRDefault="004F47BB" w:rsidP="004F47BB">
      <w:pPr>
        <w:tabs>
          <w:tab w:val="left" w:pos="5387"/>
          <w:tab w:val="left" w:pos="6379"/>
          <w:tab w:val="left" w:pos="6663"/>
          <w:tab w:val="left" w:pos="7230"/>
          <w:tab w:val="left" w:pos="7513"/>
        </w:tabs>
        <w:overflowPunct w:val="0"/>
        <w:adjustRightInd w:val="0"/>
        <w:spacing w:line="240" w:lineRule="atLeast"/>
        <w:ind w:left="567"/>
        <w:textAlignment w:val="baseline"/>
        <w:rPr>
          <w:szCs w:val="20"/>
          <w:lang w:val="hr-HR"/>
        </w:rPr>
      </w:pPr>
    </w:p>
    <w:p w:rsidR="004F47BB" w:rsidRPr="007C1138"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hr-HR"/>
        </w:rPr>
      </w:pPr>
      <w:r w:rsidRPr="007C1138">
        <w:rPr>
          <w:lang w:val="hr-HR"/>
        </w:rPr>
        <w:t>Stvarni gaz konvoja:</w:t>
      </w:r>
      <w:r w:rsidRPr="007C1138">
        <w:rPr>
          <w:lang w:val="hr-HR"/>
        </w:rPr>
        <w:tab/>
      </w:r>
      <m:oMath>
        <m:r>
          <w:rPr>
            <w:rFonts w:ascii="Cambria Math" w:hAnsi="Cambria Math"/>
            <w:szCs w:val="20"/>
            <w:lang w:val="hr-HR"/>
          </w:rPr>
          <m:t>T</m:t>
        </m:r>
        <m:r>
          <w:rPr>
            <w:rFonts w:ascii="Cambria Math" w:hAnsi="Cambria Math"/>
            <w:position w:val="-6"/>
            <w:sz w:val="16"/>
            <w:szCs w:val="20"/>
            <w:lang w:val="hr-HR"/>
          </w:rPr>
          <m:t>IST</m:t>
        </m:r>
      </m:oMath>
      <w:r w:rsidRPr="007C1138">
        <w:rPr>
          <w:lang w:val="hr-HR"/>
        </w:rPr>
        <w:tab/>
        <w:t>=</w:t>
      </w:r>
      <w:r w:rsidRPr="007C1138">
        <w:rPr>
          <w:lang w:val="hr-HR"/>
        </w:rPr>
        <w:tab/>
        <w:t>2,96 m</w:t>
      </w:r>
      <w:r w:rsidRPr="007C1138">
        <w:rPr>
          <w:lang w:val="hr-HR"/>
        </w:rPr>
        <w:tab/>
      </w:r>
      <w:r w:rsidRPr="007C1138">
        <w:rPr>
          <w:szCs w:val="20"/>
          <w:lang w:val="hr-HR"/>
        </w:rPr>
        <w:sym w:font="Symbol" w:char="F0BB"/>
      </w:r>
      <w:r w:rsidRPr="007C1138">
        <w:rPr>
          <w:lang w:val="hr-HR"/>
        </w:rPr>
        <w:t xml:space="preserve"> 0,8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max</m:t>
            </m:r>
          </m:sub>
        </m:sSub>
      </m:oMath>
    </w:p>
    <w:p w:rsidR="004F47BB" w:rsidRPr="007C1138" w:rsidRDefault="004F47BB" w:rsidP="004F47BB">
      <w:pPr>
        <w:overflowPunct w:val="0"/>
        <w:adjustRightInd w:val="0"/>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3.</w:t>
      </w:r>
      <w:r w:rsidRPr="007C1138">
        <w:rPr>
          <w:lang w:val="hr-HR"/>
        </w:rPr>
        <w:tab/>
      </w:r>
      <w:r w:rsidRPr="007C1138">
        <w:rPr>
          <w:b/>
          <w:color w:val="000000"/>
          <w:lang w:val="hr-HR"/>
        </w:rPr>
        <w:t xml:space="preserve">Granična vrijednost u skladu s točkom 2.1. podtočkom (a) ili (b) uputa koju treba usporediti sa </w:t>
      </w:r>
      <m:oMath>
        <m:sSub>
          <m:sSubPr>
            <m:ctrlPr>
              <w:rPr>
                <w:rFonts w:ascii="Cambria Math" w:hAnsi="Cambria Math"/>
                <w:i/>
                <w:noProof/>
                <w:lang w:val="hr-HR"/>
              </w:rPr>
            </m:ctrlPr>
          </m:sSubPr>
          <m:e>
            <m:r>
              <m:rPr>
                <m:sty m:val="bi"/>
              </m:rPr>
              <w:rPr>
                <w:rFonts w:ascii="Cambria Math" w:hAnsi="Cambria Math" w:cs="Arial"/>
                <w:noProof/>
                <w:color w:val="000000"/>
                <w:szCs w:val="20"/>
                <w:lang w:val="hr-HR"/>
              </w:rPr>
              <m:t>s</m:t>
            </m:r>
          </m:e>
          <m:sub>
            <m:r>
              <m:rPr>
                <m:sty m:val="bi"/>
              </m:rPr>
              <w:rPr>
                <w:rFonts w:ascii="Cambria Math" w:hAnsi="Cambria Math" w:cs="Arial"/>
                <w:noProof/>
                <w:color w:val="000000"/>
                <w:szCs w:val="20"/>
                <w:lang w:val="hr-HR"/>
              </w:rPr>
              <m:t>NORM</m:t>
            </m:r>
          </m:sub>
        </m:sSub>
      </m:oMath>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 xml:space="preserve">Budući da je </w:t>
      </w:r>
      <m:oMath>
        <m:r>
          <w:rPr>
            <w:rFonts w:ascii="Cambria Math" w:hAnsi="Cambria Math"/>
            <w:szCs w:val="20"/>
            <w:lang w:val="hr-HR"/>
          </w:rPr>
          <m:t>B &gt; 11,45 m</m:t>
        </m:r>
      </m:oMath>
      <w:r w:rsidRPr="007C1138">
        <w:rPr>
          <w:lang w:val="hr-HR"/>
        </w:rPr>
        <w:t xml:space="preserve"> i konvoj je u tekućoj vodi, za taj se konvoj u skladu s točkom 2.1. podtočkom (a) primjenjuje sljedeće:</w:t>
      </w:r>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tabs>
          <w:tab w:val="left" w:pos="567"/>
          <w:tab w:val="left" w:pos="3402"/>
        </w:tabs>
        <w:overflowPunct w:val="0"/>
        <w:adjustRightInd w:val="0"/>
        <w:spacing w:line="240" w:lineRule="atLeast"/>
        <w:ind w:left="567"/>
        <w:textAlignment w:val="baseline"/>
        <w:rPr>
          <w:szCs w:val="20"/>
          <w:lang w:val="hr-HR"/>
        </w:rPr>
      </w:pPr>
      <m:oMathPara>
        <m:oMath>
          <m:r>
            <w:rPr>
              <w:rFonts w:ascii="Cambria Math" w:hAnsi="Cambria Math"/>
              <w:szCs w:val="20"/>
              <w:lang w:val="hr-HR"/>
            </w:rPr>
            <m:t>s</m:t>
          </m:r>
          <m:r>
            <w:rPr>
              <w:rFonts w:ascii="Cambria Math" w:hAnsi="Cambria Math"/>
              <w:position w:val="-6"/>
              <w:sz w:val="16"/>
              <w:szCs w:val="20"/>
              <w:lang w:val="hr-HR"/>
            </w:rPr>
            <m:t>NORM</m:t>
          </m:r>
          <m:r>
            <w:rPr>
              <w:rFonts w:ascii="Cambria Math" w:hAnsi="Cambria Math"/>
              <w:szCs w:val="20"/>
              <w:lang w:val="hr-HR"/>
            </w:rPr>
            <m:t xml:space="preserve">  </m:t>
          </m:r>
          <m:r>
            <w:rPr>
              <w:rFonts w:ascii="Cambria Math" w:hAnsi="Cambria Math"/>
              <w:i/>
              <w:szCs w:val="20"/>
              <w:lang w:val="hr-HR"/>
            </w:rPr>
            <w:sym w:font="Symbol" w:char="F0A3"/>
          </m:r>
          <m:r>
            <w:rPr>
              <w:rFonts w:ascii="Cambria Math" w:hAnsi="Cambria Math"/>
              <w:szCs w:val="20"/>
              <w:lang w:val="hr-HR"/>
            </w:rPr>
            <m:t xml:space="preserve">  550 m</m:t>
          </m:r>
        </m:oMath>
      </m:oMathPara>
    </w:p>
    <w:p w:rsidR="004F47BB" w:rsidRPr="007C1138" w:rsidRDefault="004F47BB" w:rsidP="004F47BB">
      <w:pPr>
        <w:tabs>
          <w:tab w:val="left" w:pos="454"/>
          <w:tab w:val="left" w:pos="567"/>
        </w:tabs>
        <w:overflowPunct w:val="0"/>
        <w:adjustRightInd w:val="0"/>
        <w:spacing w:line="240" w:lineRule="exact"/>
        <w:ind w:left="567" w:hanging="567"/>
        <w:textAlignment w:val="baseline"/>
        <w:rPr>
          <w:szCs w:val="20"/>
          <w:lang w:val="hr-HR"/>
        </w:rPr>
      </w:pPr>
    </w:p>
    <w:p w:rsidR="004F47BB" w:rsidRPr="007C1138" w:rsidRDefault="004F47BB" w:rsidP="004F47BB">
      <w:pPr>
        <w:tabs>
          <w:tab w:val="left" w:pos="454"/>
          <w:tab w:val="left" w:pos="567"/>
        </w:tabs>
        <w:overflowPunct w:val="0"/>
        <w:adjustRightInd w:val="0"/>
        <w:spacing w:line="240" w:lineRule="exact"/>
        <w:ind w:left="567" w:hanging="567"/>
        <w:textAlignment w:val="baseline"/>
        <w:rPr>
          <w:szCs w:val="20"/>
          <w:lang w:val="hr-HR"/>
        </w:rPr>
      </w:pPr>
      <w:r w:rsidRPr="007C1138">
        <w:rPr>
          <w:lang w:val="hr-HR"/>
        </w:rPr>
        <w:br w:type="page"/>
      </w: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lastRenderedPageBreak/>
        <w:t>4.</w:t>
      </w:r>
      <w:r w:rsidRPr="007C1138">
        <w:rPr>
          <w:lang w:val="hr-HR"/>
        </w:rPr>
        <w:tab/>
      </w:r>
      <w:r w:rsidRPr="007C1138">
        <w:rPr>
          <w:b/>
          <w:color w:val="000000"/>
          <w:lang w:val="hr-HR"/>
        </w:rPr>
        <w:t>Određivanje korigirane zaustavne udaljenosti u usporedbi sa standardnim uvjetima</w:t>
      </w:r>
    </w:p>
    <w:p w:rsidR="004F47BB" w:rsidRPr="007C1138" w:rsidRDefault="004F47BB" w:rsidP="004F47BB">
      <w:pPr>
        <w:overflowPunct w:val="0"/>
        <w:adjustRightInd w:val="0"/>
        <w:spacing w:line="240" w:lineRule="exact"/>
        <w:ind w:left="567" w:hanging="567"/>
        <w:textAlignment w:val="baseline"/>
        <w:rPr>
          <w:szCs w:val="20"/>
          <w:lang w:val="hr-HR"/>
        </w:rPr>
      </w:pPr>
    </w:p>
    <w:p w:rsidR="004F47BB" w:rsidRPr="007C1138" w:rsidRDefault="004F47BB" w:rsidP="004F47BB">
      <w:pPr>
        <w:tabs>
          <w:tab w:val="left" w:pos="567"/>
        </w:tabs>
        <w:overflowPunct w:val="0"/>
        <w:adjustRightInd w:val="0"/>
        <w:spacing w:line="240" w:lineRule="exact"/>
        <w:ind w:left="992"/>
        <w:textAlignment w:val="baseline"/>
        <w:rPr>
          <w:szCs w:val="20"/>
          <w:lang w:val="hr-HR"/>
        </w:rPr>
      </w:pPr>
      <w:r w:rsidRPr="007C1138">
        <w:rPr>
          <w:lang w:val="hr-HR"/>
        </w:rPr>
        <w:t>–</w:t>
      </w:r>
      <w:r w:rsidRPr="007C1138">
        <w:rPr>
          <w:lang w:val="hr-HR"/>
        </w:rPr>
        <w:tab/>
      </w:r>
      <w:r w:rsidRPr="007C1138">
        <w:rPr>
          <w:b/>
          <w:lang w:val="hr-HR"/>
        </w:rPr>
        <w:t>izmjerena vrijednost</w:t>
      </w:r>
      <w:r w:rsidRPr="007C1138">
        <w:rPr>
          <w:lang w:val="hr-HR"/>
        </w:rPr>
        <w:t>:</w:t>
      </w:r>
    </w:p>
    <w:p w:rsidR="004F47BB" w:rsidRPr="007C1138" w:rsidRDefault="004F47BB" w:rsidP="004F47BB">
      <w:pPr>
        <w:tabs>
          <w:tab w:val="left" w:pos="284"/>
        </w:tabs>
        <w:overflowPunct w:val="0"/>
        <w:adjustRightInd w:val="0"/>
        <w:spacing w:line="240" w:lineRule="exact"/>
        <w:ind w:left="992"/>
        <w:textAlignment w:val="baseline"/>
        <w:rPr>
          <w:szCs w:val="20"/>
          <w:lang w:val="hr-HR"/>
        </w:rPr>
      </w:pPr>
    </w:p>
    <w:p w:rsidR="004F47BB" w:rsidRPr="007C1138" w:rsidRDefault="004F47BB" w:rsidP="004F47BB">
      <w:pPr>
        <w:tabs>
          <w:tab w:val="left" w:pos="454"/>
          <w:tab w:val="left" w:pos="3402"/>
        </w:tabs>
        <w:overflowPunct w:val="0"/>
        <w:adjustRightInd w:val="0"/>
        <w:spacing w:line="240" w:lineRule="exact"/>
        <w:ind w:left="992"/>
        <w:textAlignment w:val="baseline"/>
        <w:rPr>
          <w:szCs w:val="20"/>
          <w:lang w:val="hr-HR"/>
        </w:rPr>
      </w:pPr>
      <m:oMathPara>
        <m:oMath>
          <m:r>
            <w:rPr>
              <w:rFonts w:ascii="Cambria Math" w:hAnsi="Cambria Math"/>
              <w:szCs w:val="20"/>
              <w:lang w:val="hr-HR"/>
            </w:rPr>
            <m:t>s</m:t>
          </m:r>
          <m:r>
            <w:rPr>
              <w:rFonts w:ascii="Cambria Math" w:hAnsi="Cambria Math"/>
              <w:position w:val="-6"/>
              <w:sz w:val="16"/>
              <w:szCs w:val="20"/>
              <w:lang w:val="hr-HR"/>
            </w:rPr>
            <m:t>MESSUNG</m:t>
          </m:r>
          <m:r>
            <w:rPr>
              <w:rFonts w:ascii="Cambria Math" w:hAnsi="Cambria Math"/>
              <w:szCs w:val="20"/>
              <w:lang w:val="hr-HR"/>
            </w:rPr>
            <m:t xml:space="preserve"> = 580 m</m:t>
          </m:r>
        </m:oMath>
      </m:oMathPara>
    </w:p>
    <w:p w:rsidR="004F47BB" w:rsidRPr="007C1138" w:rsidRDefault="004F47BB" w:rsidP="004F47BB">
      <w:pPr>
        <w:tabs>
          <w:tab w:val="left" w:pos="454"/>
        </w:tabs>
        <w:overflowPunct w:val="0"/>
        <w:adjustRightInd w:val="0"/>
        <w:spacing w:line="240" w:lineRule="exact"/>
        <w:ind w:left="992"/>
        <w:textAlignment w:val="baseline"/>
        <w:rPr>
          <w:szCs w:val="20"/>
          <w:lang w:val="hr-HR"/>
        </w:rPr>
      </w:pPr>
    </w:p>
    <w:p w:rsidR="004F47BB" w:rsidRPr="007C1138" w:rsidRDefault="004F47BB" w:rsidP="004F47BB">
      <w:pPr>
        <w:tabs>
          <w:tab w:val="left" w:pos="284"/>
          <w:tab w:val="left" w:pos="567"/>
        </w:tabs>
        <w:overflowPunct w:val="0"/>
        <w:adjustRightInd w:val="0"/>
        <w:spacing w:line="240" w:lineRule="exact"/>
        <w:ind w:left="992"/>
        <w:textAlignment w:val="baseline"/>
        <w:rPr>
          <w:b/>
          <w:szCs w:val="20"/>
          <w:lang w:val="hr-HR"/>
        </w:rPr>
      </w:pPr>
      <w:r w:rsidRPr="007C1138">
        <w:rPr>
          <w:b/>
          <w:lang w:val="hr-HR"/>
        </w:rPr>
        <w:t>–</w:t>
      </w:r>
      <w:r w:rsidRPr="007C1138">
        <w:rPr>
          <w:lang w:val="hr-HR"/>
        </w:rPr>
        <w:tab/>
      </w:r>
      <w:r w:rsidRPr="007C1138">
        <w:rPr>
          <w:b/>
          <w:lang w:val="hr-HR"/>
        </w:rPr>
        <w:t>treba izračunati:</w:t>
      </w:r>
    </w:p>
    <w:p w:rsidR="004F47BB" w:rsidRPr="007C1138" w:rsidRDefault="004F47BB" w:rsidP="004F47BB">
      <w:pPr>
        <w:tabs>
          <w:tab w:val="left" w:pos="567"/>
        </w:tabs>
        <w:overflowPunct w:val="0"/>
        <w:adjustRightInd w:val="0"/>
        <w:spacing w:line="240" w:lineRule="exact"/>
        <w:ind w:left="992"/>
        <w:textAlignment w:val="baseline"/>
        <w:rPr>
          <w:szCs w:val="20"/>
          <w:lang w:val="hr-HR"/>
        </w:rPr>
      </w:pPr>
    </w:p>
    <w:p w:rsidR="004F47BB" w:rsidRPr="007C1138" w:rsidRDefault="007F4E9E" w:rsidP="004F47BB">
      <w:pPr>
        <w:tabs>
          <w:tab w:val="left" w:pos="567"/>
          <w:tab w:val="left" w:pos="1276"/>
          <w:tab w:val="left" w:pos="4111"/>
        </w:tabs>
        <w:overflowPunct w:val="0"/>
        <w:adjustRightInd w:val="0"/>
        <w:spacing w:line="240" w:lineRule="atLeast"/>
        <w:ind w:left="3402" w:hanging="2410"/>
        <w:textAlignment w:val="baseline"/>
        <w:rPr>
          <w:szCs w:val="20"/>
          <w:lang w:val="hr-HR"/>
        </w:rPr>
      </w:pP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IST</m:t>
            </m:r>
          </m:sub>
        </m:sSub>
      </m:oMath>
      <w:r w:rsidR="007B1046" w:rsidRPr="007C1138">
        <w:rPr>
          <w:lang w:val="hr-HR"/>
        </w:rPr>
        <w:t xml:space="preserve"> kao zbroj</w:t>
      </w:r>
    </w:p>
    <w:p w:rsidR="004F47BB" w:rsidRPr="007C1138"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hr-HR"/>
        </w:rPr>
      </w:pPr>
    </w:p>
    <w:p w:rsidR="004F47BB" w:rsidRPr="007C1138" w:rsidRDefault="007F4E9E" w:rsidP="004F47BB">
      <w:pPr>
        <w:tabs>
          <w:tab w:val="left" w:pos="567"/>
          <w:tab w:val="left" w:pos="4111"/>
        </w:tabs>
        <w:overflowPunct w:val="0"/>
        <w:adjustRightInd w:val="0"/>
        <w:spacing w:line="240" w:lineRule="atLeast"/>
        <w:ind w:left="3402" w:hanging="2410"/>
        <w:textAlignment w:val="baseline"/>
        <w:rPr>
          <w:szCs w:val="20"/>
          <w:lang w:val="hr-HR"/>
        </w:rPr>
      </w:p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IST</m:t>
            </m:r>
          </m:sub>
        </m:sSub>
      </m:oMath>
      <w:r w:rsidR="007B1046" w:rsidRPr="007C1138">
        <w:rPr>
          <w:lang w:val="hr-HR"/>
        </w:rPr>
        <w:t xml:space="preserve"> </w:t>
      </w:r>
      <w:r w:rsidR="007B1046" w:rsidRPr="007C1138">
        <w:rPr>
          <w:lang w:val="hr-HR"/>
        </w:rPr>
        <w:tab/>
        <w:t xml:space="preserve">(u skladu s formulom 4.1. iz Priloga 2. s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v</m:t>
                </m:r>
              </m:e>
              <m:sub>
                <m:r>
                  <w:rPr>
                    <w:rFonts w:ascii="Cambria Math" w:hAnsi="Cambria Math"/>
                    <w:noProof/>
                    <w:lang w:val="hr-HR"/>
                  </w:rPr>
                  <m:t>L</m:t>
                </m:r>
              </m:sub>
            </m:sSub>
          </m:e>
          <m:sub>
            <m:r>
              <w:rPr>
                <w:rFonts w:ascii="Cambria Math" w:hAnsi="Cambria Math"/>
                <w:noProof/>
                <w:lang w:val="hr-HR"/>
              </w:rPr>
              <m:t>IST</m:t>
            </m:r>
          </m:sub>
        </m:sSub>
      </m:oMath>
      <w:r w:rsidR="007B1046" w:rsidRPr="007C1138">
        <w:rPr>
          <w:lang w:val="hr-HR"/>
        </w:rPr>
        <w:t>)</w:t>
      </w:r>
    </w:p>
    <w:p w:rsidR="004F47BB" w:rsidRPr="007C1138"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hr-HR"/>
        </w:rPr>
      </w:pPr>
    </w:p>
    <w:p w:rsidR="004F47BB" w:rsidRPr="007C1138"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hr-HR"/>
        </w:rPr>
      </w:pPr>
      <w:r w:rsidRPr="007C1138">
        <w:rPr>
          <w:lang w:val="hr-HR"/>
        </w:rPr>
        <w:t xml:space="preserve">i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oMath>
      <w:r w:rsidRPr="007C1138">
        <w:rPr>
          <w:lang w:val="hr-HR"/>
        </w:rPr>
        <w:tab/>
        <w:t xml:space="preserve">(u skladu s formulama 4.2., 4.3., 4.4., 4.5. i 4.6. iz Priloga 2. sa stvarnim brzinama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v</m:t>
                </m:r>
              </m:e>
              <m:sub>
                <m:r>
                  <w:rPr>
                    <w:rFonts w:ascii="Cambria Math" w:hAnsi="Cambria Math"/>
                    <w:noProof/>
                    <w:lang w:val="hr-HR"/>
                  </w:rPr>
                  <m:t>L</m:t>
                </m:r>
              </m:sub>
            </m:sSub>
          </m:e>
          <m:sub>
            <m:r>
              <w:rPr>
                <w:rFonts w:ascii="Cambria Math" w:hAnsi="Cambria Math"/>
                <w:noProof/>
                <w:lang w:val="hr-HR"/>
              </w:rPr>
              <m:t>IST</m:t>
            </m:r>
          </m:sub>
        </m:sSub>
      </m:oMath>
      <w:r w:rsidRPr="007C1138">
        <w:rPr>
          <w:lang w:val="hr-HR"/>
        </w:rPr>
        <w:t xml:space="preserve"> (vidjeti pod 2. u prethodnom tekstu) </w:t>
      </w:r>
      <w:r w:rsidRPr="007C1138">
        <w:rPr>
          <w:i/>
          <w:noProof/>
          <w:lang w:val="hr-HR"/>
        </w:rPr>
        <w:t xml:space="preserve"> </w:t>
      </w:r>
      <w:r w:rsidRPr="007C1138">
        <w:rPr>
          <w:lang w:val="hr-HR"/>
        </w:rPr>
        <w:t xml:space="preserve">i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IST</m:t>
            </m:r>
          </m:sub>
        </m:sSub>
      </m:oMath>
      <w:r w:rsidRPr="007C1138">
        <w:rPr>
          <w:lang w:val="hr-HR"/>
        </w:rPr>
        <w:t>).</w:t>
      </w:r>
    </w:p>
    <w:p w:rsidR="004F47BB" w:rsidRPr="007C1138" w:rsidRDefault="004F47BB" w:rsidP="004F47BB">
      <w:pPr>
        <w:tabs>
          <w:tab w:val="left" w:pos="454"/>
        </w:tabs>
        <w:overflowPunct w:val="0"/>
        <w:adjustRightInd w:val="0"/>
        <w:spacing w:line="240" w:lineRule="atLeast"/>
        <w:ind w:left="3402" w:hanging="2410"/>
        <w:textAlignment w:val="baseline"/>
        <w:rPr>
          <w:szCs w:val="20"/>
          <w:lang w:val="hr-HR"/>
        </w:rPr>
      </w:pPr>
    </w:p>
    <w:p w:rsidR="004F47BB" w:rsidRPr="007C1138" w:rsidRDefault="007F4E9E" w:rsidP="004F47BB">
      <w:pPr>
        <w:tabs>
          <w:tab w:val="left" w:pos="567"/>
          <w:tab w:val="left" w:pos="1560"/>
          <w:tab w:val="left" w:pos="4111"/>
        </w:tabs>
        <w:overflowPunct w:val="0"/>
        <w:adjustRightInd w:val="0"/>
        <w:spacing w:line="240" w:lineRule="atLeast"/>
        <w:ind w:left="3402" w:hanging="2410"/>
        <w:textAlignment w:val="baseline"/>
        <w:rPr>
          <w:szCs w:val="20"/>
          <w:lang w:val="hr-HR"/>
        </w:rPr>
      </w:pP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SOLL</m:t>
            </m:r>
          </m:sub>
        </m:sSub>
      </m:oMath>
      <w:r w:rsidR="007B1046" w:rsidRPr="007C1138">
        <w:rPr>
          <w:lang w:val="hr-HR"/>
        </w:rPr>
        <w:t>:</w:t>
      </w:r>
      <w:r w:rsidR="007B1046" w:rsidRPr="007C1138">
        <w:rPr>
          <w:lang w:val="hr-HR"/>
        </w:rPr>
        <w:tab/>
        <w:t xml:space="preserve">zbroj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SOLL</m:t>
            </m:r>
          </m:sub>
        </m:sSub>
        <m:r>
          <w:rPr>
            <w:rFonts w:ascii="Cambria Math" w:hAnsi="Cambria Math"/>
            <w:lang w:val="hr-HR"/>
          </w:rPr>
          <m:t xml:space="preserve">+ </m:t>
        </m:r>
        <m:sSub>
          <m:sSubPr>
            <m:ctrlPr>
              <w:rPr>
                <w:rFonts w:ascii="Cambria Math" w:hAnsi="Cambria Math"/>
                <w:i/>
                <w:lang w:val="hr-HR"/>
              </w:rPr>
            </m:ctrlPr>
          </m:sSubPr>
          <m:e>
            <m:r>
              <w:rPr>
                <w:rFonts w:ascii="Cambria Math" w:hAnsi="Cambria Math"/>
                <w:lang w:val="hr-HR"/>
              </w:rPr>
              <m:t>s</m:t>
            </m:r>
          </m:e>
          <m:sub>
            <m:sSub>
              <m:sSubPr>
                <m:ctrlPr>
                  <w:rPr>
                    <w:rFonts w:ascii="Cambria Math" w:hAnsi="Cambria Math"/>
                    <w:i/>
                    <w:lang w:val="hr-HR"/>
                  </w:rPr>
                </m:ctrlPr>
              </m:sSubPr>
              <m:e>
                <m:r>
                  <w:rPr>
                    <w:rFonts w:ascii="Cambria Math" w:hAnsi="Cambria Math"/>
                    <w:lang w:val="hr-HR"/>
                  </w:rPr>
                  <m:t>II</m:t>
                </m:r>
              </m:e>
              <m:sub>
                <m:r>
                  <w:rPr>
                    <w:rFonts w:ascii="Cambria Math" w:hAnsi="Cambria Math"/>
                    <w:lang w:val="hr-HR"/>
                  </w:rPr>
                  <m:t>SOLL</m:t>
                </m:r>
              </m:sub>
            </m:sSub>
          </m:sub>
        </m:sSub>
      </m:oMath>
      <w:r w:rsidR="007B1046" w:rsidRPr="007C1138">
        <w:rPr>
          <w:lang w:val="hr-HR"/>
        </w:rPr>
        <w:tab/>
        <w:t>(u skladu s formulama 4.1. do 4.6. Priloga 2. s referentnim brzinama i u skladu s Prilogom 2., jer je stanje krcanja &gt; 70 % od maksimuma,</w:t>
      </w:r>
    </w:p>
    <w:p w:rsidR="004F47BB" w:rsidRPr="007C1138" w:rsidRDefault="004F47BB" w:rsidP="004F47BB">
      <w:pPr>
        <w:tabs>
          <w:tab w:val="left" w:pos="567"/>
          <w:tab w:val="left" w:pos="4111"/>
        </w:tabs>
        <w:overflowPunct w:val="0"/>
        <w:adjustRightInd w:val="0"/>
        <w:spacing w:line="240" w:lineRule="atLeast"/>
        <w:ind w:left="3402" w:hanging="2410"/>
        <w:textAlignment w:val="baseline"/>
        <w:rPr>
          <w:szCs w:val="20"/>
          <w:lang w:val="hr-HR"/>
        </w:rPr>
      </w:pPr>
      <w:r w:rsidRPr="007C1138">
        <w:rPr>
          <w:lang w:val="hr-HR"/>
        </w:rPr>
        <w:tab/>
        <w:t xml:space="preserve">pri čemu je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SOLL</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IST</m:t>
            </m:r>
          </m:sub>
        </m:sSub>
      </m:oMath>
      <w:r w:rsidRPr="007C1138">
        <w:rPr>
          <w:lang w:val="hr-HR"/>
        </w:rPr>
        <w:t xml:space="preserve"> i </w:t>
      </w:r>
      <m:oMath>
        <m:sSub>
          <m:sSubPr>
            <m:ctrlPr>
              <w:rPr>
                <w:rFonts w:ascii="Cambria Math" w:hAnsi="Cambria Math"/>
                <w:i/>
                <w:noProof/>
                <w:lang w:val="hr-HR"/>
              </w:rPr>
            </m:ctrlPr>
          </m:sSubPr>
          <m:e>
            <m:r>
              <w:rPr>
                <w:rFonts w:ascii="Cambria Math" w:hAnsi="Cambria Math"/>
                <w:noProof/>
                <w:lang w:val="hr-HR"/>
              </w:rPr>
              <m:t>T</m:t>
            </m:r>
          </m:e>
          <m:sub>
            <m:r>
              <w:rPr>
                <w:rFonts w:ascii="Cambria Math" w:hAnsi="Cambria Math"/>
                <w:noProof/>
                <w:lang w:val="hr-HR"/>
              </w:rPr>
              <m:t>SOLL</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T</m:t>
            </m:r>
          </m:e>
          <m:sub>
            <m:r>
              <w:rPr>
                <w:rFonts w:ascii="Cambria Math" w:hAnsi="Cambria Math"/>
                <w:noProof/>
                <w:lang w:val="hr-HR"/>
              </w:rPr>
              <m:t>IST</m:t>
            </m:r>
          </m:sub>
        </m:sSub>
      </m:oMath>
      <w:r w:rsidRPr="007C1138">
        <w:rPr>
          <w:lang w:val="hr-HR"/>
        </w:rPr>
        <w:t>)</w:t>
      </w:r>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4F47BB" w:rsidP="004F47BB">
      <w:pPr>
        <w:tabs>
          <w:tab w:val="left" w:pos="284"/>
        </w:tabs>
        <w:overflowPunct w:val="0"/>
        <w:adjustRightInd w:val="0"/>
        <w:spacing w:line="240" w:lineRule="atLeast"/>
        <w:ind w:left="992"/>
        <w:textAlignment w:val="baseline"/>
        <w:rPr>
          <w:szCs w:val="20"/>
          <w:lang w:val="hr-HR"/>
        </w:rPr>
      </w:pPr>
      <w:r w:rsidRPr="007C1138">
        <w:rPr>
          <w:lang w:val="hr-HR"/>
        </w:rPr>
        <w:t>–</w:t>
      </w:r>
      <w:r w:rsidRPr="007C1138">
        <w:rPr>
          <w:lang w:val="hr-HR"/>
        </w:rPr>
        <w:tab/>
      </w:r>
      <w:r w:rsidRPr="007C1138">
        <w:rPr>
          <w:b/>
          <w:lang w:val="hr-HR"/>
        </w:rPr>
        <w:t>treba provjeriti:</w:t>
      </w:r>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7F4E9E" w:rsidP="004F47BB">
      <w:pPr>
        <w:tabs>
          <w:tab w:val="left" w:pos="454"/>
        </w:tabs>
        <w:overflowPunct w:val="0"/>
        <w:adjustRightInd w:val="0"/>
        <w:spacing w:line="240" w:lineRule="atLeast"/>
        <w:ind w:left="454" w:hanging="454"/>
        <w:jc w:val="center"/>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NORM</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den>
        </m:f>
        <m:r>
          <w:rPr>
            <w:rFonts w:ascii="Cambria Math" w:hAnsi="Cambria Math"/>
            <w:szCs w:val="20"/>
            <w:lang w:val="hr-HR"/>
          </w:rPr>
          <m:t xml:space="preserve"> ≤550 m</m:t>
        </m:r>
      </m:oMath>
      <w:r w:rsidR="007B1046" w:rsidRPr="007C1138">
        <w:rPr>
          <w:lang w:val="hr-HR"/>
        </w:rPr>
        <w:t xml:space="preserve"> inače</w:t>
      </w:r>
    </w:p>
    <w:p w:rsidR="004F47BB" w:rsidRPr="007C1138" w:rsidRDefault="004F47BB" w:rsidP="004F47BB">
      <w:pPr>
        <w:tabs>
          <w:tab w:val="left" w:pos="454"/>
          <w:tab w:val="center" w:pos="3828"/>
        </w:tabs>
        <w:overflowPunct w:val="0"/>
        <w:adjustRightInd w:val="0"/>
        <w:spacing w:line="240" w:lineRule="atLeast"/>
        <w:ind w:left="454" w:hanging="454"/>
        <w:textAlignment w:val="baseline"/>
        <w:rPr>
          <w:szCs w:val="20"/>
          <w:lang w:val="hr-HR"/>
        </w:rPr>
      </w:pPr>
    </w:p>
    <w:p w:rsidR="004F47BB" w:rsidRPr="007C1138" w:rsidRDefault="004F47BB" w:rsidP="004F47BB">
      <w:pPr>
        <w:tabs>
          <w:tab w:val="left" w:pos="284"/>
        </w:tabs>
        <w:overflowPunct w:val="0"/>
        <w:adjustRightInd w:val="0"/>
        <w:spacing w:line="240" w:lineRule="atLeast"/>
        <w:ind w:left="992"/>
        <w:textAlignment w:val="baseline"/>
        <w:rPr>
          <w:b/>
          <w:szCs w:val="20"/>
          <w:lang w:val="hr-HR"/>
        </w:rPr>
      </w:pPr>
      <w:r w:rsidRPr="007C1138">
        <w:rPr>
          <w:b/>
          <w:lang w:val="hr-HR"/>
        </w:rPr>
        <w:t>–</w:t>
      </w:r>
      <w:r w:rsidRPr="007C1138">
        <w:rPr>
          <w:lang w:val="hr-HR"/>
        </w:rPr>
        <w:tab/>
      </w:r>
      <w:r w:rsidRPr="007C1138">
        <w:rPr>
          <w:b/>
          <w:lang w:val="hr-HR"/>
        </w:rPr>
        <w:t>izračunati:</w:t>
      </w:r>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7F4E9E" w:rsidP="004F47BB">
      <w:pPr>
        <w:tabs>
          <w:tab w:val="left" w:pos="454"/>
          <w:tab w:val="left" w:pos="1418"/>
          <w:tab w:val="left" w:pos="1843"/>
        </w:tabs>
        <w:overflowPunct w:val="0"/>
        <w:adjustRightInd w:val="0"/>
        <w:spacing w:line="240" w:lineRule="atLeast"/>
        <w:ind w:left="992"/>
        <w:textAlignment w:val="baseline"/>
        <w:rPr>
          <w:szCs w:val="20"/>
          <w:lang w:val="hr-HR"/>
        </w:rPr>
      </w:pPr>
      <m:oMath>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m:t>
                </m:r>
              </m:sup>
            </m:sSup>
          </m:e>
          <m:sub>
            <m:r>
              <w:rPr>
                <w:rFonts w:ascii="Cambria Math" w:hAnsi="Cambria Math"/>
                <w:szCs w:val="20"/>
                <w:lang w:val="hr-HR"/>
              </w:rPr>
              <m:t>NORM</m:t>
            </m:r>
          </m:sub>
        </m:sSub>
      </m:oMath>
      <w:r w:rsidR="007B1046" w:rsidRPr="007C1138">
        <w:rPr>
          <w:lang w:val="hr-HR"/>
        </w:rPr>
        <w:tab/>
        <w:t>=</w:t>
      </w:r>
      <w:r w:rsidR="007B1046" w:rsidRPr="007C1138">
        <w:rPr>
          <w:lang w:val="hr-HR"/>
        </w:rPr>
        <w:tab/>
        <w:t xml:space="preserve">550 m smanjenjem </w:t>
      </w:r>
      <m:oMath>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IST</m:t>
            </m:r>
          </m:sub>
        </m:sSub>
      </m:oMath>
      <w:r w:rsidR="007B1046" w:rsidRPr="007C1138">
        <w:rPr>
          <w:lang w:val="hr-HR"/>
        </w:rPr>
        <w:t xml:space="preserve"> do </w:t>
      </w:r>
      <m:oMath>
        <m:sSup>
          <m:sSupPr>
            <m:ctrlPr>
              <w:rPr>
                <w:rFonts w:ascii="Cambria Math" w:hAnsi="Cambria Math"/>
                <w:i/>
                <w:szCs w:val="20"/>
                <w:lang w:val="hr-HR"/>
              </w:rPr>
            </m:ctrlPr>
          </m:sSupPr>
          <m:e>
            <m:r>
              <w:rPr>
                <w:rFonts w:ascii="Cambria Math" w:hAnsi="Cambria Math"/>
                <w:szCs w:val="20"/>
                <w:lang w:val="hr-HR"/>
              </w:rPr>
              <m:t>D</m:t>
            </m:r>
          </m:e>
          <m:sup>
            <m:r>
              <w:rPr>
                <w:rFonts w:ascii="Cambria Math" w:hAnsi="Cambria Math"/>
                <w:szCs w:val="20"/>
                <w:lang w:val="hr-HR"/>
              </w:rPr>
              <m:t>*</m:t>
            </m:r>
          </m:sup>
        </m:sSup>
      </m:oMath>
      <w:r w:rsidR="007B1046" w:rsidRPr="007C1138">
        <w:rPr>
          <w:lang w:val="hr-HR"/>
        </w:rPr>
        <w:t>.</w:t>
      </w:r>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4F47BB" w:rsidP="004F47BB">
      <w:pPr>
        <w:tabs>
          <w:tab w:val="left" w:pos="454"/>
        </w:tabs>
        <w:overflowPunct w:val="0"/>
        <w:adjustRightInd w:val="0"/>
        <w:spacing w:line="240" w:lineRule="atLeast"/>
        <w:ind w:left="454" w:hanging="454"/>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4.1.</w:t>
      </w:r>
      <w:r w:rsidRPr="007C1138">
        <w:rPr>
          <w:lang w:val="hr-HR"/>
        </w:rPr>
        <w:tab/>
      </w:r>
      <w:r w:rsidRPr="007C1138">
        <w:rPr>
          <w:b/>
          <w:color w:val="000000"/>
          <w:lang w:val="hr-HR"/>
        </w:rPr>
        <w:t>Koeficijenti za izračun u skladu s Prilogom 2.</w:t>
      </w:r>
    </w:p>
    <w:p w:rsidR="004F47BB" w:rsidRPr="007C1138" w:rsidRDefault="004F47BB" w:rsidP="004F47BB">
      <w:pPr>
        <w:tabs>
          <w:tab w:val="left" w:pos="284"/>
          <w:tab w:val="left" w:pos="567"/>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r w:rsidRPr="007C1138">
        <w:rPr>
          <w:lang w:val="hr-HR"/>
        </w:rPr>
        <w:t>Tablica 1.:</w:t>
      </w:r>
    </w:p>
    <w:p w:rsidR="004F47BB" w:rsidRPr="007C1138" w:rsidRDefault="004F47BB" w:rsidP="004F47BB">
      <w:pPr>
        <w:tabs>
          <w:tab w:val="left" w:pos="0"/>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567"/>
          <w:tab w:val="left" w:pos="2694"/>
          <w:tab w:val="left" w:pos="3119"/>
          <w:tab w:val="left" w:pos="3544"/>
        </w:tabs>
        <w:overflowPunct w:val="0"/>
        <w:adjustRightInd w:val="0"/>
        <w:spacing w:line="240" w:lineRule="atLeast"/>
        <w:ind w:left="567"/>
        <w:textAlignment w:val="baseline"/>
        <w:rPr>
          <w:szCs w:val="20"/>
          <w:lang w:val="hr-HR"/>
        </w:rPr>
      </w:pPr>
      <w:r w:rsidRPr="007C1138">
        <w:rPr>
          <w:lang w:val="hr-HR"/>
        </w:rPr>
        <w:t xml:space="preserve">za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IST</m:t>
            </m:r>
          </m:sub>
        </m:sSub>
      </m:oMath>
      <w:r w:rsidRPr="007C1138">
        <w:rPr>
          <w:lang w:val="hr-HR"/>
        </w:rPr>
        <w:t xml:space="preserve"> i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SOLL</m:t>
            </m:r>
          </m:sub>
        </m:sSub>
      </m:oMath>
      <w:r w:rsidRPr="007C1138">
        <w:rPr>
          <w:lang w:val="hr-HR"/>
        </w:rPr>
        <w:t xml:space="preserve"> </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1</m:t>
            </m:r>
          </m:sub>
        </m:sSub>
      </m:oMath>
      <w:r w:rsidRPr="007C1138">
        <w:rPr>
          <w:lang w:val="hr-HR"/>
        </w:rPr>
        <w:tab/>
        <w:t>=</w:t>
      </w:r>
      <w:r w:rsidRPr="007C1138">
        <w:rPr>
          <w:lang w:val="hr-HR"/>
        </w:rPr>
        <w:tab/>
        <w:t>0,95</w:t>
      </w: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r w:rsidRPr="007C1138">
        <w:rPr>
          <w:lang w:val="hr-HR"/>
        </w:rPr>
        <w:t xml:space="preserve">za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oMath>
      <w:r w:rsidRPr="007C1138">
        <w:rPr>
          <w:lang w:val="hr-HR"/>
        </w:rPr>
        <w:t xml:space="preserve"> i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SOLL</m:t>
            </m:r>
          </m:sub>
        </m:sSub>
      </m:oMath>
    </w:p>
    <w:p w:rsidR="004F47BB" w:rsidRPr="007C1138" w:rsidRDefault="007F4E9E" w:rsidP="004F47BB">
      <w:pPr>
        <w:tabs>
          <w:tab w:val="left" w:pos="2694"/>
          <w:tab w:val="left" w:pos="3119"/>
          <w:tab w:val="left" w:pos="3544"/>
        </w:tabs>
        <w:overflowPunct w:val="0"/>
        <w:adjustRightInd w:val="0"/>
        <w:spacing w:line="240" w:lineRule="atLeast"/>
        <w:ind w:left="2694"/>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2</m:t>
            </m:r>
          </m:sub>
        </m:sSub>
      </m:oMath>
      <w:r w:rsidR="007B1046" w:rsidRPr="007C1138">
        <w:rPr>
          <w:lang w:val="hr-HR"/>
        </w:rPr>
        <w:tab/>
        <w:t>=</w:t>
      </w:r>
      <w:r w:rsidR="007B1046" w:rsidRPr="007C1138">
        <w:rPr>
          <w:lang w:val="hr-HR"/>
        </w:rPr>
        <w:tab/>
        <w:t>0,12</w:t>
      </w:r>
    </w:p>
    <w:p w:rsidR="004F47BB" w:rsidRPr="007C1138" w:rsidRDefault="007F4E9E" w:rsidP="004F47BB">
      <w:pPr>
        <w:tabs>
          <w:tab w:val="left" w:pos="2694"/>
          <w:tab w:val="left" w:pos="3119"/>
          <w:tab w:val="left" w:pos="3544"/>
        </w:tabs>
        <w:overflowPunct w:val="0"/>
        <w:adjustRightInd w:val="0"/>
        <w:spacing w:line="240" w:lineRule="atLeast"/>
        <w:ind w:left="2694"/>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3</m:t>
            </m:r>
          </m:sub>
        </m:sSub>
      </m:oMath>
      <w:r w:rsidR="007B1046" w:rsidRPr="007C1138">
        <w:rPr>
          <w:lang w:val="hr-HR"/>
        </w:rPr>
        <w:tab/>
        <w:t>=</w:t>
      </w:r>
      <w:r w:rsidR="007B1046" w:rsidRPr="007C1138">
        <w:rPr>
          <w:lang w:val="hr-HR"/>
        </w:rPr>
        <w:tab/>
        <w:t>1,15</w:t>
      </w:r>
    </w:p>
    <w:p w:rsidR="004F47BB" w:rsidRPr="007C1138" w:rsidRDefault="007F4E9E" w:rsidP="004F47BB">
      <w:pPr>
        <w:tabs>
          <w:tab w:val="left" w:pos="2694"/>
          <w:tab w:val="left" w:pos="3119"/>
          <w:tab w:val="left" w:pos="3544"/>
        </w:tabs>
        <w:overflowPunct w:val="0"/>
        <w:adjustRightInd w:val="0"/>
        <w:spacing w:line="240" w:lineRule="atLeast"/>
        <w:ind w:left="2694"/>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oMath>
      <w:r w:rsidR="007B1046" w:rsidRPr="007C1138">
        <w:rPr>
          <w:lang w:val="hr-HR"/>
        </w:rPr>
        <w:tab/>
        <w:t>=</w:t>
      </w:r>
      <w:r w:rsidR="007B1046" w:rsidRPr="007C1138">
        <w:rPr>
          <w:lang w:val="hr-HR"/>
        </w:rPr>
        <w:tab/>
        <w:t>0,48</w:t>
      </w:r>
    </w:p>
    <w:p w:rsidR="004F47BB" w:rsidRPr="007C1138" w:rsidRDefault="007F4E9E" w:rsidP="004F47BB">
      <w:pPr>
        <w:tabs>
          <w:tab w:val="left" w:pos="2694"/>
          <w:tab w:val="left" w:pos="3119"/>
          <w:tab w:val="left" w:pos="3544"/>
        </w:tabs>
        <w:overflowPunct w:val="0"/>
        <w:adjustRightInd w:val="0"/>
        <w:spacing w:line="240" w:lineRule="atLeast"/>
        <w:ind w:left="2694"/>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oMath>
      <w:r w:rsidR="007B1046" w:rsidRPr="007C1138">
        <w:rPr>
          <w:lang w:val="hr-HR"/>
        </w:rPr>
        <w:tab/>
        <w:t>=</w:t>
      </w:r>
      <w:r w:rsidR="007B1046" w:rsidRPr="007C1138">
        <w:rPr>
          <w:lang w:val="hr-HR"/>
        </w:rPr>
        <w:tab/>
        <w:t>0,85</w:t>
      </w:r>
    </w:p>
    <w:p w:rsidR="004F47BB" w:rsidRPr="007C1138" w:rsidRDefault="007F4E9E" w:rsidP="004F47BB">
      <w:pPr>
        <w:tabs>
          <w:tab w:val="left" w:pos="2694"/>
          <w:tab w:val="left" w:pos="3119"/>
          <w:tab w:val="left" w:pos="3544"/>
        </w:tabs>
        <w:overflowPunct w:val="0"/>
        <w:adjustRightInd w:val="0"/>
        <w:spacing w:line="240" w:lineRule="atLeast"/>
        <w:ind w:left="2694"/>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7</m:t>
            </m:r>
          </m:sub>
        </m:sSub>
      </m:oMath>
      <w:r w:rsidR="007B1046" w:rsidRPr="007C1138">
        <w:rPr>
          <w:lang w:val="hr-HR"/>
        </w:rPr>
        <w:tab/>
        <w:t>=</w:t>
      </w:r>
      <w:r w:rsidR="007B1046" w:rsidRPr="007C1138">
        <w:rPr>
          <w:lang w:val="hr-HR"/>
        </w:rPr>
        <w:tab/>
        <w:t>0,55</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r w:rsidRPr="007C1138">
        <w:rPr>
          <w:lang w:val="hr-HR"/>
        </w:rPr>
        <w:t>Tablica 2. (za moderne sapnice sa zaobljenim stražnjim rubom)</w:t>
      </w: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m:oMath>
        <m:r>
          <w:rPr>
            <w:rFonts w:ascii="Cambria Math" w:hAnsi="Cambria Math"/>
            <w:szCs w:val="20"/>
            <w:lang w:val="hr-HR"/>
          </w:rPr>
          <m:t>f</m:t>
        </m:r>
      </m:oMath>
      <w:r w:rsidRPr="007C1138">
        <w:rPr>
          <w:lang w:val="hr-HR"/>
        </w:rPr>
        <w:t xml:space="preserve"> = 0,118</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r w:rsidRPr="007C1138">
        <w:rPr>
          <w:lang w:val="hr-HR"/>
        </w:rPr>
        <w:br w:type="page"/>
      </w: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lastRenderedPageBreak/>
        <w:t>4.2.</w:t>
      </w:r>
      <w:r w:rsidRPr="007C1138">
        <w:rPr>
          <w:lang w:val="hr-HR"/>
        </w:rPr>
        <w:tab/>
      </w:r>
      <w:r w:rsidRPr="007C1138">
        <w:rPr>
          <w:b/>
          <w:color w:val="000000"/>
          <w:lang w:val="hr-HR"/>
        </w:rPr>
        <w:t xml:space="preserve">Izračun </w:t>
      </w:r>
      <m:oMath>
        <m:sSub>
          <m:sSubPr>
            <m:ctrlPr>
              <w:rPr>
                <w:rFonts w:ascii="Cambria Math" w:hAnsi="Cambria Math" w:cs="Arial"/>
                <w:b/>
                <w:i/>
                <w:noProof/>
                <w:color w:val="000000"/>
                <w:szCs w:val="20"/>
                <w:lang w:val="hr-HR"/>
              </w:rPr>
            </m:ctrlPr>
          </m:sSubPr>
          <m:e>
            <m:r>
              <m:rPr>
                <m:sty m:val="bi"/>
              </m:rPr>
              <w:rPr>
                <w:rFonts w:ascii="Cambria Math" w:hAnsi="Cambria Math" w:cs="Arial"/>
                <w:noProof/>
                <w:color w:val="000000"/>
                <w:szCs w:val="20"/>
                <w:lang w:val="hr-HR"/>
              </w:rPr>
              <m:t>s</m:t>
            </m:r>
          </m:e>
          <m:sub>
            <m:r>
              <m:rPr>
                <m:sty m:val="bi"/>
              </m:rPr>
              <w:rPr>
                <w:rFonts w:ascii="Cambria Math" w:hAnsi="Cambria Math" w:cs="Arial"/>
                <w:noProof/>
                <w:color w:val="000000"/>
                <w:szCs w:val="20"/>
                <w:lang w:val="hr-HR"/>
              </w:rPr>
              <m:t>IST</m:t>
            </m:r>
          </m:sub>
        </m:sSub>
      </m:oMath>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a)</w:t>
      </w:r>
      <w:r w:rsidRPr="007C1138">
        <w:rPr>
          <w:lang w:val="hr-HR"/>
        </w:rPr>
        <w:tab/>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oMath>
      <w:r w:rsidRPr="007C1138">
        <w:rPr>
          <w:lang w:val="hr-HR"/>
        </w:rPr>
        <w:t xml:space="preserve"> pomoću vrijednosti izmjerenih tijekom manevara zaustavljanja</w:t>
      </w:r>
    </w:p>
    <w:p w:rsidR="004F47BB" w:rsidRPr="007C1138" w:rsidRDefault="004F47BB" w:rsidP="004F47BB">
      <w:pPr>
        <w:tabs>
          <w:tab w:val="left" w:pos="284"/>
          <w:tab w:val="left" w:pos="851"/>
          <w:tab w:val="left" w:pos="1134"/>
          <w:tab w:val="left" w:pos="3261"/>
        </w:tabs>
        <w:overflowPunct w:val="0"/>
        <w:adjustRightInd w:val="0"/>
        <w:spacing w:line="240" w:lineRule="exact"/>
        <w:ind w:left="284" w:hanging="284"/>
        <w:textAlignment w:val="baseline"/>
        <w:rPr>
          <w:szCs w:val="20"/>
          <w:lang w:val="hr-HR"/>
        </w:rPr>
      </w:pPr>
    </w:p>
    <w:p w:rsidR="004F47BB" w:rsidRPr="007C1138" w:rsidRDefault="007F4E9E" w:rsidP="004F47BB">
      <w:pPr>
        <w:overflowPunct w:val="0"/>
        <w:adjustRightInd w:val="0"/>
        <w:spacing w:line="240" w:lineRule="atLeast"/>
        <w:ind w:left="993"/>
        <w:textAlignment w:val="baseline"/>
        <w:rPr>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IST</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1</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L</m:t>
                  </m:r>
                </m:e>
                <m:sub>
                  <m:r>
                    <w:rPr>
                      <w:rFonts w:ascii="Cambria Math" w:hAnsi="Cambria Math"/>
                      <w:noProof/>
                      <w:lang w:val="hr-HR"/>
                    </w:rPr>
                    <m:t>IST</m:t>
                  </m:r>
                </m:sub>
              </m:sSub>
              <m:r>
                <w:rPr>
                  <w:rFonts w:ascii="Cambria Math" w:hAnsi="Cambria Math"/>
                  <w:noProof/>
                  <w:lang w:val="hr-HR"/>
                </w:rPr>
                <m:t xml:space="preserve"> </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t</m:t>
              </m:r>
            </m:e>
            <m:sub>
              <m:sSub>
                <m:sSubPr>
                  <m:ctrlPr>
                    <w:rPr>
                      <w:rFonts w:ascii="Cambria Math" w:hAnsi="Cambria Math"/>
                      <w:i/>
                      <w:noProof/>
                      <w:lang w:val="hr-HR"/>
                    </w:rPr>
                  </m:ctrlPr>
                </m:sSubPr>
                <m:e>
                  <m:r>
                    <w:rPr>
                      <w:rFonts w:ascii="Cambria Math" w:hAnsi="Cambria Math"/>
                      <w:noProof/>
                      <w:lang w:val="hr-HR"/>
                    </w:rPr>
                    <m:t>I</m:t>
                  </m:r>
                </m:e>
                <m:sub>
                  <m:r>
                    <w:rPr>
                      <w:rFonts w:ascii="Cambria Math" w:hAnsi="Cambria Math"/>
                      <w:noProof/>
                      <w:lang w:val="hr-HR"/>
                    </w:rPr>
                    <m:t>IST</m:t>
                  </m:r>
                </m:sub>
              </m:sSub>
            </m:sub>
          </m:sSub>
        </m:oMath>
      </m:oMathPara>
    </w:p>
    <w:p w:rsidR="004F47BB" w:rsidRPr="007C1138" w:rsidRDefault="007F4E9E" w:rsidP="004F47BB">
      <w:pPr>
        <w:tabs>
          <w:tab w:val="left" w:pos="992"/>
          <w:tab w:val="left" w:pos="1560"/>
          <w:tab w:val="left" w:pos="1985"/>
        </w:tabs>
        <w:overflowPunct w:val="0"/>
        <w:adjustRightInd w:val="0"/>
        <w:spacing w:before="60" w:line="240" w:lineRule="atLeast"/>
        <w:ind w:left="992" w:firstLine="1"/>
        <w:textAlignment w:val="baseline"/>
        <w:rPr>
          <w:szCs w:val="20"/>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m:t>
                  </m:r>
                </m:sub>
              </m:sSub>
            </m:e>
            <m:sub>
              <m:r>
                <w:rPr>
                  <w:rFonts w:ascii="Cambria Math" w:hAnsi="Cambria Math"/>
                  <w:noProof/>
                  <w:lang w:val="hr-HR"/>
                </w:rPr>
                <m:t>IST</m:t>
              </m:r>
            </m:sub>
          </m:sSub>
          <m:r>
            <w:rPr>
              <w:rFonts w:ascii="Cambria Math" w:hAnsi="Cambria Math"/>
              <w:noProof/>
              <w:lang w:val="hr-HR"/>
            </w:rPr>
            <m:t>=0,95 ∙4,8 ∙16=73 m</m:t>
          </m:r>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b)</w:t>
      </w:r>
      <w:r w:rsidRPr="007C1138">
        <w:rPr>
          <w:lang w:val="hr-HR"/>
        </w:rPr>
        <w:tab/>
        <w:t xml:space="preserve">formula za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oMath>
    </w:p>
    <w:p w:rsidR="004F47BB" w:rsidRPr="007C1138" w:rsidRDefault="007F4E9E" w:rsidP="004F47BB">
      <w:pPr>
        <w:tabs>
          <w:tab w:val="left" w:pos="992"/>
          <w:tab w:val="left" w:pos="1560"/>
          <w:tab w:val="left" w:pos="1985"/>
        </w:tabs>
        <w:overflowPunct w:val="0"/>
        <w:adjustRightInd w:val="0"/>
        <w:spacing w:before="60" w:line="240" w:lineRule="atLeast"/>
        <w:ind w:left="992" w:firstLine="1"/>
        <w:textAlignment w:val="baseline"/>
        <w:rPr>
          <w:szCs w:val="20"/>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II</m:t>
                  </m:r>
                </m:sub>
              </m:sSub>
            </m:e>
            <m:sub>
              <m:r>
                <w:rPr>
                  <w:rFonts w:ascii="Cambria Math" w:hAnsi="Cambria Math"/>
                  <w:noProof/>
                  <w:lang w:val="hr-HR"/>
                </w:rPr>
                <m:t>IST</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2</m:t>
              </m:r>
            </m:sub>
          </m:sSub>
          <m:r>
            <w:rPr>
              <w:rFonts w:ascii="Cambria Math" w:hAnsi="Cambria Math"/>
              <w:noProof/>
              <w:lang w:val="hr-HR"/>
            </w:rPr>
            <m:t xml:space="preserve"> ∙ </m:t>
          </m:r>
          <m:sSub>
            <m:sSubPr>
              <m:ctrlPr>
                <w:rPr>
                  <w:rFonts w:ascii="Cambria Math" w:hAnsi="Cambria Math"/>
                  <w:i/>
                  <w:noProof/>
                  <w:lang w:val="hr-HR"/>
                </w:rPr>
              </m:ctrlPr>
            </m:sSubPr>
            <m:e>
              <m:sSup>
                <m:sSupPr>
                  <m:ctrlPr>
                    <w:rPr>
                      <w:rFonts w:ascii="Cambria Math" w:hAnsi="Cambria Math"/>
                      <w:i/>
                      <w:noProof/>
                      <w:lang w:val="hr-HR"/>
                    </w:rPr>
                  </m:ctrlPr>
                </m:sSupPr>
                <m:e>
                  <m:r>
                    <w:rPr>
                      <w:rFonts w:ascii="Cambria Math" w:hAnsi="Cambria Math"/>
                      <w:noProof/>
                      <w:lang w:val="hr-HR"/>
                    </w:rPr>
                    <m:t>v</m:t>
                  </m:r>
                </m:e>
                <m:sup>
                  <m:r>
                    <w:rPr>
                      <w:rFonts w:ascii="Cambria Math" w:hAnsi="Cambria Math"/>
                      <w:noProof/>
                      <w:lang w:val="hr-HR"/>
                    </w:rPr>
                    <m:t>2</m:t>
                  </m:r>
                </m:sup>
              </m:sSup>
            </m:e>
            <m:sub>
              <m:sSub>
                <m:sSubPr>
                  <m:ctrlPr>
                    <w:rPr>
                      <w:rFonts w:ascii="Cambria Math" w:hAnsi="Cambria Math"/>
                      <w:i/>
                      <w:noProof/>
                      <w:lang w:val="hr-HR"/>
                    </w:rPr>
                  </m:ctrlPr>
                </m:sSubPr>
                <m:e>
                  <m:r>
                    <w:rPr>
                      <w:rFonts w:ascii="Cambria Math" w:hAnsi="Cambria Math"/>
                      <w:noProof/>
                      <w:lang w:val="hr-HR"/>
                    </w:rPr>
                    <m:t>II</m:t>
                  </m:r>
                </m:e>
                <m:sub>
                  <m:r>
                    <w:rPr>
                      <w:rFonts w:ascii="Cambria Math" w:hAnsi="Cambria Math"/>
                      <w:noProof/>
                      <w:lang w:val="hr-HR"/>
                    </w:rPr>
                    <m:t>IST</m:t>
                  </m:r>
                </m:sub>
              </m:sSub>
              <m:r>
                <w:rPr>
                  <w:rFonts w:ascii="Cambria Math" w:hAnsi="Cambria Math"/>
                  <w:noProof/>
                  <w:lang w:val="hr-HR"/>
                </w:rPr>
                <m:t xml:space="preserve"> </m:t>
              </m:r>
            </m:sub>
          </m:sSub>
          <m:r>
            <w:rPr>
              <w:rFonts w:ascii="Cambria Math" w:hAnsi="Cambria Math"/>
              <w:noProof/>
              <w:lang w:val="hr-HR"/>
            </w:rPr>
            <m:t xml:space="preserve"> ∙  </m:t>
          </m:r>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D</m:t>
                  </m:r>
                </m:e>
                <m:sub>
                  <m:r>
                    <w:rPr>
                      <w:rFonts w:ascii="Cambria Math" w:hAnsi="Cambria Math"/>
                      <w:noProof/>
                      <w:lang w:val="hr-HR"/>
                    </w:rPr>
                    <m:t>IST</m:t>
                  </m:r>
                </m:sub>
              </m:sSub>
              <m:r>
                <w:rPr>
                  <w:rFonts w:ascii="Cambria Math" w:hAnsi="Cambria Math"/>
                  <w:noProof/>
                  <w:lang w:val="hr-HR"/>
                </w:rPr>
                <m:t xml:space="preserve"> ∙g</m:t>
              </m:r>
            </m:num>
            <m:den>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3</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F</m:t>
                  </m:r>
                </m:e>
                <m:sub>
                  <m:r>
                    <w:rPr>
                      <w:rFonts w:ascii="Cambria Math" w:hAnsi="Cambria Math"/>
                      <w:noProof/>
                      <w:lang w:val="hr-HR"/>
                    </w:rPr>
                    <m:t>POR</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R</m:t>
                  </m:r>
                </m:e>
                <m:sub>
                  <m:sSub>
                    <m:sSubPr>
                      <m:ctrlPr>
                        <w:rPr>
                          <w:rFonts w:ascii="Cambria Math" w:hAnsi="Cambria Math"/>
                          <w:i/>
                          <w:noProof/>
                          <w:lang w:val="hr-HR"/>
                        </w:rPr>
                      </m:ctrlPr>
                    </m:sSubPr>
                    <m:e>
                      <m:r>
                        <w:rPr>
                          <w:rFonts w:ascii="Cambria Math" w:hAnsi="Cambria Math"/>
                          <w:noProof/>
                          <w:lang w:val="hr-HR"/>
                        </w:rPr>
                        <m:t>TmII</m:t>
                      </m:r>
                    </m:e>
                    <m:sub>
                      <m:r>
                        <w:rPr>
                          <w:rFonts w:ascii="Cambria Math" w:hAnsi="Cambria Math"/>
                          <w:noProof/>
                          <w:lang w:val="hr-HR"/>
                        </w:rPr>
                        <m:t>IST</m:t>
                      </m:r>
                    </m:sub>
                  </m:sSub>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G</m:t>
                  </m:r>
                </m:sub>
              </m:sSub>
            </m:den>
          </m:f>
          <m:r>
            <w:rPr>
              <w:rFonts w:ascii="Cambria Math" w:hAnsi="Cambria Math"/>
              <w:noProof/>
              <w:lang w:val="hr-HR"/>
            </w:rPr>
            <m:t xml:space="preserve"> ∙  </m:t>
          </m:r>
          <m:d>
            <m:dPr>
              <m:ctrlPr>
                <w:rPr>
                  <w:rFonts w:ascii="Cambria Math" w:hAnsi="Cambria Math"/>
                  <w:i/>
                  <w:noProof/>
                  <w:lang w:val="hr-HR"/>
                </w:rPr>
              </m:ctrlPr>
            </m:dPr>
            <m:e>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4</m:t>
                  </m:r>
                </m:sub>
              </m:sSub>
              <m:r>
                <w:rPr>
                  <w:rFonts w:ascii="Cambria Math" w:hAnsi="Cambria Math"/>
                  <w:noProof/>
                  <w:lang w:val="hr-HR"/>
                </w:rPr>
                <m:t xml:space="preserve"> + </m:t>
              </m:r>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STR</m:t>
                          </m:r>
                        </m:e>
                        <m:sub>
                          <m:r>
                            <w:rPr>
                              <w:rFonts w:ascii="Cambria Math" w:hAnsi="Cambria Math"/>
                              <w:noProof/>
                              <w:lang w:val="hr-HR"/>
                            </w:rPr>
                            <m:t>IST</m:t>
                          </m:r>
                        </m:sub>
                      </m:sSub>
                    </m:sub>
                  </m:sSub>
                </m:num>
                <m:den>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II</m:t>
                          </m:r>
                        </m:e>
                        <m:sub>
                          <m:r>
                            <w:rPr>
                              <w:rFonts w:ascii="Cambria Math" w:hAnsi="Cambria Math"/>
                              <w:noProof/>
                              <w:lang w:val="hr-HR"/>
                            </w:rPr>
                            <m:t>IST</m:t>
                          </m:r>
                        </m:sub>
                      </m:sSub>
                    </m:sub>
                  </m:sSub>
                </m:den>
              </m:f>
            </m:e>
          </m:d>
        </m:oMath>
      </m:oMathPara>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c)</w:t>
      </w:r>
      <w:r w:rsidRPr="007C1138">
        <w:rPr>
          <w:lang w:val="hr-HR"/>
        </w:rPr>
        <w:tab/>
        <w:t xml:space="preserve">Izračun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e>
          <m:sub>
            <m:r>
              <w:rPr>
                <w:rFonts w:ascii="Cambria Math" w:hAnsi="Cambria Math"/>
                <w:noProof/>
                <w:lang w:val="hr-HR"/>
              </w:rPr>
              <m:t>IST</m:t>
            </m:r>
          </m:sub>
        </m:sSub>
      </m:oMath>
      <w:r w:rsidRPr="007C1138">
        <w:rPr>
          <w:lang w:val="hr-HR"/>
        </w:rPr>
        <w:t xml:space="preserve"> u skladu s tablicom 3. i formulom 4.3. iz Priloga 2.</w:t>
      </w:r>
    </w:p>
    <w:p w:rsidR="004F47BB" w:rsidRPr="007C1138" w:rsidRDefault="007F4E9E" w:rsidP="004F47BB">
      <w:pPr>
        <w:tabs>
          <w:tab w:val="left" w:pos="992"/>
        </w:tabs>
        <w:overflowPunct w:val="0"/>
        <w:adjustRightInd w:val="0"/>
        <w:spacing w:before="120" w:line="240" w:lineRule="atLeast"/>
        <w:ind w:left="992" w:firstLine="1"/>
        <w:textAlignment w:val="baseline"/>
        <w:rPr>
          <w:szCs w:val="20"/>
          <w:lang w:val="hr-HR"/>
        </w:rPr>
      </w:pPr>
      <m:oMathPara>
        <m:oMathParaPr>
          <m:jc m:val="left"/>
        </m:oMathParaPr>
        <m:oMath>
          <m:sSup>
            <m:sSupPr>
              <m:ctrlPr>
                <w:rPr>
                  <w:rFonts w:ascii="Cambria Math" w:hAnsi="Cambria Math"/>
                  <w:i/>
                  <w:szCs w:val="20"/>
                  <w:lang w:val="hr-HR"/>
                </w:rPr>
              </m:ctrlPr>
            </m:sSupPr>
            <m:e>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IST</m:t>
                  </m:r>
                </m:sub>
              </m:sSub>
            </m:e>
            <m:sup>
              <m:r>
                <w:rPr>
                  <w:rFonts w:ascii="Cambria Math" w:hAnsi="Cambria Math"/>
                  <w:szCs w:val="20"/>
                  <w:lang w:val="hr-HR"/>
                </w:rPr>
                <m:t>1/3</m:t>
              </m:r>
            </m:sup>
          </m:sSup>
          <m:r>
            <w:rPr>
              <w:rFonts w:ascii="Cambria Math" w:hAnsi="Cambria Math"/>
              <w:szCs w:val="20"/>
              <w:lang w:val="hr-HR"/>
            </w:rPr>
            <m:t xml:space="preserve">= </m:t>
          </m:r>
          <m:sSup>
            <m:sSupPr>
              <m:ctrlPr>
                <w:rPr>
                  <w:rFonts w:ascii="Cambria Math" w:hAnsi="Cambria Math"/>
                  <w:i/>
                  <w:szCs w:val="20"/>
                  <w:lang w:val="hr-HR"/>
                </w:rPr>
              </m:ctrlPr>
            </m:sSupPr>
            <m:e>
              <m:r>
                <w:rPr>
                  <w:rFonts w:ascii="Cambria Math" w:hAnsi="Cambria Math"/>
                  <w:szCs w:val="20"/>
                  <w:lang w:val="hr-HR"/>
                </w:rPr>
                <m:t>9568</m:t>
              </m:r>
            </m:e>
            <m:sup>
              <m:r>
                <w:rPr>
                  <w:rFonts w:ascii="Cambria Math" w:hAnsi="Cambria Math"/>
                  <w:szCs w:val="20"/>
                  <w:lang w:val="hr-HR"/>
                </w:rPr>
                <m:t>1/3</m:t>
              </m:r>
            </m:sup>
          </m:sSup>
          <m:r>
            <w:rPr>
              <w:rFonts w:ascii="Cambria Math" w:hAnsi="Cambria Math"/>
              <w:szCs w:val="20"/>
              <w:lang w:val="hr-HR"/>
            </w:rPr>
            <m:t xml:space="preserve">=21,2 </m:t>
          </m:r>
          <m:d>
            <m:dPr>
              <m:begChr m:val="["/>
              <m:endChr m:val="]"/>
              <m:ctrlPr>
                <w:rPr>
                  <w:rFonts w:ascii="Cambria Math" w:hAnsi="Cambria Math"/>
                  <w:i/>
                  <w:szCs w:val="20"/>
                  <w:lang w:val="hr-HR"/>
                </w:rPr>
              </m:ctrlPr>
            </m:dPr>
            <m:e>
              <m:r>
                <w:rPr>
                  <w:rFonts w:ascii="Cambria Math" w:hAnsi="Cambria Math"/>
                  <w:szCs w:val="20"/>
                  <w:lang w:val="hr-HR"/>
                </w:rPr>
                <m:t>m</m:t>
              </m:r>
            </m:e>
          </m:d>
        </m:oMath>
      </m:oMathPara>
    </w:p>
    <w:p w:rsidR="004F47BB" w:rsidRPr="007C1138" w:rsidRDefault="007F4E9E" w:rsidP="004F47BB">
      <w:pPr>
        <w:tabs>
          <w:tab w:val="left" w:pos="992"/>
        </w:tabs>
        <w:overflowPunct w:val="0"/>
        <w:adjustRightInd w:val="0"/>
        <w:spacing w:before="120" w:line="240" w:lineRule="atLeast"/>
        <w:ind w:left="992" w:firstLine="1"/>
        <w:textAlignment w:val="baseline"/>
        <w:rPr>
          <w:szCs w:val="20"/>
          <w:lang w:val="hr-HR"/>
        </w:rPr>
      </w:pPr>
      <m:oMathPara>
        <m:oMathParaPr>
          <m:jc m:val="left"/>
        </m:oMathParaPr>
        <m:oMath>
          <m:sSup>
            <m:sSupPr>
              <m:ctrlPr>
                <w:rPr>
                  <w:rFonts w:ascii="Cambria Math" w:hAnsi="Cambria Math"/>
                  <w:i/>
                  <w:szCs w:val="20"/>
                  <w:lang w:val="hr-HR"/>
                </w:rPr>
              </m:ctrlPr>
            </m:sSupPr>
            <m:e>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IST</m:t>
                  </m:r>
                </m:sub>
              </m:sSub>
            </m:e>
            <m:sup>
              <m:r>
                <w:rPr>
                  <w:rFonts w:ascii="Cambria Math" w:hAnsi="Cambria Math"/>
                  <w:szCs w:val="20"/>
                  <w:lang w:val="hr-HR"/>
                </w:rPr>
                <m:t>1/3</m:t>
              </m:r>
            </m:sup>
          </m:sSup>
          <m:r>
            <w:rPr>
              <w:rFonts w:ascii="Cambria Math" w:hAnsi="Cambria Math"/>
              <w:szCs w:val="20"/>
              <w:lang w:val="hr-HR"/>
            </w:rPr>
            <m:t xml:space="preserve">∙ </m:t>
          </m:r>
          <m:d>
            <m:dPr>
              <m:ctrlPr>
                <w:rPr>
                  <w:rFonts w:ascii="Cambria Math" w:hAnsi="Cambria Math"/>
                  <w:i/>
                  <w:szCs w:val="20"/>
                  <w:lang w:val="hr-HR"/>
                </w:rPr>
              </m:ctrlPr>
            </m:dPr>
            <m:e>
              <m:r>
                <w:rPr>
                  <w:rFonts w:ascii="Cambria Math" w:hAnsi="Cambria Math"/>
                  <w:szCs w:val="20"/>
                  <w:lang w:val="hr-HR"/>
                </w:rPr>
                <m:t xml:space="preserve">B+2 ∙ </m:t>
              </m:r>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IST</m:t>
                  </m:r>
                </m:sub>
              </m:sSub>
            </m:e>
          </m:d>
          <m:r>
            <w:rPr>
              <w:rFonts w:ascii="Cambria Math" w:hAnsi="Cambria Math"/>
              <w:szCs w:val="20"/>
              <w:lang w:val="hr-HR"/>
            </w:rPr>
            <m:t xml:space="preserve">=21,2 ∙ </m:t>
          </m:r>
          <m:d>
            <m:dPr>
              <m:ctrlPr>
                <w:rPr>
                  <w:rFonts w:ascii="Cambria Math" w:hAnsi="Cambria Math"/>
                  <w:i/>
                  <w:szCs w:val="20"/>
                  <w:lang w:val="hr-HR"/>
                </w:rPr>
              </m:ctrlPr>
            </m:dPr>
            <m:e>
              <m:r>
                <w:rPr>
                  <w:rFonts w:ascii="Cambria Math" w:hAnsi="Cambria Math"/>
                  <w:szCs w:val="20"/>
                  <w:lang w:val="hr-HR"/>
                </w:rPr>
                <m:t>22,8+5,92</m:t>
              </m:r>
            </m:e>
          </m:d>
          <m:r>
            <w:rPr>
              <w:rFonts w:ascii="Cambria Math" w:hAnsi="Cambria Math"/>
              <w:szCs w:val="20"/>
              <w:lang w:val="hr-HR"/>
            </w:rPr>
            <m:t xml:space="preserve">=609 </m:t>
          </m:r>
          <m:d>
            <m:dPr>
              <m:begChr m:val="["/>
              <m:endChr m:val="]"/>
              <m:ctrlPr>
                <w:rPr>
                  <w:rFonts w:ascii="Cambria Math" w:hAnsi="Cambria Math"/>
                  <w:i/>
                  <w:szCs w:val="20"/>
                  <w:lang w:val="hr-HR"/>
                </w:rPr>
              </m:ctrlPr>
            </m:dPr>
            <m:e>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2</m:t>
                  </m:r>
                </m:sup>
              </m:sSup>
            </m:e>
          </m:d>
        </m:oMath>
      </m:oMathPara>
    </w:p>
    <w:p w:rsidR="004F47BB" w:rsidRPr="007C1138" w:rsidRDefault="004F47BB" w:rsidP="004F47BB">
      <w:pPr>
        <w:tabs>
          <w:tab w:val="left" w:pos="992"/>
          <w:tab w:val="center" w:pos="2552"/>
          <w:tab w:val="left" w:pos="3119"/>
          <w:tab w:val="left" w:pos="3544"/>
          <w:tab w:val="center" w:pos="4536"/>
        </w:tabs>
        <w:overflowPunct w:val="0"/>
        <w:adjustRightInd w:val="0"/>
        <w:spacing w:line="240" w:lineRule="atLeast"/>
        <w:ind w:left="992" w:firstLine="1"/>
        <w:textAlignment w:val="baseline"/>
        <w:rPr>
          <w:szCs w:val="20"/>
          <w:lang w:val="hr-HR"/>
        </w:rPr>
      </w:pPr>
    </w:p>
    <w:p w:rsidR="004F47BB" w:rsidRPr="007C1138" w:rsidRDefault="004F47BB" w:rsidP="004F47BB">
      <w:pPr>
        <w:tabs>
          <w:tab w:val="left" w:pos="992"/>
          <w:tab w:val="left" w:pos="2410"/>
        </w:tabs>
        <w:overflowPunct w:val="0"/>
        <w:adjustRightInd w:val="0"/>
        <w:spacing w:line="240" w:lineRule="atLeast"/>
        <w:ind w:left="992"/>
        <w:textAlignment w:val="baseline"/>
        <w:rPr>
          <w:szCs w:val="20"/>
          <w:lang w:val="hr-HR"/>
        </w:rPr>
      </w:pPr>
      <w:r w:rsidRPr="007C1138">
        <w:rPr>
          <w:lang w:val="hr-HR"/>
        </w:rPr>
        <w:t>iz tablice 3.</w:t>
      </w:r>
      <w:r w:rsidRPr="007C1138">
        <w:rPr>
          <w:lang w:val="hr-HR"/>
        </w:rPr>
        <w:tab/>
      </w:r>
      <m:oMath>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t>
                </m:r>
              </m:sub>
            </m:sSub>
          </m:num>
          <m:den>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den>
        </m:f>
        <m:r>
          <w:rPr>
            <w:rFonts w:ascii="Cambria Math" w:hAnsi="Cambria Math"/>
            <w:szCs w:val="20"/>
            <w:lang w:val="hr-HR"/>
          </w:rPr>
          <m:t xml:space="preserve">=14 </m:t>
        </m:r>
        <m:d>
          <m:dPr>
            <m:ctrlPr>
              <w:rPr>
                <w:rFonts w:ascii="Cambria Math" w:hAnsi="Cambria Math"/>
                <w:i/>
                <w:szCs w:val="20"/>
                <w:lang w:val="hr-HR"/>
              </w:rPr>
            </m:ctrlPr>
          </m:dPr>
          <m:e>
            <m:f>
              <m:fPr>
                <m:ctrlPr>
                  <w:rPr>
                    <w:rFonts w:ascii="Cambria Math" w:hAnsi="Cambria Math"/>
                    <w:i/>
                    <w:szCs w:val="20"/>
                    <w:lang w:val="hr-HR"/>
                  </w:rPr>
                </m:ctrlPr>
              </m:fPr>
              <m:num>
                <m:r>
                  <w:rPr>
                    <w:rFonts w:ascii="Cambria Math" w:hAnsi="Cambria Math"/>
                    <w:szCs w:val="20"/>
                    <w:lang w:val="hr-HR"/>
                  </w:rPr>
                  <m:t xml:space="preserve">kN ∙ </m:t>
                </m:r>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2</m:t>
                    </m:r>
                  </m:sup>
                </m:sSup>
              </m:num>
              <m:den>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2</m:t>
                    </m:r>
                  </m:sup>
                </m:sSup>
              </m:den>
            </m:f>
          </m:e>
        </m:d>
      </m:oMath>
    </w:p>
    <w:p w:rsidR="004F47BB" w:rsidRPr="007C1138" w:rsidRDefault="004F47BB" w:rsidP="004F47BB">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hr-HR"/>
        </w:rPr>
      </w:pPr>
    </w:p>
    <w:p w:rsidR="004F47BB" w:rsidRPr="007C1138" w:rsidRDefault="007F4E9E" w:rsidP="004F47BB">
      <w:pPr>
        <w:tabs>
          <w:tab w:val="left" w:pos="992"/>
        </w:tabs>
        <w:overflowPunct w:val="0"/>
        <w:adjustRightInd w:val="0"/>
        <w:spacing w:line="240" w:lineRule="atLeast"/>
        <w:ind w:left="992" w:firstLine="1"/>
        <w:textAlignment w:val="baseline"/>
        <w:rPr>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v</m:t>
                  </m:r>
                </m:e>
                <m:sub>
                  <m:r>
                    <w:rPr>
                      <w:rFonts w:ascii="Cambria Math" w:hAnsi="Cambria Math"/>
                      <w:noProof/>
                      <w:lang w:val="hr-HR"/>
                    </w:rPr>
                    <m:t>L</m:t>
                  </m:r>
                </m:sub>
              </m:sSub>
            </m:e>
            <m:sub>
              <m:r>
                <w:rPr>
                  <w:rFonts w:ascii="Cambria Math" w:hAnsi="Cambria Math"/>
                  <w:noProof/>
                  <w:lang w:val="hr-HR"/>
                </w:rPr>
                <m:t>IST</m:t>
              </m:r>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STR</m:t>
                  </m:r>
                </m:e>
                <m:sub>
                  <m:r>
                    <w:rPr>
                      <w:rFonts w:ascii="Cambria Math" w:hAnsi="Cambria Math"/>
                      <w:noProof/>
                      <w:lang w:val="hr-HR"/>
                    </w:rPr>
                    <m:t>IST</m:t>
                  </m:r>
                </m:sub>
              </m:sSub>
            </m:sub>
          </m:sSub>
          <m:r>
            <w:rPr>
              <w:rFonts w:ascii="Cambria Math" w:hAnsi="Cambria Math"/>
              <w:noProof/>
              <w:lang w:val="hr-HR"/>
            </w:rPr>
            <m:t>=4,8-1,4=3,4 m/s</m:t>
          </m:r>
        </m:oMath>
      </m:oMathPara>
    </w:p>
    <w:p w:rsidR="004F47BB" w:rsidRPr="007C1138" w:rsidRDefault="004F47BB" w:rsidP="004F47BB">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hr-HR"/>
        </w:rPr>
      </w:pPr>
    </w:p>
    <w:p w:rsidR="004F47BB" w:rsidRPr="007C1138" w:rsidRDefault="007F4E9E" w:rsidP="004F47BB">
      <w:pPr>
        <w:tabs>
          <w:tab w:val="left" w:pos="992"/>
        </w:tabs>
        <w:overflowPunct w:val="0"/>
        <w:adjustRightInd w:val="0"/>
        <w:spacing w:line="240" w:lineRule="atLeast"/>
        <w:ind w:left="992" w:firstLine="1"/>
        <w:textAlignment w:val="baseline"/>
        <w:rPr>
          <w:szCs w:val="20"/>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e>
            <m:sub>
              <m:r>
                <w:rPr>
                  <w:rFonts w:ascii="Cambria Math" w:hAnsi="Cambria Math"/>
                  <w:noProof/>
                  <w:lang w:val="hr-HR"/>
                </w:rPr>
                <m:t>IST</m:t>
              </m:r>
            </m:sub>
          </m:sSub>
          <m:r>
            <w:rPr>
              <w:rFonts w:ascii="Cambria Math" w:hAnsi="Cambria Math"/>
              <w:noProof/>
              <w:lang w:val="hr-HR"/>
            </w:rPr>
            <m:t xml:space="preserve">= </m:t>
          </m:r>
          <m:f>
            <m:fPr>
              <m:ctrlPr>
                <w:rPr>
                  <w:rFonts w:ascii="Cambria Math" w:hAnsi="Cambria Math"/>
                  <w:i/>
                  <w:noProof/>
                  <w:lang w:val="hr-HR"/>
                </w:rPr>
              </m:ctrlPr>
            </m:fPr>
            <m:num>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t>
                  </m:r>
                </m:sub>
              </m:sSub>
            </m:num>
            <m:den>
              <m:sSup>
                <m:sSupPr>
                  <m:ctrlPr>
                    <w:rPr>
                      <w:rFonts w:ascii="Cambria Math" w:hAnsi="Cambria Math"/>
                      <w:i/>
                      <w:noProof/>
                      <w:lang w:val="hr-HR"/>
                    </w:rPr>
                  </m:ctrlPr>
                </m:sSupPr>
                <m:e>
                  <m:r>
                    <w:rPr>
                      <w:rFonts w:ascii="Cambria Math" w:hAnsi="Cambria Math"/>
                      <w:noProof/>
                      <w:lang w:val="hr-HR"/>
                    </w:rPr>
                    <m:t>v</m:t>
                  </m:r>
                </m:e>
                <m:sup>
                  <m:r>
                    <w:rPr>
                      <w:rFonts w:ascii="Cambria Math" w:hAnsi="Cambria Math"/>
                      <w:noProof/>
                      <w:lang w:val="hr-HR"/>
                    </w:rPr>
                    <m:t>2</m:t>
                  </m:r>
                </m:sup>
              </m:sSup>
            </m:den>
          </m:f>
          <m:r>
            <w:rPr>
              <w:rFonts w:ascii="Cambria Math" w:hAnsi="Cambria Math"/>
              <w:noProof/>
              <w:lang w:val="hr-HR"/>
            </w:rPr>
            <m:t xml:space="preserve"> ∙ </m:t>
          </m:r>
          <m:sSup>
            <m:sSupPr>
              <m:ctrlPr>
                <w:rPr>
                  <w:rFonts w:ascii="Cambria Math" w:hAnsi="Cambria Math"/>
                  <w:i/>
                  <w:noProof/>
                  <w:lang w:val="hr-HR"/>
                </w:rPr>
              </m:ctrlPr>
            </m:sSupPr>
            <m:e>
              <m:d>
                <m:dPr>
                  <m:ctrlPr>
                    <w:rPr>
                      <w:rFonts w:ascii="Cambria Math" w:hAnsi="Cambria Math"/>
                      <w:i/>
                      <w:noProof/>
                      <w:lang w:val="hr-HR"/>
                    </w:rPr>
                  </m:ctrlPr>
                </m:dPr>
                <m:e>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7</m:t>
                      </m:r>
                    </m:sub>
                  </m:sSub>
                  <m:r>
                    <w:rPr>
                      <w:rFonts w:ascii="Cambria Math" w:hAnsi="Cambria Math"/>
                      <w:noProof/>
                      <w:lang w:val="hr-HR"/>
                    </w:rPr>
                    <m:t xml:space="preserve"> ∙ </m:t>
                  </m:r>
                  <m:sSub>
                    <m:sSubPr>
                      <m:ctrlPr>
                        <w:rPr>
                          <w:rFonts w:ascii="Cambria Math" w:hAnsi="Cambria Math"/>
                          <w:i/>
                          <w:noProof/>
                          <w:lang w:val="hr-HR"/>
                        </w:rPr>
                      </m:ctrlPr>
                    </m:sSubPr>
                    <m:e>
                      <m:r>
                        <w:rPr>
                          <w:rFonts w:ascii="Cambria Math" w:hAnsi="Cambria Math"/>
                          <w:noProof/>
                          <w:lang w:val="hr-HR"/>
                        </w:rPr>
                        <m:t>k</m:t>
                      </m:r>
                    </m:e>
                    <m:sub>
                      <m:r>
                        <w:rPr>
                          <w:rFonts w:ascii="Cambria Math" w:hAnsi="Cambria Math"/>
                          <w:noProof/>
                          <w:lang w:val="hr-HR"/>
                        </w:rPr>
                        <m:t>6</m:t>
                      </m:r>
                    </m:sub>
                  </m:sSub>
                  <m:r>
                    <w:rPr>
                      <w:rFonts w:ascii="Cambria Math" w:hAnsi="Cambria Math"/>
                      <w:noProof/>
                      <w:lang w:val="hr-HR"/>
                    </w:rPr>
                    <m:t xml:space="preserve"> ∙ </m:t>
                  </m:r>
                  <m:d>
                    <m:dPr>
                      <m:ctrlPr>
                        <w:rPr>
                          <w:rFonts w:ascii="Cambria Math" w:hAnsi="Cambria Math"/>
                          <w:i/>
                          <w:noProof/>
                          <w:lang w:val="hr-HR"/>
                        </w:rPr>
                      </m:ctrlPr>
                    </m:dPr>
                    <m:e>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L</m:t>
                              </m:r>
                            </m:e>
                            <m:sub>
                              <m:r>
                                <w:rPr>
                                  <w:rFonts w:ascii="Cambria Math" w:hAnsi="Cambria Math"/>
                                  <w:noProof/>
                                  <w:lang w:val="hr-HR"/>
                                </w:rPr>
                                <m:t>IST</m:t>
                              </m:r>
                            </m:sub>
                          </m:sSub>
                        </m:sub>
                      </m:sSub>
                      <m:r>
                        <w:rPr>
                          <w:rFonts w:ascii="Cambria Math" w:hAnsi="Cambria Math"/>
                          <w:noProof/>
                          <w:lang w:val="hr-HR"/>
                        </w:rPr>
                        <m:t xml:space="preserve">- </m:t>
                      </m:r>
                      <m:sSub>
                        <m:sSubPr>
                          <m:ctrlPr>
                            <w:rPr>
                              <w:rFonts w:ascii="Cambria Math" w:hAnsi="Cambria Math"/>
                              <w:i/>
                              <w:noProof/>
                              <w:lang w:val="hr-HR"/>
                            </w:rPr>
                          </m:ctrlPr>
                        </m:sSubPr>
                        <m:e>
                          <m:r>
                            <w:rPr>
                              <w:rFonts w:ascii="Cambria Math" w:hAnsi="Cambria Math"/>
                              <w:noProof/>
                              <w:lang w:val="hr-HR"/>
                            </w:rPr>
                            <m:t>v</m:t>
                          </m:r>
                        </m:e>
                        <m:sub>
                          <m:sSub>
                            <m:sSubPr>
                              <m:ctrlPr>
                                <w:rPr>
                                  <w:rFonts w:ascii="Cambria Math" w:hAnsi="Cambria Math"/>
                                  <w:i/>
                                  <w:noProof/>
                                  <w:lang w:val="hr-HR"/>
                                </w:rPr>
                              </m:ctrlPr>
                            </m:sSubPr>
                            <m:e>
                              <m:r>
                                <w:rPr>
                                  <w:rFonts w:ascii="Cambria Math" w:hAnsi="Cambria Math"/>
                                  <w:noProof/>
                                  <w:lang w:val="hr-HR"/>
                                </w:rPr>
                                <m:t>STR</m:t>
                              </m:r>
                            </m:e>
                            <m:sub>
                              <m:r>
                                <w:rPr>
                                  <w:rFonts w:ascii="Cambria Math" w:hAnsi="Cambria Math"/>
                                  <w:noProof/>
                                  <w:lang w:val="hr-HR"/>
                                </w:rPr>
                                <m:t>IST</m:t>
                              </m:r>
                            </m:sub>
                          </m:sSub>
                        </m:sub>
                      </m:sSub>
                    </m:e>
                  </m:d>
                </m:e>
              </m:d>
            </m:e>
            <m:sup>
              <m:r>
                <w:rPr>
                  <w:rFonts w:ascii="Cambria Math" w:hAnsi="Cambria Math"/>
                  <w:noProof/>
                  <w:lang w:val="hr-HR"/>
                </w:rPr>
                <m:t>2</m:t>
              </m:r>
            </m:sup>
          </m:sSup>
          <m:r>
            <w:rPr>
              <w:rFonts w:ascii="Cambria Math" w:hAnsi="Cambria Math"/>
              <w:noProof/>
              <w:lang w:val="hr-HR"/>
            </w:rPr>
            <m:t xml:space="preserve">= 14 ∙ </m:t>
          </m:r>
          <m:sSup>
            <m:sSupPr>
              <m:ctrlPr>
                <w:rPr>
                  <w:rFonts w:ascii="Cambria Math" w:hAnsi="Cambria Math"/>
                  <w:i/>
                  <w:noProof/>
                  <w:lang w:val="hr-HR"/>
                </w:rPr>
              </m:ctrlPr>
            </m:sSupPr>
            <m:e>
              <m:d>
                <m:dPr>
                  <m:ctrlPr>
                    <w:rPr>
                      <w:rFonts w:ascii="Cambria Math" w:hAnsi="Cambria Math"/>
                      <w:i/>
                      <w:noProof/>
                      <w:lang w:val="hr-HR"/>
                    </w:rPr>
                  </m:ctrlPr>
                </m:dPr>
                <m:e>
                  <m:r>
                    <w:rPr>
                      <w:rFonts w:ascii="Cambria Math" w:hAnsi="Cambria Math"/>
                      <w:noProof/>
                      <w:lang w:val="hr-HR"/>
                    </w:rPr>
                    <m:t>0,55 ∙0,85 ∙3,4</m:t>
                  </m:r>
                </m:e>
              </m:d>
            </m:e>
            <m:sup>
              <m:r>
                <w:rPr>
                  <w:rFonts w:ascii="Cambria Math" w:hAnsi="Cambria Math"/>
                  <w:noProof/>
                  <w:lang w:val="hr-HR"/>
                </w:rPr>
                <m:t>2</m:t>
              </m:r>
            </m:sup>
          </m:sSup>
          <m:r>
            <w:rPr>
              <w:rFonts w:ascii="Cambria Math" w:hAnsi="Cambria Math"/>
              <w:noProof/>
              <w:lang w:val="hr-HR"/>
            </w:rPr>
            <m:t>=</m:t>
          </m:r>
          <m:r>
            <m:rPr>
              <m:sty m:val="bi"/>
            </m:rPr>
            <w:rPr>
              <w:rFonts w:ascii="Cambria Math" w:hAnsi="Cambria Math"/>
              <w:noProof/>
              <w:lang w:val="hr-HR"/>
            </w:rPr>
            <m:t xml:space="preserve">35,4 </m:t>
          </m:r>
          <m:d>
            <m:dPr>
              <m:begChr m:val="["/>
              <m:endChr m:val="]"/>
              <m:ctrlPr>
                <w:rPr>
                  <w:rFonts w:ascii="Cambria Math" w:hAnsi="Cambria Math"/>
                  <w:b/>
                  <w:i/>
                  <w:noProof/>
                  <w:lang w:val="hr-HR"/>
                </w:rPr>
              </m:ctrlPr>
            </m:dPr>
            <m:e>
              <m:r>
                <m:rPr>
                  <m:sty m:val="bi"/>
                </m:rPr>
                <w:rPr>
                  <w:rFonts w:ascii="Cambria Math" w:hAnsi="Cambria Math"/>
                  <w:noProof/>
                  <w:lang w:val="hr-HR"/>
                </w:rPr>
                <m:t>kN</m:t>
              </m:r>
            </m:e>
          </m:d>
        </m:oMath>
      </m:oMathPara>
    </w:p>
    <w:p w:rsidR="004F47BB" w:rsidRPr="007C1138" w:rsidRDefault="004F47BB" w:rsidP="004F47BB">
      <w:pPr>
        <w:tabs>
          <w:tab w:val="left" w:pos="284"/>
          <w:tab w:val="left" w:pos="454"/>
        </w:tabs>
        <w:overflowPunct w:val="0"/>
        <w:adjustRightInd w:val="0"/>
        <w:spacing w:line="240" w:lineRule="atLeast"/>
        <w:ind w:left="284" w:hanging="284"/>
        <w:textAlignment w:val="baseline"/>
        <w:rPr>
          <w:szCs w:val="20"/>
          <w:lang w:val="hr-HR"/>
        </w:rPr>
      </w:pP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d)</w:t>
      </w:r>
      <w:r w:rsidRPr="007C1138">
        <w:rPr>
          <w:lang w:val="hr-HR"/>
        </w:rPr>
        <w:tab/>
        <w:t xml:space="preserve">Izračun otpora zbog uspona </w:t>
      </w:r>
      <m:oMath>
        <m:sSub>
          <m:sSubPr>
            <m:ctrlPr>
              <w:rPr>
                <w:rFonts w:ascii="Cambria Math" w:hAnsi="Cambria Math"/>
                <w:i/>
                <w:sz w:val="16"/>
                <w:szCs w:val="20"/>
                <w:lang w:val="hr-HR"/>
              </w:rPr>
            </m:ctrlPr>
          </m:sSubPr>
          <m:e>
            <m:r>
              <w:rPr>
                <w:rFonts w:ascii="Cambria Math" w:hAnsi="Cambria Math"/>
                <w:sz w:val="16"/>
                <w:szCs w:val="20"/>
                <w:lang w:val="hr-HR"/>
              </w:rPr>
              <m:t>R</m:t>
            </m:r>
          </m:e>
          <m:sub>
            <m:r>
              <w:rPr>
                <w:rFonts w:ascii="Cambria Math" w:hAnsi="Cambria Math"/>
                <w:sz w:val="16"/>
                <w:szCs w:val="20"/>
                <w:lang w:val="hr-HR"/>
              </w:rPr>
              <m:t>G</m:t>
            </m:r>
          </m:sub>
        </m:sSub>
      </m:oMath>
      <w:r w:rsidRPr="007C1138">
        <w:rPr>
          <w:lang w:val="hr-HR"/>
        </w:rPr>
        <w:t xml:space="preserve"> u skladu s formulom 4.4. iz Priloga 2.</w:t>
      </w: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7F4E9E" w:rsidP="004F47BB">
      <w:pPr>
        <w:overflowPunct w:val="0"/>
        <w:adjustRightInd w:val="0"/>
        <w:spacing w:line="240" w:lineRule="atLeast"/>
        <w:ind w:left="993" w:hanging="1"/>
        <w:textAlignment w:val="baseline"/>
        <w:rPr>
          <w:szCs w:val="20"/>
          <w:lang w:val="hr-HR"/>
        </w:rPr>
      </w:pPr>
      <m:oMathPara>
        <m:oMathParaPr>
          <m:jc m:val="left"/>
        </m:oMathParaPr>
        <m:oMath>
          <m:sSub>
            <m:sSubPr>
              <m:ctrlPr>
                <w:rPr>
                  <w:rFonts w:ascii="Cambria Math" w:hAnsi="Cambria Math"/>
                  <w:i/>
                  <w:sz w:val="16"/>
                  <w:szCs w:val="20"/>
                  <w:lang w:val="hr-HR"/>
                </w:rPr>
              </m:ctrlPr>
            </m:sSubPr>
            <m:e>
              <m:r>
                <w:rPr>
                  <w:rFonts w:ascii="Cambria Math" w:hAnsi="Cambria Math"/>
                  <w:sz w:val="16"/>
                  <w:szCs w:val="20"/>
                  <w:lang w:val="hr-HR"/>
                </w:rPr>
                <m:t>R</m:t>
              </m:r>
            </m:e>
            <m:sub>
              <m:r>
                <w:rPr>
                  <w:rFonts w:ascii="Cambria Math" w:hAnsi="Cambria Math"/>
                  <w:sz w:val="16"/>
                  <w:szCs w:val="20"/>
                  <w:lang w:val="hr-HR"/>
                </w:rPr>
                <m:t>G</m:t>
              </m:r>
            </m:sub>
          </m:sSub>
          <m:r>
            <w:rPr>
              <w:rFonts w:ascii="Cambria Math" w:hAnsi="Cambria Math"/>
              <w:sz w:val="16"/>
              <w:szCs w:val="20"/>
              <w:lang w:val="hr-HR"/>
            </w:rPr>
            <m:t xml:space="preserve"> </m:t>
          </m:r>
          <m:r>
            <w:rPr>
              <w:rFonts w:ascii="Cambria Math" w:hAnsi="Cambria Math"/>
              <w:szCs w:val="20"/>
              <w:lang w:val="hr-HR"/>
            </w:rPr>
            <m:t xml:space="preserve">= </m:t>
          </m:r>
          <m:sSup>
            <m:sSupPr>
              <m:ctrlPr>
                <w:rPr>
                  <w:rFonts w:ascii="Cambria Math" w:hAnsi="Cambria Math"/>
                  <w:i/>
                  <w:szCs w:val="20"/>
                  <w:lang w:val="hr-HR"/>
                </w:rPr>
              </m:ctrlPr>
            </m:sSupPr>
            <m:e>
              <m:r>
                <w:rPr>
                  <w:rFonts w:ascii="Cambria Math" w:hAnsi="Cambria Math"/>
                  <w:szCs w:val="20"/>
                  <w:lang w:val="hr-HR"/>
                </w:rPr>
                <m:t>10</m:t>
              </m:r>
            </m:e>
            <m:sup>
              <m:r>
                <w:rPr>
                  <w:rFonts w:ascii="Cambria Math" w:hAnsi="Cambria Math"/>
                  <w:szCs w:val="20"/>
                  <w:lang w:val="hr-HR"/>
                </w:rPr>
                <m:t>-6</m:t>
              </m:r>
            </m:sup>
          </m:sSup>
          <m:r>
            <w:rPr>
              <w:rFonts w:ascii="Cambria Math" w:hAnsi="Cambria Math"/>
              <w:szCs w:val="20"/>
              <w:lang w:val="hr-HR"/>
            </w:rPr>
            <m:t xml:space="preserve"> ∙ </m:t>
          </m:r>
          <m:d>
            <m:dPr>
              <m:ctrlPr>
                <w:rPr>
                  <w:rFonts w:ascii="Cambria Math" w:hAnsi="Cambria Math"/>
                  <w:i/>
                  <w:szCs w:val="20"/>
                  <w:lang w:val="hr-HR"/>
                </w:rPr>
              </m:ctrlPr>
            </m:dPr>
            <m:e>
              <m:r>
                <w:rPr>
                  <w:rFonts w:ascii="Cambria Math" w:hAnsi="Cambria Math"/>
                  <w:szCs w:val="20"/>
                  <w:lang w:val="hr-HR"/>
                </w:rPr>
                <m:t xml:space="preserve">0,16 ∙ </m:t>
              </m:r>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IST</m:t>
                  </m:r>
                </m:sub>
              </m:sSub>
              <m:r>
                <w:rPr>
                  <w:rFonts w:ascii="Cambria Math" w:hAnsi="Cambria Math"/>
                  <w:szCs w:val="20"/>
                  <w:lang w:val="hr-HR"/>
                </w:rPr>
                <m:t xml:space="preserve"> ∙ ρ ∙g</m:t>
              </m:r>
            </m:e>
          </m:d>
          <m:r>
            <w:rPr>
              <w:rFonts w:ascii="Cambria Math" w:hAnsi="Cambria Math"/>
              <w:szCs w:val="20"/>
              <w:lang w:val="hr-HR"/>
            </w:rPr>
            <m:t>=</m:t>
          </m:r>
          <m:sSup>
            <m:sSupPr>
              <m:ctrlPr>
                <w:rPr>
                  <w:rFonts w:ascii="Cambria Math" w:hAnsi="Cambria Math"/>
                  <w:i/>
                  <w:szCs w:val="20"/>
                  <w:lang w:val="hr-HR"/>
                </w:rPr>
              </m:ctrlPr>
            </m:sSupPr>
            <m:e>
              <m:r>
                <w:rPr>
                  <w:rFonts w:ascii="Cambria Math" w:hAnsi="Cambria Math"/>
                  <w:szCs w:val="20"/>
                  <w:lang w:val="hr-HR"/>
                </w:rPr>
                <m:t>10</m:t>
              </m:r>
            </m:e>
            <m:sup>
              <m:r>
                <w:rPr>
                  <w:rFonts w:ascii="Cambria Math" w:hAnsi="Cambria Math"/>
                  <w:szCs w:val="20"/>
                  <w:lang w:val="hr-HR"/>
                </w:rPr>
                <m:t>-6</m:t>
              </m:r>
            </m:sup>
          </m:sSup>
          <m:r>
            <w:rPr>
              <w:rFonts w:ascii="Cambria Math" w:hAnsi="Cambria Math"/>
              <w:szCs w:val="20"/>
              <w:lang w:val="hr-HR"/>
            </w:rPr>
            <m:t xml:space="preserve"> ∙</m:t>
          </m:r>
          <m:d>
            <m:dPr>
              <m:ctrlPr>
                <w:rPr>
                  <w:rFonts w:ascii="Cambria Math" w:hAnsi="Cambria Math"/>
                  <w:i/>
                  <w:szCs w:val="20"/>
                  <w:lang w:val="hr-HR"/>
                </w:rPr>
              </m:ctrlPr>
            </m:dPr>
            <m:e>
              <m:r>
                <w:rPr>
                  <w:rFonts w:ascii="Cambria Math" w:hAnsi="Cambria Math"/>
                  <w:szCs w:val="20"/>
                  <w:lang w:val="hr-HR"/>
                </w:rPr>
                <m:t>0,16 ∙</m:t>
              </m:r>
              <m:r>
                <m:rPr>
                  <m:sty m:val="bi"/>
                </m:rPr>
                <w:rPr>
                  <w:rFonts w:ascii="Cambria Math" w:hAnsi="Cambria Math"/>
                  <w:position w:val="6"/>
                  <w:szCs w:val="20"/>
                  <w:lang w:val="hr-HR"/>
                </w:rPr>
                <m:t xml:space="preserve"> </m:t>
              </m:r>
              <m:r>
                <w:rPr>
                  <w:rFonts w:ascii="Cambria Math" w:hAnsi="Cambria Math"/>
                  <w:szCs w:val="20"/>
                  <w:lang w:val="hr-HR"/>
                </w:rPr>
                <m:t>9568 ∙ 1000 ∙ 9,81</m:t>
              </m:r>
            </m:e>
          </m:d>
          <m:r>
            <w:rPr>
              <w:rFonts w:ascii="Cambria Math" w:hAnsi="Cambria Math"/>
              <w:szCs w:val="20"/>
              <w:lang w:val="hr-HR"/>
            </w:rPr>
            <m:t xml:space="preserve">= </m:t>
          </m:r>
          <m:r>
            <m:rPr>
              <m:sty m:val="bi"/>
            </m:rPr>
            <w:rPr>
              <w:rFonts w:ascii="Cambria Math" w:hAnsi="Cambria Math"/>
              <w:szCs w:val="20"/>
              <w:u w:val="single"/>
              <w:lang w:val="hr-HR"/>
            </w:rPr>
            <m:t>15,02</m:t>
          </m:r>
          <m:r>
            <m:rPr>
              <m:sty m:val="bi"/>
            </m:rPr>
            <w:rPr>
              <w:rFonts w:ascii="Cambria Math" w:hAnsi="Cambria Math"/>
              <w:szCs w:val="20"/>
              <w:lang w:val="hr-HR"/>
            </w:rPr>
            <m:t xml:space="preserve">  [kN]</m:t>
          </m:r>
        </m:oMath>
      </m:oMathPara>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e)</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oMath>
      <w:r w:rsidRPr="007C1138">
        <w:rPr>
          <w:lang w:val="hr-HR"/>
        </w:rPr>
        <w:t xml:space="preserve"> u skladu s formulom 4.5. iz Priloga 2.</w:t>
      </w: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7F4E9E" w:rsidP="004F47BB">
      <w:pPr>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6</m:t>
              </m:r>
            </m:sub>
          </m:sSub>
          <m:r>
            <w:rPr>
              <w:rFonts w:ascii="Cambria Math" w:hAnsi="Cambria Math"/>
              <w:szCs w:val="20"/>
              <w:lang w:val="hr-HR"/>
            </w:rPr>
            <m:t xml:space="preserve"> ∙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IST</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IST</m:t>
                      </m:r>
                    </m:sub>
                  </m:sSub>
                </m:sub>
              </m:sSub>
            </m:e>
          </m:d>
          <m:r>
            <w:rPr>
              <w:rFonts w:ascii="Cambria Math" w:hAnsi="Cambria Math"/>
              <w:szCs w:val="20"/>
              <w:lang w:val="hr-HR"/>
            </w:rPr>
            <m:t xml:space="preserve">= 2,89 </m:t>
          </m:r>
          <m:d>
            <m:dPr>
              <m:begChr m:val="["/>
              <m:endChr m:val="]"/>
              <m:ctrlPr>
                <w:rPr>
                  <w:rFonts w:ascii="Cambria Math" w:hAnsi="Cambria Math"/>
                  <w:i/>
                  <w:szCs w:val="20"/>
                  <w:lang w:val="hr-HR"/>
                </w:rPr>
              </m:ctrlPr>
            </m:dPr>
            <m:e>
              <m:r>
                <w:rPr>
                  <w:rFonts w:ascii="Cambria Math" w:hAnsi="Cambria Math"/>
                  <w:szCs w:val="20"/>
                  <w:lang w:val="hr-HR"/>
                </w:rPr>
                <m:t>m/s</m:t>
              </m:r>
            </m:e>
          </m:d>
        </m:oMath>
      </m:oMathPara>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7F4E9E" w:rsidP="004F47BB">
      <w:pPr>
        <w:overflowPunct w:val="0"/>
        <w:adjustRightInd w:val="0"/>
        <w:spacing w:line="240" w:lineRule="atLeast"/>
        <w:ind w:left="993" w:hanging="1"/>
        <w:textAlignment w:val="baseline"/>
        <w:rPr>
          <w:szCs w:val="20"/>
          <w:lang w:val="hr-HR"/>
        </w:rPr>
      </w:pPr>
      <m:oMathPara>
        <m:oMathParaPr>
          <m:jc m:val="left"/>
        </m:oMathParaPr>
        <m:oMath>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r>
            <w:rPr>
              <w:rFonts w:ascii="Cambria Math" w:hAnsi="Cambria Math"/>
              <w:szCs w:val="20"/>
              <w:lang w:val="hr-HR"/>
            </w:rPr>
            <m:t xml:space="preserve">=8,35 </m:t>
          </m:r>
          <m:sSup>
            <m:sSupPr>
              <m:ctrlPr>
                <w:rPr>
                  <w:rFonts w:ascii="Cambria Math" w:hAnsi="Cambria Math"/>
                  <w:i/>
                  <w:szCs w:val="20"/>
                  <w:lang w:val="hr-HR"/>
                </w:rPr>
              </m:ctrlPr>
            </m:sSupPr>
            <m:e>
              <m:d>
                <m:dPr>
                  <m:begChr m:val="["/>
                  <m:endChr m:val="]"/>
                  <m:ctrlPr>
                    <w:rPr>
                      <w:rFonts w:ascii="Cambria Math" w:hAnsi="Cambria Math"/>
                      <w:i/>
                      <w:szCs w:val="20"/>
                      <w:lang w:val="hr-HR"/>
                    </w:rPr>
                  </m:ctrlPr>
                </m:dPr>
                <m:e>
                  <m:r>
                    <w:rPr>
                      <w:rFonts w:ascii="Cambria Math" w:hAnsi="Cambria Math"/>
                      <w:szCs w:val="20"/>
                      <w:lang w:val="hr-HR"/>
                    </w:rPr>
                    <m:t>m/s</m:t>
                  </m:r>
                </m:e>
              </m:d>
            </m:e>
            <m:sup>
              <m:r>
                <w:rPr>
                  <w:rFonts w:ascii="Cambria Math" w:hAnsi="Cambria Math"/>
                  <w:szCs w:val="20"/>
                  <w:lang w:val="hr-HR"/>
                </w:rPr>
                <m:t>2</m:t>
              </m:r>
            </m:sup>
          </m:sSup>
        </m:oMath>
      </m:oMathPara>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r w:rsidRPr="007C1138">
        <w:rPr>
          <w:lang w:val="hr-HR"/>
        </w:rPr>
        <w:br w:type="page"/>
      </w: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lastRenderedPageBreak/>
        <w:t>f)</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oMath>
      <w:r w:rsidRPr="007C1138">
        <w:rPr>
          <w:lang w:val="hr-HR"/>
        </w:rPr>
        <w:t xml:space="preserve"> u skladu s formulom 4.6. i tablicom 2.</w:t>
      </w: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7F4E9E" w:rsidP="004F47BB">
      <w:pPr>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r>
            <w:rPr>
              <w:rFonts w:ascii="Cambria Math" w:hAnsi="Cambria Math"/>
              <w:szCs w:val="20"/>
              <w:lang w:val="hr-HR"/>
            </w:rPr>
            <m:t>=0,118 ∙1500=</m:t>
          </m:r>
          <m:r>
            <m:rPr>
              <m:sty m:val="bi"/>
            </m:rPr>
            <w:rPr>
              <w:rFonts w:ascii="Cambria Math" w:hAnsi="Cambria Math"/>
              <w:szCs w:val="20"/>
              <w:lang w:val="hr-HR"/>
            </w:rPr>
            <m:t xml:space="preserve">177 </m:t>
          </m:r>
          <m:d>
            <m:dPr>
              <m:begChr m:val="["/>
              <m:endChr m:val="]"/>
              <m:ctrlPr>
                <w:rPr>
                  <w:rFonts w:ascii="Cambria Math" w:hAnsi="Cambria Math"/>
                  <w:b/>
                  <w:i/>
                  <w:szCs w:val="20"/>
                  <w:lang w:val="hr-HR"/>
                </w:rPr>
              </m:ctrlPr>
            </m:dPr>
            <m:e>
              <m:r>
                <m:rPr>
                  <m:sty m:val="bi"/>
                </m:rPr>
                <w:rPr>
                  <w:rFonts w:ascii="Cambria Math" w:hAnsi="Cambria Math"/>
                  <w:szCs w:val="20"/>
                  <w:lang w:val="hr-HR"/>
                </w:rPr>
                <m:t>kN</m:t>
              </m:r>
            </m:e>
          </m:d>
        </m:oMath>
      </m:oMathPara>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g)</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oMath>
      <w:r w:rsidRPr="007C1138">
        <w:rPr>
          <w:lang w:val="hr-HR"/>
        </w:rPr>
        <w:t xml:space="preserve"> pomoću formule (b) i rezultata iz (c), (d), (e) i (f) </w:t>
      </w:r>
    </w:p>
    <w:p w:rsidR="004F47BB" w:rsidRPr="007C1138" w:rsidRDefault="004F47BB" w:rsidP="004F47BB">
      <w:pPr>
        <w:tabs>
          <w:tab w:val="left" w:pos="284"/>
          <w:tab w:val="left" w:pos="454"/>
        </w:tabs>
        <w:overflowPunct w:val="0"/>
        <w:adjustRightInd w:val="0"/>
        <w:spacing w:line="240" w:lineRule="exact"/>
        <w:ind w:left="284" w:hanging="284"/>
        <w:textAlignment w:val="baseline"/>
        <w:rPr>
          <w:szCs w:val="20"/>
          <w:lang w:val="hr-HR"/>
        </w:rPr>
      </w:pPr>
    </w:p>
    <w:p w:rsidR="004F47BB" w:rsidRPr="007C1138" w:rsidRDefault="007F4E9E" w:rsidP="004F47BB">
      <w:pPr>
        <w:tabs>
          <w:tab w:val="left" w:pos="992"/>
        </w:tabs>
        <w:overflowPunct w:val="0"/>
        <w:adjustRightInd w:val="0"/>
        <w:spacing w:line="240" w:lineRule="atLeast"/>
        <w:ind w:left="992" w:firstLine="1"/>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r>
            <w:rPr>
              <w:rFonts w:ascii="Cambria Math" w:hAnsi="Cambria Math"/>
              <w:szCs w:val="20"/>
              <w:lang w:val="hr-HR"/>
            </w:rPr>
            <m:t xml:space="preserve">= </m:t>
          </m:r>
          <m:f>
            <m:fPr>
              <m:ctrlPr>
                <w:rPr>
                  <w:rFonts w:ascii="Cambria Math" w:hAnsi="Cambria Math"/>
                  <w:i/>
                  <w:szCs w:val="20"/>
                  <w:lang w:val="hr-HR"/>
                </w:rPr>
              </m:ctrlPr>
            </m:fPr>
            <m:num>
              <m:r>
                <w:rPr>
                  <w:rFonts w:ascii="Cambria Math" w:hAnsi="Cambria Math"/>
                  <w:szCs w:val="20"/>
                  <w:lang w:val="hr-HR"/>
                </w:rPr>
                <m:t xml:space="preserve">0,12 ∙8,35 ∙9,81 ∙  </m:t>
              </m:r>
              <m:d>
                <m:dPr>
                  <m:ctrlPr>
                    <w:rPr>
                      <w:rFonts w:ascii="Cambria Math" w:hAnsi="Cambria Math"/>
                      <w:i/>
                      <w:szCs w:val="20"/>
                      <w:lang w:val="hr-HR"/>
                    </w:rPr>
                  </m:ctrlPr>
                </m:dPr>
                <m:e>
                  <m:r>
                    <w:rPr>
                      <w:rFonts w:ascii="Cambria Math" w:hAnsi="Cambria Math"/>
                      <w:szCs w:val="20"/>
                      <w:lang w:val="hr-HR"/>
                    </w:rPr>
                    <m:t xml:space="preserve">0,48+ </m:t>
                  </m:r>
                  <m:f>
                    <m:fPr>
                      <m:ctrlPr>
                        <w:rPr>
                          <w:rFonts w:ascii="Cambria Math" w:hAnsi="Cambria Math"/>
                          <w:i/>
                          <w:szCs w:val="20"/>
                          <w:lang w:val="hr-HR"/>
                        </w:rPr>
                      </m:ctrlPr>
                    </m:fPr>
                    <m:num>
                      <m:r>
                        <w:rPr>
                          <w:rFonts w:ascii="Cambria Math" w:hAnsi="Cambria Math"/>
                          <w:szCs w:val="20"/>
                          <w:lang w:val="hr-HR"/>
                        </w:rPr>
                        <m:t>1,4</m:t>
                      </m:r>
                    </m:num>
                    <m:den>
                      <m:r>
                        <w:rPr>
                          <w:rFonts w:ascii="Cambria Math" w:hAnsi="Cambria Math"/>
                          <w:szCs w:val="20"/>
                          <w:lang w:val="hr-HR"/>
                        </w:rPr>
                        <m:t>2,89</m:t>
                      </m:r>
                    </m:den>
                  </m:f>
                </m:e>
              </m:d>
            </m:num>
            <m:den>
              <m:r>
                <w:rPr>
                  <w:rFonts w:ascii="Cambria Math" w:hAnsi="Cambria Math"/>
                  <w:szCs w:val="20"/>
                  <w:lang w:val="hr-HR"/>
                </w:rPr>
                <m:t>1,15 ∙177+35,4-15,02</m:t>
              </m:r>
            </m:den>
          </m:f>
          <m:r>
            <w:rPr>
              <w:rFonts w:ascii="Cambria Math" w:hAnsi="Cambria Math"/>
              <w:szCs w:val="20"/>
              <w:lang w:val="hr-HR"/>
            </w:rPr>
            <m:t xml:space="preserve"> ∙ 9568</m:t>
          </m:r>
        </m:oMath>
      </m:oMathPara>
    </w:p>
    <w:p w:rsidR="004F47BB" w:rsidRPr="007C1138" w:rsidRDefault="004F47BB" w:rsidP="004F47BB">
      <w:pPr>
        <w:tabs>
          <w:tab w:val="left" w:pos="1418"/>
        </w:tabs>
        <w:overflowPunct w:val="0"/>
        <w:adjustRightInd w:val="0"/>
        <w:spacing w:line="240" w:lineRule="atLeast"/>
        <w:ind w:left="1417"/>
        <w:textAlignment w:val="baseline"/>
        <w:rPr>
          <w:szCs w:val="20"/>
          <w:lang w:val="hr-HR"/>
        </w:rPr>
      </w:pPr>
    </w:p>
    <w:p w:rsidR="004F47BB" w:rsidRPr="007C1138" w:rsidRDefault="007F4E9E" w:rsidP="004F47BB">
      <w:pPr>
        <w:tabs>
          <w:tab w:val="left" w:pos="992"/>
        </w:tabs>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IST</m:t>
                  </m:r>
                </m:sub>
              </m:sSub>
            </m:sub>
          </m:sSub>
          <m:r>
            <w:rPr>
              <w:rFonts w:ascii="Cambria Math" w:hAnsi="Cambria Math"/>
              <w:szCs w:val="20"/>
              <w:lang w:val="hr-HR"/>
            </w:rPr>
            <m:t>=</m:t>
          </m:r>
          <m:r>
            <m:rPr>
              <m:sty m:val="bi"/>
            </m:rPr>
            <w:rPr>
              <w:rFonts w:ascii="Cambria Math" w:hAnsi="Cambria Math"/>
              <w:szCs w:val="20"/>
              <w:lang w:val="hr-HR"/>
            </w:rPr>
            <m:t>402 m</m:t>
          </m:r>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h)</w:t>
      </w:r>
      <w:r w:rsidRPr="007C1138">
        <w:rPr>
          <w:lang w:val="hr-HR"/>
        </w:rPr>
        <w:tab/>
        <w:t>Izračun ukupne udaljenosti u skladu s formulom 3.1.</w:t>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7F4E9E" w:rsidP="004F47BB">
      <w:pPr>
        <w:tabs>
          <w:tab w:val="left" w:pos="992"/>
        </w:tabs>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IST</m:t>
                  </m:r>
                </m:sub>
              </m:sSub>
            </m:sub>
          </m:sSub>
          <m:r>
            <w:rPr>
              <w:rFonts w:ascii="Cambria Math" w:hAnsi="Cambria Math"/>
              <w:szCs w:val="20"/>
              <w:lang w:val="hr-HR"/>
            </w:rPr>
            <m:t>=73+402=</m:t>
          </m:r>
          <m:r>
            <m:rPr>
              <m:sty m:val="bi"/>
            </m:rPr>
            <w:rPr>
              <w:rFonts w:ascii="Cambria Math" w:hAnsi="Cambria Math"/>
              <w:szCs w:val="20"/>
              <w:lang w:val="hr-HR"/>
            </w:rPr>
            <m:t>475 m</m:t>
          </m:r>
        </m:oMath>
      </m:oMathPara>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567"/>
        </w:tabs>
        <w:overflowPunct w:val="0"/>
        <w:adjustRightInd w:val="0"/>
        <w:spacing w:line="240" w:lineRule="atLeast"/>
        <w:ind w:left="567" w:hanging="567"/>
        <w:textAlignment w:val="baseline"/>
        <w:rPr>
          <w:b/>
          <w:bCs/>
          <w:position w:val="6"/>
          <w:szCs w:val="20"/>
          <w:lang w:val="hr-HR"/>
        </w:rPr>
      </w:pPr>
      <w:r w:rsidRPr="007C1138">
        <w:rPr>
          <w:b/>
          <w:lang w:val="hr-HR"/>
        </w:rPr>
        <w:t>4.3.</w:t>
      </w:r>
      <w:r w:rsidRPr="007C1138">
        <w:rPr>
          <w:lang w:val="hr-HR"/>
        </w:rPr>
        <w:tab/>
      </w:r>
      <w:r w:rsidRPr="007C1138">
        <w:rPr>
          <w:b/>
          <w:lang w:val="hr-HR"/>
        </w:rPr>
        <w:t xml:space="preserve">Izračun </w:t>
      </w:r>
      <m:oMath>
        <m:sSub>
          <m:sSubPr>
            <m:ctrlPr>
              <w:rPr>
                <w:rFonts w:ascii="Cambria Math" w:hAnsi="Cambria Math"/>
                <w:i/>
                <w:noProof/>
                <w:lang w:val="hr-HR"/>
              </w:rPr>
            </m:ctrlPr>
          </m:sSubPr>
          <m:e>
            <m:r>
              <w:rPr>
                <w:rFonts w:ascii="Cambria Math" w:hAnsi="Cambria Math"/>
                <w:noProof/>
                <w:lang w:val="hr-HR"/>
              </w:rPr>
              <m:t>s</m:t>
            </m:r>
          </m:e>
          <m:sub>
            <m:r>
              <w:rPr>
                <w:rFonts w:ascii="Cambria Math" w:hAnsi="Cambria Math"/>
                <w:noProof/>
                <w:lang w:val="hr-HR"/>
              </w:rPr>
              <m:t>SOLL</m:t>
            </m:r>
          </m:sub>
        </m:sSub>
      </m:oMath>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s>
        <w:overflowPunct w:val="0"/>
        <w:adjustRightInd w:val="0"/>
        <w:spacing w:line="240" w:lineRule="atLeast"/>
        <w:ind w:left="567"/>
        <w:textAlignment w:val="baseline"/>
        <w:rPr>
          <w:szCs w:val="20"/>
          <w:lang w:val="hr-HR"/>
        </w:rPr>
      </w:pPr>
      <w:r w:rsidRPr="007C1138">
        <w:rPr>
          <w:lang w:val="hr-HR"/>
        </w:rPr>
        <w:t xml:space="preserve">Početnih vrijednosti: </w:t>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7F4E9E"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SOLL</m:t>
                </m:r>
              </m:sub>
            </m:sSub>
          </m:sub>
        </m:sSub>
        <m:r>
          <w:rPr>
            <w:rFonts w:ascii="Cambria Math" w:hAnsi="Cambria Math"/>
            <w:szCs w:val="20"/>
            <w:lang w:val="hr-HR"/>
          </w:rPr>
          <m:t>=1,5 m/s  ≈  5,4  km/h</m:t>
        </m:r>
      </m:oMath>
      <w:r w:rsidR="007B1046" w:rsidRPr="007C1138">
        <w:rPr>
          <w:lang w:val="hr-HR"/>
        </w:rPr>
        <w:tab/>
      </w:r>
      <m:oMath>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SOLL</m:t>
            </m:r>
          </m:sub>
        </m:sSub>
      </m:oMath>
      <w:r w:rsidR="007B1046" w:rsidRPr="007C1138">
        <w:rPr>
          <w:lang w:val="hr-HR"/>
        </w:rPr>
        <w:t xml:space="preserve"> = </w:t>
      </w:r>
      <m:oMath>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IST</m:t>
            </m:r>
          </m:sub>
        </m:sSub>
        <m:r>
          <w:rPr>
            <w:rFonts w:ascii="Cambria Math" w:hAnsi="Cambria Math"/>
            <w:szCs w:val="20"/>
            <w:lang w:val="hr-HR"/>
          </w:rPr>
          <m:t xml:space="preserve">=9568 </m:t>
        </m:r>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3</m:t>
            </m:r>
          </m:sup>
        </m:sSup>
      </m:oMath>
    </w:p>
    <w:p w:rsidR="004F47BB" w:rsidRPr="007C1138" w:rsidRDefault="004F47BB" w:rsidP="004F47BB">
      <w:pPr>
        <w:tabs>
          <w:tab w:val="left" w:pos="284"/>
          <w:tab w:val="left" w:pos="1418"/>
          <w:tab w:val="left" w:pos="2552"/>
        </w:tabs>
        <w:overflowPunct w:val="0"/>
        <w:adjustRightInd w:val="0"/>
        <w:spacing w:line="240" w:lineRule="exact"/>
        <w:textAlignment w:val="baseline"/>
        <w:rPr>
          <w:szCs w:val="20"/>
          <w:lang w:val="hr-HR"/>
        </w:rPr>
      </w:pPr>
    </w:p>
    <w:p w:rsidR="004F47BB" w:rsidRPr="007C1138" w:rsidRDefault="007F4E9E"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sub>
        </m:sSub>
        <m:r>
          <w:rPr>
            <w:rFonts w:ascii="Cambria Math" w:hAnsi="Cambria Math"/>
            <w:szCs w:val="20"/>
            <w:lang w:val="hr-HR"/>
          </w:rPr>
          <m:t>=3,6 m/s  ≈  13  km/h</m:t>
        </m:r>
      </m:oMath>
      <w:r w:rsidR="007B1046" w:rsidRPr="007C1138">
        <w:rPr>
          <w:lang w:val="hr-HR"/>
        </w:rPr>
        <w:tab/>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SOLL</m:t>
            </m:r>
          </m:sub>
        </m:sSub>
      </m:oMath>
      <w:r w:rsidR="007B1046" w:rsidRPr="007C1138">
        <w:rPr>
          <w:lang w:val="hr-HR"/>
        </w:rPr>
        <w:t xml:space="preserve"> =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IST</m:t>
            </m:r>
          </m:sub>
        </m:sSub>
        <m:r>
          <w:rPr>
            <w:rFonts w:ascii="Cambria Math" w:hAnsi="Cambria Math"/>
            <w:szCs w:val="20"/>
            <w:lang w:val="hr-HR"/>
          </w:rPr>
          <m:t>=2,96 m</m:t>
        </m:r>
      </m:oMath>
    </w:p>
    <w:p w:rsidR="004F47BB" w:rsidRPr="007C1138"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hr-HR"/>
        </w:rPr>
      </w:pPr>
    </w:p>
    <w:p w:rsidR="004F47BB" w:rsidRPr="007C1138" w:rsidRDefault="007F4E9E" w:rsidP="004F47BB">
      <w:pPr>
        <w:tabs>
          <w:tab w:val="left" w:pos="567"/>
        </w:tabs>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SOLL</m:t>
                  </m:r>
                </m:sub>
              </m:sSub>
            </m:sub>
          </m:sSub>
          <m:r>
            <w:rPr>
              <w:rFonts w:ascii="Cambria Math" w:hAnsi="Cambria Math"/>
              <w:szCs w:val="20"/>
              <w:lang w:val="hr-HR"/>
            </w:rPr>
            <m:t>=5,1 m/s  ≈  18,4  km/h</m:t>
          </m:r>
        </m:oMath>
      </m:oMathPara>
    </w:p>
    <w:p w:rsidR="004F47BB" w:rsidRPr="007C1138"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hr-HR"/>
        </w:rPr>
      </w:pPr>
    </w:p>
    <w:p w:rsidR="004F47BB" w:rsidRPr="007C1138" w:rsidRDefault="004F47BB" w:rsidP="004F47BB">
      <w:pPr>
        <w:tabs>
          <w:tab w:val="left" w:pos="992"/>
          <w:tab w:val="left" w:pos="1843"/>
          <w:tab w:val="left" w:pos="2127"/>
        </w:tabs>
        <w:overflowPunct w:val="0"/>
        <w:adjustRightInd w:val="0"/>
        <w:spacing w:line="240" w:lineRule="atLeast"/>
        <w:ind w:left="992"/>
        <w:textAlignment w:val="baseline"/>
        <w:rPr>
          <w:szCs w:val="20"/>
          <w:lang w:val="hr-HR"/>
        </w:rPr>
      </w:pPr>
      <w:r w:rsidRPr="007C1138">
        <w:rPr>
          <w:lang w:val="hr-HR"/>
        </w:rPr>
        <w:t>a)</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1</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SOLL</m:t>
                </m:r>
              </m:sub>
            </m:sSub>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I</m:t>
            </m:r>
          </m:sub>
        </m:sSub>
      </m:oMath>
    </w:p>
    <w:p w:rsidR="004F47BB" w:rsidRPr="007C1138" w:rsidRDefault="004F47BB" w:rsidP="004F47BB">
      <w:pPr>
        <w:tabs>
          <w:tab w:val="left" w:pos="284"/>
          <w:tab w:val="left" w:pos="851"/>
          <w:tab w:val="left" w:pos="1134"/>
          <w:tab w:val="left" w:pos="3261"/>
        </w:tabs>
        <w:overflowPunct w:val="0"/>
        <w:adjustRightInd w:val="0"/>
        <w:spacing w:line="240" w:lineRule="exact"/>
        <w:ind w:left="284" w:hanging="284"/>
        <w:textAlignment w:val="baseline"/>
        <w:rPr>
          <w:szCs w:val="20"/>
          <w:lang w:val="hr-HR"/>
        </w:rPr>
      </w:pPr>
    </w:p>
    <w:p w:rsidR="004F47BB" w:rsidRPr="007C1138" w:rsidRDefault="007F4E9E" w:rsidP="004F47BB">
      <w:pPr>
        <w:tabs>
          <w:tab w:val="left" w:pos="992"/>
          <w:tab w:val="left" w:pos="1843"/>
          <w:tab w:val="left" w:pos="2127"/>
        </w:tabs>
        <w:overflowPunct w:val="0"/>
        <w:adjustRightInd w:val="0"/>
        <w:spacing w:line="240" w:lineRule="atLeast"/>
        <w:ind w:left="992" w:firstLine="1"/>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=0,95 ∙5,1 ∙16=</m:t>
          </m:r>
          <m:r>
            <m:rPr>
              <m:sty m:val="bi"/>
            </m:rPr>
            <w:rPr>
              <w:rFonts w:ascii="Cambria Math" w:hAnsi="Cambria Math"/>
              <w:szCs w:val="20"/>
              <w:lang w:val="hr-HR"/>
            </w:rPr>
            <m:t>77,50 m</m:t>
          </m:r>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hr-HR"/>
        </w:rPr>
      </w:pPr>
      <w:r w:rsidRPr="007C1138">
        <w:rPr>
          <w:lang w:val="hr-HR"/>
        </w:rPr>
        <w:lastRenderedPageBreak/>
        <w:t>b)</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2</m:t>
            </m:r>
          </m:sub>
        </m:sSub>
        <m:r>
          <w:rPr>
            <w:rFonts w:ascii="Cambria Math" w:hAnsi="Cambria Math"/>
            <w:szCs w:val="20"/>
            <w:lang w:val="hr-HR"/>
          </w:rPr>
          <m:t xml:space="preserve"> ∙ </m:t>
        </m:r>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SOLL</m:t>
                </m:r>
              </m:sub>
            </m:sSub>
            <m:r>
              <w:rPr>
                <w:rFonts w:ascii="Cambria Math" w:hAnsi="Cambria Math"/>
                <w:szCs w:val="20"/>
                <w:lang w:val="hr-HR"/>
              </w:rPr>
              <m:t xml:space="preserve"> ∙  g</m:t>
            </m:r>
          </m:num>
          <m:den>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3</m:t>
                </m:r>
              </m:sub>
            </m:sSub>
            <m:r>
              <w:rPr>
                <w:rFonts w:ascii="Cambria Math" w:hAnsi="Cambria Math"/>
                <w:szCs w:val="20"/>
                <w:lang w:val="hr-HR"/>
              </w:rPr>
              <m:t xml:space="preserve"> ∙ </m:t>
            </m:r>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R</m:t>
                </m:r>
              </m:e>
              <m:sub>
                <m:sSub>
                  <m:sSubPr>
                    <m:ctrlPr>
                      <w:rPr>
                        <w:rFonts w:ascii="Cambria Math" w:hAnsi="Cambria Math"/>
                        <w:i/>
                        <w:szCs w:val="20"/>
                        <w:lang w:val="hr-HR"/>
                      </w:rPr>
                    </m:ctrlPr>
                  </m:sSubPr>
                  <m:e>
                    <m:r>
                      <w:rPr>
                        <w:rFonts w:ascii="Cambria Math" w:hAnsi="Cambria Math"/>
                        <w:szCs w:val="20"/>
                        <w:lang w:val="hr-HR"/>
                      </w:rPr>
                      <m:t>TmII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G</m:t>
                </m:r>
              </m:sub>
            </m:sSub>
          </m:den>
        </m:f>
        <m:r>
          <w:rPr>
            <w:rFonts w:ascii="Cambria Math" w:hAnsi="Cambria Math"/>
            <w:szCs w:val="20"/>
            <w:lang w:val="hr-HR"/>
          </w:rPr>
          <m:t xml:space="preserve"> ∙ </m:t>
        </m:r>
        <m:d>
          <m:dPr>
            <m:ctrlPr>
              <w:rPr>
                <w:rFonts w:ascii="Cambria Math" w:hAnsi="Cambria Math"/>
                <w:i/>
                <w:szCs w:val="20"/>
                <w:lang w:val="hr-HR"/>
              </w:rPr>
            </m:ctrlPr>
          </m:dPr>
          <m:e>
            <m:sSub>
              <m:sSubPr>
                <m:ctrlPr>
                  <w:rPr>
                    <w:rFonts w:ascii="Cambria Math" w:hAnsi="Cambria Math"/>
                    <w:i/>
                    <w:szCs w:val="20"/>
                    <w:lang w:val="hr-HR"/>
                  </w:rPr>
                </m:ctrlPr>
              </m:sSubPr>
              <m:e>
                <m:r>
                  <w:rPr>
                    <w:rFonts w:ascii="Cambria Math" w:hAnsi="Cambria Math"/>
                    <w:szCs w:val="20"/>
                    <w:lang w:val="hr-HR"/>
                  </w:rPr>
                  <m:t>k</m:t>
                </m:r>
              </m:e>
              <m:sub>
                <m:r>
                  <w:rPr>
                    <w:rFonts w:ascii="Cambria Math" w:hAnsi="Cambria Math"/>
                    <w:szCs w:val="20"/>
                    <w:lang w:val="hr-HR"/>
                  </w:rPr>
                  <m:t>4</m:t>
                </m:r>
              </m:sub>
            </m:sSub>
            <m:r>
              <w:rPr>
                <w:rFonts w:ascii="Cambria Math" w:hAnsi="Cambria Math"/>
                <w:szCs w:val="20"/>
                <w:lang w:val="hr-HR"/>
              </w:rPr>
              <m:t xml:space="preserve">+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SOLL</m:t>
                        </m:r>
                      </m:sub>
                    </m:sSub>
                  </m:sub>
                </m:sSub>
              </m:num>
              <m:den>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den>
            </m:f>
          </m:e>
        </m:d>
      </m:oMath>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r w:rsidRPr="007C1138">
        <w:rPr>
          <w:lang w:val="hr-HR"/>
        </w:rPr>
        <w:br w:type="page"/>
      </w: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lastRenderedPageBreak/>
        <w:t>c)</w:t>
      </w:r>
      <w:r w:rsidRPr="007C1138">
        <w:rPr>
          <w:lang w:val="hr-HR"/>
        </w:rPr>
        <w:tab/>
        <w:t xml:space="preserve">Izračun </w:t>
      </w: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e>
          <m:sub>
            <m:r>
              <w:rPr>
                <w:rFonts w:ascii="Cambria Math" w:hAnsi="Cambria Math"/>
                <w:noProof/>
                <w:lang w:val="hr-HR"/>
              </w:rPr>
              <m:t>SOLL</m:t>
            </m:r>
          </m:sub>
        </m:sSub>
      </m:oMath>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3686"/>
        </w:tabs>
        <w:overflowPunct w:val="0"/>
        <w:adjustRightInd w:val="0"/>
        <w:spacing w:line="240" w:lineRule="atLeast"/>
        <w:ind w:left="993" w:hanging="1"/>
        <w:textAlignment w:val="baseline"/>
        <w:rPr>
          <w:szCs w:val="20"/>
          <w:lang w:val="hr-HR"/>
        </w:rPr>
      </w:pPr>
      <w:r w:rsidRPr="007C1138">
        <w:rPr>
          <w:lang w:val="hr-HR"/>
        </w:rPr>
        <w:tab/>
      </w:r>
      <m:oMath>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T</m:t>
                </m:r>
              </m:sub>
            </m:sSub>
          </m:num>
          <m:den>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den>
        </m:f>
        <m:r>
          <w:rPr>
            <w:rFonts w:ascii="Cambria Math" w:hAnsi="Cambria Math"/>
            <w:szCs w:val="20"/>
            <w:lang w:val="hr-HR"/>
          </w:rPr>
          <m:t xml:space="preserve">=14,0 </m:t>
        </m:r>
        <m:d>
          <m:dPr>
            <m:ctrlPr>
              <w:rPr>
                <w:rFonts w:ascii="Cambria Math" w:hAnsi="Cambria Math"/>
                <w:i/>
                <w:szCs w:val="20"/>
                <w:lang w:val="hr-HR"/>
              </w:rPr>
            </m:ctrlPr>
          </m:dPr>
          <m:e>
            <m:f>
              <m:fPr>
                <m:ctrlPr>
                  <w:rPr>
                    <w:rFonts w:ascii="Cambria Math" w:hAnsi="Cambria Math"/>
                    <w:i/>
                    <w:szCs w:val="20"/>
                    <w:lang w:val="hr-HR"/>
                  </w:rPr>
                </m:ctrlPr>
              </m:fPr>
              <m:num>
                <m:r>
                  <w:rPr>
                    <w:rFonts w:ascii="Cambria Math" w:hAnsi="Cambria Math"/>
                    <w:szCs w:val="20"/>
                    <w:lang w:val="hr-HR"/>
                  </w:rPr>
                  <m:t xml:space="preserve">kN ∙ </m:t>
                </m:r>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2</m:t>
                    </m:r>
                  </m:sup>
                </m:sSup>
              </m:num>
              <m:den>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2</m:t>
                    </m:r>
                  </m:sup>
                </m:sSup>
              </m:den>
            </m:f>
          </m:e>
        </m:d>
      </m:oMath>
      <w:r w:rsidRPr="007C1138">
        <w:rPr>
          <w:lang w:val="hr-HR"/>
        </w:rPr>
        <w:tab/>
        <w:t xml:space="preserve">kao u točki 4.2., budući da su vrijednosti </w:t>
      </w:r>
      <m:oMath>
        <m:r>
          <w:rPr>
            <w:rFonts w:ascii="Cambria Math" w:hAnsi="Cambria Math"/>
            <w:szCs w:val="20"/>
            <w:lang w:val="hr-HR"/>
          </w:rPr>
          <m:t>B</m:t>
        </m:r>
      </m:oMath>
      <w:r w:rsidRPr="007C1138">
        <w:rPr>
          <w:lang w:val="hr-HR"/>
        </w:rPr>
        <w:t xml:space="preserve">, </w:t>
      </w:r>
      <m:oMath>
        <m:r>
          <w:rPr>
            <w:rFonts w:ascii="Cambria Math" w:hAnsi="Cambria Math"/>
            <w:szCs w:val="20"/>
            <w:lang w:val="hr-HR"/>
          </w:rPr>
          <m:t>D</m:t>
        </m:r>
      </m:oMath>
      <w:r w:rsidRPr="007C1138">
        <w:rPr>
          <w:lang w:val="hr-HR"/>
        </w:rPr>
        <w:t xml:space="preserve"> i </w:t>
      </w:r>
      <m:oMath>
        <m:r>
          <w:rPr>
            <w:rFonts w:ascii="Cambria Math" w:hAnsi="Cambria Math"/>
            <w:szCs w:val="20"/>
            <w:lang w:val="hr-HR"/>
          </w:rPr>
          <m:t>T</m:t>
        </m:r>
      </m:oMath>
      <w:r w:rsidRPr="007C1138">
        <w:rPr>
          <w:lang w:val="hr-HR"/>
        </w:rPr>
        <w:t xml:space="preserve"> nepromijenjene</w:t>
      </w:r>
    </w:p>
    <w:p w:rsidR="004F47BB" w:rsidRPr="007C1138" w:rsidRDefault="004F47BB" w:rsidP="004F47BB">
      <w:pPr>
        <w:tabs>
          <w:tab w:val="center" w:pos="3119"/>
        </w:tabs>
        <w:overflowPunct w:val="0"/>
        <w:adjustRightInd w:val="0"/>
        <w:spacing w:line="240" w:lineRule="exact"/>
        <w:textAlignment w:val="baseline"/>
        <w:rPr>
          <w:szCs w:val="20"/>
          <w:lang w:val="hr-HR"/>
        </w:rPr>
      </w:pPr>
    </w:p>
    <w:p w:rsidR="004F47BB" w:rsidRPr="007C1138" w:rsidRDefault="007F4E9E" w:rsidP="004F47BB">
      <w:pPr>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STR</m:t>
                  </m:r>
                </m:e>
                <m:sub>
                  <m:r>
                    <w:rPr>
                      <w:rFonts w:ascii="Cambria Math" w:hAnsi="Cambria Math"/>
                      <w:szCs w:val="20"/>
                      <w:lang w:val="hr-HR"/>
                    </w:rPr>
                    <m:t>SOLL</m:t>
                  </m:r>
                </m:sub>
              </m:sSub>
            </m:sub>
          </m:sSub>
          <m:r>
            <w:rPr>
              <w:rFonts w:ascii="Cambria Math" w:hAnsi="Cambria Math"/>
              <w:szCs w:val="20"/>
              <w:lang w:val="hr-HR"/>
            </w:rPr>
            <m:t xml:space="preserve">=3,6 </m:t>
          </m:r>
          <m:d>
            <m:dPr>
              <m:begChr m:val="["/>
              <m:endChr m:val="]"/>
              <m:ctrlPr>
                <w:rPr>
                  <w:rFonts w:ascii="Cambria Math" w:hAnsi="Cambria Math"/>
                  <w:i/>
                  <w:szCs w:val="20"/>
                  <w:lang w:val="hr-HR"/>
                </w:rPr>
              </m:ctrlPr>
            </m:dPr>
            <m:e>
              <m:r>
                <w:rPr>
                  <w:rFonts w:ascii="Cambria Math" w:hAnsi="Cambria Math"/>
                  <w:szCs w:val="20"/>
                  <w:lang w:val="hr-HR"/>
                </w:rPr>
                <m:t>m/s</m:t>
              </m:r>
            </m:e>
          </m:d>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7F4E9E" w:rsidP="004F47BB">
      <w:pPr>
        <w:overflowPunct w:val="0"/>
        <w:adjustRightInd w:val="0"/>
        <w:spacing w:line="240" w:lineRule="atLeast"/>
        <w:ind w:left="993"/>
        <w:textAlignment w:val="baseline"/>
        <w:rPr>
          <w:szCs w:val="20"/>
          <w:lang w:val="hr-HR"/>
        </w:rPr>
      </w:pPr>
      <m:oMathPara>
        <m:oMathParaPr>
          <m:jc m:val="left"/>
        </m:oMathParaPr>
        <m:oMath>
          <m:sSub>
            <m:sSubPr>
              <m:ctrlPr>
                <w:rPr>
                  <w:rFonts w:ascii="Cambria Math" w:hAnsi="Cambria Math"/>
                  <w:i/>
                  <w:noProof/>
                  <w:lang w:val="hr-HR"/>
                </w:rPr>
              </m:ctrlPr>
            </m:sSubPr>
            <m:e>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TmII</m:t>
                  </m:r>
                </m:sub>
              </m:sSub>
            </m:e>
            <m:sub>
              <m:r>
                <w:rPr>
                  <w:rFonts w:ascii="Cambria Math" w:hAnsi="Cambria Math"/>
                  <w:noProof/>
                  <w:lang w:val="hr-HR"/>
                </w:rPr>
                <m:t>SOLL</m:t>
              </m:r>
            </m:sub>
          </m:sSub>
          <m:r>
            <w:rPr>
              <w:rFonts w:ascii="Cambria Math" w:hAnsi="Cambria Math"/>
              <w:noProof/>
              <w:lang w:val="hr-HR"/>
            </w:rPr>
            <m:t xml:space="preserve">= 14,0 ∙ </m:t>
          </m:r>
          <m:sSup>
            <m:sSupPr>
              <m:ctrlPr>
                <w:rPr>
                  <w:rFonts w:ascii="Cambria Math" w:hAnsi="Cambria Math"/>
                  <w:i/>
                  <w:noProof/>
                  <w:lang w:val="hr-HR"/>
                </w:rPr>
              </m:ctrlPr>
            </m:sSupPr>
            <m:e>
              <m:d>
                <m:dPr>
                  <m:ctrlPr>
                    <w:rPr>
                      <w:rFonts w:ascii="Cambria Math" w:hAnsi="Cambria Math"/>
                      <w:i/>
                      <w:noProof/>
                      <w:lang w:val="hr-HR"/>
                    </w:rPr>
                  </m:ctrlPr>
                </m:dPr>
                <m:e>
                  <m:r>
                    <w:rPr>
                      <w:rFonts w:ascii="Cambria Math" w:hAnsi="Cambria Math"/>
                      <w:noProof/>
                      <w:lang w:val="hr-HR"/>
                    </w:rPr>
                    <m:t>0,55 ∙0,85 ∙3,6</m:t>
                  </m:r>
                </m:e>
              </m:d>
            </m:e>
            <m:sup>
              <m:r>
                <w:rPr>
                  <w:rFonts w:ascii="Cambria Math" w:hAnsi="Cambria Math"/>
                  <w:noProof/>
                  <w:lang w:val="hr-HR"/>
                </w:rPr>
                <m:t>2</m:t>
              </m:r>
            </m:sup>
          </m:sSup>
          <m:r>
            <w:rPr>
              <w:rFonts w:ascii="Cambria Math" w:hAnsi="Cambria Math"/>
              <w:noProof/>
              <w:lang w:val="hr-HR"/>
            </w:rPr>
            <m:t>=</m:t>
          </m:r>
          <m:r>
            <m:rPr>
              <m:sty m:val="bi"/>
            </m:rPr>
            <w:rPr>
              <w:rFonts w:ascii="Cambria Math" w:hAnsi="Cambria Math"/>
              <w:noProof/>
              <w:lang w:val="hr-HR"/>
            </w:rPr>
            <m:t xml:space="preserve">39,6 </m:t>
          </m:r>
          <m:d>
            <m:dPr>
              <m:begChr m:val="["/>
              <m:endChr m:val="]"/>
              <m:ctrlPr>
                <w:rPr>
                  <w:rFonts w:ascii="Cambria Math" w:hAnsi="Cambria Math"/>
                  <w:b/>
                  <w:i/>
                  <w:noProof/>
                  <w:lang w:val="hr-HR"/>
                </w:rPr>
              </m:ctrlPr>
            </m:dPr>
            <m:e>
              <m:r>
                <m:rPr>
                  <m:sty m:val="bi"/>
                </m:rPr>
                <w:rPr>
                  <w:rFonts w:ascii="Cambria Math" w:hAnsi="Cambria Math"/>
                  <w:noProof/>
                  <w:lang w:val="hr-HR"/>
                </w:rPr>
                <m:t>kN</m:t>
              </m:r>
            </m:e>
          </m:d>
        </m:oMath>
      </m:oMathPara>
    </w:p>
    <w:p w:rsidR="004F47BB" w:rsidRPr="007C1138" w:rsidRDefault="004F47BB" w:rsidP="004F47BB">
      <w:pPr>
        <w:tabs>
          <w:tab w:val="left" w:pos="454"/>
          <w:tab w:val="left" w:pos="1418"/>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d)</w:t>
      </w:r>
      <w:r w:rsidRPr="007C1138">
        <w:rPr>
          <w:lang w:val="hr-HR"/>
        </w:rPr>
        <w:tab/>
        <w:t xml:space="preserve">Otpor zbog uspona </w:t>
      </w:r>
      <m:oMath>
        <m:sSub>
          <m:sSubPr>
            <m:ctrlPr>
              <w:rPr>
                <w:rFonts w:ascii="Cambria Math" w:hAnsi="Cambria Math"/>
                <w:i/>
                <w:noProof/>
                <w:lang w:val="hr-HR"/>
              </w:rPr>
            </m:ctrlPr>
          </m:sSubPr>
          <m:e>
            <m:r>
              <w:rPr>
                <w:rFonts w:ascii="Cambria Math" w:hAnsi="Cambria Math"/>
                <w:noProof/>
                <w:lang w:val="hr-HR"/>
              </w:rPr>
              <m:t>R</m:t>
            </m:r>
          </m:e>
          <m:sub>
            <m:r>
              <w:rPr>
                <w:rFonts w:ascii="Cambria Math" w:hAnsi="Cambria Math"/>
                <w:noProof/>
                <w:lang w:val="hr-HR"/>
              </w:rPr>
              <m:t>G</m:t>
            </m:r>
          </m:sub>
        </m:sSub>
      </m:oMath>
      <w:r w:rsidRPr="007C1138">
        <w:rPr>
          <w:lang w:val="hr-HR"/>
        </w:rPr>
        <w:t xml:space="preserve"> kao u točki 4.2.</w:t>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e)</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oMath>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7F4E9E" w:rsidP="004F47BB">
      <w:pPr>
        <w:tabs>
          <w:tab w:val="left" w:pos="993"/>
        </w:tabs>
        <w:overflowPunct w:val="0"/>
        <w:adjustRightInd w:val="0"/>
        <w:spacing w:line="240" w:lineRule="atLeast"/>
        <w:ind w:left="993"/>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v</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0,85 ∙3,6=</m:t>
        </m:r>
        <m:r>
          <m:rPr>
            <m:sty m:val="bi"/>
          </m:rPr>
          <w:rPr>
            <w:rFonts w:ascii="Cambria Math" w:hAnsi="Cambria Math"/>
            <w:szCs w:val="20"/>
            <w:lang w:val="hr-HR"/>
          </w:rPr>
          <m:t>3,06</m:t>
        </m:r>
        <m:r>
          <w:rPr>
            <w:rFonts w:ascii="Cambria Math" w:hAnsi="Cambria Math"/>
            <w:szCs w:val="20"/>
            <w:lang w:val="hr-HR"/>
          </w:rPr>
          <m:t xml:space="preserve"> </m:t>
        </m:r>
        <m:d>
          <m:dPr>
            <m:begChr m:val="["/>
            <m:endChr m:val="]"/>
            <m:ctrlPr>
              <w:rPr>
                <w:rFonts w:ascii="Cambria Math" w:hAnsi="Cambria Math"/>
                <w:i/>
                <w:szCs w:val="20"/>
                <w:lang w:val="hr-HR"/>
              </w:rPr>
            </m:ctrlPr>
          </m:dPr>
          <m:e>
            <m:r>
              <w:rPr>
                <w:rFonts w:ascii="Cambria Math" w:hAnsi="Cambria Math"/>
                <w:szCs w:val="20"/>
                <w:lang w:val="hr-HR"/>
              </w:rPr>
              <m:t>m/s</m:t>
            </m:r>
          </m:e>
        </m:d>
      </m:oMath>
      <w:r w:rsidR="007B1046" w:rsidRPr="007C1138">
        <w:rPr>
          <w:lang w:val="hr-HR"/>
        </w:rPr>
        <w:t xml:space="preserve">, </w:t>
      </w:r>
      <m:oMath>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v</m:t>
                </m:r>
              </m:e>
              <m:sup>
                <m:r>
                  <w:rPr>
                    <w:rFonts w:ascii="Cambria Math" w:hAnsi="Cambria Math"/>
                    <w:szCs w:val="20"/>
                    <w:lang w:val="hr-HR"/>
                  </w:rPr>
                  <m:t>2</m:t>
                </m:r>
              </m:sup>
            </m:sSup>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=9,36 </m:t>
        </m:r>
        <m:sSup>
          <m:sSupPr>
            <m:ctrlPr>
              <w:rPr>
                <w:rFonts w:ascii="Cambria Math" w:hAnsi="Cambria Math"/>
                <w:i/>
                <w:szCs w:val="20"/>
                <w:lang w:val="hr-HR"/>
              </w:rPr>
            </m:ctrlPr>
          </m:sSupPr>
          <m:e>
            <m:d>
              <m:dPr>
                <m:begChr m:val="["/>
                <m:endChr m:val="]"/>
                <m:ctrlPr>
                  <w:rPr>
                    <w:rFonts w:ascii="Cambria Math" w:hAnsi="Cambria Math"/>
                    <w:i/>
                    <w:szCs w:val="20"/>
                    <w:lang w:val="hr-HR"/>
                  </w:rPr>
                </m:ctrlPr>
              </m:dPr>
              <m:e>
                <m:r>
                  <w:rPr>
                    <w:rFonts w:ascii="Cambria Math" w:hAnsi="Cambria Math"/>
                    <w:szCs w:val="20"/>
                    <w:lang w:val="hr-HR"/>
                  </w:rPr>
                  <m:t>m/s</m:t>
                </m:r>
              </m:e>
            </m:d>
          </m:e>
          <m:sup>
            <m:r>
              <w:rPr>
                <w:rFonts w:ascii="Cambria Math" w:hAnsi="Cambria Math"/>
                <w:szCs w:val="20"/>
                <w:lang w:val="hr-HR"/>
              </w:rPr>
              <m:t>2</m:t>
            </m:r>
          </m:sup>
        </m:sSup>
      </m:oMath>
    </w:p>
    <w:p w:rsidR="004F47BB" w:rsidRPr="007C1138" w:rsidRDefault="004F47BB" w:rsidP="004F47BB">
      <w:pPr>
        <w:tabs>
          <w:tab w:val="left" w:pos="0"/>
        </w:tabs>
        <w:overflowPunct w:val="0"/>
        <w:adjustRightInd w:val="0"/>
        <w:spacing w:line="240" w:lineRule="atLeast"/>
        <w:ind w:left="454" w:hanging="454"/>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f)</w:t>
      </w:r>
      <w:r w:rsidRPr="007C1138">
        <w:rPr>
          <w:lang w:val="hr-HR"/>
        </w:rPr>
        <w:tab/>
      </w: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POR</m:t>
            </m:r>
          </m:sub>
        </m:sSub>
      </m:oMath>
      <w:r w:rsidRPr="007C1138">
        <w:rPr>
          <w:position w:val="-6"/>
          <w:sz w:val="16"/>
          <w:lang w:val="hr-HR"/>
        </w:rPr>
        <w:t xml:space="preserve"> </w:t>
      </w:r>
      <w:r w:rsidRPr="007C1138">
        <w:rPr>
          <w:lang w:val="hr-HR"/>
        </w:rPr>
        <w:t xml:space="preserve"> kao u točki 4.2.</w:t>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g)</w:t>
      </w:r>
      <w:r w:rsidRPr="007C1138">
        <w:rPr>
          <w:lang w:val="hr-HR"/>
        </w:rPr>
        <w:tab/>
        <w:t xml:space="preserve">Izračun </w:t>
      </w: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oMath>
      <w:r w:rsidRPr="007C1138">
        <w:rPr>
          <w:lang w:val="hr-HR"/>
        </w:rPr>
        <w:t xml:space="preserve"> pomoću formule (b) i rezultata iz (c) do (f)</w:t>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7F4E9E" w:rsidP="004F47BB">
      <w:pPr>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 xml:space="preserve">=  </m:t>
          </m:r>
          <m:f>
            <m:fPr>
              <m:ctrlPr>
                <w:rPr>
                  <w:rFonts w:ascii="Cambria Math" w:hAnsi="Cambria Math"/>
                  <w:i/>
                  <w:szCs w:val="20"/>
                  <w:lang w:val="hr-HR"/>
                </w:rPr>
              </m:ctrlPr>
            </m:fPr>
            <m:num>
              <m:r>
                <w:rPr>
                  <w:rFonts w:ascii="Cambria Math" w:hAnsi="Cambria Math"/>
                  <w:szCs w:val="20"/>
                  <w:lang w:val="hr-HR"/>
                </w:rPr>
                <m:t xml:space="preserve">0,12 ∙9,36 ∙9,81 ∙ </m:t>
              </m:r>
              <m:d>
                <m:dPr>
                  <m:ctrlPr>
                    <w:rPr>
                      <w:rFonts w:ascii="Cambria Math" w:hAnsi="Cambria Math"/>
                      <w:i/>
                      <w:szCs w:val="20"/>
                      <w:lang w:val="hr-HR"/>
                    </w:rPr>
                  </m:ctrlPr>
                </m:dPr>
                <m:e>
                  <m:r>
                    <w:rPr>
                      <w:rFonts w:ascii="Cambria Math" w:hAnsi="Cambria Math"/>
                      <w:szCs w:val="20"/>
                      <w:lang w:val="hr-HR"/>
                    </w:rPr>
                    <m:t xml:space="preserve">0,48+ </m:t>
                  </m:r>
                  <m:f>
                    <m:fPr>
                      <m:ctrlPr>
                        <w:rPr>
                          <w:rFonts w:ascii="Cambria Math" w:hAnsi="Cambria Math"/>
                          <w:i/>
                          <w:szCs w:val="20"/>
                          <w:lang w:val="hr-HR"/>
                        </w:rPr>
                      </m:ctrlPr>
                    </m:fPr>
                    <m:num>
                      <m:r>
                        <w:rPr>
                          <w:rFonts w:ascii="Cambria Math" w:hAnsi="Cambria Math"/>
                          <w:szCs w:val="20"/>
                          <w:lang w:val="hr-HR"/>
                        </w:rPr>
                        <m:t>1,5</m:t>
                      </m:r>
                    </m:num>
                    <m:den>
                      <m:r>
                        <w:rPr>
                          <w:rFonts w:ascii="Cambria Math" w:hAnsi="Cambria Math"/>
                          <w:szCs w:val="20"/>
                          <w:lang w:val="hr-HR"/>
                        </w:rPr>
                        <m:t>3,06</m:t>
                      </m:r>
                    </m:den>
                  </m:f>
                </m:e>
              </m:d>
            </m:num>
            <m:den>
              <m:r>
                <w:rPr>
                  <w:rFonts w:ascii="Cambria Math" w:hAnsi="Cambria Math"/>
                  <w:szCs w:val="20"/>
                  <w:lang w:val="hr-HR"/>
                </w:rPr>
                <m:t>1,15 ∙177+39,6-15,02</m:t>
              </m:r>
            </m:den>
          </m:f>
          <m:r>
            <w:rPr>
              <w:rFonts w:ascii="Cambria Math" w:hAnsi="Cambria Math"/>
              <w:szCs w:val="20"/>
              <w:lang w:val="hr-HR"/>
            </w:rPr>
            <m:t xml:space="preserve"> ∙9568</m:t>
          </m:r>
        </m:oMath>
      </m:oMathPara>
    </w:p>
    <w:p w:rsidR="004F47BB" w:rsidRPr="007C1138" w:rsidRDefault="004F47BB" w:rsidP="004F47BB">
      <w:pPr>
        <w:tabs>
          <w:tab w:val="left" w:pos="993"/>
          <w:tab w:val="left" w:pos="1701"/>
          <w:tab w:val="left" w:pos="2127"/>
        </w:tabs>
        <w:overflowPunct w:val="0"/>
        <w:adjustRightInd w:val="0"/>
        <w:spacing w:line="240" w:lineRule="exact"/>
        <w:ind w:left="993"/>
        <w:textAlignment w:val="baseline"/>
        <w:rPr>
          <w:szCs w:val="20"/>
          <w:lang w:val="hr-HR"/>
        </w:rPr>
      </w:pPr>
      <w:r w:rsidRPr="007C1138">
        <w:rPr>
          <w:noProof/>
          <w:szCs w:val="20"/>
          <w:lang w:val="hr-HR" w:eastAsia="en-GB"/>
        </w:rPr>
        <mc:AlternateContent>
          <mc:Choice Requires="wps">
            <w:drawing>
              <wp:anchor distT="0" distB="0" distL="114300" distR="114300" simplePos="0" relativeHeight="251687936" behindDoc="0" locked="0" layoutInCell="1" allowOverlap="1" wp14:anchorId="10135FA2" wp14:editId="52487130">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w:pict>
              <v:shape xmlns:o="urn:schemas-microsoft-com:office:office" xmlns:v="urn:schemas-microsoft-com:vml" id="AutoShape 140" style="position:absolute;margin-left:75.5pt;margin-top:9.8pt;width:7.15pt;height:36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4F47BB" w:rsidRPr="007C1138" w:rsidRDefault="004F47BB" w:rsidP="004F47BB">
      <w:pPr>
        <w:overflowPunct w:val="0"/>
        <w:adjustRightInd w:val="0"/>
        <w:spacing w:line="240" w:lineRule="exact"/>
        <w:ind w:left="993"/>
        <w:textAlignment w:val="baseline"/>
        <w:rPr>
          <w:szCs w:val="20"/>
          <w:lang w:val="hr-HR"/>
        </w:rPr>
      </w:pPr>
      <m:oMathPara>
        <m:oMathParaPr>
          <m:jc m:val="left"/>
        </m:oMathParaPr>
        <m:oMath>
          <m:r>
            <w:rPr>
              <w:rFonts w:ascii="Cambria Math" w:hAnsi="Cambria Math"/>
              <w:szCs w:val="20"/>
              <w:lang w:val="hr-HR"/>
            </w:rPr>
            <m:t>=0,04684 ∙9568=</m:t>
          </m:r>
          <m:r>
            <m:rPr>
              <m:sty m:val="bi"/>
            </m:rPr>
            <w:rPr>
              <w:rFonts w:ascii="Cambria Math" w:hAnsi="Cambria Math"/>
              <w:szCs w:val="20"/>
              <w:lang w:val="hr-HR"/>
            </w:rPr>
            <m:t>448 m</m:t>
          </m:r>
        </m:oMath>
      </m:oMathPara>
    </w:p>
    <w:p w:rsidR="004F47BB" w:rsidRPr="007C1138" w:rsidRDefault="004F47BB" w:rsidP="004F47BB">
      <w:pPr>
        <w:tabs>
          <w:tab w:val="left" w:pos="993"/>
          <w:tab w:val="left" w:pos="1701"/>
          <w:tab w:val="left" w:pos="2127"/>
        </w:tabs>
        <w:overflowPunct w:val="0"/>
        <w:adjustRightInd w:val="0"/>
        <w:spacing w:line="240" w:lineRule="exact"/>
        <w:ind w:left="993"/>
        <w:textAlignment w:val="baseline"/>
        <w:rPr>
          <w:szCs w:val="20"/>
          <w:lang w:val="hr-HR"/>
        </w:rPr>
      </w:pPr>
    </w:p>
    <w:p w:rsidR="004F47BB" w:rsidRPr="007C1138" w:rsidRDefault="007F4E9E" w:rsidP="004F47BB">
      <w:pPr>
        <w:overflowPunct w:val="0"/>
        <w:adjustRightInd w:val="0"/>
        <w:spacing w:line="240" w:lineRule="atLeast"/>
        <w:ind w:left="993" w:hanging="1"/>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Const</m:t>
              </m:r>
            </m:e>
            <m:sub>
              <m:r>
                <w:rPr>
                  <w:rFonts w:ascii="Cambria Math" w:hAnsi="Cambria Math"/>
                  <w:szCs w:val="20"/>
                  <w:lang w:val="hr-HR"/>
                </w:rPr>
                <m:t>SOLL</m:t>
              </m:r>
            </m:sub>
          </m:sSub>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992"/>
        </w:tabs>
        <w:overflowPunct w:val="0"/>
        <w:adjustRightInd w:val="0"/>
        <w:spacing w:line="240" w:lineRule="atLeast"/>
        <w:ind w:left="992"/>
        <w:textAlignment w:val="baseline"/>
        <w:rPr>
          <w:szCs w:val="20"/>
          <w:lang w:val="hr-HR"/>
        </w:rPr>
      </w:pPr>
      <w:r w:rsidRPr="007C1138">
        <w:rPr>
          <w:lang w:val="hr-HR"/>
        </w:rPr>
        <w:t>h)</w:t>
      </w:r>
      <w:r w:rsidRPr="007C1138">
        <w:rPr>
          <w:lang w:val="hr-HR"/>
        </w:rPr>
        <w:tab/>
        <w:t>Izračun ukupne udaljenosti</w:t>
      </w:r>
    </w:p>
    <w:p w:rsidR="004F47BB" w:rsidRPr="007C1138" w:rsidRDefault="004F47BB" w:rsidP="004F47BB">
      <w:pPr>
        <w:tabs>
          <w:tab w:val="left" w:pos="284"/>
        </w:tabs>
        <w:overflowPunct w:val="0"/>
        <w:adjustRightInd w:val="0"/>
        <w:spacing w:line="240" w:lineRule="exact"/>
        <w:ind w:left="284" w:hanging="284"/>
        <w:textAlignment w:val="baseline"/>
        <w:rPr>
          <w:szCs w:val="20"/>
          <w:lang w:val="hr-HR"/>
        </w:rPr>
      </w:pPr>
    </w:p>
    <w:p w:rsidR="004F47BB" w:rsidRPr="007C1138" w:rsidRDefault="007F4E9E" w:rsidP="004F47BB">
      <w:pPr>
        <w:tabs>
          <w:tab w:val="left" w:pos="992"/>
        </w:tabs>
        <w:overflowPunct w:val="0"/>
        <w:adjustRightInd w:val="0"/>
        <w:spacing w:line="240" w:lineRule="atLeast"/>
        <w:ind w:left="992"/>
        <w:textAlignment w:val="baseline"/>
        <w:rPr>
          <w:szCs w:val="20"/>
          <w:lang w:val="hr-HR"/>
        </w:rPr>
      </w:pPr>
      <m:oMathPara>
        <m:oMathParaPr>
          <m:jc m:val="left"/>
        </m:oMathParaPr>
        <m:oMath>
          <m:sSub>
            <m:sSubPr>
              <m:ctrlPr>
                <w:rPr>
                  <w:rFonts w:ascii="Cambria Math" w:hAnsi="Cambria Math"/>
                  <w:b/>
                  <w:i/>
                  <w:szCs w:val="20"/>
                  <w:lang w:val="hr-HR"/>
                </w:rPr>
              </m:ctrlPr>
            </m:sSubPr>
            <m:e>
              <m:r>
                <m:rPr>
                  <m:sty m:val="bi"/>
                </m:rPr>
                <w:rPr>
                  <w:rFonts w:ascii="Cambria Math" w:hAnsi="Cambria Math"/>
                  <w:szCs w:val="20"/>
                  <w:lang w:val="hr-HR"/>
                </w:rPr>
                <m:t>s</m:t>
              </m:r>
            </m:e>
            <m:sub>
              <m:r>
                <m:rPr>
                  <m:sty m:val="bi"/>
                </m:rPr>
                <w:rPr>
                  <w:rFonts w:ascii="Cambria Math" w:hAnsi="Cambria Math"/>
                  <w:szCs w:val="20"/>
                  <w:lang w:val="hr-HR"/>
                </w:rPr>
                <m:t>SOLL</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=77,5+448=</m:t>
          </m:r>
          <m:r>
            <m:rPr>
              <m:sty m:val="bi"/>
            </m:rPr>
            <w:rPr>
              <w:rFonts w:ascii="Cambria Math" w:hAnsi="Cambria Math"/>
              <w:szCs w:val="20"/>
              <w:lang w:val="hr-HR"/>
            </w:rPr>
            <m:t>525,5 m</m:t>
          </m:r>
        </m:oMath>
      </m:oMathPara>
    </w:p>
    <w:p w:rsidR="004F47BB" w:rsidRPr="007C1138" w:rsidRDefault="004F47BB" w:rsidP="004F47BB">
      <w:pPr>
        <w:tabs>
          <w:tab w:val="left" w:pos="454"/>
        </w:tabs>
        <w:overflowPunct w:val="0"/>
        <w:adjustRightInd w:val="0"/>
        <w:spacing w:line="240" w:lineRule="atLeast"/>
        <w:ind w:left="454" w:hanging="454"/>
        <w:textAlignment w:val="baseline"/>
        <w:rPr>
          <w:position w:val="6"/>
          <w:szCs w:val="20"/>
          <w:lang w:val="hr-HR"/>
        </w:rPr>
      </w:pPr>
    </w:p>
    <w:p w:rsidR="004F47BB" w:rsidRPr="007C1138" w:rsidRDefault="004F47BB" w:rsidP="004F47BB">
      <w:pPr>
        <w:tabs>
          <w:tab w:val="left" w:pos="567"/>
        </w:tabs>
        <w:overflowPunct w:val="0"/>
        <w:adjustRightInd w:val="0"/>
        <w:spacing w:line="240" w:lineRule="atLeast"/>
        <w:ind w:left="567" w:hanging="567"/>
        <w:textAlignment w:val="baseline"/>
        <w:rPr>
          <w:b/>
          <w:bCs/>
          <w:position w:val="6"/>
          <w:szCs w:val="20"/>
          <w:lang w:val="hr-HR"/>
        </w:rPr>
      </w:pPr>
      <w:r w:rsidRPr="007C1138">
        <w:rPr>
          <w:b/>
          <w:lang w:val="hr-HR"/>
        </w:rPr>
        <w:lastRenderedPageBreak/>
        <w:t>4.4.</w:t>
      </w:r>
      <w:r w:rsidRPr="007C1138">
        <w:rPr>
          <w:lang w:val="hr-HR"/>
        </w:rPr>
        <w:tab/>
      </w:r>
      <w:r w:rsidRPr="007C1138">
        <w:rPr>
          <w:b/>
          <w:lang w:val="hr-HR"/>
        </w:rPr>
        <w:t>Provjera poštovanja dopuštene zaustavne udaljenosti pod standardnim uvjetima</w:t>
      </w:r>
      <w:r w:rsidRPr="007C1138">
        <w:rPr>
          <w:b/>
          <w:u w:val="single"/>
          <w:lang w:val="hr-HR"/>
        </w:rPr>
        <w:t xml:space="preserve"> </w:t>
      </w:r>
      <m:oMath>
        <m:sSub>
          <m:sSubPr>
            <m:ctrlPr>
              <w:rPr>
                <w:rFonts w:ascii="Cambria Math" w:hAnsi="Cambria Math" w:cs="Arial"/>
                <w:b/>
                <w:i/>
                <w:color w:val="000000"/>
                <w:szCs w:val="20"/>
                <w:lang w:val="hr-HR"/>
              </w:rPr>
            </m:ctrlPr>
          </m:sSubPr>
          <m:e>
            <m:r>
              <m:rPr>
                <m:sty m:val="bi"/>
              </m:rPr>
              <w:rPr>
                <w:rFonts w:ascii="Cambria Math" w:hAnsi="Cambria Math" w:cs="Arial"/>
                <w:color w:val="000000"/>
                <w:szCs w:val="20"/>
                <w:lang w:val="hr-HR"/>
              </w:rPr>
              <m:t>s</m:t>
            </m:r>
          </m:e>
          <m:sub>
            <m:r>
              <m:rPr>
                <m:sty m:val="bi"/>
              </m:rPr>
              <w:rPr>
                <w:rFonts w:ascii="Cambria Math" w:hAnsi="Cambria Math" w:cs="Arial"/>
                <w:color w:val="000000"/>
                <w:szCs w:val="20"/>
                <w:lang w:val="hr-HR"/>
              </w:rPr>
              <m:t>NORM</m:t>
            </m:r>
          </m:sub>
        </m:sSub>
      </m:oMath>
    </w:p>
    <w:p w:rsidR="004F47BB" w:rsidRPr="007C1138" w:rsidRDefault="004F47BB" w:rsidP="004F47BB">
      <w:pPr>
        <w:tabs>
          <w:tab w:val="left" w:pos="454"/>
        </w:tabs>
        <w:overflowPunct w:val="0"/>
        <w:adjustRightInd w:val="0"/>
        <w:spacing w:line="240" w:lineRule="exact"/>
        <w:ind w:left="454" w:hanging="454"/>
        <w:textAlignment w:val="baseline"/>
        <w:rPr>
          <w:b/>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u skladu s formulom 2.1. iz Priloga 2.</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NORM</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SOLL</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den>
          </m:f>
          <m:r>
            <w:rPr>
              <w:rFonts w:ascii="Cambria Math" w:hAnsi="Cambria Math"/>
              <w:szCs w:val="20"/>
              <w:lang w:val="hr-HR"/>
            </w:rPr>
            <m:t xml:space="preserve">=580 ∙ </m:t>
          </m:r>
          <m:f>
            <m:fPr>
              <m:ctrlPr>
                <w:rPr>
                  <w:rFonts w:ascii="Cambria Math" w:hAnsi="Cambria Math"/>
                  <w:i/>
                  <w:szCs w:val="20"/>
                  <w:lang w:val="hr-HR"/>
                </w:rPr>
              </m:ctrlPr>
            </m:fPr>
            <m:num>
              <m:r>
                <w:rPr>
                  <w:rFonts w:ascii="Cambria Math" w:hAnsi="Cambria Math"/>
                  <w:szCs w:val="20"/>
                  <w:lang w:val="hr-HR"/>
                </w:rPr>
                <m:t>525,5</m:t>
              </m:r>
            </m:num>
            <m:den>
              <m:r>
                <w:rPr>
                  <w:rFonts w:ascii="Cambria Math" w:hAnsi="Cambria Math"/>
                  <w:szCs w:val="20"/>
                  <w:lang w:val="hr-HR"/>
                </w:rPr>
                <m:t>475</m:t>
              </m:r>
            </m:den>
          </m:f>
          <m:r>
            <w:rPr>
              <w:rFonts w:ascii="Cambria Math" w:hAnsi="Cambria Math"/>
              <w:szCs w:val="20"/>
              <w:lang w:val="hr-HR"/>
            </w:rPr>
            <m:t>=</m:t>
          </m:r>
          <m:r>
            <m:rPr>
              <m:sty m:val="bi"/>
            </m:rPr>
            <w:rPr>
              <w:rFonts w:ascii="Cambria Math" w:hAnsi="Cambria Math"/>
              <w:szCs w:val="20"/>
              <w:lang w:val="hr-HR"/>
            </w:rPr>
            <m:t>641 m &gt;550 m</m:t>
          </m:r>
        </m:oMath>
      </m:oMathPara>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r w:rsidRPr="007C1138">
        <w:rPr>
          <w:lang w:val="hr-HR"/>
        </w:rPr>
        <w:br w:type="page"/>
      </w:r>
    </w:p>
    <w:p w:rsidR="004F47BB" w:rsidRPr="007C1138" w:rsidRDefault="004F47BB" w:rsidP="004F47BB">
      <w:pPr>
        <w:overflowPunct w:val="0"/>
        <w:adjustRightInd w:val="0"/>
        <w:spacing w:line="240" w:lineRule="exact"/>
        <w:ind w:left="567"/>
        <w:textAlignment w:val="baseline"/>
        <w:rPr>
          <w:szCs w:val="20"/>
          <w:lang w:val="hr-HR"/>
        </w:rPr>
      </w:pPr>
      <w:r w:rsidRPr="007C1138">
        <w:rPr>
          <w:b/>
          <w:lang w:val="hr-HR"/>
        </w:rPr>
        <w:lastRenderedPageBreak/>
        <w:t>Zaključak</w:t>
      </w:r>
      <w:r w:rsidRPr="007C1138">
        <w:rPr>
          <w:lang w:val="hr-HR"/>
        </w:rPr>
        <w:t>:</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Granična je vrijednost nedvojbeno premašena; plovidba nizvodno moguća je samo uz ograničenje krcanja. To ograničeno krcanje može se odrediti u skladu s točkom 5. dalje u tekstu.</w:t>
      </w:r>
    </w:p>
    <w:p w:rsidR="004F47BB" w:rsidRPr="007C1138" w:rsidRDefault="004F47BB" w:rsidP="004F47BB">
      <w:pPr>
        <w:tabs>
          <w:tab w:val="left" w:pos="454"/>
        </w:tabs>
        <w:overflowPunct w:val="0"/>
        <w:adjustRightInd w:val="0"/>
        <w:spacing w:line="240" w:lineRule="exact"/>
        <w:ind w:left="454" w:hanging="454"/>
        <w:textAlignment w:val="baseline"/>
        <w:rPr>
          <w:szCs w:val="20"/>
          <w:lang w:val="hr-HR"/>
        </w:rPr>
      </w:pPr>
    </w:p>
    <w:p w:rsidR="004F47BB" w:rsidRPr="007C1138" w:rsidRDefault="004F47BB" w:rsidP="004F47BB">
      <w:pPr>
        <w:tabs>
          <w:tab w:val="left" w:pos="567"/>
        </w:tabs>
        <w:overflowPunct w:val="0"/>
        <w:adjustRightInd w:val="0"/>
        <w:spacing w:line="240" w:lineRule="exact"/>
        <w:ind w:left="567" w:hanging="567"/>
        <w:textAlignment w:val="baseline"/>
        <w:rPr>
          <w:b/>
          <w:szCs w:val="20"/>
          <w:lang w:val="hr-HR"/>
        </w:rPr>
      </w:pPr>
      <w:r w:rsidRPr="007C1138">
        <w:rPr>
          <w:b/>
          <w:lang w:val="hr-HR"/>
        </w:rPr>
        <w:t>5.</w:t>
      </w:r>
      <w:r w:rsidRPr="007C1138">
        <w:rPr>
          <w:lang w:val="hr-HR"/>
        </w:rPr>
        <w:tab/>
      </w:r>
      <m:oMath>
        <m:sSup>
          <m:sSupPr>
            <m:ctrlPr>
              <w:rPr>
                <w:rFonts w:ascii="Cambria Math" w:hAnsi="Cambria Math"/>
                <w:b/>
                <w:i/>
                <w:szCs w:val="20"/>
                <w:lang w:val="hr-HR"/>
              </w:rPr>
            </m:ctrlPr>
          </m:sSupPr>
          <m:e>
            <m:r>
              <m:rPr>
                <m:sty m:val="bi"/>
              </m:rPr>
              <w:rPr>
                <w:rFonts w:ascii="Cambria Math" w:hAnsi="Cambria Math"/>
                <w:szCs w:val="20"/>
                <w:lang w:val="hr-HR"/>
              </w:rPr>
              <m:t>D</m:t>
            </m:r>
          </m:e>
          <m:sup>
            <m:r>
              <m:rPr>
                <m:sty m:val="bi"/>
              </m:rPr>
              <w:rPr>
                <w:rFonts w:ascii="Cambria Math" w:hAnsi="Cambria Math"/>
                <w:szCs w:val="20"/>
                <w:lang w:val="hr-HR"/>
              </w:rPr>
              <m:t>*</m:t>
            </m:r>
          </m:sup>
        </m:sSup>
      </m:oMath>
      <w:r w:rsidRPr="007C1138">
        <w:rPr>
          <w:b/>
          <w:lang w:val="hr-HR"/>
        </w:rPr>
        <w:t xml:space="preserve"> dopuštena u plovidbi nizvodno </w:t>
      </w:r>
    </w:p>
    <w:p w:rsidR="004F47BB" w:rsidRPr="007C1138" w:rsidRDefault="004F47BB" w:rsidP="004F47BB">
      <w:pPr>
        <w:tabs>
          <w:tab w:val="left" w:pos="284"/>
        </w:tabs>
        <w:overflowPunct w:val="0"/>
        <w:adjustRightInd w:val="0"/>
        <w:spacing w:line="240" w:lineRule="exact"/>
        <w:ind w:left="454" w:hanging="454"/>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u skladu s formulom 2.1. iz Priloga 2.</w:t>
      </w:r>
    </w:p>
    <w:p w:rsidR="004F47BB" w:rsidRPr="007C1138" w:rsidRDefault="004F47BB" w:rsidP="004F47BB">
      <w:pPr>
        <w:tabs>
          <w:tab w:val="left" w:pos="284"/>
        </w:tabs>
        <w:overflowPunct w:val="0"/>
        <w:adjustRightInd w:val="0"/>
        <w:spacing w:line="240" w:lineRule="exact"/>
        <w:ind w:left="454" w:hanging="454"/>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NORM</m:t>
              </m:r>
            </m:sub>
          </m:sSub>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m:t>
                      </m:r>
                    </m:sup>
                  </m:sSup>
                </m:e>
                <m:sub>
                  <m:r>
                    <w:rPr>
                      <w:rFonts w:ascii="Cambria Math" w:hAnsi="Cambria Math"/>
                      <w:szCs w:val="20"/>
                      <w:lang w:val="hr-HR"/>
                    </w:rPr>
                    <m:t>SOLL</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den>
          </m:f>
          <m:r>
            <w:rPr>
              <w:rFonts w:ascii="Cambria Math" w:hAnsi="Cambria Math"/>
              <w:szCs w:val="20"/>
              <w:lang w:val="hr-HR"/>
            </w:rPr>
            <m:t>=550 m</m:t>
          </m:r>
        </m:oMath>
      </m:oMathPara>
    </w:p>
    <w:p w:rsidR="004F47BB" w:rsidRPr="007C1138" w:rsidRDefault="004F47BB" w:rsidP="004F47BB">
      <w:pPr>
        <w:tabs>
          <w:tab w:val="left" w:pos="284"/>
        </w:tabs>
        <w:overflowPunct w:val="0"/>
        <w:adjustRightInd w:val="0"/>
        <w:spacing w:line="240" w:lineRule="exact"/>
        <w:ind w:left="454" w:hanging="454"/>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Stoga:</w:t>
      </w:r>
    </w:p>
    <w:p w:rsidR="004F47BB" w:rsidRPr="007C1138" w:rsidRDefault="004F47BB" w:rsidP="004F47BB">
      <w:pPr>
        <w:tabs>
          <w:tab w:val="left" w:pos="284"/>
        </w:tabs>
        <w:overflowPunct w:val="0"/>
        <w:adjustRightInd w:val="0"/>
        <w:spacing w:line="240" w:lineRule="exact"/>
        <w:ind w:left="454" w:hanging="454"/>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m:t>
                  </m:r>
                </m:sup>
              </m:sSup>
            </m:e>
            <m:sub>
              <m:r>
                <w:rPr>
                  <w:rFonts w:ascii="Cambria Math" w:hAnsi="Cambria Math"/>
                  <w:szCs w:val="20"/>
                  <w:lang w:val="hr-HR"/>
                </w:rPr>
                <m:t>SOLL</m:t>
              </m:r>
            </m:sub>
          </m:sSub>
          <m:r>
            <w:rPr>
              <w:rFonts w:ascii="Cambria Math" w:hAnsi="Cambria Math"/>
              <w:szCs w:val="20"/>
              <w:lang w:val="hr-HR"/>
            </w:rPr>
            <m:t xml:space="preserve">=550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IST</m:t>
                  </m:r>
                </m:sub>
              </m:sSub>
            </m:num>
            <m:den>
              <m:sSub>
                <m:sSubPr>
                  <m:ctrlPr>
                    <w:rPr>
                      <w:rFonts w:ascii="Cambria Math" w:hAnsi="Cambria Math"/>
                      <w:i/>
                      <w:szCs w:val="20"/>
                      <w:lang w:val="hr-HR"/>
                    </w:rPr>
                  </m:ctrlPr>
                </m:sSubPr>
                <m:e>
                  <m:r>
                    <w:rPr>
                      <w:rFonts w:ascii="Cambria Math" w:hAnsi="Cambria Math"/>
                      <w:szCs w:val="20"/>
                      <w:lang w:val="hr-HR"/>
                    </w:rPr>
                    <m:t>s</m:t>
                  </m:r>
                </m:e>
                <m:sub>
                  <m:r>
                    <w:rPr>
                      <w:rFonts w:ascii="Cambria Math" w:hAnsi="Cambria Math"/>
                      <w:szCs w:val="20"/>
                      <w:lang w:val="hr-HR"/>
                    </w:rPr>
                    <m:t>MESSUNG</m:t>
                  </m:r>
                </m:sub>
              </m:sSub>
            </m:den>
          </m:f>
          <m:r>
            <w:rPr>
              <w:rFonts w:ascii="Cambria Math" w:hAnsi="Cambria Math"/>
              <w:szCs w:val="20"/>
              <w:lang w:val="hr-HR"/>
            </w:rPr>
            <m:t xml:space="preserve">= </m:t>
          </m:r>
          <m:sSub>
            <m:sSubPr>
              <m:ctrlPr>
                <w:rPr>
                  <w:rFonts w:ascii="Cambria Math" w:hAnsi="Cambria Math"/>
                  <w:i/>
                  <w:szCs w:val="20"/>
                  <w:lang w:val="hr-HR"/>
                </w:rPr>
              </m:ctrlPr>
            </m:sSubPr>
            <m:e>
              <m:r>
                <w:rPr>
                  <w:rFonts w:ascii="Cambria Math" w:hAnsi="Cambria Math"/>
                  <w:szCs w:val="20"/>
                  <w:lang w:val="hr-HR"/>
                </w:rPr>
                <m:t>s</m:t>
              </m:r>
            </m:e>
            <m:sub>
              <m:sSub>
                <m:sSubPr>
                  <m:ctrlPr>
                    <w:rPr>
                      <w:rFonts w:ascii="Cambria Math" w:hAnsi="Cambria Math"/>
                      <w:i/>
                      <w:szCs w:val="20"/>
                      <w:lang w:val="hr-HR"/>
                    </w:rPr>
                  </m:ctrlPr>
                </m:sSubPr>
                <m:e>
                  <m:r>
                    <w:rPr>
                      <w:rFonts w:ascii="Cambria Math" w:hAnsi="Cambria Math"/>
                      <w:szCs w:val="20"/>
                      <w:lang w:val="hr-HR"/>
                    </w:rPr>
                    <m:t>I</m:t>
                  </m:r>
                </m:e>
                <m:sub>
                  <m:r>
                    <w:rPr>
                      <w:rFonts w:ascii="Cambria Math" w:hAnsi="Cambria Math"/>
                      <w:szCs w:val="20"/>
                      <w:lang w:val="hr-HR"/>
                    </w:rPr>
                    <m:t>SOLL</m:t>
                  </m:r>
                </m:sub>
              </m:sSub>
            </m:sub>
          </m:sSub>
          <m:r>
            <w:rPr>
              <w:rFonts w:ascii="Cambria Math" w:hAnsi="Cambria Math"/>
              <w:szCs w:val="20"/>
              <w:lang w:val="hr-HR"/>
            </w:rPr>
            <m:t xml:space="preserve">+ </m:t>
          </m:r>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m:t>
                  </m:r>
                </m:sup>
              </m:sSup>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oMath>
      </m:oMathPara>
    </w:p>
    <w:p w:rsidR="004F47BB" w:rsidRPr="007C1138" w:rsidRDefault="004F47BB" w:rsidP="004F47BB">
      <w:pPr>
        <w:tabs>
          <w:tab w:val="left" w:pos="284"/>
          <w:tab w:val="left" w:pos="8647"/>
        </w:tabs>
        <w:overflowPunct w:val="0"/>
        <w:adjustRightInd w:val="0"/>
        <w:spacing w:line="240" w:lineRule="exact"/>
        <w:ind w:left="454" w:hanging="454"/>
        <w:textAlignment w:val="baseline"/>
        <w:rPr>
          <w:szCs w:val="20"/>
          <w:lang w:val="hr-HR"/>
        </w:rPr>
      </w:pPr>
    </w:p>
    <w:p w:rsidR="004F47BB" w:rsidRPr="007C1138" w:rsidRDefault="007F4E9E" w:rsidP="004F47BB">
      <w:pPr>
        <w:tabs>
          <w:tab w:val="left" w:pos="567"/>
        </w:tabs>
        <w:overflowPunct w:val="0"/>
        <w:adjustRightInd w:val="0"/>
        <w:spacing w:line="240" w:lineRule="atLeast"/>
        <w:ind w:left="567"/>
        <w:textAlignment w:val="baseline"/>
        <w:rPr>
          <w:szCs w:val="20"/>
          <w:lang w:val="hr-HR"/>
        </w:rPr>
      </w:pPr>
      <m:oMathPara>
        <m:oMathParaPr>
          <m:jc m:val="left"/>
        </m:oMathParaPr>
        <m:oMath>
          <m:sSub>
            <m:sSubPr>
              <m:ctrlPr>
                <w:rPr>
                  <w:rFonts w:ascii="Cambria Math" w:hAnsi="Cambria Math"/>
                  <w:i/>
                  <w:szCs w:val="20"/>
                  <w:lang w:val="hr-HR"/>
                </w:rPr>
              </m:ctrlPr>
            </m:sSubPr>
            <m:e>
              <m:sSup>
                <m:sSupPr>
                  <m:ctrlPr>
                    <w:rPr>
                      <w:rFonts w:ascii="Cambria Math" w:hAnsi="Cambria Math"/>
                      <w:i/>
                      <w:szCs w:val="20"/>
                      <w:lang w:val="hr-HR"/>
                    </w:rPr>
                  </m:ctrlPr>
                </m:sSupPr>
                <m:e>
                  <m:r>
                    <w:rPr>
                      <w:rFonts w:ascii="Cambria Math" w:hAnsi="Cambria Math"/>
                      <w:szCs w:val="20"/>
                      <w:lang w:val="hr-HR"/>
                    </w:rPr>
                    <m:t>s</m:t>
                  </m:r>
                </m:e>
                <m:sup>
                  <m:r>
                    <w:rPr>
                      <w:rFonts w:ascii="Cambria Math" w:hAnsi="Cambria Math"/>
                      <w:szCs w:val="20"/>
                      <w:lang w:val="hr-HR"/>
                    </w:rPr>
                    <m:t>*</m:t>
                  </m:r>
                </m:sup>
              </m:sSup>
            </m:e>
            <m:sub>
              <m:sSub>
                <m:sSubPr>
                  <m:ctrlPr>
                    <w:rPr>
                      <w:rFonts w:ascii="Cambria Math" w:hAnsi="Cambria Math"/>
                      <w:i/>
                      <w:szCs w:val="20"/>
                      <w:lang w:val="hr-HR"/>
                    </w:rPr>
                  </m:ctrlPr>
                </m:sSubPr>
                <m:e>
                  <m:r>
                    <w:rPr>
                      <w:rFonts w:ascii="Cambria Math" w:hAnsi="Cambria Math"/>
                      <w:szCs w:val="20"/>
                      <w:lang w:val="hr-HR"/>
                    </w:rPr>
                    <m:t>II</m:t>
                  </m:r>
                </m:e>
                <m:sub>
                  <m:r>
                    <w:rPr>
                      <w:rFonts w:ascii="Cambria Math" w:hAnsi="Cambria Math"/>
                      <w:szCs w:val="20"/>
                      <w:lang w:val="hr-HR"/>
                    </w:rPr>
                    <m:t>SOLL</m:t>
                  </m:r>
                </m:sub>
              </m:sSub>
            </m:sub>
          </m:sSub>
          <m:r>
            <w:rPr>
              <w:rFonts w:ascii="Cambria Math" w:hAnsi="Cambria Math"/>
              <w:szCs w:val="20"/>
              <w:lang w:val="hr-HR"/>
            </w:rPr>
            <m:t>=</m:t>
          </m:r>
          <m:sSub>
            <m:sSubPr>
              <m:ctrlPr>
                <w:rPr>
                  <w:rFonts w:ascii="Cambria Math" w:hAnsi="Cambria Math"/>
                  <w:i/>
                  <w:szCs w:val="20"/>
                  <w:lang w:val="hr-HR"/>
                </w:rPr>
              </m:ctrlPr>
            </m:sSubPr>
            <m:e>
              <m:r>
                <w:rPr>
                  <w:rFonts w:ascii="Cambria Math" w:hAnsi="Cambria Math"/>
                  <w:szCs w:val="20"/>
                  <w:lang w:val="hr-HR"/>
                </w:rPr>
                <m:t>Const</m:t>
              </m:r>
            </m:e>
            <m:sub>
              <m:r>
                <w:rPr>
                  <w:rFonts w:ascii="Cambria Math" w:hAnsi="Cambria Math"/>
                  <w:szCs w:val="20"/>
                  <w:lang w:val="hr-HR"/>
                </w:rPr>
                <m:t>SOLL</m:t>
              </m:r>
            </m:sub>
          </m:sSub>
          <m:r>
            <w:rPr>
              <w:rFonts w:ascii="Cambria Math" w:hAnsi="Cambria Math"/>
              <w:szCs w:val="20"/>
              <w:lang w:val="hr-HR"/>
            </w:rPr>
            <m:t xml:space="preserve"> ∙ </m:t>
          </m:r>
          <m:sSup>
            <m:sSupPr>
              <m:ctrlPr>
                <w:rPr>
                  <w:rFonts w:ascii="Cambria Math" w:hAnsi="Cambria Math"/>
                  <w:i/>
                  <w:szCs w:val="20"/>
                  <w:lang w:val="hr-HR"/>
                </w:rPr>
              </m:ctrlPr>
            </m:sSupPr>
            <m:e>
              <m:r>
                <w:rPr>
                  <w:rFonts w:ascii="Cambria Math" w:hAnsi="Cambria Math"/>
                  <w:szCs w:val="20"/>
                  <w:lang w:val="hr-HR"/>
                </w:rPr>
                <m:t>D</m:t>
              </m:r>
            </m:e>
            <m:sup>
              <m:r>
                <w:rPr>
                  <w:rFonts w:ascii="Cambria Math" w:hAnsi="Cambria Math"/>
                  <w:szCs w:val="20"/>
                  <w:lang w:val="hr-HR"/>
                </w:rPr>
                <m:t>*</m:t>
              </m:r>
            </m:sup>
          </m:sSup>
          <m:r>
            <w:rPr>
              <w:rFonts w:ascii="Cambria Math" w:hAnsi="Cambria Math"/>
              <w:szCs w:val="20"/>
              <w:lang w:val="hr-HR"/>
            </w:rPr>
            <m:t xml:space="preserve">=0,04684 ∙ </m:t>
          </m:r>
          <m:sSup>
            <m:sSupPr>
              <m:ctrlPr>
                <w:rPr>
                  <w:rFonts w:ascii="Cambria Math" w:hAnsi="Cambria Math"/>
                  <w:i/>
                  <w:szCs w:val="20"/>
                  <w:lang w:val="hr-HR"/>
                </w:rPr>
              </m:ctrlPr>
            </m:sSupPr>
            <m:e>
              <m:r>
                <w:rPr>
                  <w:rFonts w:ascii="Cambria Math" w:hAnsi="Cambria Math"/>
                  <w:szCs w:val="20"/>
                  <w:lang w:val="hr-HR"/>
                </w:rPr>
                <m:t>D</m:t>
              </m:r>
            </m:e>
            <m:sup>
              <m:r>
                <w:rPr>
                  <w:rFonts w:ascii="Cambria Math" w:hAnsi="Cambria Math"/>
                  <w:szCs w:val="20"/>
                  <w:lang w:val="hr-HR"/>
                </w:rPr>
                <m:t>*</m:t>
              </m:r>
            </m:sup>
          </m:sSup>
        </m:oMath>
      </m:oMathPara>
    </w:p>
    <w:p w:rsidR="004F47BB" w:rsidRPr="007C1138" w:rsidRDefault="004F47BB" w:rsidP="004F47BB">
      <w:pPr>
        <w:tabs>
          <w:tab w:val="left" w:pos="1843"/>
        </w:tabs>
        <w:overflowPunct w:val="0"/>
        <w:adjustRightInd w:val="0"/>
        <w:spacing w:line="240" w:lineRule="atLeast"/>
        <w:ind w:left="454" w:hanging="454"/>
        <w:textAlignment w:val="baseline"/>
        <w:rPr>
          <w:szCs w:val="20"/>
          <w:lang w:val="hr-HR"/>
        </w:rPr>
      </w:pPr>
    </w:p>
    <w:p w:rsidR="004F47BB" w:rsidRPr="007C1138" w:rsidRDefault="007F4E9E" w:rsidP="004F47BB">
      <w:pPr>
        <w:tabs>
          <w:tab w:val="left" w:pos="567"/>
        </w:tabs>
        <w:overflowPunct w:val="0"/>
        <w:adjustRightInd w:val="0"/>
        <w:spacing w:line="240" w:lineRule="atLeast"/>
        <w:ind w:left="567"/>
        <w:textAlignment w:val="baseline"/>
        <w:rPr>
          <w:szCs w:val="20"/>
          <w:lang w:val="hr-HR"/>
        </w:rPr>
      </w:pPr>
      <m:oMathPara>
        <m:oMathParaPr>
          <m:jc m:val="left"/>
        </m:oMathParaPr>
        <m:oMath>
          <m:sSup>
            <m:sSupPr>
              <m:ctrlPr>
                <w:rPr>
                  <w:rFonts w:ascii="Cambria Math" w:hAnsi="Cambria Math"/>
                  <w:i/>
                  <w:szCs w:val="20"/>
                  <w:lang w:val="hr-HR"/>
                </w:rPr>
              </m:ctrlPr>
            </m:sSupPr>
            <m:e>
              <m:r>
                <w:rPr>
                  <w:rFonts w:ascii="Cambria Math" w:hAnsi="Cambria Math"/>
                  <w:szCs w:val="20"/>
                  <w:lang w:val="hr-HR"/>
                </w:rPr>
                <m:t>D</m:t>
              </m:r>
            </m:e>
            <m:sup>
              <m:r>
                <w:rPr>
                  <w:rFonts w:ascii="Cambria Math" w:hAnsi="Cambria Math"/>
                  <w:szCs w:val="20"/>
                  <w:lang w:val="hr-HR"/>
                </w:rPr>
                <m:t>*</m:t>
              </m:r>
            </m:sup>
          </m:sSup>
          <m:r>
            <w:rPr>
              <w:rFonts w:ascii="Cambria Math" w:hAnsi="Cambria Math"/>
              <w:szCs w:val="20"/>
              <w:lang w:val="hr-HR"/>
            </w:rPr>
            <m:t xml:space="preserve">= </m:t>
          </m:r>
          <m:f>
            <m:fPr>
              <m:ctrlPr>
                <w:rPr>
                  <w:rFonts w:ascii="Cambria Math" w:hAnsi="Cambria Math"/>
                  <w:i/>
                  <w:szCs w:val="20"/>
                  <w:lang w:val="hr-HR"/>
                </w:rPr>
              </m:ctrlPr>
            </m:fPr>
            <m:num>
              <m:r>
                <w:rPr>
                  <w:rFonts w:ascii="Cambria Math" w:hAnsi="Cambria Math"/>
                  <w:szCs w:val="20"/>
                  <w:lang w:val="hr-HR"/>
                </w:rPr>
                <m:t xml:space="preserve">550 ∙ </m:t>
              </m:r>
              <m:f>
                <m:fPr>
                  <m:ctrlPr>
                    <w:rPr>
                      <w:rFonts w:ascii="Cambria Math" w:hAnsi="Cambria Math"/>
                      <w:i/>
                      <w:szCs w:val="20"/>
                      <w:lang w:val="hr-HR"/>
                    </w:rPr>
                  </m:ctrlPr>
                </m:fPr>
                <m:num>
                  <m:r>
                    <w:rPr>
                      <w:rFonts w:ascii="Cambria Math" w:hAnsi="Cambria Math"/>
                      <w:szCs w:val="20"/>
                      <w:lang w:val="hr-HR"/>
                    </w:rPr>
                    <m:t>475</m:t>
                  </m:r>
                </m:num>
                <m:den>
                  <m:r>
                    <w:rPr>
                      <w:rFonts w:ascii="Cambria Math" w:hAnsi="Cambria Math"/>
                      <w:szCs w:val="20"/>
                      <w:lang w:val="hr-HR"/>
                    </w:rPr>
                    <m:t>580</m:t>
                  </m:r>
                </m:den>
              </m:f>
              <m:r>
                <w:rPr>
                  <w:rFonts w:ascii="Cambria Math" w:hAnsi="Cambria Math"/>
                  <w:szCs w:val="20"/>
                  <w:lang w:val="hr-HR"/>
                </w:rPr>
                <m:t>-77,5</m:t>
              </m:r>
            </m:num>
            <m:den>
              <m:r>
                <w:rPr>
                  <w:rFonts w:ascii="Cambria Math" w:hAnsi="Cambria Math"/>
                  <w:szCs w:val="20"/>
                  <w:lang w:val="hr-HR"/>
                </w:rPr>
                <m:t>0,04684</m:t>
              </m:r>
            </m:den>
          </m:f>
          <m:r>
            <w:rPr>
              <w:rFonts w:ascii="Cambria Math" w:hAnsi="Cambria Math"/>
              <w:szCs w:val="20"/>
              <w:lang w:val="hr-HR"/>
            </w:rPr>
            <m:t xml:space="preserve">=7950 </m:t>
          </m:r>
          <m:d>
            <m:dPr>
              <m:begChr m:val="["/>
              <m:endChr m:val="]"/>
              <m:ctrlPr>
                <w:rPr>
                  <w:rFonts w:ascii="Cambria Math" w:hAnsi="Cambria Math"/>
                  <w:i/>
                  <w:szCs w:val="20"/>
                  <w:lang w:val="hr-HR"/>
                </w:rPr>
              </m:ctrlPr>
            </m:dPr>
            <m:e>
              <m:sSup>
                <m:sSupPr>
                  <m:ctrlPr>
                    <w:rPr>
                      <w:rFonts w:ascii="Cambria Math" w:hAnsi="Cambria Math"/>
                      <w:i/>
                      <w:szCs w:val="20"/>
                      <w:lang w:val="hr-HR"/>
                    </w:rPr>
                  </m:ctrlPr>
                </m:sSupPr>
                <m:e>
                  <m:r>
                    <w:rPr>
                      <w:rFonts w:ascii="Cambria Math" w:hAnsi="Cambria Math"/>
                      <w:szCs w:val="20"/>
                      <w:lang w:val="hr-HR"/>
                    </w:rPr>
                    <m:t>m</m:t>
                  </m:r>
                </m:e>
                <m:sup>
                  <m:r>
                    <w:rPr>
                      <w:rFonts w:ascii="Cambria Math" w:hAnsi="Cambria Math"/>
                      <w:szCs w:val="20"/>
                      <w:lang w:val="hr-HR"/>
                    </w:rPr>
                    <m:t>3</m:t>
                  </m:r>
                </m:sup>
              </m:sSup>
            </m:e>
          </m:d>
        </m:oMath>
      </m:oMathPara>
    </w:p>
    <w:p w:rsidR="004F47BB" w:rsidRPr="007C1138" w:rsidRDefault="004F47BB" w:rsidP="004F47BB">
      <w:pPr>
        <w:tabs>
          <w:tab w:val="left" w:pos="284"/>
        </w:tabs>
        <w:overflowPunct w:val="0"/>
        <w:adjustRightInd w:val="0"/>
        <w:spacing w:line="240" w:lineRule="exact"/>
        <w:textAlignment w:val="baseline"/>
        <w:rPr>
          <w:szCs w:val="20"/>
          <w:lang w:val="hr-HR"/>
        </w:rPr>
      </w:pPr>
    </w:p>
    <w:p w:rsidR="004F47BB" w:rsidRPr="007C1138" w:rsidRDefault="004F47BB" w:rsidP="004F47BB">
      <w:pPr>
        <w:tabs>
          <w:tab w:val="left" w:pos="284"/>
        </w:tabs>
        <w:overflowPunct w:val="0"/>
        <w:adjustRightInd w:val="0"/>
        <w:spacing w:line="240" w:lineRule="exact"/>
        <w:ind w:left="567"/>
        <w:textAlignment w:val="baseline"/>
        <w:rPr>
          <w:b/>
          <w:szCs w:val="20"/>
          <w:lang w:val="hr-HR"/>
        </w:rPr>
      </w:pPr>
      <w:r w:rsidRPr="007C1138">
        <w:rPr>
          <w:b/>
          <w:lang w:val="hr-HR"/>
        </w:rPr>
        <w:t>Iz toga slijedi:</w:t>
      </w:r>
    </w:p>
    <w:p w:rsidR="004F47BB" w:rsidRPr="007C1138" w:rsidRDefault="004F47BB" w:rsidP="004F47BB">
      <w:pPr>
        <w:tabs>
          <w:tab w:val="left" w:pos="284"/>
        </w:tabs>
        <w:overflowPunct w:val="0"/>
        <w:adjustRightInd w:val="0"/>
        <w:spacing w:line="240" w:lineRule="exact"/>
        <w:ind w:left="454" w:hanging="454"/>
        <w:textAlignment w:val="baseline"/>
        <w:rPr>
          <w:szCs w:val="20"/>
          <w:lang w:val="hr-HR"/>
        </w:rPr>
      </w:pPr>
    </w:p>
    <w:p w:rsidR="004F47BB" w:rsidRPr="007C1138" w:rsidRDefault="004F47BB" w:rsidP="004F47BB">
      <w:pPr>
        <w:overflowPunct w:val="0"/>
        <w:adjustRightInd w:val="0"/>
        <w:spacing w:line="240" w:lineRule="exact"/>
        <w:ind w:left="567"/>
        <w:textAlignment w:val="baseline"/>
        <w:rPr>
          <w:szCs w:val="20"/>
          <w:lang w:val="hr-HR"/>
        </w:rPr>
      </w:pPr>
      <w:r w:rsidRPr="007C1138">
        <w:rPr>
          <w:lang w:val="hr-HR"/>
        </w:rPr>
        <w:t xml:space="preserve">Budući da je u plovidbi nizvodno dopuštena istisnina </w:t>
      </w:r>
      <m:oMath>
        <m:sSup>
          <m:sSupPr>
            <m:ctrlPr>
              <w:rPr>
                <w:rFonts w:ascii="Cambria Math" w:hAnsi="Cambria Math"/>
                <w:i/>
                <w:szCs w:val="20"/>
                <w:lang w:val="hr-HR"/>
              </w:rPr>
            </m:ctrlPr>
          </m:sSupPr>
          <m:e>
            <m:r>
              <w:rPr>
                <w:rFonts w:ascii="Cambria Math" w:hAnsi="Cambria Math"/>
                <w:szCs w:val="20"/>
                <w:lang w:val="hr-HR"/>
              </w:rPr>
              <m:t>D</m:t>
            </m:r>
          </m:e>
          <m:sup>
            <m:r>
              <w:rPr>
                <w:rFonts w:ascii="Cambria Math" w:hAnsi="Cambria Math"/>
                <w:szCs w:val="20"/>
                <w:lang w:val="hr-HR"/>
              </w:rPr>
              <m:t>*</m:t>
            </m:r>
          </m:sup>
        </m:sSup>
      </m:oMath>
      <w:r w:rsidRPr="007C1138">
        <w:rPr>
          <w:lang w:val="hr-HR"/>
        </w:rPr>
        <w:t xml:space="preserve"> samo 7950 m</w:t>
      </w:r>
      <w:r w:rsidRPr="007C1138">
        <w:rPr>
          <w:vertAlign w:val="superscript"/>
          <w:lang w:val="hr-HR"/>
        </w:rPr>
        <w:t>3</w:t>
      </w:r>
      <w:r w:rsidRPr="007C1138">
        <w:rPr>
          <w:lang w:val="hr-HR"/>
        </w:rPr>
        <w:t xml:space="preserve"> (približno)</w:t>
      </w:r>
    </w:p>
    <w:p w:rsidR="004F47BB" w:rsidRPr="007C1138" w:rsidRDefault="004F47BB" w:rsidP="004F47BB">
      <w:pPr>
        <w:overflowPunct w:val="0"/>
        <w:adjustRightInd w:val="0"/>
        <w:spacing w:line="240" w:lineRule="atLeast"/>
        <w:ind w:left="567"/>
        <w:textAlignment w:val="baseline"/>
        <w:rPr>
          <w:szCs w:val="20"/>
          <w:lang w:val="hr-HR"/>
        </w:rPr>
      </w:pPr>
    </w:p>
    <w:p w:rsidR="004F47BB" w:rsidRPr="007C1138" w:rsidRDefault="007F4E9E" w:rsidP="004F47BB">
      <w:pPr>
        <w:overflowPunct w:val="0"/>
        <w:adjustRightInd w:val="0"/>
        <w:spacing w:line="240" w:lineRule="atLeast"/>
        <w:ind w:left="567"/>
        <w:textAlignment w:val="baseline"/>
        <w:rPr>
          <w:szCs w:val="20"/>
          <w:lang w:val="hr-HR"/>
        </w:rPr>
      </w:pPr>
      <m:oMathPara>
        <m:oMathParaPr>
          <m:jc m:val="left"/>
        </m:oMathParaPr>
        <m:oMath>
          <m:f>
            <m:fPr>
              <m:ctrlPr>
                <w:rPr>
                  <w:rFonts w:ascii="Cambria Math" w:hAnsi="Cambria Math"/>
                  <w:i/>
                  <w:szCs w:val="20"/>
                  <w:lang w:val="hr-HR"/>
                </w:rPr>
              </m:ctrlPr>
            </m:fPr>
            <m:num>
              <m:r>
                <w:rPr>
                  <w:rFonts w:ascii="Cambria Math" w:hAnsi="Cambria Math"/>
                  <w:szCs w:val="20"/>
                  <w:lang w:val="hr-HR"/>
                </w:rPr>
                <m:t>zul.  Tgf</m:t>
              </m:r>
            </m:num>
            <m:den>
              <m:func>
                <m:funcPr>
                  <m:ctrlPr>
                    <w:rPr>
                      <w:rFonts w:ascii="Cambria Math" w:hAnsi="Cambria Math"/>
                      <w:i/>
                      <w:szCs w:val="20"/>
                      <w:lang w:val="hr-HR"/>
                    </w:rPr>
                  </m:ctrlPr>
                </m:funcPr>
                <m:fName>
                  <m:r>
                    <m:rPr>
                      <m:sty m:val="p"/>
                    </m:rPr>
                    <w:rPr>
                      <w:rFonts w:ascii="Cambria Math" w:hAnsi="Cambria Math"/>
                      <w:szCs w:val="20"/>
                      <w:lang w:val="hr-HR"/>
                    </w:rPr>
                    <m:t>max</m:t>
                  </m:r>
                </m:fName>
                <m:e>
                  <m:r>
                    <w:rPr>
                      <w:rFonts w:ascii="Cambria Math" w:hAnsi="Cambria Math"/>
                      <w:szCs w:val="20"/>
                      <w:lang w:val="hr-HR"/>
                    </w:rPr>
                    <m:t>.  Tgf</m:t>
                  </m:r>
                </m:e>
              </m:func>
            </m:den>
          </m:f>
          <m:r>
            <w:rPr>
              <w:rFonts w:ascii="Cambria Math" w:hAnsi="Cambria Math"/>
              <w:szCs w:val="20"/>
              <w:lang w:val="hr-HR"/>
            </w:rPr>
            <m:t xml:space="preserve">= </m:t>
          </m:r>
          <m:f>
            <m:fPr>
              <m:ctrlPr>
                <w:rPr>
                  <w:rFonts w:ascii="Cambria Math" w:hAnsi="Cambria Math"/>
                  <w:i/>
                  <w:szCs w:val="20"/>
                  <w:lang w:val="hr-HR"/>
                </w:rPr>
              </m:ctrlPr>
            </m:fPr>
            <m:num>
              <m:sSup>
                <m:sSupPr>
                  <m:ctrlPr>
                    <w:rPr>
                      <w:rFonts w:ascii="Cambria Math" w:hAnsi="Cambria Math"/>
                      <w:i/>
                      <w:szCs w:val="20"/>
                      <w:lang w:val="hr-HR"/>
                    </w:rPr>
                  </m:ctrlPr>
                </m:sSupPr>
                <m:e>
                  <m:r>
                    <w:rPr>
                      <w:rFonts w:ascii="Cambria Math" w:hAnsi="Cambria Math"/>
                      <w:szCs w:val="20"/>
                      <w:lang w:val="hr-HR"/>
                    </w:rPr>
                    <m:t>D</m:t>
                  </m:r>
                </m:e>
                <m:sup>
                  <m:r>
                    <w:rPr>
                      <w:rFonts w:ascii="Cambria Math" w:hAnsi="Cambria Math"/>
                      <w:szCs w:val="20"/>
                      <w:lang w:val="hr-HR"/>
                    </w:rPr>
                    <m:t>*</m:t>
                  </m:r>
                </m:sup>
              </m:sSup>
            </m:num>
            <m:den>
              <m:sSub>
                <m:sSubPr>
                  <m:ctrlPr>
                    <w:rPr>
                      <w:rFonts w:ascii="Cambria Math" w:hAnsi="Cambria Math"/>
                      <w:i/>
                      <w:szCs w:val="20"/>
                      <w:lang w:val="hr-HR"/>
                    </w:rPr>
                  </m:ctrlPr>
                </m:sSubPr>
                <m:e>
                  <m:r>
                    <w:rPr>
                      <w:rFonts w:ascii="Cambria Math" w:hAnsi="Cambria Math"/>
                      <w:szCs w:val="20"/>
                      <w:lang w:val="hr-HR"/>
                    </w:rPr>
                    <m:t>D</m:t>
                  </m:r>
                </m:e>
                <m:sub>
                  <m:r>
                    <w:rPr>
                      <w:rFonts w:ascii="Cambria Math" w:hAnsi="Cambria Math"/>
                      <w:szCs w:val="20"/>
                      <w:lang w:val="hr-HR"/>
                    </w:rPr>
                    <m:t>max</m:t>
                  </m:r>
                </m:sub>
              </m:sSub>
            </m:den>
          </m:f>
          <m:r>
            <w:rPr>
              <w:rFonts w:ascii="Cambria Math" w:hAnsi="Cambria Math"/>
              <w:szCs w:val="20"/>
              <w:lang w:val="hr-HR"/>
            </w:rPr>
            <m:t xml:space="preserve">= </m:t>
          </m:r>
          <m:f>
            <m:fPr>
              <m:ctrlPr>
                <w:rPr>
                  <w:rFonts w:ascii="Cambria Math" w:hAnsi="Cambria Math"/>
                  <w:i/>
                  <w:szCs w:val="20"/>
                  <w:lang w:val="hr-HR"/>
                </w:rPr>
              </m:ctrlPr>
            </m:fPr>
            <m:num>
              <m:r>
                <w:rPr>
                  <w:rFonts w:ascii="Cambria Math" w:hAnsi="Cambria Math"/>
                  <w:szCs w:val="20"/>
                  <w:lang w:val="hr-HR"/>
                </w:rPr>
                <m:t>7950</m:t>
              </m:r>
            </m:num>
            <m:den>
              <m:r>
                <w:rPr>
                  <w:rFonts w:ascii="Cambria Math" w:hAnsi="Cambria Math"/>
                  <w:szCs w:val="20"/>
                  <w:lang w:val="hr-HR"/>
                </w:rPr>
                <m:t>11960</m:t>
              </m:r>
            </m:den>
          </m:f>
          <m:r>
            <w:rPr>
              <w:rFonts w:ascii="Cambria Math" w:hAnsi="Cambria Math"/>
              <w:szCs w:val="20"/>
              <w:lang w:val="hr-HR"/>
            </w:rPr>
            <m:t>=0,66</m:t>
          </m:r>
        </m:oMath>
      </m:oMathPara>
    </w:p>
    <w:p w:rsidR="004F47BB" w:rsidRPr="007C1138" w:rsidRDefault="004F47BB" w:rsidP="004F47BB">
      <w:pPr>
        <w:overflowPunct w:val="0"/>
        <w:adjustRightInd w:val="0"/>
        <w:spacing w:line="240" w:lineRule="atLeast"/>
        <w:ind w:left="567"/>
        <w:textAlignment w:val="baseline"/>
        <w:rPr>
          <w:szCs w:val="20"/>
          <w:lang w:val="hr-HR"/>
        </w:rPr>
      </w:pPr>
    </w:p>
    <w:p w:rsidR="004F47BB" w:rsidRPr="007C1138" w:rsidRDefault="004F47BB" w:rsidP="004F47BB">
      <w:pPr>
        <w:tabs>
          <w:tab w:val="left" w:pos="284"/>
        </w:tabs>
        <w:overflowPunct w:val="0"/>
        <w:adjustRightInd w:val="0"/>
        <w:spacing w:line="240" w:lineRule="exact"/>
        <w:textAlignment w:val="baseline"/>
        <w:rPr>
          <w:szCs w:val="20"/>
          <w:lang w:val="hr-HR"/>
        </w:rPr>
      </w:pPr>
    </w:p>
    <w:p w:rsidR="004F47BB" w:rsidRPr="007C1138" w:rsidRDefault="004F47BB" w:rsidP="004F47BB">
      <w:pPr>
        <w:tabs>
          <w:tab w:val="left" w:pos="284"/>
        </w:tabs>
        <w:overflowPunct w:val="0"/>
        <w:adjustRightInd w:val="0"/>
        <w:spacing w:line="240" w:lineRule="atLeast"/>
        <w:ind w:left="567"/>
        <w:textAlignment w:val="baseline"/>
        <w:rPr>
          <w:szCs w:val="20"/>
          <w:lang w:val="hr-HR"/>
        </w:rPr>
      </w:pPr>
      <w:r w:rsidRPr="007C1138">
        <w:rPr>
          <w:lang w:val="hr-HR"/>
        </w:rPr>
        <w:t>Dopuštena nosivost u ovoj formaciji je (vidjeti točku 1.):</w:t>
      </w:r>
    </w:p>
    <w:p w:rsidR="004F47BB" w:rsidRPr="007C1138" w:rsidRDefault="004F47BB" w:rsidP="004F47BB">
      <w:pPr>
        <w:tabs>
          <w:tab w:val="left" w:pos="284"/>
        </w:tabs>
        <w:overflowPunct w:val="0"/>
        <w:adjustRightInd w:val="0"/>
        <w:spacing w:line="240" w:lineRule="atLeast"/>
        <w:ind w:left="567"/>
        <w:textAlignment w:val="baseline"/>
        <w:rPr>
          <w:szCs w:val="20"/>
          <w:lang w:val="hr-HR"/>
        </w:rPr>
      </w:pPr>
    </w:p>
    <w:p w:rsidR="004F47BB" w:rsidRPr="007C1138" w:rsidRDefault="004F47BB" w:rsidP="004F47BB">
      <w:pPr>
        <w:tabs>
          <w:tab w:val="left" w:pos="284"/>
        </w:tabs>
        <w:overflowPunct w:val="0"/>
        <w:adjustRightInd w:val="0"/>
        <w:spacing w:line="240" w:lineRule="atLeast"/>
        <w:ind w:left="567"/>
        <w:textAlignment w:val="baseline"/>
        <w:rPr>
          <w:szCs w:val="20"/>
          <w:lang w:val="hr-HR"/>
        </w:rPr>
      </w:pPr>
      <m:oMathPara>
        <m:oMathParaPr>
          <m:jc m:val="left"/>
        </m:oMathParaPr>
        <m:oMath>
          <m:r>
            <w:rPr>
              <w:rFonts w:ascii="Cambria Math" w:hAnsi="Cambria Math"/>
              <w:szCs w:val="20"/>
              <w:lang w:val="hr-HR"/>
            </w:rPr>
            <m:t>0,66 ∙10700=</m:t>
          </m:r>
          <m:r>
            <m:rPr>
              <m:sty m:val="bi"/>
            </m:rPr>
            <w:rPr>
              <w:rFonts w:ascii="Cambria Math" w:hAnsi="Cambria Math"/>
              <w:szCs w:val="20"/>
              <w:lang w:val="hr-HR"/>
            </w:rPr>
            <m:t>7112 t</m:t>
          </m:r>
        </m:oMath>
      </m:oMathPara>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sectPr w:rsidR="004F47BB" w:rsidRPr="007C1138" w:rsidSect="00D45887">
          <w:headerReference w:type="first" r:id="rId127"/>
          <w:pgSz w:w="11907" w:h="16840" w:code="9"/>
          <w:pgMar w:top="1418" w:right="1418" w:bottom="1418" w:left="1418" w:header="680" w:footer="680" w:gutter="0"/>
          <w:cols w:space="720"/>
          <w:noEndnote/>
          <w:titlePg/>
        </w:sectPr>
      </w:pPr>
    </w:p>
    <w:p w:rsidR="004F47BB" w:rsidRPr="007C1138" w:rsidRDefault="004F47BB" w:rsidP="005B46C9">
      <w:pPr>
        <w:pStyle w:val="ESch"/>
        <w:rPr>
          <w:lang w:val="hr-HR"/>
        </w:rPr>
      </w:pPr>
    </w:p>
    <w:p w:rsidR="004F47BB" w:rsidRPr="007C1138" w:rsidRDefault="004F47BB" w:rsidP="005B46C9">
      <w:pPr>
        <w:pStyle w:val="ES-Titre2ESI"/>
      </w:pPr>
      <w:bookmarkStart w:id="741" w:name="_Toc491854353"/>
      <w:bookmarkStart w:id="742" w:name="_Toc535877020"/>
      <w:r w:rsidRPr="007C1138">
        <w:t>ESI-II-4</w:t>
      </w:r>
      <w:r w:rsidRPr="007C1138">
        <w:br/>
        <w:t>Sposobnost poduzimanja manevra izbjegavanja i sposobnost okreta</w:t>
      </w:r>
      <w:bookmarkEnd w:id="741"/>
      <w:bookmarkEnd w:id="742"/>
    </w:p>
    <w:p w:rsidR="004F47BB" w:rsidRPr="007C1138" w:rsidRDefault="004F47BB" w:rsidP="004F47BB">
      <w:pPr>
        <w:overflowPunct w:val="0"/>
        <w:adjustRightInd w:val="0"/>
        <w:jc w:val="center"/>
        <w:textAlignment w:val="baseline"/>
        <w:rPr>
          <w:szCs w:val="20"/>
          <w:lang w:val="hr-HR"/>
        </w:rPr>
      </w:pPr>
    </w:p>
    <w:p w:rsidR="004F47BB" w:rsidRPr="007C1138" w:rsidRDefault="004F47BB" w:rsidP="004F47BB">
      <w:pPr>
        <w:tabs>
          <w:tab w:val="center" w:pos="4666"/>
        </w:tabs>
        <w:overflowPunct w:val="0"/>
        <w:adjustRightInd w:val="0"/>
        <w:jc w:val="center"/>
        <w:textAlignment w:val="baseline"/>
        <w:rPr>
          <w:b/>
          <w:szCs w:val="20"/>
          <w:lang w:val="hr-HR"/>
        </w:rPr>
      </w:pPr>
      <w:r w:rsidRPr="007C1138">
        <w:rPr>
          <w:b/>
          <w:lang w:val="hr-HR"/>
        </w:rPr>
        <w:t>(članci 5.09. i 5.10. u vezi s člankom 5.02. stavkom 1., člankom 5.03. stavkom 1., člankom 5.04. i člankom 21.06.)</w:t>
      </w:r>
    </w:p>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hr-HR"/>
        </w:rPr>
      </w:pPr>
    </w:p>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hr-HR"/>
        </w:rPr>
      </w:pPr>
    </w:p>
    <w:p w:rsidR="004F47BB" w:rsidRPr="007C1138" w:rsidRDefault="004F47BB" w:rsidP="004F47BB">
      <w:pPr>
        <w:tabs>
          <w:tab w:val="left" w:pos="567"/>
        </w:tabs>
        <w:overflowPunct w:val="0"/>
        <w:adjustRightInd w:val="0"/>
        <w:ind w:left="567" w:hanging="567"/>
        <w:textAlignment w:val="baseline"/>
        <w:rPr>
          <w:b/>
          <w:szCs w:val="20"/>
          <w:lang w:val="hr-HR"/>
        </w:rPr>
      </w:pPr>
      <w:r w:rsidRPr="007C1138">
        <w:rPr>
          <w:b/>
          <w:lang w:val="hr-HR"/>
        </w:rPr>
        <w:t>1.</w:t>
      </w:r>
      <w:r w:rsidRPr="007C1138">
        <w:rPr>
          <w:lang w:val="hr-HR"/>
        </w:rPr>
        <w:tab/>
      </w:r>
      <w:r w:rsidRPr="007C1138">
        <w:rPr>
          <w:b/>
          <w:lang w:val="hr-HR"/>
        </w:rPr>
        <w:t>Opći uvjeti i granični uvjeti u vezi s ispitivanjem manevra izbjegavanja</w:t>
      </w:r>
    </w:p>
    <w:p w:rsidR="004F47BB" w:rsidRPr="007C1138" w:rsidRDefault="004F47BB" w:rsidP="004F47BB">
      <w:pPr>
        <w:tabs>
          <w:tab w:val="left" w:pos="426"/>
        </w:tabs>
        <w:overflowPunct w:val="0"/>
        <w:adjustRightInd w:val="0"/>
        <w:ind w:left="426" w:hanging="426"/>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1.1.</w:t>
      </w:r>
      <w:r w:rsidRPr="007C1138">
        <w:rPr>
          <w:lang w:val="hr-HR"/>
        </w:rPr>
        <w:tab/>
        <w:t>U skladu s člankom 5.09., plovila i konvoji moraju biti sposobni pravodobno poduzeti manevar izbjegavanja, a sposobnost za tu operaciju dokazuje se manevrima izbjegavanja unutar zone ispitivanja u skladu s člankom 5.03. To se dokazuje simulacijom manevra izbjegavanja na lijevu i na desnu stranu na temelju propisanih vrijednosti, pri čemu se za određene brzine okreta plovila, zbog zakretanja i kontroliranja kormila, mora poštovati određeno vremensko ograničenje.</w:t>
      </w:r>
    </w:p>
    <w:p w:rsidR="004F47BB" w:rsidRPr="007C1138" w:rsidRDefault="004F47BB" w:rsidP="004F47BB">
      <w:pPr>
        <w:tabs>
          <w:tab w:val="left" w:pos="426"/>
        </w:tabs>
        <w:overflowPunct w:val="0"/>
        <w:adjustRightInd w:val="0"/>
        <w:ind w:left="426" w:hanging="426"/>
        <w:textAlignment w:val="baseline"/>
        <w:rPr>
          <w:szCs w:val="20"/>
          <w:lang w:val="hr-HR"/>
        </w:rPr>
      </w:pPr>
    </w:p>
    <w:p w:rsidR="004F47BB" w:rsidRPr="007C1138" w:rsidRDefault="004F47BB" w:rsidP="004F47BB">
      <w:pPr>
        <w:spacing w:line="240" w:lineRule="atLeast"/>
        <w:ind w:left="567"/>
        <w:rPr>
          <w:lang w:val="hr-HR"/>
        </w:rPr>
      </w:pPr>
      <w:r w:rsidRPr="007C1138">
        <w:rPr>
          <w:lang w:val="hr-HR"/>
        </w:rPr>
        <w:t>Za vrijeme ispitivanja, moraju biti ispunjeni zahtjevi iz odjeljka 2., pri čemu udaljenost kobilice od dna mora biti najmanje 20 % gaza, ali ne manje od 0,50 m.</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567"/>
        </w:tabs>
        <w:overflowPunct w:val="0"/>
        <w:adjustRightInd w:val="0"/>
        <w:ind w:left="567" w:hanging="567"/>
        <w:textAlignment w:val="baseline"/>
        <w:rPr>
          <w:b/>
          <w:szCs w:val="20"/>
          <w:lang w:val="hr-HR"/>
        </w:rPr>
      </w:pPr>
      <w:r w:rsidRPr="007C1138">
        <w:rPr>
          <w:b/>
          <w:lang w:val="hr-HR"/>
        </w:rPr>
        <w:t>2.</w:t>
      </w:r>
      <w:r w:rsidRPr="007C1138">
        <w:rPr>
          <w:lang w:val="hr-HR"/>
        </w:rPr>
        <w:tab/>
      </w:r>
      <w:r w:rsidRPr="007C1138">
        <w:rPr>
          <w:b/>
          <w:lang w:val="hr-HR"/>
        </w:rPr>
        <w:t>Postupak ispitivanja manevra izbjegavanja i bilježenje podataka</w:t>
      </w:r>
    </w:p>
    <w:p w:rsidR="004F47BB" w:rsidRPr="007C1138" w:rsidRDefault="004F47BB" w:rsidP="004F47BB">
      <w:pPr>
        <w:spacing w:line="240" w:lineRule="atLeast"/>
        <w:ind w:left="567"/>
        <w:rPr>
          <w:lang w:val="hr-HR"/>
        </w:rPr>
      </w:pPr>
      <w:r w:rsidRPr="007C1138">
        <w:rPr>
          <w:lang w:val="hr-HR"/>
        </w:rPr>
        <w:t>(dijagram u Prilogu 1.)</w:t>
      </w:r>
    </w:p>
    <w:p w:rsidR="004F47BB" w:rsidRPr="007C1138" w:rsidRDefault="004F47BB" w:rsidP="004F47BB">
      <w:pPr>
        <w:tabs>
          <w:tab w:val="left" w:pos="426"/>
        </w:tabs>
        <w:overflowPunct w:val="0"/>
        <w:adjustRightInd w:val="0"/>
        <w:ind w:left="426" w:hanging="426"/>
        <w:textAlignment w:val="baseline"/>
        <w:rPr>
          <w:szCs w:val="20"/>
          <w:lang w:val="hr-HR"/>
        </w:rPr>
      </w:pPr>
    </w:p>
    <w:p w:rsidR="004F47BB" w:rsidRPr="007C1138" w:rsidRDefault="004F47BB" w:rsidP="004F47BB">
      <w:pPr>
        <w:tabs>
          <w:tab w:val="left" w:pos="567"/>
        </w:tabs>
        <w:overflowPunct w:val="0"/>
        <w:adjustRightInd w:val="0"/>
        <w:ind w:left="567" w:hanging="567"/>
        <w:textAlignment w:val="baseline"/>
        <w:rPr>
          <w:szCs w:val="20"/>
          <w:lang w:val="hr-HR"/>
        </w:rPr>
      </w:pPr>
      <w:r w:rsidRPr="007C1138">
        <w:rPr>
          <w:lang w:val="hr-HR"/>
        </w:rPr>
        <w:t>2.1.</w:t>
      </w:r>
      <w:r w:rsidRPr="007C1138">
        <w:rPr>
          <w:lang w:val="hr-HR"/>
        </w:rPr>
        <w:tab/>
        <w:t>Manevri izbjegavanja obavljaju se na sljedeći način:</w:t>
      </w:r>
    </w:p>
    <w:p w:rsidR="004F47BB" w:rsidRPr="007C1138" w:rsidRDefault="004F47BB" w:rsidP="004F47BB">
      <w:pPr>
        <w:tabs>
          <w:tab w:val="left" w:pos="426"/>
        </w:tabs>
        <w:overflowPunct w:val="0"/>
        <w:adjustRightInd w:val="0"/>
        <w:ind w:left="426" w:hanging="426"/>
        <w:textAlignment w:val="baseline"/>
        <w:rPr>
          <w:szCs w:val="20"/>
          <w:lang w:val="hr-HR"/>
        </w:rPr>
      </w:pPr>
    </w:p>
    <w:p w:rsidR="004F47BB" w:rsidRPr="007C1138" w:rsidRDefault="004F47BB" w:rsidP="004F47BB">
      <w:pPr>
        <w:tabs>
          <w:tab w:val="left" w:pos="567"/>
        </w:tabs>
        <w:overflowPunct w:val="0"/>
        <w:adjustRightInd w:val="0"/>
        <w:ind w:left="567" w:hanging="567"/>
        <w:textAlignment w:val="baseline"/>
        <w:rPr>
          <w:szCs w:val="20"/>
          <w:lang w:val="hr-HR"/>
        </w:rPr>
      </w:pPr>
      <w:r w:rsidRPr="007C1138">
        <w:rPr>
          <w:lang w:val="hr-HR"/>
        </w:rPr>
        <w:tab/>
        <w:t xml:space="preserve">Ako plovilo ili konvoj plovi konstantnom brzinom </w:t>
      </w:r>
      <m:oMath>
        <m:r>
          <w:rPr>
            <w:rFonts w:ascii="Cambria Math" w:hAnsi="Cambria Math" w:cs="Arial"/>
            <w:szCs w:val="20"/>
            <w:lang w:val="hr-HR"/>
          </w:rPr>
          <m:t>V</m:t>
        </m:r>
        <m:r>
          <w:rPr>
            <w:rFonts w:ascii="Cambria Math" w:hAnsi="Cambria Math" w:cs="Arial"/>
            <w:szCs w:val="20"/>
            <w:vertAlign w:val="subscript"/>
            <w:lang w:val="hr-HR"/>
          </w:rPr>
          <m:t>o</m:t>
        </m:r>
      </m:oMath>
      <w:r w:rsidRPr="007C1138">
        <w:rPr>
          <w:lang w:val="hr-HR"/>
        </w:rPr>
        <w:t xml:space="preserve"> = 13 km/h u odnosu na vodu, na početku manevra (vrijeme </w:t>
      </w:r>
      <m:oMath>
        <m:sSub>
          <m:sSubPr>
            <m:ctrlPr>
              <w:rPr>
                <w:rFonts w:ascii="Cambria Math" w:hAnsi="Cambria Math" w:cs="Arial"/>
                <w:i/>
                <w:szCs w:val="20"/>
                <w:lang w:val="hr-HR"/>
              </w:rPr>
            </m:ctrlPr>
          </m:sSubPr>
          <m:e>
            <m:r>
              <w:rPr>
                <w:rFonts w:ascii="Cambria Math" w:hAnsi="Cambria Math" w:cs="Arial"/>
                <w:szCs w:val="20"/>
                <w:lang w:val="hr-HR"/>
              </w:rPr>
              <m:t>t</m:t>
            </m:r>
          </m:e>
          <m:sub>
            <m:r>
              <w:rPr>
                <w:rFonts w:ascii="Cambria Math" w:hAnsi="Cambria Math" w:cs="Arial"/>
                <w:szCs w:val="20"/>
                <w:lang w:val="hr-HR"/>
              </w:rPr>
              <m:t>0</m:t>
            </m:r>
          </m:sub>
        </m:sSub>
      </m:oMath>
      <w:r w:rsidRPr="007C1138">
        <w:rPr>
          <w:lang w:val="hr-HR"/>
        </w:rPr>
        <w:t xml:space="preserve"> = 0 s, brzina okreta </w:t>
      </w:r>
      <m:oMath>
        <m:r>
          <w:rPr>
            <w:rFonts w:ascii="Cambria Math" w:hAnsi="Cambria Math"/>
            <w:szCs w:val="20"/>
            <w:lang w:val="hr-HR"/>
          </w:rPr>
          <m:t>r</m:t>
        </m:r>
      </m:oMath>
      <w:r w:rsidRPr="007C1138">
        <w:rPr>
          <w:lang w:val="hr-HR"/>
        </w:rPr>
        <w:t xml:space="preserve"> = 0°/min, kut otklona kormila </w:t>
      </w:r>
      <m:oMath>
        <m:sSub>
          <m:sSubPr>
            <m:ctrlPr>
              <w:rPr>
                <w:rFonts w:ascii="Cambria Math" w:hAnsi="Cambria Math"/>
                <w:i/>
                <w:szCs w:val="20"/>
                <w:lang w:val="hr-HR"/>
              </w:rPr>
            </m:ctrlPr>
          </m:sSubPr>
          <m:e>
            <m:r>
              <w:rPr>
                <w:rFonts w:ascii="Cambria Math" w:hAnsi="Cambria Math"/>
                <w:szCs w:val="20"/>
                <w:lang w:val="hr-HR"/>
              </w:rPr>
              <m:t>δ</m:t>
            </m:r>
          </m:e>
          <m:sub>
            <m:r>
              <w:rPr>
                <w:rFonts w:ascii="Cambria Math" w:hAnsi="Cambria Math"/>
                <w:szCs w:val="20"/>
                <w:lang w:val="hr-HR"/>
              </w:rPr>
              <m:t>0</m:t>
            </m:r>
          </m:sub>
        </m:sSub>
      </m:oMath>
      <w:r w:rsidRPr="007C1138">
        <w:rPr>
          <w:lang w:val="hr-HR"/>
        </w:rPr>
        <w:t xml:space="preserve"> = 0°, konstantna brzina vrtnje motora), manevar izbjegavanja na lijevu ili desnu stranu počinje zakretanjem kola kormila. Kormilo se mora postaviti pod kutom </w:t>
      </w:r>
      <m:oMath>
        <m:r>
          <w:rPr>
            <w:rFonts w:ascii="Cambria Math" w:hAnsi="Cambria Math"/>
            <w:szCs w:val="20"/>
            <w:lang w:val="hr-HR"/>
          </w:rPr>
          <m:t>δ</m:t>
        </m:r>
      </m:oMath>
      <w:r w:rsidRPr="007C1138">
        <w:rPr>
          <w:lang w:val="hr-HR"/>
        </w:rPr>
        <w:t xml:space="preserve">, ili u slučaju aktivnog kormilarskog uređaja, kormilarski uređaj se postavlja pod kutom </w:t>
      </w:r>
      <m:oMath>
        <m:sSub>
          <m:sSubPr>
            <m:ctrlPr>
              <w:rPr>
                <w:rFonts w:ascii="Cambria Math" w:hAnsi="Cambria Math"/>
                <w:i/>
                <w:szCs w:val="20"/>
                <w:lang w:val="hr-HR"/>
              </w:rPr>
            </m:ctrlPr>
          </m:sSubPr>
          <m:e>
            <m:r>
              <w:rPr>
                <w:rFonts w:ascii="Cambria Math" w:hAnsi="Cambria Math"/>
                <w:szCs w:val="20"/>
                <w:lang w:val="hr-HR"/>
              </w:rPr>
              <m:t>δ</m:t>
            </m:r>
          </m:e>
          <m:sub>
            <m:r>
              <w:rPr>
                <w:rFonts w:ascii="Cambria Math" w:hAnsi="Cambria Math"/>
                <w:szCs w:val="20"/>
                <w:lang w:val="hr-HR"/>
              </w:rPr>
              <m:t>a</m:t>
            </m:r>
          </m:sub>
        </m:sSub>
      </m:oMath>
      <w:r w:rsidRPr="007C1138">
        <w:rPr>
          <w:lang w:val="hr-HR"/>
        </w:rPr>
        <w:t xml:space="preserve"> na početku manevra, u skladu s točkom 2.3. Kut otklona kormila </w:t>
      </w:r>
      <m:oMath>
        <m:r>
          <w:rPr>
            <w:rFonts w:ascii="Cambria Math" w:hAnsi="Cambria Math"/>
            <w:szCs w:val="20"/>
            <w:lang w:val="hr-HR"/>
          </w:rPr>
          <m:t>δ</m:t>
        </m:r>
      </m:oMath>
      <w:r w:rsidRPr="007C1138">
        <w:rPr>
          <w:lang w:val="hr-HR"/>
        </w:rPr>
        <w:t xml:space="preserve"> (npr. 20° na desnu stranu) održava se sve dok se ne postigne vrijednost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1</m:t>
            </m:r>
          </m:sub>
        </m:sSub>
      </m:oMath>
      <w:r w:rsidRPr="007C1138">
        <w:rPr>
          <w:lang w:val="hr-HR"/>
        </w:rPr>
        <w:t xml:space="preserve"> brzine okreta iz točke 2.2. za odgovarajuće dimenzije plovila ili konvoja. Kad se postigne vrijednost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1</m:t>
            </m:r>
          </m:sub>
        </m:sSub>
      </m:oMath>
      <w:r w:rsidRPr="007C1138">
        <w:rPr>
          <w:lang w:val="hr-HR"/>
        </w:rPr>
        <w:t xml:space="preserve"> , registrira se vrijeme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1</m:t>
            </m:r>
          </m:sub>
        </m:sSub>
      </m:oMath>
      <w:r w:rsidRPr="007C1138">
        <w:rPr>
          <w:lang w:val="hr-HR"/>
        </w:rPr>
        <w:t xml:space="preserve"> , a kormilo se mora postaviti pod istim kutom na suprotnoj strani (npr. 20° na lijevu stranu) da se zaustavi okretanje i da započne okretanje u suprotnom smjeru, tj. da se smanji brzina okreta na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2</m:t>
            </m:r>
          </m:sub>
        </m:sSub>
      </m:oMath>
      <w:r w:rsidRPr="007C1138">
        <w:rPr>
          <w:lang w:val="hr-HR"/>
        </w:rPr>
        <w:t xml:space="preserve"> = 0 i pusti da ponovno poraste do </w:t>
      </w:r>
      <w:r w:rsidRPr="007C1138">
        <w:rPr>
          <w:lang w:val="hr-HR"/>
        </w:rPr>
        <w:lastRenderedPageBreak/>
        <w:t xml:space="preserve">vrijednosti navedene u točki 2.2. Kad se postigne brzina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2</m:t>
            </m:r>
          </m:sub>
        </m:sSub>
      </m:oMath>
      <w:r w:rsidRPr="007C1138">
        <w:rPr>
          <w:lang w:val="hr-HR"/>
        </w:rPr>
        <w:t xml:space="preserve"> = 0, registrira se vrijeme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2</m:t>
            </m:r>
          </m:sub>
        </m:sSub>
      </m:oMath>
      <w:r w:rsidRPr="007C1138">
        <w:rPr>
          <w:lang w:val="hr-HR"/>
        </w:rPr>
        <w:t xml:space="preserve">. Kad se postigne brzina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3</m:t>
            </m:r>
          </m:sub>
        </m:sSub>
      </m:oMath>
      <w:r w:rsidRPr="007C1138">
        <w:rPr>
          <w:lang w:val="hr-HR"/>
        </w:rPr>
        <w:t xml:space="preserve"> navedena u točki 2.2., kormilo se mora postaviti u suprotnom smjeru pod istim kutom </w:t>
      </w:r>
      <m:oMath>
        <m:r>
          <w:rPr>
            <w:rFonts w:ascii="Cambria Math" w:hAnsi="Cambria Math"/>
            <w:szCs w:val="20"/>
            <w:lang w:val="hr-HR"/>
          </w:rPr>
          <m:t>δ</m:t>
        </m:r>
      </m:oMath>
      <w:r w:rsidRPr="007C1138">
        <w:rPr>
          <w:lang w:val="hr-HR"/>
        </w:rPr>
        <w:t xml:space="preserve"> , kako bi se zaustavilo okretanje. Zabilježi se vrijeme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3</m:t>
            </m:r>
          </m:sub>
        </m:sSub>
      </m:oMath>
      <w:r w:rsidRPr="007C1138">
        <w:rPr>
          <w:lang w:val="hr-HR"/>
        </w:rPr>
        <w:t xml:space="preserve">. Kad se postigne brzina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4</m:t>
            </m:r>
          </m:sub>
        </m:sSub>
      </m:oMath>
      <w:r w:rsidRPr="007C1138">
        <w:rPr>
          <w:lang w:val="hr-HR"/>
        </w:rPr>
        <w:t xml:space="preserve"> = 0, bilježi se vrijeme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4</m:t>
            </m:r>
          </m:sub>
        </m:sSub>
      </m:oMath>
      <w:r w:rsidRPr="007C1138">
        <w:rPr>
          <w:lang w:val="hr-HR"/>
        </w:rPr>
        <w:t xml:space="preserve"> , te se plovilo ili konvoj vraća na početni kurs.</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tabs>
          <w:tab w:val="left" w:pos="567"/>
        </w:tabs>
        <w:overflowPunct w:val="0"/>
        <w:adjustRightInd w:val="0"/>
        <w:ind w:left="567" w:hanging="567"/>
        <w:textAlignment w:val="baseline"/>
        <w:rPr>
          <w:szCs w:val="20"/>
          <w:lang w:val="hr-HR"/>
        </w:rPr>
      </w:pPr>
      <w:r w:rsidRPr="007C1138">
        <w:rPr>
          <w:lang w:val="hr-HR"/>
        </w:rPr>
        <w:lastRenderedPageBreak/>
        <w:t>2.2.</w:t>
      </w:r>
      <w:r w:rsidRPr="007C1138">
        <w:rPr>
          <w:lang w:val="hr-HR"/>
        </w:rPr>
        <w:tab/>
        <w:t xml:space="preserve">Za postizanje brzine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4</m:t>
            </m:r>
          </m:sub>
        </m:sSub>
      </m:oMath>
      <w:r w:rsidRPr="007C1138">
        <w:rPr>
          <w:lang w:val="hr-HR"/>
        </w:rPr>
        <w:t xml:space="preserve"> moraju biti ispunjene sljedeće granične vrijednosti, ovisno o dimenzijama plovila ili konvoja i o dubini vode </w:t>
      </w:r>
      <m:oMath>
        <m:r>
          <w:rPr>
            <w:rFonts w:ascii="Cambria Math" w:hAnsi="Cambria Math"/>
            <w:szCs w:val="20"/>
            <w:lang w:val="hr-HR"/>
          </w:rPr>
          <m:t>h</m:t>
        </m:r>
      </m:oMath>
      <w:r w:rsidRPr="007C1138">
        <w:rPr>
          <w:lang w:val="hr-HR"/>
        </w:rPr>
        <w:t xml:space="preserve"> :</w:t>
      </w:r>
    </w:p>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hr-HR"/>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4F47BB" w:rsidRPr="007C1138" w:rsidTr="00D45887">
        <w:trPr>
          <w:jc w:val="center"/>
        </w:trPr>
        <w:tc>
          <w:tcPr>
            <w:tcW w:w="340" w:type="dxa"/>
            <w:tcBorders>
              <w:top w:val="single" w:sz="6" w:space="0" w:color="auto"/>
              <w:left w:val="single" w:sz="6" w:space="0" w:color="auto"/>
              <w:bottom w:val="nil"/>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w:p>
        </w:tc>
        <w:tc>
          <w:tcPr>
            <w:tcW w:w="4139" w:type="dxa"/>
            <w:tcBorders>
              <w:top w:val="single" w:sz="6" w:space="0" w:color="auto"/>
              <w:bottom w:val="nil"/>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w:r w:rsidRPr="007C1138">
              <w:rPr>
                <w:sz w:val="18"/>
                <w:lang w:val="hr-HR"/>
              </w:rPr>
              <w:t>Dimenzije plovila ili konvoja</w:t>
            </w:r>
            <w:r w:rsidRPr="007C1138">
              <w:rPr>
                <w:sz w:val="18"/>
                <w:szCs w:val="20"/>
                <w:lang w:val="hr-HR"/>
              </w:rPr>
              <w:br/>
            </w:r>
            <m:oMath>
              <m:r>
                <w:rPr>
                  <w:rFonts w:ascii="Cambria Math" w:hAnsi="Cambria Math"/>
                  <w:sz w:val="18"/>
                  <w:szCs w:val="20"/>
                  <w:lang w:val="hr-HR"/>
                </w:rPr>
                <m:t>L</m:t>
              </m:r>
            </m:oMath>
            <w:r w:rsidRPr="007C1138">
              <w:rPr>
                <w:sz w:val="18"/>
                <w:lang w:val="hr-HR"/>
              </w:rPr>
              <w:t xml:space="preserve"> x </w:t>
            </w:r>
            <m:oMath>
              <m:r>
                <w:rPr>
                  <w:rFonts w:ascii="Cambria Math" w:hAnsi="Cambria Math"/>
                  <w:sz w:val="18"/>
                  <w:szCs w:val="20"/>
                  <w:lang w:val="hr-HR"/>
                </w:rPr>
                <m:t>B</m:t>
              </m:r>
            </m:oMath>
          </w:p>
        </w:tc>
        <w:tc>
          <w:tcPr>
            <w:tcW w:w="1928" w:type="dxa"/>
            <w:gridSpan w:val="2"/>
            <w:tcBorders>
              <w:top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w:r w:rsidRPr="007C1138">
              <w:rPr>
                <w:sz w:val="18"/>
                <w:lang w:val="hr-HR"/>
              </w:rPr>
              <w:t>Potrebna brzina okreta</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1</m:t>
                  </m:r>
                </m:sub>
              </m:sSub>
            </m:oMath>
            <w:r w:rsidRPr="007C1138">
              <w:rPr>
                <w:lang w:val="hr-HR"/>
              </w:rPr>
              <w:t xml:space="preserve"> </w:t>
            </w:r>
            <w:r w:rsidRPr="007C1138">
              <w:rPr>
                <w:sz w:val="18"/>
                <w:lang w:val="hr-HR"/>
              </w:rPr>
              <w:t xml:space="preserve">=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3</m:t>
                  </m:r>
                </m:sub>
              </m:sSub>
            </m:oMath>
            <w:r w:rsidRPr="007C1138">
              <w:rPr>
                <w:lang w:val="hr-HR"/>
              </w:rPr>
              <w:t xml:space="preserve"> </w:t>
            </w:r>
            <w:r w:rsidRPr="007C1138">
              <w:rPr>
                <w:sz w:val="18"/>
                <w:lang w:val="hr-HR"/>
              </w:rPr>
              <w:t>[°/min]</w:t>
            </w:r>
          </w:p>
        </w:tc>
        <w:tc>
          <w:tcPr>
            <w:tcW w:w="3573" w:type="dxa"/>
            <w:gridSpan w:val="3"/>
            <w:tcBorders>
              <w:top w:val="single" w:sz="6" w:space="0" w:color="auto"/>
              <w:righ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w:r w:rsidRPr="007C1138">
              <w:rPr>
                <w:sz w:val="18"/>
                <w:lang w:val="hr-HR"/>
              </w:rPr>
              <w:t xml:space="preserve">Granične vrijednosti za vrijeme </w:t>
            </w:r>
            <m:oMath>
              <m:sSub>
                <m:sSubPr>
                  <m:ctrlPr>
                    <w:rPr>
                      <w:rFonts w:ascii="Cambria Math" w:hAnsi="Cambria Math"/>
                      <w:i/>
                      <w:sz w:val="18"/>
                      <w:szCs w:val="20"/>
                      <w:lang w:val="hr-HR"/>
                    </w:rPr>
                  </m:ctrlPr>
                </m:sSubPr>
                <m:e>
                  <m:r>
                    <w:rPr>
                      <w:rFonts w:ascii="Cambria Math" w:hAnsi="Cambria Math"/>
                      <w:sz w:val="18"/>
                      <w:szCs w:val="20"/>
                      <w:lang w:val="hr-HR"/>
                    </w:rPr>
                    <m:t>t</m:t>
                  </m:r>
                </m:e>
                <m:sub>
                  <m:r>
                    <w:rPr>
                      <w:rFonts w:ascii="Cambria Math" w:hAnsi="Cambria Math"/>
                      <w:sz w:val="18"/>
                      <w:szCs w:val="20"/>
                      <w:lang w:val="hr-HR"/>
                    </w:rPr>
                    <m:t>4</m:t>
                  </m:r>
                </m:sub>
              </m:sSub>
            </m:oMath>
            <w:r w:rsidRPr="007C1138">
              <w:rPr>
                <w:sz w:val="18"/>
                <w:lang w:val="hr-HR"/>
              </w:rPr>
              <w:t xml:space="preserve"> (s) u plitkoj </w:t>
            </w:r>
            <w:r w:rsidRPr="007C1138">
              <w:rPr>
                <w:sz w:val="18"/>
                <w:szCs w:val="20"/>
                <w:lang w:val="hr-HR"/>
              </w:rPr>
              <w:br/>
            </w:r>
            <w:r w:rsidRPr="007C1138">
              <w:rPr>
                <w:sz w:val="18"/>
                <w:lang w:val="hr-HR"/>
              </w:rPr>
              <w:t>i dubokoj vodi</w:t>
            </w:r>
          </w:p>
        </w:tc>
      </w:tr>
      <w:tr w:rsidR="004F47BB" w:rsidRPr="007C1138" w:rsidTr="00D45887">
        <w:trPr>
          <w:jc w:val="center"/>
        </w:trPr>
        <w:tc>
          <w:tcPr>
            <w:tcW w:w="340" w:type="dxa"/>
            <w:tcBorders>
              <w:top w:val="nil"/>
              <w:left w:val="single" w:sz="6" w:space="0" w:color="auto"/>
              <w:bottom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hr-HR"/>
              </w:rPr>
            </w:pPr>
          </w:p>
        </w:tc>
        <w:tc>
          <w:tcPr>
            <w:tcW w:w="4139" w:type="dxa"/>
            <w:tcBorders>
              <w:top w:val="nil"/>
              <w:bottom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hr-HR"/>
              </w:rPr>
            </w:pP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m:oMath>
              <m:r>
                <w:rPr>
                  <w:rFonts w:ascii="Cambria Math" w:hAnsi="Cambria Math"/>
                  <w:i/>
                  <w:sz w:val="18"/>
                  <w:szCs w:val="20"/>
                  <w:lang w:val="hr-HR"/>
                </w:rPr>
                <w:sym w:font="Symbol" w:char="F064"/>
              </m:r>
            </m:oMath>
            <w:r w:rsidRPr="007C1138">
              <w:rPr>
                <w:sz w:val="18"/>
                <w:lang w:val="hr-HR"/>
              </w:rPr>
              <w:t xml:space="preserve"> = 20°</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m:oMath>
              <m:r>
                <w:rPr>
                  <w:rFonts w:ascii="Cambria Math" w:hAnsi="Cambria Math"/>
                  <w:i/>
                  <w:sz w:val="18"/>
                  <w:szCs w:val="20"/>
                  <w:lang w:val="hr-HR"/>
                </w:rPr>
                <w:sym w:font="Symbol" w:char="F064"/>
              </m:r>
            </m:oMath>
            <w:r w:rsidRPr="007C1138">
              <w:rPr>
                <w:sz w:val="18"/>
                <w:lang w:val="hr-HR"/>
              </w:rPr>
              <w:t xml:space="preserve"> = 45°</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w:r w:rsidRPr="007C1138">
              <w:rPr>
                <w:sz w:val="18"/>
                <w:lang w:val="hr-HR"/>
              </w:rPr>
              <w:t xml:space="preserve">1,2 </w:t>
            </w:r>
            <w:r w:rsidRPr="007C1138">
              <w:rPr>
                <w:sz w:val="18"/>
                <w:szCs w:val="20"/>
                <w:lang w:val="hr-HR"/>
              </w:rPr>
              <w:sym w:font="Symbol" w:char="F0A3"/>
            </w:r>
            <w:r w:rsidRPr="007C1138">
              <w:rPr>
                <w:sz w:val="18"/>
                <w:lang w:val="hr-HR"/>
              </w:rPr>
              <w:t xml:space="preserve"> h/T </w:t>
            </w:r>
            <w:r w:rsidRPr="007C1138">
              <w:rPr>
                <w:sz w:val="18"/>
                <w:szCs w:val="20"/>
                <w:lang w:val="hr-HR"/>
              </w:rPr>
              <w:sym w:font="Symbol" w:char="F0A3"/>
            </w:r>
            <w:r w:rsidRPr="007C1138">
              <w:rPr>
                <w:sz w:val="18"/>
                <w:lang w:val="hr-HR"/>
              </w:rPr>
              <w:t xml:space="preserve"> 1,4</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w:r w:rsidRPr="007C1138">
              <w:rPr>
                <w:sz w:val="18"/>
                <w:lang w:val="hr-HR"/>
              </w:rPr>
              <w:t xml:space="preserve">1,4 &lt; h/T </w:t>
            </w:r>
            <w:r w:rsidRPr="007C1138">
              <w:rPr>
                <w:sz w:val="18"/>
                <w:szCs w:val="20"/>
                <w:lang w:val="hr-HR"/>
              </w:rPr>
              <w:sym w:font="Symbol" w:char="F0A3"/>
            </w:r>
            <w:r w:rsidRPr="007C1138">
              <w:rPr>
                <w:sz w:val="18"/>
                <w:lang w:val="hr-HR"/>
              </w:rPr>
              <w:t xml:space="preserve"> 2</w:t>
            </w:r>
          </w:p>
        </w:tc>
        <w:tc>
          <w:tcPr>
            <w:tcW w:w="1191" w:type="dxa"/>
            <w:tcBorders>
              <w:bottom w:val="nil"/>
              <w:righ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hr-HR"/>
              </w:rPr>
            </w:pPr>
            <w:r w:rsidRPr="007C1138">
              <w:rPr>
                <w:sz w:val="18"/>
                <w:lang w:val="hr-HR"/>
              </w:rPr>
              <w:t>h/T &gt; 2</w:t>
            </w:r>
          </w:p>
        </w:tc>
      </w:tr>
      <w:tr w:rsidR="004F47BB" w:rsidRPr="007C1138" w:rsidTr="00D45887">
        <w:trPr>
          <w:jc w:val="center"/>
        </w:trPr>
        <w:tc>
          <w:tcPr>
            <w:tcW w:w="340" w:type="dxa"/>
            <w:tcBorders>
              <w:top w:val="nil"/>
              <w:lef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w:t>
            </w:r>
          </w:p>
        </w:tc>
        <w:tc>
          <w:tcPr>
            <w:tcW w:w="4139" w:type="dxa"/>
            <w:tcBorders>
              <w:top w:val="nil"/>
            </w:tcBorders>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hr-HR"/>
              </w:rPr>
            </w:pPr>
            <w:r w:rsidRPr="007C1138">
              <w:rPr>
                <w:sz w:val="18"/>
                <w:lang w:val="hr-HR"/>
              </w:rPr>
              <w:t>Sva motorna plovila; konvoji u brazdi ≤ 110 × 11,45</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20°/min</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28°/min</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150 s</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110 s</w:t>
            </w:r>
          </w:p>
        </w:tc>
        <w:tc>
          <w:tcPr>
            <w:tcW w:w="1191" w:type="dxa"/>
            <w:tcBorders>
              <w:top w:val="single" w:sz="6" w:space="0" w:color="auto"/>
              <w:bottom w:val="nil"/>
              <w:righ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110 s</w:t>
            </w:r>
          </w:p>
        </w:tc>
      </w:tr>
      <w:tr w:rsidR="004F47BB" w:rsidRPr="007C1138" w:rsidTr="00D45887">
        <w:trPr>
          <w:jc w:val="center"/>
        </w:trPr>
        <w:tc>
          <w:tcPr>
            <w:tcW w:w="340" w:type="dxa"/>
            <w:tcBorders>
              <w:lef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2</w:t>
            </w:r>
          </w:p>
        </w:tc>
        <w:tc>
          <w:tcPr>
            <w:tcW w:w="4139" w:type="dxa"/>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hr-HR"/>
              </w:rPr>
            </w:pPr>
            <w:r w:rsidRPr="007C1138">
              <w:rPr>
                <w:sz w:val="18"/>
                <w:lang w:val="hr-HR"/>
              </w:rPr>
              <w:t>Konvoji u brazdi do 193 × 11,45 ili konvoji s po dva usporedna plovila do 110 × 22,90</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12°/min</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18°/min</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180 s</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130 s</w:t>
            </w:r>
          </w:p>
        </w:tc>
        <w:tc>
          <w:tcPr>
            <w:tcW w:w="1191" w:type="dxa"/>
            <w:tcBorders>
              <w:top w:val="single" w:sz="6" w:space="0" w:color="auto"/>
              <w:bottom w:val="single" w:sz="6" w:space="0" w:color="auto"/>
              <w:righ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110 s</w:t>
            </w:r>
          </w:p>
        </w:tc>
      </w:tr>
      <w:tr w:rsidR="004F47BB" w:rsidRPr="007C1138" w:rsidTr="00D45887">
        <w:trPr>
          <w:jc w:val="center"/>
        </w:trPr>
        <w:tc>
          <w:tcPr>
            <w:tcW w:w="340" w:type="dxa"/>
            <w:tcBorders>
              <w:lef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3</w:t>
            </w:r>
          </w:p>
        </w:tc>
        <w:tc>
          <w:tcPr>
            <w:tcW w:w="4139" w:type="dxa"/>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hr-HR"/>
              </w:rPr>
            </w:pPr>
            <w:r w:rsidRPr="007C1138">
              <w:rPr>
                <w:sz w:val="18"/>
                <w:lang w:val="hr-HR"/>
              </w:rPr>
              <w:t>Konvoji s po dva usporedna plovila ≤ 193 × 22,90</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8°/min</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12°/min</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180 s</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130 s</w:t>
            </w:r>
          </w:p>
        </w:tc>
        <w:tc>
          <w:tcPr>
            <w:tcW w:w="1191" w:type="dxa"/>
            <w:tcBorders>
              <w:top w:val="single" w:sz="6" w:space="0" w:color="auto"/>
              <w:bottom w:val="single" w:sz="6" w:space="0" w:color="auto"/>
              <w:righ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110 s</w:t>
            </w:r>
          </w:p>
        </w:tc>
      </w:tr>
      <w:tr w:rsidR="004F47BB" w:rsidRPr="007C1138" w:rsidTr="00D45887">
        <w:trPr>
          <w:jc w:val="center"/>
        </w:trPr>
        <w:tc>
          <w:tcPr>
            <w:tcW w:w="340" w:type="dxa"/>
            <w:tcBorders>
              <w:lef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4</w:t>
            </w:r>
          </w:p>
        </w:tc>
        <w:tc>
          <w:tcPr>
            <w:tcW w:w="4139" w:type="dxa"/>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hr-HR"/>
              </w:rPr>
            </w:pPr>
            <w:r w:rsidRPr="007C1138">
              <w:rPr>
                <w:sz w:val="18"/>
                <w:lang w:val="hr-HR"/>
              </w:rPr>
              <w:t>Konvoji s po dva usporedna plovila do 270 × 22,90 ili konvoji s po tri usporedna plovila do 193 × 34,35</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6°/min</w:t>
            </w:r>
          </w:p>
        </w:tc>
        <w:tc>
          <w:tcPr>
            <w:tcW w:w="964"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8°/min</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w:t>
            </w:r>
          </w:p>
        </w:tc>
        <w:tc>
          <w:tcPr>
            <w:tcW w:w="1191" w:type="dxa"/>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w:t>
            </w:r>
          </w:p>
        </w:tc>
        <w:tc>
          <w:tcPr>
            <w:tcW w:w="1191" w:type="dxa"/>
            <w:tcBorders>
              <w:top w:val="nil"/>
              <w:bottom w:val="nil"/>
              <w:right w:val="single" w:sz="6" w:space="0" w:color="auto"/>
            </w:tcBorders>
            <w:vAlign w:val="center"/>
          </w:tcPr>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hr-HR"/>
              </w:rPr>
            </w:pPr>
            <w:r w:rsidRPr="007C1138">
              <w:rPr>
                <w:sz w:val="18"/>
                <w:lang w:val="hr-HR"/>
              </w:rPr>
              <w:t>*)</w:t>
            </w:r>
          </w:p>
        </w:tc>
      </w:tr>
      <w:tr w:rsidR="004F47BB" w:rsidRPr="007C1138" w:rsidTr="00D45887">
        <w:trPr>
          <w:jc w:val="center"/>
        </w:trPr>
        <w:tc>
          <w:tcPr>
            <w:tcW w:w="9980" w:type="dxa"/>
            <w:gridSpan w:val="7"/>
            <w:tcBorders>
              <w:left w:val="single" w:sz="6" w:space="0" w:color="auto"/>
              <w:bottom w:val="single" w:sz="6" w:space="0" w:color="auto"/>
              <w:right w:val="single" w:sz="6" w:space="0" w:color="auto"/>
            </w:tcBorders>
            <w:vAlign w:val="center"/>
          </w:tcPr>
          <w:p w:rsidR="004F47BB" w:rsidRPr="007C1138" w:rsidRDefault="004F47BB" w:rsidP="004F47BB">
            <w:pPr>
              <w:tabs>
                <w:tab w:val="left" w:pos="-1440"/>
                <w:tab w:val="left" w:pos="-576"/>
                <w:tab w:val="left" w:pos="-432"/>
                <w:tab w:val="left" w:pos="426"/>
              </w:tabs>
              <w:overflowPunct w:val="0"/>
              <w:adjustRightInd w:val="0"/>
              <w:spacing w:before="40" w:after="40" w:line="240" w:lineRule="atLeast"/>
              <w:textAlignment w:val="baseline"/>
              <w:rPr>
                <w:szCs w:val="20"/>
                <w:lang w:val="hr-HR"/>
              </w:rPr>
            </w:pPr>
            <w:r w:rsidRPr="007C1138">
              <w:rPr>
                <w:lang w:val="hr-HR"/>
              </w:rPr>
              <w:tab/>
            </w:r>
            <w:r w:rsidRPr="007C1138">
              <w:rPr>
                <w:sz w:val="16"/>
                <w:lang w:val="hr-HR"/>
              </w:rPr>
              <w:t>*)</w:t>
            </w:r>
            <w:r w:rsidRPr="007C1138">
              <w:rPr>
                <w:lang w:val="hr-HR"/>
              </w:rPr>
              <w:tab/>
            </w:r>
            <w:r w:rsidRPr="007C1138">
              <w:rPr>
                <w:sz w:val="16"/>
                <w:lang w:val="hr-HR"/>
              </w:rPr>
              <w:t>U skladu s odlukom pomorskog stručnjaka.</w:t>
            </w:r>
          </w:p>
        </w:tc>
      </w:tr>
    </w:tbl>
    <w:p w:rsidR="004F47BB" w:rsidRPr="007C1138"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hr-HR"/>
        </w:rPr>
      </w:pPr>
    </w:p>
    <w:p w:rsidR="004F47BB" w:rsidRPr="007C1138" w:rsidRDefault="004F47BB" w:rsidP="004F47BB">
      <w:pPr>
        <w:spacing w:line="240" w:lineRule="atLeast"/>
        <w:ind w:left="567"/>
        <w:rPr>
          <w:szCs w:val="20"/>
          <w:lang w:val="hr-HR"/>
        </w:rPr>
      </w:pPr>
      <w:r w:rsidRPr="007C1138">
        <w:rPr>
          <w:lang w:val="hr-HR"/>
        </w:rPr>
        <w:t xml:space="preserve">Vremena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1</m:t>
            </m:r>
          </m:sub>
        </m:sSub>
      </m:oMath>
      <w:r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2</m:t>
            </m:r>
          </m:sub>
        </m:sSub>
      </m:oMath>
      <w:r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3</m:t>
            </m:r>
          </m:sub>
        </m:sSub>
      </m:oMath>
      <w:r w:rsidRPr="007C1138">
        <w:rPr>
          <w:lang w:val="hr-HR"/>
        </w:rPr>
        <w:t xml:space="preserve"> i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4</m:t>
            </m:r>
          </m:sub>
        </m:sSub>
      </m:oMath>
      <w:r w:rsidRPr="007C1138">
        <w:rPr>
          <w:lang w:val="hr-HR"/>
        </w:rPr>
        <w:t xml:space="preserve"> koja su potrebna za dostizanje brzine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1</m:t>
            </m:r>
          </m:sub>
        </m:sSub>
      </m:oMath>
      <w:r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2</m:t>
            </m:r>
          </m:sub>
        </m:sSub>
      </m:oMath>
      <w:r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3</m:t>
            </m:r>
          </m:sub>
        </m:sSub>
      </m:oMath>
      <w:r w:rsidRPr="007C1138">
        <w:rPr>
          <w:lang w:val="hr-HR"/>
        </w:rPr>
        <w:t xml:space="preserve"> i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4</m:t>
            </m:r>
          </m:sub>
        </m:sSub>
      </m:oMath>
      <w:r w:rsidRPr="007C1138">
        <w:rPr>
          <w:lang w:val="hr-HR"/>
        </w:rPr>
        <w:t xml:space="preserve"> bilježe se u izvješće o mjerenju iz Priloga 2. Vrijednosti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4</m:t>
            </m:r>
          </m:sub>
        </m:sSub>
      </m:oMath>
      <w:r w:rsidRPr="007C1138">
        <w:rPr>
          <w:lang w:val="hr-HR"/>
        </w:rPr>
        <w:t xml:space="preserve"> ne smiju prijeći granične vrijednosti navedene u tablici.</w:t>
      </w: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2.3.</w:t>
      </w:r>
      <w:r w:rsidRPr="007C1138">
        <w:rPr>
          <w:lang w:val="hr-HR"/>
        </w:rPr>
        <w:tab/>
        <w:t>Moraju se izvesti najmanje četiri manevra izbjegavanja, i to:</w:t>
      </w:r>
    </w:p>
    <w:p w:rsidR="004F47BB" w:rsidRPr="007C1138"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hr-HR"/>
        </w:rPr>
      </w:pPr>
      <w:r w:rsidRPr="007C1138">
        <w:rPr>
          <w:lang w:val="hr-HR"/>
        </w:rPr>
        <w:t>–</w:t>
      </w:r>
      <w:r w:rsidRPr="007C1138">
        <w:rPr>
          <w:lang w:val="hr-HR"/>
        </w:rPr>
        <w:tab/>
      </w:r>
      <w:r w:rsidRPr="007C1138">
        <w:rPr>
          <w:lang w:val="hr-HR"/>
        </w:rPr>
        <w:tab/>
        <w:t>jedan na desnu stranu s kutom otklona kormila</w:t>
      </w:r>
      <w:r w:rsidRPr="007C1138">
        <w:rPr>
          <w:lang w:val="hr-HR"/>
        </w:rPr>
        <w:tab/>
      </w:r>
      <m:oMath>
        <m:r>
          <w:rPr>
            <w:rFonts w:ascii="Cambria Math" w:hAnsi="Cambria Math"/>
            <w:i/>
            <w:szCs w:val="20"/>
            <w:lang w:val="hr-HR"/>
          </w:rPr>
          <w:sym w:font="Symbol" w:char="F064"/>
        </m:r>
      </m:oMath>
      <w:r w:rsidRPr="007C1138">
        <w:rPr>
          <w:lang w:val="hr-HR"/>
        </w:rPr>
        <w:tab/>
        <w:t>=</w:t>
      </w:r>
      <w:r w:rsidRPr="007C1138">
        <w:rPr>
          <w:lang w:val="hr-HR"/>
        </w:rPr>
        <w:tab/>
        <w:t xml:space="preserve">20° </w:t>
      </w:r>
    </w:p>
    <w:p w:rsidR="004F47BB" w:rsidRPr="007C1138"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hr-HR"/>
        </w:rPr>
      </w:pPr>
      <w:r w:rsidRPr="007C1138">
        <w:rPr>
          <w:lang w:val="hr-HR"/>
        </w:rPr>
        <w:t>–</w:t>
      </w:r>
      <w:r w:rsidRPr="007C1138">
        <w:rPr>
          <w:lang w:val="hr-HR"/>
        </w:rPr>
        <w:tab/>
        <w:t>jedan na lijevu stranu s kutom otklona kormila</w:t>
      </w:r>
      <w:r w:rsidRPr="007C1138">
        <w:rPr>
          <w:lang w:val="hr-HR"/>
        </w:rPr>
        <w:tab/>
      </w:r>
      <m:oMath>
        <m:r>
          <w:rPr>
            <w:rFonts w:ascii="Cambria Math" w:hAnsi="Cambria Math"/>
            <w:i/>
            <w:szCs w:val="20"/>
            <w:lang w:val="hr-HR"/>
          </w:rPr>
          <w:sym w:font="Symbol" w:char="F064"/>
        </m:r>
      </m:oMath>
      <w:r w:rsidRPr="007C1138">
        <w:rPr>
          <w:lang w:val="hr-HR"/>
        </w:rPr>
        <w:tab/>
        <w:t>=</w:t>
      </w:r>
      <w:r w:rsidRPr="007C1138">
        <w:rPr>
          <w:lang w:val="hr-HR"/>
        </w:rPr>
        <w:tab/>
        <w:t>20°</w:t>
      </w:r>
    </w:p>
    <w:p w:rsidR="004F47BB" w:rsidRPr="007C1138"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hr-HR"/>
        </w:rPr>
      </w:pPr>
      <w:r w:rsidRPr="007C1138">
        <w:rPr>
          <w:lang w:val="hr-HR"/>
        </w:rPr>
        <w:t>–</w:t>
      </w:r>
      <w:r w:rsidRPr="007C1138">
        <w:rPr>
          <w:lang w:val="hr-HR"/>
        </w:rPr>
        <w:tab/>
        <w:t>jedan na desnu stranu s kutom otklona kormila</w:t>
      </w:r>
      <w:r w:rsidRPr="007C1138">
        <w:rPr>
          <w:lang w:val="hr-HR"/>
        </w:rPr>
        <w:tab/>
      </w:r>
      <m:oMath>
        <m:r>
          <w:rPr>
            <w:rFonts w:ascii="Cambria Math" w:hAnsi="Cambria Math"/>
            <w:i/>
            <w:szCs w:val="20"/>
            <w:lang w:val="hr-HR"/>
          </w:rPr>
          <w:sym w:font="Symbol" w:char="F064"/>
        </m:r>
      </m:oMath>
      <w:r w:rsidRPr="007C1138">
        <w:rPr>
          <w:lang w:val="hr-HR"/>
        </w:rPr>
        <w:tab/>
        <w:t>=</w:t>
      </w:r>
      <w:r w:rsidRPr="007C1138">
        <w:rPr>
          <w:lang w:val="hr-HR"/>
        </w:rPr>
        <w:tab/>
        <w:t>45 °</w:t>
      </w:r>
    </w:p>
    <w:p w:rsidR="004F47BB" w:rsidRPr="007C1138"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hr-HR"/>
        </w:rPr>
      </w:pPr>
      <w:r w:rsidRPr="007C1138">
        <w:rPr>
          <w:lang w:val="hr-HR"/>
        </w:rPr>
        <w:t>–</w:t>
      </w:r>
      <w:r w:rsidRPr="007C1138">
        <w:rPr>
          <w:lang w:val="hr-HR"/>
        </w:rPr>
        <w:tab/>
        <w:t>jedan na lijevu stranu s kutom otklona kormila</w:t>
      </w:r>
      <w:r w:rsidRPr="007C1138">
        <w:rPr>
          <w:lang w:val="hr-HR"/>
        </w:rPr>
        <w:tab/>
      </w:r>
      <m:oMath>
        <m:r>
          <w:rPr>
            <w:rFonts w:ascii="Cambria Math" w:hAnsi="Cambria Math"/>
            <w:i/>
            <w:szCs w:val="20"/>
            <w:lang w:val="hr-HR"/>
          </w:rPr>
          <w:sym w:font="Symbol" w:char="F064"/>
        </m:r>
      </m:oMath>
      <w:r w:rsidRPr="007C1138">
        <w:rPr>
          <w:lang w:val="hr-HR"/>
        </w:rPr>
        <w:tab/>
        <w:t>=</w:t>
      </w:r>
      <w:r w:rsidRPr="007C1138">
        <w:rPr>
          <w:lang w:val="hr-HR"/>
        </w:rPr>
        <w:tab/>
        <w:t>45 °</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spacing w:line="240" w:lineRule="atLeast"/>
        <w:ind w:left="567"/>
        <w:rPr>
          <w:lang w:val="hr-HR"/>
        </w:rPr>
      </w:pPr>
      <w:r w:rsidRPr="007C1138">
        <w:rPr>
          <w:lang w:val="hr-HR"/>
        </w:rPr>
        <w:t xml:space="preserve">Ako je potrebno (npr. u slučaju nesigurnosti u vezi s izmjerenim vrijednostima ili u slučaju nezadovoljavajućih manevara), manevri izbjegavanja mogu se ponoviti. Moraju se poštovati brzine okreta navedene u točki 2.2. i vremenska ograničenja. Za aktivne kormilarske uređaje ili posebne vrste kormila može se odabrati položaj </w:t>
      </w:r>
      <m:oMath>
        <m:sSub>
          <m:sSubPr>
            <m:ctrlPr>
              <w:rPr>
                <w:rFonts w:ascii="Cambria Math" w:hAnsi="Cambria Math"/>
                <w:i/>
                <w:szCs w:val="20"/>
                <w:lang w:val="hr-HR"/>
              </w:rPr>
            </m:ctrlPr>
          </m:sSubPr>
          <m:e>
            <m:r>
              <w:rPr>
                <w:rFonts w:ascii="Cambria Math" w:hAnsi="Cambria Math"/>
                <w:szCs w:val="20"/>
                <w:lang w:val="hr-HR"/>
              </w:rPr>
              <m:t>δ</m:t>
            </m:r>
          </m:e>
          <m:sub>
            <m:r>
              <w:rPr>
                <w:rFonts w:ascii="Cambria Math" w:hAnsi="Cambria Math"/>
                <w:szCs w:val="20"/>
                <w:lang w:val="hr-HR"/>
              </w:rPr>
              <m:t>a</m:t>
            </m:r>
          </m:sub>
        </m:sSub>
      </m:oMath>
      <w:r w:rsidRPr="007C1138">
        <w:rPr>
          <w:lang w:val="hr-HR"/>
        </w:rPr>
        <w:t xml:space="preserve"> kormilarskog uređaja ili kut otklona kormila </w:t>
      </w:r>
      <m:oMath>
        <m:sSub>
          <m:sSubPr>
            <m:ctrlPr>
              <w:rPr>
                <w:rFonts w:ascii="Cambria Math" w:hAnsi="Cambria Math"/>
                <w:i/>
                <w:szCs w:val="20"/>
                <w:lang w:val="hr-HR"/>
              </w:rPr>
            </m:ctrlPr>
          </m:sSubPr>
          <m:e>
            <m:r>
              <w:rPr>
                <w:rFonts w:ascii="Cambria Math" w:hAnsi="Cambria Math"/>
                <w:szCs w:val="20"/>
                <w:lang w:val="hr-HR"/>
              </w:rPr>
              <m:t>δ</m:t>
            </m:r>
          </m:e>
          <m:sub>
            <m:r>
              <w:rPr>
                <w:rFonts w:ascii="Cambria Math" w:hAnsi="Cambria Math"/>
                <w:szCs w:val="20"/>
                <w:lang w:val="hr-HR"/>
              </w:rPr>
              <m:t>a</m:t>
            </m:r>
          </m:sub>
        </m:sSub>
      </m:oMath>
      <w:r w:rsidRPr="007C1138">
        <w:rPr>
          <w:lang w:val="hr-HR"/>
        </w:rPr>
        <w:t xml:space="preserve"> koji je različit od </w:t>
      </w:r>
      <m:oMath>
        <m:r>
          <w:rPr>
            <w:rFonts w:ascii="Cambria Math" w:hAnsi="Cambria Math"/>
            <w:noProof/>
            <w:lang w:val="hr-HR"/>
          </w:rPr>
          <m:t>δ</m:t>
        </m:r>
      </m:oMath>
      <w:r w:rsidRPr="007C1138">
        <w:rPr>
          <w:lang w:val="hr-HR"/>
        </w:rPr>
        <w:t xml:space="preserve"> = 20° i </w:t>
      </w:r>
      <m:oMath>
        <m:r>
          <w:rPr>
            <w:rFonts w:ascii="Cambria Math" w:hAnsi="Cambria Math"/>
            <w:noProof/>
            <w:lang w:val="hr-HR"/>
          </w:rPr>
          <m:t>δ</m:t>
        </m:r>
      </m:oMath>
      <w:r w:rsidRPr="007C1138">
        <w:rPr>
          <w:lang w:val="hr-HR"/>
        </w:rPr>
        <w:t xml:space="preserve"> = 45°, prema ocjeni stručnjaka, ovisno o vrsti kormilarskog sustava.</w:t>
      </w:r>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spacing w:line="240" w:lineRule="atLeast"/>
        <w:ind w:left="567" w:hanging="567"/>
        <w:rPr>
          <w:szCs w:val="20"/>
          <w:lang w:val="hr-HR"/>
        </w:rPr>
      </w:pPr>
      <w:r w:rsidRPr="007C1138">
        <w:rPr>
          <w:lang w:val="hr-HR"/>
        </w:rPr>
        <w:t>2.4.</w:t>
      </w:r>
      <w:r w:rsidRPr="007C1138">
        <w:rPr>
          <w:lang w:val="hr-HR"/>
        </w:rPr>
        <w:tab/>
        <w:t>Kako bi se odredila brzina okreta, na brodu mora biti pokazivač kutne brzine u skladu s člankom 7.06. stavkom 1.</w:t>
      </w:r>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2.5.</w:t>
      </w:r>
      <w:r w:rsidRPr="007C1138">
        <w:rPr>
          <w:lang w:val="hr-HR"/>
        </w:rPr>
        <w:tab/>
        <w:t>U skladu s člankom 5.04. stanje krcanja za vrijeme manevra izbjegavanja mora biti između 70 % i 100 % maksimalne nosivosti. Ako se ispitivanje obavlja s manjim opterećenjem, odobrenje za nizvodnu i uzvodnu plovidbu ograničava se na tu vrijednost opterećenja.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rPr>
          <w:lang w:val="hr-HR"/>
        </w:rPr>
      </w:pPr>
      <w:r w:rsidRPr="007C1138">
        <w:rPr>
          <w:lang w:val="hr-HR"/>
        </w:rPr>
        <w:t>Postupak za manevre izbjegavanja i izrazi koji se upotrebljavaju prikazani su u dijagramu u Prilogu 1.</w:t>
      </w:r>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tabs>
          <w:tab w:val="left" w:pos="567"/>
        </w:tabs>
        <w:overflowPunct w:val="0"/>
        <w:adjustRightInd w:val="0"/>
        <w:ind w:left="567" w:hanging="567"/>
        <w:textAlignment w:val="baseline"/>
        <w:rPr>
          <w:b/>
          <w:szCs w:val="20"/>
          <w:lang w:val="hr-HR"/>
        </w:rPr>
      </w:pPr>
      <w:r w:rsidRPr="007C1138">
        <w:rPr>
          <w:b/>
          <w:lang w:val="hr-HR"/>
        </w:rPr>
        <w:t>3.</w:t>
      </w:r>
      <w:r w:rsidRPr="007C1138">
        <w:rPr>
          <w:lang w:val="hr-HR"/>
        </w:rPr>
        <w:tab/>
      </w:r>
      <w:r w:rsidRPr="007C1138">
        <w:rPr>
          <w:b/>
          <w:lang w:val="hr-HR"/>
        </w:rPr>
        <w:t>Sposobnost okreta</w:t>
      </w:r>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Sposobnost okreta plovila i konvoja čija duljina (</w:t>
      </w:r>
      <m:oMath>
        <m:r>
          <w:rPr>
            <w:rFonts w:ascii="Cambria Math" w:hAnsi="Cambria Math"/>
            <w:lang w:val="hr-HR"/>
          </w:rPr>
          <m:t>L</m:t>
        </m:r>
      </m:oMath>
      <w:r w:rsidRPr="007C1138">
        <w:rPr>
          <w:lang w:val="hr-HR"/>
        </w:rPr>
        <w:t>) ne prelazi 86 m, a širina (</w:t>
      </w:r>
      <m:oMath>
        <m:r>
          <w:rPr>
            <w:rFonts w:ascii="Cambria Math" w:hAnsi="Cambria Math"/>
            <w:lang w:val="hr-HR"/>
          </w:rPr>
          <m:t>B</m:t>
        </m:r>
      </m:oMath>
      <w:r w:rsidRPr="007C1138">
        <w:rPr>
          <w:lang w:val="hr-HR"/>
        </w:rPr>
        <w:t>) ne prelazi 22,90 m smatra se zadovoljavajućom u skladu s člankom 5.10. u vezi s člankom 5.02. stavkom 1., kada su za vrijeme manevra okreta uzvodno s početnom brzinom u odnosu na vodu 13 km/h ispunjene granične vrijednosti za zaustavljanje u smjeru nizvodno utvrđene u uputi ESI-II-3. Moraju biti ispunjeni uvjeti udaljenosti kobilice od dna u skladu s odjeljkom 1.1.</w:t>
      </w:r>
    </w:p>
    <w:p w:rsidR="004F47BB" w:rsidRPr="007C1138" w:rsidRDefault="004F47BB" w:rsidP="004F47BB">
      <w:pPr>
        <w:tabs>
          <w:tab w:val="left" w:pos="426"/>
        </w:tabs>
        <w:overflowPunct w:val="0"/>
        <w:adjustRightInd w:val="0"/>
        <w:ind w:left="426" w:hanging="426"/>
        <w:textAlignment w:val="baseline"/>
        <w:rPr>
          <w:szCs w:val="20"/>
          <w:lang w:val="hr-HR"/>
        </w:rPr>
      </w:pPr>
      <w:r w:rsidRPr="007C1138">
        <w:rPr>
          <w:lang w:val="hr-HR"/>
        </w:rPr>
        <w:br w:type="page"/>
      </w: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lastRenderedPageBreak/>
        <w:t>4.</w:t>
      </w:r>
      <w:r w:rsidRPr="007C1138">
        <w:rPr>
          <w:lang w:val="hr-HR"/>
        </w:rPr>
        <w:tab/>
      </w:r>
      <w:r w:rsidRPr="007C1138">
        <w:rPr>
          <w:b/>
          <w:color w:val="000000"/>
          <w:lang w:val="hr-HR"/>
        </w:rPr>
        <w:t>Ostali zahtjevi</w:t>
      </w:r>
    </w:p>
    <w:p w:rsidR="004F47BB" w:rsidRPr="007C1138" w:rsidRDefault="004F47BB" w:rsidP="004F47BB">
      <w:pPr>
        <w:tabs>
          <w:tab w:val="left" w:pos="426"/>
        </w:tabs>
        <w:overflowPunct w:val="0"/>
        <w:adjustRightInd w:val="0"/>
        <w:ind w:left="426" w:hanging="426"/>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4.1.</w:t>
      </w:r>
      <w:r w:rsidRPr="007C1138">
        <w:rPr>
          <w:lang w:val="hr-HR"/>
        </w:rPr>
        <w:tab/>
        <w:t>Bez obzira na točke 1. do 3., moraju biti ispunjeni sljedeći zahtjevi:</w:t>
      </w:r>
    </w:p>
    <w:p w:rsidR="004F47BB" w:rsidRPr="007C1138" w:rsidRDefault="004F47BB" w:rsidP="004F47BB">
      <w:pPr>
        <w:spacing w:before="60" w:line="240" w:lineRule="atLeast"/>
        <w:ind w:left="992"/>
        <w:rPr>
          <w:lang w:val="hr-HR"/>
        </w:rPr>
      </w:pPr>
      <w:r w:rsidRPr="007C1138">
        <w:rPr>
          <w:lang w:val="hr-HR"/>
        </w:rPr>
        <w:t>a)</w:t>
      </w:r>
      <w:r w:rsidRPr="007C1138">
        <w:rPr>
          <w:lang w:val="hr-HR"/>
        </w:rPr>
        <w:tab/>
        <w:t>za kormilarske sustave s ručnim upravljanjem, jedan okret kormilarskog kola mora odgovarati kutu otklona kormila od najmanje 3 °;</w:t>
      </w:r>
    </w:p>
    <w:p w:rsidR="004F47BB" w:rsidRPr="007C1138" w:rsidRDefault="004F47BB" w:rsidP="004F47BB">
      <w:pPr>
        <w:spacing w:before="60" w:line="240" w:lineRule="atLeast"/>
        <w:ind w:left="992"/>
        <w:rPr>
          <w:lang w:val="hr-HR"/>
        </w:rPr>
      </w:pPr>
      <w:r w:rsidRPr="007C1138">
        <w:rPr>
          <w:lang w:val="hr-HR"/>
        </w:rPr>
        <w:t>b)</w:t>
      </w:r>
      <w:r w:rsidRPr="007C1138">
        <w:rPr>
          <w:lang w:val="hr-HR"/>
        </w:rPr>
        <w:tab/>
        <w:t>za pogonjene kormilarske sustave, kada je kormilo potpuno uronjeno, mora biti moguće postignuti prosječnu kutnu brzinu otklona kormila od 4°/s u cijelom području zakretanja kormila.</w:t>
      </w:r>
    </w:p>
    <w:p w:rsidR="004F47BB" w:rsidRPr="007C1138" w:rsidRDefault="004F47BB" w:rsidP="004F47BB">
      <w:pPr>
        <w:spacing w:before="60" w:line="240" w:lineRule="atLeast"/>
        <w:ind w:left="992"/>
        <w:rPr>
          <w:lang w:val="hr-HR"/>
        </w:rPr>
      </w:pPr>
      <w:r w:rsidRPr="007C1138">
        <w:rPr>
          <w:lang w:val="hr-HR"/>
        </w:rPr>
        <w:t xml:space="preserve">Taj se zahtjev također provjerava, pri punoj brzini plovila, zakretanjem kormila iz položaja od 35 ° na lijevoj strani do 35 ° na desnoj strani. Osim toga, provjerava se održava li kormilo položaj maksimalnog kuta pri maksimalnoj snazi brodskog porivnog stroja. Za aktivne kormilarske sustave ili posebne vrste kormila ova se odredba primjenjuje </w:t>
      </w:r>
      <w:r w:rsidRPr="007C1138">
        <w:rPr>
          <w:i/>
          <w:lang w:val="hr-HR"/>
        </w:rPr>
        <w:t>mutatis mutandis</w:t>
      </w:r>
      <w:r w:rsidRPr="007C1138">
        <w:rPr>
          <w:lang w:val="hr-HR"/>
        </w:rPr>
        <w:t>.</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4.2.</w:t>
      </w:r>
      <w:r w:rsidRPr="007C1138">
        <w:rPr>
          <w:lang w:val="hr-HR"/>
        </w:rPr>
        <w:tab/>
        <w:t>Ako je potrebna bilo kakva dodatna oprema iz članka 5.05. za postizanje zahtijevanih sposobnosti manevriranja, ona mora biti u skladu sa zahtjevima iz poglavlja 6., a u rubriku 52. svjedodžbe broda za unutarnju plovidbu unose se ovi podaci:</w:t>
      </w:r>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„Bočna manevarska kormila smještena ispred propelera</w:t>
      </w:r>
      <w:r w:rsidRPr="007C1138">
        <w:rPr>
          <w:vertAlign w:val="superscript"/>
          <w:lang w:val="hr-HR"/>
        </w:rPr>
        <w:footnoteReference w:customMarkFollows="1" w:id="79"/>
        <w:t>*)</w:t>
      </w:r>
      <w:r w:rsidRPr="007C1138">
        <w:rPr>
          <w:lang w:val="hr-HR"/>
        </w:rPr>
        <w:t xml:space="preserve"> /pramčani kormilarski sustavi /ostala oprema iz rubrike 34. potrebni su*/potrebna je* kako bi se ispunili zahtjevi u pogledu upravljivosti iz poglavlja 5.”</w:t>
      </w:r>
    </w:p>
    <w:p w:rsidR="004F47BB" w:rsidRPr="007C1138" w:rsidRDefault="004F47BB" w:rsidP="004F47BB">
      <w:pPr>
        <w:spacing w:line="240" w:lineRule="atLeast"/>
        <w:rPr>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5.</w:t>
      </w:r>
      <w:r w:rsidRPr="007C1138">
        <w:rPr>
          <w:lang w:val="hr-HR"/>
        </w:rPr>
        <w:tab/>
      </w:r>
      <w:r w:rsidRPr="007C1138">
        <w:rPr>
          <w:b/>
          <w:color w:val="000000"/>
          <w:lang w:val="hr-HR"/>
        </w:rPr>
        <w:t>Bilježenje podataka i izrada izvješća</w:t>
      </w:r>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Mjerenja, izrada izvješća i bilježenje podataka izvode se u skladu s postupkom utvrđenim u Prilogu 2.</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headerReference w:type="default" r:id="rId128"/>
          <w:headerReference w:type="first" r:id="rId129"/>
          <w:pgSz w:w="11907" w:h="16840" w:code="9"/>
          <w:pgMar w:top="1418" w:right="1418" w:bottom="1418" w:left="1418" w:header="680" w:footer="680" w:gutter="0"/>
          <w:cols w:space="720"/>
          <w:noEndnote/>
          <w:titlePg/>
        </w:sectPr>
      </w:pPr>
    </w:p>
    <w:p w:rsidR="004F47BB" w:rsidRPr="007C1138" w:rsidRDefault="004F47BB" w:rsidP="004F47BB">
      <w:pPr>
        <w:overflowPunct w:val="0"/>
        <w:adjustRightInd w:val="0"/>
        <w:textAlignment w:val="baseline"/>
        <w:rPr>
          <w:szCs w:val="20"/>
          <w:lang w:val="hr-HR"/>
        </w:rPr>
      </w:pPr>
    </w:p>
    <w:p w:rsidR="004F47BB" w:rsidRPr="007C1138" w:rsidRDefault="004F47BB" w:rsidP="005716BB">
      <w:pPr>
        <w:pStyle w:val="ES-Titre4"/>
      </w:pPr>
      <w:r w:rsidRPr="007C1138">
        <w:t>Prilog 1. uputama ESI-II-4</w:t>
      </w:r>
    </w:p>
    <w:p w:rsidR="004F47BB" w:rsidRPr="007C1138" w:rsidRDefault="004F47BB" w:rsidP="005716BB">
      <w:pPr>
        <w:pStyle w:val="ES-Titre4a"/>
      </w:pPr>
      <w:r w:rsidRPr="007C1138">
        <w:t>Dijagram manevra izbjegavanja</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jc w:val="center"/>
        <w:textAlignment w:val="baseline"/>
        <w:rPr>
          <w:szCs w:val="20"/>
          <w:lang w:val="hr-HR"/>
        </w:rPr>
      </w:pPr>
      <w:r w:rsidRPr="007C1138">
        <w:rPr>
          <w:noProof/>
          <w:szCs w:val="20"/>
          <w:lang w:val="hr-HR" w:eastAsia="en-GB"/>
        </w:rPr>
        <w:drawing>
          <wp:inline distT="0" distB="0" distL="0" distR="0" wp14:anchorId="402B2623" wp14:editId="5262F58A">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7F4E9E" w:rsidP="004F47BB">
      <w:pPr>
        <w:tabs>
          <w:tab w:val="left" w:pos="993"/>
          <w:tab w:val="left" w:pos="1418"/>
        </w:tabs>
        <w:overflowPunct w:val="0"/>
        <w:adjustRightInd w:val="0"/>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0</m:t>
            </m:r>
          </m:sub>
        </m:sSub>
      </m:oMath>
      <w:r w:rsidR="007B1046" w:rsidRPr="007C1138">
        <w:rPr>
          <w:lang w:val="hr-HR"/>
        </w:rPr>
        <w:tab/>
        <w:t>=</w:t>
      </w:r>
      <w:r w:rsidR="007B1046" w:rsidRPr="007C1138">
        <w:rPr>
          <w:lang w:val="hr-HR"/>
        </w:rPr>
        <w:tab/>
        <w:t>početak manevra izbjegavanja</w:t>
      </w:r>
    </w:p>
    <w:p w:rsidR="004F47BB" w:rsidRPr="007C1138" w:rsidRDefault="007F4E9E" w:rsidP="004F47BB">
      <w:pPr>
        <w:tabs>
          <w:tab w:val="left" w:pos="993"/>
          <w:tab w:val="left" w:pos="1418"/>
        </w:tabs>
        <w:overflowPunct w:val="0"/>
        <w:adjustRightInd w:val="0"/>
        <w:spacing w:before="60"/>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1</m:t>
            </m:r>
          </m:sub>
        </m:sSub>
      </m:oMath>
      <w:r w:rsidR="007B1046" w:rsidRPr="007C1138">
        <w:rPr>
          <w:lang w:val="hr-HR"/>
        </w:rPr>
        <w:tab/>
        <w:t>=</w:t>
      </w:r>
      <w:r w:rsidR="007B1046" w:rsidRPr="007C1138">
        <w:rPr>
          <w:lang w:val="hr-HR"/>
        </w:rPr>
        <w:tab/>
        <w:t xml:space="preserve">vrijeme za postizanje brzine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1</m:t>
            </m:r>
          </m:sub>
        </m:sSub>
      </m:oMath>
    </w:p>
    <w:p w:rsidR="004F47BB" w:rsidRPr="007C1138" w:rsidRDefault="007F4E9E" w:rsidP="004F47BB">
      <w:pPr>
        <w:tabs>
          <w:tab w:val="left" w:pos="993"/>
          <w:tab w:val="left" w:pos="1418"/>
        </w:tabs>
        <w:overflowPunct w:val="0"/>
        <w:adjustRightInd w:val="0"/>
        <w:spacing w:before="60"/>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2</m:t>
            </m:r>
          </m:sub>
        </m:sSub>
      </m:oMath>
      <w:r w:rsidR="007B1046" w:rsidRPr="007C1138">
        <w:rPr>
          <w:lang w:val="hr-HR"/>
        </w:rPr>
        <w:tab/>
        <w:t>=</w:t>
      </w:r>
      <w:r w:rsidR="007B1046" w:rsidRPr="007C1138">
        <w:rPr>
          <w:lang w:val="hr-HR"/>
        </w:rPr>
        <w:tab/>
        <w:t xml:space="preserve">vrijeme za postizanje brzine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2</m:t>
            </m:r>
          </m:sub>
        </m:sSub>
      </m:oMath>
      <w:r w:rsidR="007B1046" w:rsidRPr="007C1138">
        <w:rPr>
          <w:lang w:val="hr-HR"/>
        </w:rPr>
        <w:t xml:space="preserve"> = 0</w:t>
      </w:r>
    </w:p>
    <w:p w:rsidR="004F47BB" w:rsidRPr="007C1138" w:rsidRDefault="007F4E9E" w:rsidP="004F47BB">
      <w:pPr>
        <w:tabs>
          <w:tab w:val="left" w:pos="993"/>
          <w:tab w:val="left" w:pos="1418"/>
        </w:tabs>
        <w:overflowPunct w:val="0"/>
        <w:adjustRightInd w:val="0"/>
        <w:spacing w:before="60"/>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3</m:t>
            </m:r>
          </m:sub>
        </m:sSub>
      </m:oMath>
      <w:r w:rsidR="007B1046" w:rsidRPr="007C1138">
        <w:rPr>
          <w:lang w:val="hr-HR"/>
        </w:rPr>
        <w:tab/>
        <w:t>=</w:t>
      </w:r>
      <w:r w:rsidR="007B1046" w:rsidRPr="007C1138">
        <w:rPr>
          <w:lang w:val="hr-HR"/>
        </w:rPr>
        <w:tab/>
        <w:t xml:space="preserve">vrijeme za postizanje brzine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3</m:t>
            </m:r>
          </m:sub>
        </m:sSub>
      </m:oMath>
    </w:p>
    <w:p w:rsidR="004F47BB" w:rsidRPr="007C1138" w:rsidRDefault="007F4E9E" w:rsidP="004F47BB">
      <w:pPr>
        <w:tabs>
          <w:tab w:val="left" w:pos="993"/>
          <w:tab w:val="left" w:pos="1418"/>
        </w:tabs>
        <w:overflowPunct w:val="0"/>
        <w:adjustRightInd w:val="0"/>
        <w:spacing w:before="60"/>
        <w:ind w:left="567"/>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4</m:t>
            </m:r>
          </m:sub>
        </m:sSub>
      </m:oMath>
      <w:r w:rsidR="007B1046" w:rsidRPr="007C1138">
        <w:rPr>
          <w:lang w:val="hr-HR"/>
        </w:rPr>
        <w:tab/>
        <w:t>=</w:t>
      </w:r>
      <w:r w:rsidR="007B1046" w:rsidRPr="007C1138">
        <w:rPr>
          <w:lang w:val="hr-HR"/>
        </w:rPr>
        <w:tab/>
        <w:t xml:space="preserve">vrijeme za postizanje brzine okreta </w:t>
      </w:r>
      <m:oMath>
        <m:sSub>
          <m:sSubPr>
            <m:ctrlPr>
              <w:rPr>
                <w:rFonts w:ascii="Cambria Math" w:hAnsi="Cambria Math"/>
                <w:i/>
                <w:szCs w:val="20"/>
                <w:lang w:val="hr-HR"/>
              </w:rPr>
            </m:ctrlPr>
          </m:sSubPr>
          <m:e>
            <m:r>
              <w:rPr>
                <w:rFonts w:ascii="Cambria Math" w:hAnsi="Cambria Math"/>
                <w:szCs w:val="20"/>
                <w:lang w:val="hr-HR"/>
              </w:rPr>
              <m:t>r</m:t>
            </m:r>
          </m:e>
          <m:sub>
            <m:r>
              <w:rPr>
                <w:rFonts w:ascii="Cambria Math" w:hAnsi="Cambria Math"/>
                <w:szCs w:val="20"/>
                <w:lang w:val="hr-HR"/>
              </w:rPr>
              <m:t>4</m:t>
            </m:r>
          </m:sub>
        </m:sSub>
      </m:oMath>
      <w:r w:rsidR="007B1046" w:rsidRPr="007C1138">
        <w:rPr>
          <w:vertAlign w:val="subscript"/>
          <w:lang w:val="hr-HR"/>
        </w:rPr>
        <w:t xml:space="preserve"> </w:t>
      </w:r>
      <w:r w:rsidR="007B1046" w:rsidRPr="007C1138">
        <w:rPr>
          <w:lang w:val="hr-HR"/>
        </w:rPr>
        <w:t xml:space="preserve"> = 0 (završetak manevra izbjegavanja)</w:t>
      </w:r>
    </w:p>
    <w:p w:rsidR="004F47BB" w:rsidRPr="007C1138" w:rsidRDefault="004F47BB" w:rsidP="004F47BB">
      <w:pPr>
        <w:tabs>
          <w:tab w:val="left" w:pos="993"/>
          <w:tab w:val="left" w:pos="1418"/>
        </w:tabs>
        <w:overflowPunct w:val="0"/>
        <w:adjustRightInd w:val="0"/>
        <w:spacing w:before="60"/>
        <w:ind w:left="567"/>
        <w:textAlignment w:val="baseline"/>
        <w:rPr>
          <w:szCs w:val="20"/>
          <w:lang w:val="hr-HR"/>
        </w:rPr>
      </w:pPr>
      <m:oMath>
        <m:r>
          <w:rPr>
            <w:rFonts w:ascii="Cambria Math" w:hAnsi="Cambria Math"/>
            <w:i/>
            <w:szCs w:val="20"/>
            <w:lang w:val="hr-HR"/>
          </w:rPr>
          <w:sym w:font="Symbol" w:char="F064"/>
        </m:r>
      </m:oMath>
      <w:r w:rsidRPr="007C1138">
        <w:rPr>
          <w:lang w:val="hr-HR"/>
        </w:rPr>
        <w:tab/>
        <w:t>=</w:t>
      </w:r>
      <w:r w:rsidRPr="007C1138">
        <w:rPr>
          <w:lang w:val="hr-HR"/>
        </w:rPr>
        <w:tab/>
        <w:t>kut otklona kormila [°]</w:t>
      </w:r>
    </w:p>
    <w:p w:rsidR="004F47BB" w:rsidRPr="007C1138" w:rsidRDefault="004F47BB" w:rsidP="004F47BB">
      <w:pPr>
        <w:tabs>
          <w:tab w:val="left" w:pos="993"/>
          <w:tab w:val="left" w:pos="1418"/>
        </w:tabs>
        <w:overflowPunct w:val="0"/>
        <w:adjustRightInd w:val="0"/>
        <w:spacing w:before="60"/>
        <w:ind w:left="567"/>
        <w:textAlignment w:val="baseline"/>
        <w:rPr>
          <w:szCs w:val="20"/>
          <w:lang w:val="hr-HR"/>
        </w:rPr>
      </w:pPr>
      <m:oMath>
        <m:r>
          <w:rPr>
            <w:rFonts w:ascii="Cambria Math" w:hAnsi="Cambria Math"/>
            <w:szCs w:val="20"/>
            <w:lang w:val="hr-HR"/>
          </w:rPr>
          <m:t>r</m:t>
        </m:r>
      </m:oMath>
      <w:r w:rsidRPr="007C1138">
        <w:rPr>
          <w:lang w:val="hr-HR"/>
        </w:rPr>
        <w:tab/>
        <w:t>=</w:t>
      </w:r>
      <w:r w:rsidRPr="007C1138">
        <w:rPr>
          <w:lang w:val="hr-HR"/>
        </w:rPr>
        <w:tab/>
        <w:t>brzina okreta [°/min]</w:t>
      </w:r>
    </w:p>
    <w:p w:rsidR="004F47BB" w:rsidRPr="007C1138" w:rsidRDefault="004F47BB" w:rsidP="004F47BB">
      <w:pPr>
        <w:tabs>
          <w:tab w:val="left" w:pos="284"/>
          <w:tab w:val="left" w:pos="709"/>
          <w:tab w:val="left" w:pos="993"/>
        </w:tabs>
        <w:overflowPunct w:val="0"/>
        <w:adjustRightInd w:val="0"/>
        <w:textAlignment w:val="baseline"/>
        <w:rPr>
          <w:szCs w:val="20"/>
          <w:lang w:val="hr-HR"/>
        </w:rPr>
      </w:pPr>
    </w:p>
    <w:p w:rsidR="004F47BB" w:rsidRPr="007C1138" w:rsidRDefault="004F47BB" w:rsidP="004F47BB">
      <w:pPr>
        <w:tabs>
          <w:tab w:val="left" w:pos="284"/>
          <w:tab w:val="left" w:pos="709"/>
          <w:tab w:val="left" w:pos="993"/>
        </w:tabs>
        <w:overflowPunct w:val="0"/>
        <w:adjustRightInd w:val="0"/>
        <w:textAlignment w:val="baseline"/>
        <w:rPr>
          <w:szCs w:val="20"/>
          <w:lang w:val="hr-HR"/>
        </w:rPr>
      </w:pPr>
    </w:p>
    <w:p w:rsidR="004F47BB" w:rsidRPr="007C1138" w:rsidRDefault="004F47BB" w:rsidP="004F47BB">
      <w:pPr>
        <w:tabs>
          <w:tab w:val="left" w:pos="284"/>
          <w:tab w:val="left" w:pos="709"/>
          <w:tab w:val="left" w:pos="993"/>
        </w:tabs>
        <w:overflowPunct w:val="0"/>
        <w:adjustRightInd w:val="0"/>
        <w:textAlignment w:val="baseline"/>
        <w:rPr>
          <w:szCs w:val="20"/>
          <w:lang w:val="hr-HR"/>
        </w:rPr>
      </w:pPr>
    </w:p>
    <w:p w:rsidR="004F47BB" w:rsidRPr="007C1138" w:rsidRDefault="004F47BB" w:rsidP="004F47BB">
      <w:pPr>
        <w:tabs>
          <w:tab w:val="left" w:pos="284"/>
          <w:tab w:val="left" w:pos="709"/>
          <w:tab w:val="left" w:pos="993"/>
        </w:tabs>
        <w:overflowPunct w:val="0"/>
        <w:adjustRightInd w:val="0"/>
        <w:textAlignment w:val="baseline"/>
        <w:rPr>
          <w:szCs w:val="20"/>
          <w:lang w:val="hr-HR"/>
        </w:rPr>
        <w:sectPr w:rsidR="004F47BB" w:rsidRPr="007C1138" w:rsidSect="00D45887">
          <w:headerReference w:type="default" r:id="rId131"/>
          <w:footerReference w:type="default" r:id="rId132"/>
          <w:headerReference w:type="first" r:id="rId133"/>
          <w:footerReference w:type="first" r:id="rId134"/>
          <w:pgSz w:w="11907" w:h="16840" w:code="9"/>
          <w:pgMar w:top="1418" w:right="1418" w:bottom="1418" w:left="1418" w:header="680" w:footer="680" w:gutter="0"/>
          <w:cols w:space="720"/>
          <w:noEndnote/>
          <w:titlePg/>
        </w:sectPr>
      </w:pPr>
    </w:p>
    <w:p w:rsidR="004F47BB" w:rsidRPr="007C1138" w:rsidRDefault="004F47BB" w:rsidP="005716BB">
      <w:pPr>
        <w:pStyle w:val="ES-Titre4"/>
      </w:pPr>
      <w:r w:rsidRPr="007C1138">
        <w:lastRenderedPageBreak/>
        <w:t>Prilog 2 . uputama ESI-II-4</w:t>
      </w:r>
    </w:p>
    <w:p w:rsidR="004F47BB" w:rsidRPr="007C1138" w:rsidRDefault="004F47BB" w:rsidP="005716BB">
      <w:pPr>
        <w:pStyle w:val="ES-Titre4a"/>
      </w:pPr>
      <w:r w:rsidRPr="007C1138">
        <w:t>Izvješće o manevru izbjegavanja i sposobnosti okreta</w:t>
      </w:r>
    </w:p>
    <w:p w:rsidR="004F47BB" w:rsidRPr="007C1138" w:rsidRDefault="004F47BB" w:rsidP="004F47BB">
      <w:pPr>
        <w:tabs>
          <w:tab w:val="left" w:pos="284"/>
          <w:tab w:val="left" w:pos="709"/>
          <w:tab w:val="left" w:pos="993"/>
        </w:tabs>
        <w:overflowPunct w:val="0"/>
        <w:adjustRightInd w:val="0"/>
        <w:textAlignment w:val="baseline"/>
        <w:rPr>
          <w:szCs w:val="20"/>
          <w:lang w:val="hr-HR"/>
        </w:rPr>
      </w:pPr>
    </w:p>
    <w:p w:rsidR="004F47BB" w:rsidRPr="007C1138" w:rsidRDefault="004F47BB" w:rsidP="004F47BB">
      <w:pPr>
        <w:tabs>
          <w:tab w:val="left" w:pos="284"/>
          <w:tab w:val="left" w:leader="dot" w:pos="9072"/>
        </w:tabs>
        <w:overflowPunct w:val="0"/>
        <w:adjustRightInd w:val="0"/>
        <w:spacing w:after="120"/>
        <w:textAlignment w:val="baseline"/>
        <w:rPr>
          <w:szCs w:val="20"/>
          <w:lang w:val="hr-HR"/>
        </w:rPr>
      </w:pPr>
      <w:r w:rsidRPr="007C1138">
        <w:rPr>
          <w:lang w:val="hr-HR"/>
        </w:rPr>
        <w:t xml:space="preserve">Inspekcijsko tijelo: </w:t>
      </w:r>
      <w:r w:rsidRPr="007C1138">
        <w:rPr>
          <w:lang w:val="hr-HR"/>
        </w:rPr>
        <w:tab/>
      </w:r>
    </w:p>
    <w:p w:rsidR="004F47BB" w:rsidRPr="007C1138" w:rsidRDefault="004F47BB" w:rsidP="004F47BB">
      <w:pPr>
        <w:tabs>
          <w:tab w:val="left" w:pos="284"/>
          <w:tab w:val="left" w:leader="dot" w:pos="9072"/>
        </w:tabs>
        <w:overflowPunct w:val="0"/>
        <w:adjustRightInd w:val="0"/>
        <w:spacing w:after="120"/>
        <w:textAlignment w:val="baseline"/>
        <w:rPr>
          <w:szCs w:val="20"/>
          <w:lang w:val="hr-HR"/>
        </w:rPr>
      </w:pPr>
      <w:r w:rsidRPr="007C1138">
        <w:rPr>
          <w:lang w:val="hr-HR"/>
        </w:rPr>
        <w:t xml:space="preserve">Datum: </w:t>
      </w:r>
      <w:r w:rsidRPr="007C1138">
        <w:rPr>
          <w:lang w:val="hr-HR"/>
        </w:rPr>
        <w:tab/>
      </w:r>
    </w:p>
    <w:p w:rsidR="004F47BB" w:rsidRPr="007C1138" w:rsidRDefault="004F47BB" w:rsidP="004F47BB">
      <w:pPr>
        <w:tabs>
          <w:tab w:val="left" w:pos="284"/>
          <w:tab w:val="left" w:leader="dot" w:pos="9072"/>
        </w:tabs>
        <w:overflowPunct w:val="0"/>
        <w:adjustRightInd w:val="0"/>
        <w:textAlignment w:val="baseline"/>
        <w:rPr>
          <w:szCs w:val="20"/>
          <w:lang w:val="hr-HR"/>
        </w:rPr>
      </w:pPr>
      <w:r w:rsidRPr="007C1138">
        <w:rPr>
          <w:lang w:val="hr-HR"/>
        </w:rPr>
        <w:t xml:space="preserve">Ime: </w:t>
      </w:r>
      <w:r w:rsidRPr="007C1138">
        <w:rPr>
          <w:lang w:val="hr-HR"/>
        </w:rPr>
        <w:tab/>
      </w:r>
    </w:p>
    <w:p w:rsidR="004F47BB" w:rsidRPr="007C1138" w:rsidRDefault="004F47BB" w:rsidP="004F47BB">
      <w:pPr>
        <w:tabs>
          <w:tab w:val="left" w:pos="284"/>
          <w:tab w:val="left" w:leader="dot" w:pos="9072"/>
        </w:tabs>
        <w:overflowPunct w:val="0"/>
        <w:adjustRightInd w:val="0"/>
        <w:textAlignment w:val="baseline"/>
        <w:rPr>
          <w:szCs w:val="20"/>
          <w:lang w:val="hr-HR"/>
        </w:rPr>
      </w:pPr>
    </w:p>
    <w:p w:rsidR="004F47BB" w:rsidRPr="007C1138" w:rsidRDefault="004F47BB" w:rsidP="004F47BB">
      <w:pPr>
        <w:tabs>
          <w:tab w:val="left" w:pos="284"/>
          <w:tab w:val="left" w:leader="dot" w:pos="9072"/>
        </w:tabs>
        <w:overflowPunct w:val="0"/>
        <w:adjustRightInd w:val="0"/>
        <w:spacing w:after="120"/>
        <w:textAlignment w:val="baseline"/>
        <w:rPr>
          <w:szCs w:val="20"/>
          <w:lang w:val="hr-HR"/>
        </w:rPr>
      </w:pPr>
      <w:r w:rsidRPr="007C1138">
        <w:rPr>
          <w:lang w:val="hr-HR"/>
        </w:rPr>
        <w:t xml:space="preserve">Ime plovila: </w:t>
      </w:r>
      <w:r w:rsidRPr="007C1138">
        <w:rPr>
          <w:lang w:val="hr-HR"/>
        </w:rPr>
        <w:tab/>
      </w:r>
    </w:p>
    <w:p w:rsidR="004F47BB" w:rsidRPr="007C1138" w:rsidRDefault="004F47BB" w:rsidP="004F47BB">
      <w:pPr>
        <w:tabs>
          <w:tab w:val="left" w:pos="284"/>
          <w:tab w:val="left" w:leader="dot" w:pos="9072"/>
        </w:tabs>
        <w:overflowPunct w:val="0"/>
        <w:adjustRightInd w:val="0"/>
        <w:textAlignment w:val="baseline"/>
        <w:rPr>
          <w:szCs w:val="20"/>
          <w:lang w:val="hr-HR"/>
        </w:rPr>
      </w:pPr>
      <w:r w:rsidRPr="007C1138">
        <w:rPr>
          <w:lang w:val="hr-HR"/>
        </w:rPr>
        <w:t xml:space="preserve">Vlasnik: </w:t>
      </w:r>
      <w:r w:rsidRPr="007C1138">
        <w:rPr>
          <w:lang w:val="hr-HR"/>
        </w:rPr>
        <w:tab/>
      </w:r>
    </w:p>
    <w:p w:rsidR="004F47BB" w:rsidRPr="007C1138" w:rsidRDefault="004F47BB" w:rsidP="004F47BB">
      <w:pPr>
        <w:tabs>
          <w:tab w:val="left" w:pos="284"/>
          <w:tab w:val="left" w:leader="dot" w:pos="9072"/>
        </w:tabs>
        <w:overflowPunct w:val="0"/>
        <w:adjustRightInd w:val="0"/>
        <w:textAlignment w:val="baseline"/>
        <w:rPr>
          <w:szCs w:val="20"/>
          <w:lang w:val="hr-HR"/>
        </w:rPr>
      </w:pPr>
    </w:p>
    <w:p w:rsidR="004F47BB" w:rsidRPr="007C1138" w:rsidRDefault="004F47BB" w:rsidP="004F47BB">
      <w:pPr>
        <w:tabs>
          <w:tab w:val="left" w:pos="284"/>
          <w:tab w:val="left" w:pos="5103"/>
          <w:tab w:val="left" w:leader="dot" w:pos="9072"/>
        </w:tabs>
        <w:overflowPunct w:val="0"/>
        <w:adjustRightInd w:val="0"/>
        <w:spacing w:after="120"/>
        <w:textAlignment w:val="baseline"/>
        <w:rPr>
          <w:szCs w:val="20"/>
          <w:lang w:val="hr-HR"/>
        </w:rPr>
      </w:pPr>
      <w:r w:rsidRPr="007C1138">
        <w:rPr>
          <w:lang w:val="hr-HR"/>
        </w:rPr>
        <w:t>Vrsta plovila</w:t>
      </w:r>
      <w:r w:rsidRPr="007C1138">
        <w:rPr>
          <w:lang w:val="hr-HR"/>
        </w:rPr>
        <w:tab/>
        <w:t xml:space="preserve">Zona ispitivanja: </w:t>
      </w:r>
      <w:r w:rsidRPr="007C1138">
        <w:rPr>
          <w:lang w:val="hr-HR"/>
        </w:rPr>
        <w:tab/>
      </w:r>
    </w:p>
    <w:p w:rsidR="004F47BB" w:rsidRPr="007C1138" w:rsidRDefault="004F47BB" w:rsidP="004F47BB">
      <w:pPr>
        <w:tabs>
          <w:tab w:val="left" w:pos="284"/>
          <w:tab w:val="left" w:leader="dot" w:pos="4536"/>
          <w:tab w:val="left" w:pos="5103"/>
          <w:tab w:val="left" w:leader="dot" w:pos="9072"/>
        </w:tabs>
        <w:overflowPunct w:val="0"/>
        <w:adjustRightInd w:val="0"/>
        <w:spacing w:after="120"/>
        <w:textAlignment w:val="baseline"/>
        <w:rPr>
          <w:szCs w:val="20"/>
          <w:lang w:val="hr-HR"/>
        </w:rPr>
      </w:pPr>
      <w:r w:rsidRPr="007C1138">
        <w:rPr>
          <w:lang w:val="hr-HR"/>
        </w:rPr>
        <w:t xml:space="preserve">ili konvoja: </w:t>
      </w:r>
      <w:r w:rsidRPr="007C1138">
        <w:rPr>
          <w:lang w:val="hr-HR"/>
        </w:rPr>
        <w:tab/>
      </w:r>
      <w:r w:rsidRPr="007C1138">
        <w:rPr>
          <w:lang w:val="hr-HR"/>
        </w:rPr>
        <w:tab/>
        <w:t xml:space="preserve">Odgovarajuća razina vode [m]: </w:t>
      </w:r>
      <w:r w:rsidRPr="007C1138">
        <w:rPr>
          <w:lang w:val="hr-HR"/>
        </w:rPr>
        <w:tab/>
      </w:r>
    </w:p>
    <w:p w:rsidR="004F47BB" w:rsidRPr="007C1138" w:rsidRDefault="004F47BB" w:rsidP="004F47BB">
      <w:pPr>
        <w:tabs>
          <w:tab w:val="left" w:pos="284"/>
          <w:tab w:val="left" w:leader="dot" w:pos="4536"/>
          <w:tab w:val="left" w:pos="5103"/>
          <w:tab w:val="left" w:leader="dot" w:pos="9072"/>
        </w:tabs>
        <w:overflowPunct w:val="0"/>
        <w:adjustRightInd w:val="0"/>
        <w:spacing w:after="120"/>
        <w:textAlignment w:val="baseline"/>
        <w:rPr>
          <w:szCs w:val="20"/>
          <w:lang w:val="hr-HR"/>
        </w:rPr>
      </w:pPr>
      <m:oMath>
        <m:r>
          <w:rPr>
            <w:rFonts w:ascii="Cambria Math" w:hAnsi="Cambria Math"/>
            <w:szCs w:val="20"/>
            <w:lang w:val="hr-HR"/>
          </w:rPr>
          <m:t>L</m:t>
        </m:r>
      </m:oMath>
      <w:r w:rsidRPr="007C1138">
        <w:rPr>
          <w:lang w:val="hr-HR"/>
        </w:rPr>
        <w:t xml:space="preserve"> x </w:t>
      </w:r>
      <m:oMath>
        <m:r>
          <w:rPr>
            <w:rFonts w:ascii="Cambria Math" w:hAnsi="Cambria Math"/>
            <w:szCs w:val="20"/>
            <w:lang w:val="hr-HR"/>
          </w:rPr>
          <m:t>B</m:t>
        </m:r>
      </m:oMath>
      <w:r w:rsidRPr="007C1138">
        <w:rPr>
          <w:lang w:val="hr-HR"/>
        </w:rPr>
        <w:t xml:space="preserve"> [m x m] : </w:t>
      </w:r>
      <w:r w:rsidRPr="007C1138">
        <w:rPr>
          <w:lang w:val="hr-HR"/>
        </w:rPr>
        <w:tab/>
      </w:r>
      <w:r w:rsidRPr="007C1138">
        <w:rPr>
          <w:lang w:val="hr-HR"/>
        </w:rPr>
        <w:tab/>
        <w:t xml:space="preserve">Dubina vode </w:t>
      </w:r>
      <m:oMath>
        <m:r>
          <w:rPr>
            <w:rFonts w:ascii="Cambria Math" w:hAnsi="Cambria Math"/>
            <w:szCs w:val="20"/>
            <w:lang w:val="hr-HR"/>
          </w:rPr>
          <m:t>h</m:t>
        </m:r>
      </m:oMath>
      <w:r w:rsidRPr="007C1138">
        <w:rPr>
          <w:lang w:val="hr-HR"/>
        </w:rPr>
        <w:t xml:space="preserve"> [m]: </w:t>
      </w:r>
      <w:r w:rsidRPr="007C1138">
        <w:rPr>
          <w:lang w:val="hr-HR"/>
        </w:rPr>
        <w:tab/>
      </w:r>
    </w:p>
    <w:p w:rsidR="004F47BB" w:rsidRPr="007C1138" w:rsidRDefault="004F47BB" w:rsidP="004F47BB">
      <w:pPr>
        <w:tabs>
          <w:tab w:val="left" w:pos="284"/>
          <w:tab w:val="left" w:leader="dot" w:pos="4536"/>
          <w:tab w:val="left" w:pos="5103"/>
          <w:tab w:val="left" w:leader="dot" w:pos="9072"/>
        </w:tabs>
        <w:overflowPunct w:val="0"/>
        <w:adjustRightInd w:val="0"/>
        <w:textAlignment w:val="baseline"/>
        <w:rPr>
          <w:szCs w:val="20"/>
          <w:lang w:val="hr-HR"/>
        </w:rPr>
      </w:pPr>
      <m:oMath>
        <m:r>
          <w:rPr>
            <w:rFonts w:ascii="Cambria Math" w:hAnsi="Cambria Math"/>
            <w:szCs w:val="20"/>
            <w:lang w:val="hr-HR"/>
          </w:rPr>
          <m:t>T</m:t>
        </m:r>
      </m:oMath>
      <w:r w:rsidRPr="007C1138">
        <w:rPr>
          <w:lang w:val="hr-HR"/>
        </w:rPr>
        <w:t xml:space="preserve"> tijekom ispitivanja [m]: </w:t>
      </w:r>
      <w:r w:rsidRPr="007C1138">
        <w:rPr>
          <w:lang w:val="hr-HR"/>
        </w:rPr>
        <w:tab/>
      </w:r>
      <w:r w:rsidRPr="007C1138">
        <w:rPr>
          <w:lang w:val="hr-HR"/>
        </w:rPr>
        <w:tab/>
      </w:r>
      <m:oMath>
        <m:r>
          <w:rPr>
            <w:rFonts w:ascii="Cambria Math" w:hAnsi="Cambria Math"/>
            <w:szCs w:val="20"/>
            <w:lang w:val="hr-HR"/>
          </w:rPr>
          <m:t>h/T</m:t>
        </m:r>
      </m:oMath>
      <w:r w:rsidRPr="007C1138">
        <w:rPr>
          <w:lang w:val="hr-HR"/>
        </w:rPr>
        <w:t xml:space="preserve"> : </w:t>
      </w:r>
      <w:r w:rsidRPr="007C1138">
        <w:rPr>
          <w:lang w:val="hr-HR"/>
        </w:rPr>
        <w:tab/>
      </w:r>
    </w:p>
    <w:p w:rsidR="004F47BB" w:rsidRPr="007C1138" w:rsidRDefault="004F47BB" w:rsidP="004F47BB">
      <w:pPr>
        <w:tabs>
          <w:tab w:val="left" w:pos="5103"/>
          <w:tab w:val="left" w:leader="dot" w:pos="9072"/>
        </w:tabs>
        <w:overflowPunct w:val="0"/>
        <w:adjustRightInd w:val="0"/>
        <w:spacing w:before="120"/>
        <w:textAlignment w:val="baseline"/>
        <w:rPr>
          <w:szCs w:val="20"/>
          <w:lang w:val="hr-HR"/>
        </w:rPr>
      </w:pPr>
      <w:r w:rsidRPr="007C1138">
        <w:rPr>
          <w:lang w:val="hr-HR"/>
        </w:rPr>
        <w:tab/>
        <w:t xml:space="preserve">Brzina struje [m/s]: </w:t>
      </w:r>
      <w:r w:rsidRPr="007C1138">
        <w:rPr>
          <w:lang w:val="hr-HR"/>
        </w:rPr>
        <w:tab/>
      </w:r>
    </w:p>
    <w:p w:rsidR="004F47BB" w:rsidRPr="007C1138" w:rsidRDefault="004F47BB" w:rsidP="004F47BB">
      <w:pPr>
        <w:tabs>
          <w:tab w:val="left" w:pos="284"/>
          <w:tab w:val="left" w:leader="dot" w:pos="4536"/>
          <w:tab w:val="left" w:pos="5103"/>
          <w:tab w:val="left" w:leader="dot" w:pos="9072"/>
        </w:tabs>
        <w:overflowPunct w:val="0"/>
        <w:adjustRightInd w:val="0"/>
        <w:textAlignment w:val="baseline"/>
        <w:rPr>
          <w:szCs w:val="20"/>
          <w:lang w:val="hr-HR"/>
        </w:rPr>
      </w:pPr>
    </w:p>
    <w:p w:rsidR="004F47BB" w:rsidRPr="007C1138" w:rsidRDefault="004F47BB" w:rsidP="004F47BB">
      <w:pPr>
        <w:tabs>
          <w:tab w:val="left" w:pos="284"/>
          <w:tab w:val="left" w:pos="5103"/>
          <w:tab w:val="left" w:leader="dot" w:pos="9072"/>
        </w:tabs>
        <w:overflowPunct w:val="0"/>
        <w:adjustRightInd w:val="0"/>
        <w:textAlignment w:val="baseline"/>
        <w:rPr>
          <w:szCs w:val="20"/>
          <w:lang w:val="hr-HR"/>
        </w:rPr>
      </w:pPr>
      <w:r w:rsidRPr="007C1138">
        <w:rPr>
          <w:lang w:val="hr-HR"/>
        </w:rPr>
        <w:t>Krcanje</w:t>
      </w:r>
      <w:r w:rsidRPr="007C1138">
        <w:rPr>
          <w:lang w:val="hr-HR"/>
        </w:rPr>
        <w:tab/>
        <w:t>% maksimalne</w:t>
      </w:r>
    </w:p>
    <w:p w:rsidR="004F47BB" w:rsidRPr="007C1138" w:rsidRDefault="004F47BB" w:rsidP="004F47BB">
      <w:pPr>
        <w:tabs>
          <w:tab w:val="left" w:pos="284"/>
          <w:tab w:val="left" w:leader="dot" w:pos="4536"/>
          <w:tab w:val="left" w:pos="5103"/>
          <w:tab w:val="left" w:leader="dot" w:pos="9072"/>
        </w:tabs>
        <w:overflowPunct w:val="0"/>
        <w:adjustRightInd w:val="0"/>
        <w:textAlignment w:val="baseline"/>
        <w:rPr>
          <w:szCs w:val="20"/>
          <w:lang w:val="hr-HR"/>
        </w:rPr>
      </w:pPr>
      <w:r w:rsidRPr="007C1138">
        <w:rPr>
          <w:lang w:val="hr-HR"/>
        </w:rPr>
        <w:t xml:space="preserve">(tijekom ispitivanja) [t]: </w:t>
      </w:r>
      <w:r w:rsidRPr="007C1138">
        <w:rPr>
          <w:lang w:val="hr-HR"/>
        </w:rPr>
        <w:tab/>
      </w:r>
      <w:r w:rsidRPr="007C1138">
        <w:rPr>
          <w:lang w:val="hr-HR"/>
        </w:rPr>
        <w:tab/>
        <w:t xml:space="preserve">nosivosti: </w:t>
      </w:r>
      <w:r w:rsidRPr="007C1138">
        <w:rPr>
          <w:lang w:val="hr-HR"/>
        </w:rPr>
        <w:tab/>
      </w:r>
    </w:p>
    <w:p w:rsidR="004F47BB" w:rsidRPr="007C1138" w:rsidRDefault="004F47BB" w:rsidP="004F47BB">
      <w:pPr>
        <w:tabs>
          <w:tab w:val="left" w:pos="284"/>
          <w:tab w:val="left" w:leader="dot" w:pos="4536"/>
          <w:tab w:val="left" w:pos="5103"/>
          <w:tab w:val="left" w:leader="dot" w:pos="9072"/>
        </w:tabs>
        <w:overflowPunct w:val="0"/>
        <w:adjustRightInd w:val="0"/>
        <w:textAlignment w:val="baseline"/>
        <w:rPr>
          <w:szCs w:val="20"/>
          <w:lang w:val="hr-HR"/>
        </w:rPr>
      </w:pPr>
    </w:p>
    <w:p w:rsidR="004F47BB" w:rsidRPr="007C1138" w:rsidRDefault="004F47BB" w:rsidP="004F47BB">
      <w:pPr>
        <w:tabs>
          <w:tab w:val="left" w:pos="284"/>
          <w:tab w:val="left" w:leader="dot" w:pos="4536"/>
          <w:tab w:val="left" w:pos="5103"/>
          <w:tab w:val="left" w:leader="dot" w:pos="9072"/>
        </w:tabs>
        <w:overflowPunct w:val="0"/>
        <w:adjustRightInd w:val="0"/>
        <w:spacing w:after="80"/>
        <w:textAlignment w:val="baseline"/>
        <w:rPr>
          <w:szCs w:val="20"/>
          <w:lang w:val="hr-HR"/>
        </w:rPr>
      </w:pPr>
      <w:r w:rsidRPr="007C1138">
        <w:rPr>
          <w:lang w:val="hr-HR"/>
        </w:rPr>
        <w:t>Pokazivač kutne brzine</w:t>
      </w:r>
    </w:p>
    <w:p w:rsidR="004F47BB" w:rsidRPr="007C1138" w:rsidRDefault="004F47BB" w:rsidP="004F47BB">
      <w:pPr>
        <w:tabs>
          <w:tab w:val="left" w:pos="284"/>
          <w:tab w:val="left" w:leader="dot" w:pos="9072"/>
        </w:tabs>
        <w:overflowPunct w:val="0"/>
        <w:adjustRightInd w:val="0"/>
        <w:textAlignment w:val="baseline"/>
        <w:rPr>
          <w:szCs w:val="20"/>
          <w:lang w:val="hr-HR"/>
        </w:rPr>
      </w:pPr>
      <w:r w:rsidRPr="007C1138">
        <w:rPr>
          <w:lang w:val="hr-HR"/>
        </w:rPr>
        <w:t xml:space="preserve">Tip: </w:t>
      </w:r>
      <w:r w:rsidRPr="007C1138">
        <w:rPr>
          <w:lang w:val="hr-HR"/>
        </w:rPr>
        <w:tab/>
      </w:r>
    </w:p>
    <w:p w:rsidR="004F47BB" w:rsidRPr="007C1138" w:rsidRDefault="004F47BB" w:rsidP="004F47BB">
      <w:pPr>
        <w:tabs>
          <w:tab w:val="left" w:pos="284"/>
          <w:tab w:val="left" w:leader="dot" w:pos="9072"/>
        </w:tabs>
        <w:overflowPunct w:val="0"/>
        <w:adjustRightInd w:val="0"/>
        <w:textAlignment w:val="baseline"/>
        <w:rPr>
          <w:szCs w:val="20"/>
          <w:lang w:val="hr-HR"/>
        </w:rPr>
      </w:pPr>
    </w:p>
    <w:p w:rsidR="004F47BB" w:rsidRPr="007C1138" w:rsidRDefault="004F47BB" w:rsidP="004F47BB">
      <w:pPr>
        <w:tabs>
          <w:tab w:val="left" w:pos="284"/>
          <w:tab w:val="left" w:leader="dot" w:pos="9072"/>
        </w:tabs>
        <w:overflowPunct w:val="0"/>
        <w:adjustRightInd w:val="0"/>
        <w:textAlignment w:val="baseline"/>
        <w:rPr>
          <w:szCs w:val="20"/>
          <w:lang w:val="hr-HR"/>
        </w:rPr>
      </w:pPr>
      <w:r w:rsidRPr="007C1138">
        <w:rPr>
          <w:lang w:val="hr-HR"/>
        </w:rPr>
        <w:t>Vrsta konstrukcije kormila: obična konstrukcija/posebna konstrukcija</w:t>
      </w:r>
      <w:r w:rsidRPr="007C1138">
        <w:rPr>
          <w:vertAlign w:val="superscript"/>
          <w:lang w:val="hr-HR"/>
        </w:rPr>
        <w:footnoteReference w:customMarkFollows="1" w:id="80"/>
        <w:t>*)</w:t>
      </w:r>
    </w:p>
    <w:p w:rsidR="004F47BB" w:rsidRPr="007C1138" w:rsidRDefault="004F47BB" w:rsidP="004F47BB">
      <w:pPr>
        <w:tabs>
          <w:tab w:val="left" w:pos="284"/>
          <w:tab w:val="left" w:leader="dot" w:pos="9072"/>
        </w:tabs>
        <w:overflowPunct w:val="0"/>
        <w:adjustRightInd w:val="0"/>
        <w:textAlignment w:val="baseline"/>
        <w:rPr>
          <w:szCs w:val="20"/>
          <w:lang w:val="hr-HR"/>
        </w:rPr>
      </w:pPr>
      <w:r w:rsidRPr="007C1138">
        <w:rPr>
          <w:lang w:val="hr-HR"/>
        </w:rPr>
        <w:t>Aktivni kormilarski sustav: da/ne *)</w:t>
      </w:r>
    </w:p>
    <w:p w:rsidR="004F47BB" w:rsidRPr="007C1138" w:rsidRDefault="004F47BB" w:rsidP="004F47BB">
      <w:pPr>
        <w:tabs>
          <w:tab w:val="left" w:pos="284"/>
          <w:tab w:val="left" w:leader="dot" w:pos="9072"/>
        </w:tabs>
        <w:overflowPunct w:val="0"/>
        <w:adjustRightInd w:val="0"/>
        <w:textAlignment w:val="baseline"/>
        <w:rPr>
          <w:szCs w:val="20"/>
          <w:lang w:val="hr-HR"/>
        </w:rPr>
      </w:pPr>
    </w:p>
    <w:p w:rsidR="004F47BB" w:rsidRPr="007C1138" w:rsidRDefault="004F47BB" w:rsidP="004F47BB">
      <w:pPr>
        <w:tabs>
          <w:tab w:val="left" w:pos="284"/>
          <w:tab w:val="left" w:leader="dot" w:pos="9072"/>
        </w:tabs>
        <w:overflowPunct w:val="0"/>
        <w:adjustRightInd w:val="0"/>
        <w:textAlignment w:val="baseline"/>
        <w:rPr>
          <w:szCs w:val="20"/>
          <w:lang w:val="hr-HR"/>
        </w:rPr>
      </w:pPr>
      <w:r w:rsidRPr="007C1138">
        <w:rPr>
          <w:lang w:val="hr-HR"/>
        </w:rPr>
        <w:t>Rezultati manevara izbjegavanja:</w:t>
      </w:r>
    </w:p>
    <w:p w:rsidR="004F47BB" w:rsidRPr="007C1138" w:rsidRDefault="004F47BB" w:rsidP="004F47BB">
      <w:pPr>
        <w:tabs>
          <w:tab w:val="left" w:pos="284"/>
          <w:tab w:val="left" w:leader="dot" w:pos="4536"/>
          <w:tab w:val="left" w:pos="5103"/>
          <w:tab w:val="left" w:leader="dot" w:pos="9072"/>
        </w:tabs>
        <w:overflowPunct w:val="0"/>
        <w:adjustRightInd w:val="0"/>
        <w:textAlignment w:val="baseline"/>
        <w:rPr>
          <w:szCs w:val="20"/>
          <w:lang w:val="hr-HR"/>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4F47BB" w:rsidRPr="007C1138" w:rsidTr="00D45887">
        <w:tc>
          <w:tcPr>
            <w:tcW w:w="1418" w:type="dxa"/>
            <w:tcBorders>
              <w:top w:val="single" w:sz="6" w:space="0" w:color="auto"/>
              <w:left w:val="single" w:sz="6" w:space="0" w:color="auto"/>
              <w:bottom w:val="nil"/>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r w:rsidRPr="007C1138">
              <w:rPr>
                <w:sz w:val="18"/>
                <w:lang w:val="hr-HR"/>
              </w:rPr>
              <w:lastRenderedPageBreak/>
              <w:t xml:space="preserve">Vrijeme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1</m:t>
                  </m:r>
                </m:sub>
              </m:sSub>
            </m:oMath>
            <w:r w:rsidRPr="007C1138">
              <w:rPr>
                <w:sz w:val="18"/>
                <w:lang w:val="hr-HR"/>
              </w:rPr>
              <w:t xml:space="preserve"> do t</w:t>
            </w:r>
            <w:r w:rsidRPr="007C1138">
              <w:rPr>
                <w:sz w:val="18"/>
                <w:vertAlign w:val="subscript"/>
                <w:lang w:val="hr-HR"/>
              </w:rPr>
              <w:t>4</w:t>
            </w:r>
            <w:r w:rsidRPr="007C1138">
              <w:rPr>
                <w:sz w:val="18"/>
                <w:lang w:val="hr-HR"/>
              </w:rPr>
              <w:t xml:space="preserve"> koje je potrebno </w:t>
            </w:r>
          </w:p>
        </w:tc>
        <w:tc>
          <w:tcPr>
            <w:tcW w:w="5670" w:type="dxa"/>
            <w:gridSpan w:val="4"/>
            <w:tcBorders>
              <w:top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r w:rsidRPr="007C1138">
              <w:rPr>
                <w:sz w:val="18"/>
                <w:lang w:val="hr-HR"/>
              </w:rPr>
              <w:t xml:space="preserve">Kut otklona kormila </w:t>
            </w:r>
            <w:r w:rsidRPr="007C1138">
              <w:rPr>
                <w:sz w:val="18"/>
                <w:szCs w:val="20"/>
                <w:lang w:val="hr-HR"/>
              </w:rPr>
              <w:sym w:font="Symbol" w:char="F064"/>
            </w:r>
            <w:r w:rsidRPr="007C1138">
              <w:rPr>
                <w:sz w:val="18"/>
                <w:lang w:val="hr-HR"/>
              </w:rPr>
              <w:t xml:space="preserve"> ili </w:t>
            </w:r>
            <m:oMath>
              <m:sSub>
                <m:sSubPr>
                  <m:ctrlPr>
                    <w:rPr>
                      <w:rFonts w:ascii="Cambria Math" w:hAnsi="Cambria Math"/>
                      <w:i/>
                      <w:sz w:val="18"/>
                      <w:szCs w:val="20"/>
                      <w:lang w:val="hr-HR"/>
                    </w:rPr>
                  </m:ctrlPr>
                </m:sSubPr>
                <m:e>
                  <m:r>
                    <w:rPr>
                      <w:rFonts w:ascii="Cambria Math" w:hAnsi="Cambria Math"/>
                      <w:sz w:val="18"/>
                      <w:szCs w:val="20"/>
                      <w:lang w:val="hr-HR"/>
                    </w:rPr>
                    <m:t>δ</m:t>
                  </m:r>
                </m:e>
                <m:sub>
                  <m:r>
                    <w:rPr>
                      <w:rFonts w:ascii="Cambria Math" w:hAnsi="Cambria Math"/>
                      <w:sz w:val="18"/>
                      <w:szCs w:val="20"/>
                      <w:lang w:val="hr-HR"/>
                    </w:rPr>
                    <m:t>a</m:t>
                  </m:r>
                </m:sub>
              </m:sSub>
            </m:oMath>
            <w:r w:rsidRPr="007C1138">
              <w:rPr>
                <w:sz w:val="18"/>
                <w:lang w:val="hr-HR"/>
              </w:rPr>
              <w:t xml:space="preserve"> *) pri kojemu započinje manevar izbjegavanja</w:t>
            </w:r>
            <m:oMath>
              <m:sSub>
                <m:sSubPr>
                  <m:ctrlPr>
                    <w:rPr>
                      <w:rFonts w:ascii="Cambria Math" w:hAnsi="Cambria Math"/>
                      <w:i/>
                      <w:sz w:val="18"/>
                      <w:szCs w:val="20"/>
                      <w:lang w:val="hr-HR"/>
                    </w:rPr>
                  </m:ctrlPr>
                </m:sSubPr>
                <m:e>
                  <m:r>
                    <w:rPr>
                      <w:rFonts w:ascii="Cambria Math" w:hAnsi="Cambria Math"/>
                      <w:sz w:val="18"/>
                      <w:szCs w:val="20"/>
                      <w:lang w:val="hr-HR"/>
                    </w:rPr>
                    <m:t>r</m:t>
                  </m:r>
                </m:e>
                <m:sub>
                  <m:r>
                    <w:rPr>
                      <w:rFonts w:ascii="Cambria Math" w:hAnsi="Cambria Math"/>
                      <w:sz w:val="18"/>
                      <w:szCs w:val="20"/>
                      <w:lang w:val="hr-HR"/>
                    </w:rPr>
                    <m:t>1</m:t>
                  </m:r>
                </m:sub>
              </m:sSub>
            </m:oMath>
            <w:r w:rsidRPr="007C1138">
              <w:rPr>
                <w:sz w:val="18"/>
                <w:lang w:val="hr-HR"/>
              </w:rPr>
              <w:t xml:space="preserve"> = </w:t>
            </w:r>
            <m:oMath>
              <m:sSub>
                <m:sSubPr>
                  <m:ctrlPr>
                    <w:rPr>
                      <w:rFonts w:ascii="Cambria Math" w:hAnsi="Cambria Math"/>
                      <w:i/>
                      <w:sz w:val="18"/>
                      <w:szCs w:val="20"/>
                      <w:lang w:val="hr-HR"/>
                    </w:rPr>
                  </m:ctrlPr>
                </m:sSubPr>
                <m:e>
                  <m:r>
                    <w:rPr>
                      <w:rFonts w:ascii="Cambria Math" w:hAnsi="Cambria Math"/>
                      <w:sz w:val="18"/>
                      <w:szCs w:val="20"/>
                      <w:lang w:val="hr-HR"/>
                    </w:rPr>
                    <m:t>r</m:t>
                  </m:r>
                </m:e>
                <m:sub>
                  <m:r>
                    <w:rPr>
                      <w:rFonts w:ascii="Cambria Math" w:hAnsi="Cambria Math"/>
                      <w:sz w:val="18"/>
                      <w:szCs w:val="20"/>
                      <w:lang w:val="hr-HR"/>
                    </w:rPr>
                    <m:t>3</m:t>
                  </m:r>
                </m:sub>
              </m:sSub>
            </m:oMath>
          </w:p>
        </w:tc>
        <w:tc>
          <w:tcPr>
            <w:tcW w:w="2268" w:type="dxa"/>
            <w:tcBorders>
              <w:top w:val="single" w:sz="6" w:space="0" w:color="auto"/>
              <w:bottom w:val="nil"/>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r w:rsidRPr="007C1138">
              <w:rPr>
                <w:sz w:val="18"/>
                <w:lang w:val="hr-HR"/>
              </w:rPr>
              <w:t>Napomene</w:t>
            </w:r>
          </w:p>
        </w:tc>
      </w:tr>
      <w:tr w:rsidR="004F47BB" w:rsidRPr="007C1138" w:rsidTr="00D45887">
        <w:tc>
          <w:tcPr>
            <w:tcW w:w="1418" w:type="dxa"/>
            <w:tcBorders>
              <w:top w:val="nil"/>
              <w:left w:val="single" w:sz="6" w:space="0" w:color="auto"/>
              <w:bottom w:val="nil"/>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r w:rsidRPr="007C1138">
              <w:rPr>
                <w:sz w:val="18"/>
                <w:lang w:val="hr-HR"/>
              </w:rPr>
              <w:t>za manevar izbjegavanja</w:t>
            </w: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m:oMath>
              <m:r>
                <w:rPr>
                  <w:rFonts w:ascii="Cambria Math" w:hAnsi="Cambria Math"/>
                  <w:i/>
                  <w:sz w:val="18"/>
                  <w:szCs w:val="20"/>
                  <w:lang w:val="hr-HR"/>
                </w:rPr>
                <w:sym w:font="Symbol" w:char="F064"/>
              </m:r>
            </m:oMath>
            <w:r w:rsidRPr="007C1138">
              <w:rPr>
                <w:sz w:val="18"/>
                <w:lang w:val="hr-HR"/>
              </w:rPr>
              <w:t xml:space="preserve"> = 20° TB*)</w:t>
            </w:r>
            <w:r w:rsidRPr="007C1138">
              <w:rPr>
                <w:sz w:val="18"/>
                <w:szCs w:val="20"/>
                <w:lang w:val="hr-HR"/>
              </w:rPr>
              <w:br/>
            </w:r>
            <m:oMath>
              <m:sSub>
                <m:sSubPr>
                  <m:ctrlPr>
                    <w:rPr>
                      <w:rFonts w:ascii="Cambria Math" w:hAnsi="Cambria Math"/>
                      <w:i/>
                      <w:sz w:val="18"/>
                      <w:szCs w:val="20"/>
                      <w:lang w:val="hr-HR"/>
                    </w:rPr>
                  </m:ctrlPr>
                </m:sSubPr>
                <m:e>
                  <m:r>
                    <w:rPr>
                      <w:rFonts w:ascii="Cambria Math" w:hAnsi="Cambria Math"/>
                      <w:sz w:val="18"/>
                      <w:szCs w:val="20"/>
                      <w:lang w:val="hr-HR"/>
                    </w:rPr>
                    <m:t>δ</m:t>
                  </m:r>
                </m:e>
                <m:sub>
                  <m:r>
                    <w:rPr>
                      <w:rFonts w:ascii="Cambria Math" w:hAnsi="Cambria Math"/>
                      <w:sz w:val="18"/>
                      <w:szCs w:val="20"/>
                      <w:lang w:val="hr-HR"/>
                    </w:rPr>
                    <m:t>a</m:t>
                  </m:r>
                </m:sub>
              </m:sSub>
            </m:oMath>
            <w:r w:rsidRPr="007C1138">
              <w:rPr>
                <w:sz w:val="18"/>
                <w:lang w:val="hr-HR"/>
              </w:rPr>
              <w:t xml:space="preserve"> = .... TB*)</w:t>
            </w: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m:oMath>
              <m:r>
                <w:rPr>
                  <w:rFonts w:ascii="Cambria Math" w:hAnsi="Cambria Math"/>
                  <w:i/>
                  <w:sz w:val="18"/>
                  <w:szCs w:val="20"/>
                  <w:lang w:val="hr-HR"/>
                </w:rPr>
                <w:sym w:font="Symbol" w:char="F064"/>
              </m:r>
            </m:oMath>
            <w:r w:rsidRPr="007C1138">
              <w:rPr>
                <w:sz w:val="18"/>
                <w:lang w:val="hr-HR"/>
              </w:rPr>
              <w:t xml:space="preserve"> = 20° BB*)</w:t>
            </w:r>
            <w:r w:rsidRPr="007C1138">
              <w:rPr>
                <w:sz w:val="18"/>
                <w:szCs w:val="20"/>
                <w:lang w:val="hr-HR"/>
              </w:rPr>
              <w:br/>
            </w:r>
            <m:oMath>
              <m:sSub>
                <m:sSubPr>
                  <m:ctrlPr>
                    <w:rPr>
                      <w:rFonts w:ascii="Cambria Math" w:hAnsi="Cambria Math"/>
                      <w:i/>
                      <w:sz w:val="18"/>
                      <w:szCs w:val="20"/>
                      <w:lang w:val="hr-HR"/>
                    </w:rPr>
                  </m:ctrlPr>
                </m:sSubPr>
                <m:e>
                  <m:r>
                    <w:rPr>
                      <w:rFonts w:ascii="Cambria Math" w:hAnsi="Cambria Math"/>
                      <w:sz w:val="18"/>
                      <w:szCs w:val="20"/>
                      <w:lang w:val="hr-HR"/>
                    </w:rPr>
                    <m:t>δ</m:t>
                  </m:r>
                </m:e>
                <m:sub>
                  <m:r>
                    <w:rPr>
                      <w:rFonts w:ascii="Cambria Math" w:hAnsi="Cambria Math"/>
                      <w:sz w:val="18"/>
                      <w:szCs w:val="20"/>
                      <w:lang w:val="hr-HR"/>
                    </w:rPr>
                    <m:t>a</m:t>
                  </m:r>
                </m:sub>
              </m:sSub>
            </m:oMath>
            <w:r w:rsidRPr="007C1138">
              <w:rPr>
                <w:sz w:val="18"/>
                <w:lang w:val="hr-HR"/>
              </w:rPr>
              <w:t xml:space="preserve"> = .... BB*)</w:t>
            </w: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m:oMath>
              <m:r>
                <w:rPr>
                  <w:rFonts w:ascii="Cambria Math" w:hAnsi="Cambria Math"/>
                  <w:i/>
                  <w:sz w:val="18"/>
                  <w:szCs w:val="20"/>
                  <w:lang w:val="hr-HR"/>
                </w:rPr>
                <w:sym w:font="Symbol" w:char="F064"/>
              </m:r>
            </m:oMath>
            <w:r w:rsidRPr="007C1138">
              <w:rPr>
                <w:sz w:val="18"/>
                <w:lang w:val="hr-HR"/>
              </w:rPr>
              <w:t xml:space="preserve"> = 45 ° TB*)</w:t>
            </w:r>
            <w:r w:rsidRPr="007C1138">
              <w:rPr>
                <w:sz w:val="18"/>
                <w:szCs w:val="20"/>
                <w:lang w:val="hr-HR"/>
              </w:rPr>
              <w:br/>
            </w:r>
            <m:oMath>
              <m:sSub>
                <m:sSubPr>
                  <m:ctrlPr>
                    <w:rPr>
                      <w:rFonts w:ascii="Cambria Math" w:hAnsi="Cambria Math"/>
                      <w:i/>
                      <w:sz w:val="18"/>
                      <w:szCs w:val="20"/>
                      <w:lang w:val="hr-HR"/>
                    </w:rPr>
                  </m:ctrlPr>
                </m:sSubPr>
                <m:e>
                  <m:r>
                    <w:rPr>
                      <w:rFonts w:ascii="Cambria Math" w:hAnsi="Cambria Math"/>
                      <w:sz w:val="18"/>
                      <w:szCs w:val="20"/>
                      <w:lang w:val="hr-HR"/>
                    </w:rPr>
                    <m:t>δ</m:t>
                  </m:r>
                </m:e>
                <m:sub>
                  <m:r>
                    <w:rPr>
                      <w:rFonts w:ascii="Cambria Math" w:hAnsi="Cambria Math"/>
                      <w:sz w:val="18"/>
                      <w:szCs w:val="20"/>
                      <w:lang w:val="hr-HR"/>
                    </w:rPr>
                    <m:t>a</m:t>
                  </m:r>
                </m:sub>
              </m:sSub>
            </m:oMath>
            <w:r w:rsidRPr="007C1138">
              <w:rPr>
                <w:sz w:val="18"/>
                <w:lang w:val="hr-HR"/>
              </w:rPr>
              <w:t xml:space="preserve"> = ..... TB*)</w:t>
            </w: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m:oMath>
              <m:r>
                <w:rPr>
                  <w:rFonts w:ascii="Cambria Math" w:hAnsi="Cambria Math"/>
                  <w:i/>
                  <w:sz w:val="18"/>
                  <w:szCs w:val="20"/>
                  <w:lang w:val="hr-HR"/>
                </w:rPr>
                <w:sym w:font="Symbol" w:char="F064"/>
              </m:r>
            </m:oMath>
            <w:r w:rsidRPr="007C1138">
              <w:rPr>
                <w:sz w:val="18"/>
                <w:lang w:val="hr-HR"/>
              </w:rPr>
              <w:t xml:space="preserve"> = 45 ° BB*)</w:t>
            </w:r>
            <w:r w:rsidRPr="007C1138">
              <w:rPr>
                <w:sz w:val="18"/>
                <w:szCs w:val="20"/>
                <w:lang w:val="hr-HR"/>
              </w:rPr>
              <w:br/>
            </w:r>
            <m:oMath>
              <m:sSub>
                <m:sSubPr>
                  <m:ctrlPr>
                    <w:rPr>
                      <w:rFonts w:ascii="Cambria Math" w:hAnsi="Cambria Math"/>
                      <w:i/>
                      <w:sz w:val="18"/>
                      <w:szCs w:val="20"/>
                      <w:lang w:val="hr-HR"/>
                    </w:rPr>
                  </m:ctrlPr>
                </m:sSubPr>
                <m:e>
                  <m:r>
                    <w:rPr>
                      <w:rFonts w:ascii="Cambria Math" w:hAnsi="Cambria Math"/>
                      <w:sz w:val="18"/>
                      <w:szCs w:val="20"/>
                      <w:lang w:val="hr-HR"/>
                    </w:rPr>
                    <m:t>δ</m:t>
                  </m:r>
                </m:e>
                <m:sub>
                  <m:r>
                    <w:rPr>
                      <w:rFonts w:ascii="Cambria Math" w:hAnsi="Cambria Math"/>
                      <w:sz w:val="18"/>
                      <w:szCs w:val="20"/>
                      <w:lang w:val="hr-HR"/>
                    </w:rPr>
                    <m:t>a</m:t>
                  </m:r>
                </m:sub>
              </m:sSub>
            </m:oMath>
            <w:r w:rsidRPr="007C1138">
              <w:rPr>
                <w:sz w:val="18"/>
                <w:lang w:val="hr-HR"/>
              </w:rPr>
              <w:t xml:space="preserve"> = .... BB*)</w:t>
            </w:r>
          </w:p>
        </w:tc>
        <w:tc>
          <w:tcPr>
            <w:tcW w:w="2268" w:type="dxa"/>
            <w:tcBorders>
              <w:top w:val="nil"/>
              <w:bottom w:val="single" w:sz="6" w:space="0" w:color="auto"/>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r>
      <w:tr w:rsidR="004F47BB" w:rsidRPr="007C1138" w:rsidTr="00D45887">
        <w:tc>
          <w:tcPr>
            <w:tcW w:w="1418" w:type="dxa"/>
            <w:tcBorders>
              <w:top w:val="nil"/>
              <w:left w:val="single" w:sz="6" w:space="0" w:color="auto"/>
              <w:bottom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2834" w:type="dxa"/>
            <w:gridSpan w:val="2"/>
            <w:vAlign w:val="center"/>
          </w:tcPr>
          <w:p w:rsidR="004F47BB" w:rsidRPr="007C1138" w:rsidRDefault="007F4E9E" w:rsidP="004F47BB">
            <w:pPr>
              <w:tabs>
                <w:tab w:val="left" w:pos="284"/>
                <w:tab w:val="left" w:pos="709"/>
                <w:tab w:val="left" w:pos="993"/>
              </w:tabs>
              <w:overflowPunct w:val="0"/>
              <w:adjustRightInd w:val="0"/>
              <w:spacing w:before="40" w:after="40"/>
              <w:jc w:val="center"/>
              <w:textAlignment w:val="baseline"/>
              <w:rPr>
                <w:sz w:val="18"/>
                <w:szCs w:val="20"/>
                <w:lang w:val="hr-HR"/>
              </w:rPr>
            </w:pPr>
            <m:oMath>
              <m:sSub>
                <m:sSubPr>
                  <m:ctrlPr>
                    <w:rPr>
                      <w:rFonts w:ascii="Cambria Math" w:hAnsi="Cambria Math"/>
                      <w:i/>
                      <w:sz w:val="18"/>
                      <w:szCs w:val="20"/>
                      <w:lang w:val="hr-HR"/>
                    </w:rPr>
                  </m:ctrlPr>
                </m:sSubPr>
                <m:e>
                  <m:r>
                    <w:rPr>
                      <w:rFonts w:ascii="Cambria Math" w:hAnsi="Cambria Math"/>
                      <w:sz w:val="18"/>
                      <w:szCs w:val="20"/>
                      <w:lang w:val="hr-HR"/>
                    </w:rPr>
                    <m:t>r</m:t>
                  </m:r>
                </m:e>
                <m:sub>
                  <m:r>
                    <w:rPr>
                      <w:rFonts w:ascii="Cambria Math" w:hAnsi="Cambria Math"/>
                      <w:sz w:val="18"/>
                      <w:szCs w:val="20"/>
                      <w:lang w:val="hr-HR"/>
                    </w:rPr>
                    <m:t>1</m:t>
                  </m:r>
                </m:sub>
              </m:sSub>
            </m:oMath>
            <w:r w:rsidR="007B1046" w:rsidRPr="007C1138">
              <w:rPr>
                <w:sz w:val="18"/>
                <w:lang w:val="hr-HR"/>
              </w:rPr>
              <w:t xml:space="preserve"> = </w:t>
            </w:r>
            <m:oMath>
              <m:sSub>
                <m:sSubPr>
                  <m:ctrlPr>
                    <w:rPr>
                      <w:rFonts w:ascii="Cambria Math" w:hAnsi="Cambria Math"/>
                      <w:i/>
                      <w:sz w:val="18"/>
                      <w:szCs w:val="20"/>
                      <w:lang w:val="hr-HR"/>
                    </w:rPr>
                  </m:ctrlPr>
                </m:sSubPr>
                <m:e>
                  <m:r>
                    <w:rPr>
                      <w:rFonts w:ascii="Cambria Math" w:hAnsi="Cambria Math"/>
                      <w:sz w:val="18"/>
                      <w:szCs w:val="20"/>
                      <w:lang w:val="hr-HR"/>
                    </w:rPr>
                    <m:t>r</m:t>
                  </m:r>
                </m:e>
                <m:sub>
                  <m:r>
                    <w:rPr>
                      <w:rFonts w:ascii="Cambria Math" w:hAnsi="Cambria Math"/>
                      <w:sz w:val="18"/>
                      <w:szCs w:val="20"/>
                      <w:lang w:val="hr-HR"/>
                    </w:rPr>
                    <m:t>3</m:t>
                  </m:r>
                </m:sub>
              </m:sSub>
            </m:oMath>
            <w:r w:rsidR="007B1046" w:rsidRPr="007C1138">
              <w:rPr>
                <w:sz w:val="18"/>
                <w:lang w:val="hr-HR"/>
              </w:rPr>
              <w:t xml:space="preserve"> = ........ °/min</w:t>
            </w:r>
          </w:p>
        </w:tc>
        <w:tc>
          <w:tcPr>
            <w:tcW w:w="2834" w:type="dxa"/>
            <w:gridSpan w:val="2"/>
            <w:vAlign w:val="center"/>
          </w:tcPr>
          <w:p w:rsidR="004F47BB" w:rsidRPr="007C1138" w:rsidRDefault="007F4E9E" w:rsidP="004F47BB">
            <w:pPr>
              <w:tabs>
                <w:tab w:val="left" w:pos="284"/>
                <w:tab w:val="left" w:pos="709"/>
                <w:tab w:val="left" w:pos="993"/>
              </w:tabs>
              <w:overflowPunct w:val="0"/>
              <w:adjustRightInd w:val="0"/>
              <w:spacing w:before="40" w:after="40"/>
              <w:jc w:val="center"/>
              <w:textAlignment w:val="baseline"/>
              <w:rPr>
                <w:sz w:val="18"/>
                <w:szCs w:val="20"/>
                <w:lang w:val="hr-HR"/>
              </w:rPr>
            </w:pPr>
            <m:oMath>
              <m:sSub>
                <m:sSubPr>
                  <m:ctrlPr>
                    <w:rPr>
                      <w:rFonts w:ascii="Cambria Math" w:hAnsi="Cambria Math"/>
                      <w:i/>
                      <w:sz w:val="18"/>
                      <w:szCs w:val="20"/>
                      <w:lang w:val="hr-HR"/>
                    </w:rPr>
                  </m:ctrlPr>
                </m:sSubPr>
                <m:e>
                  <m:r>
                    <w:rPr>
                      <w:rFonts w:ascii="Cambria Math" w:hAnsi="Cambria Math"/>
                      <w:sz w:val="18"/>
                      <w:szCs w:val="20"/>
                      <w:lang w:val="hr-HR"/>
                    </w:rPr>
                    <m:t>r</m:t>
                  </m:r>
                </m:e>
                <m:sub>
                  <m:r>
                    <w:rPr>
                      <w:rFonts w:ascii="Cambria Math" w:hAnsi="Cambria Math"/>
                      <w:sz w:val="18"/>
                      <w:szCs w:val="20"/>
                      <w:lang w:val="hr-HR"/>
                    </w:rPr>
                    <m:t>1</m:t>
                  </m:r>
                </m:sub>
              </m:sSub>
            </m:oMath>
            <w:r w:rsidR="007B1046" w:rsidRPr="007C1138">
              <w:rPr>
                <w:sz w:val="16"/>
                <w:lang w:val="hr-HR"/>
              </w:rPr>
              <w:t xml:space="preserve"> </w:t>
            </w:r>
            <w:r w:rsidR="007B1046" w:rsidRPr="007C1138">
              <w:rPr>
                <w:sz w:val="18"/>
                <w:lang w:val="hr-HR"/>
              </w:rPr>
              <w:t xml:space="preserve">= </w:t>
            </w:r>
            <m:oMath>
              <m:sSub>
                <m:sSubPr>
                  <m:ctrlPr>
                    <w:rPr>
                      <w:rFonts w:ascii="Cambria Math" w:hAnsi="Cambria Math"/>
                      <w:i/>
                      <w:sz w:val="18"/>
                      <w:szCs w:val="20"/>
                      <w:lang w:val="hr-HR"/>
                    </w:rPr>
                  </m:ctrlPr>
                </m:sSubPr>
                <m:e>
                  <m:r>
                    <w:rPr>
                      <w:rFonts w:ascii="Cambria Math" w:hAnsi="Cambria Math"/>
                      <w:sz w:val="18"/>
                      <w:szCs w:val="20"/>
                      <w:lang w:val="hr-HR"/>
                    </w:rPr>
                    <m:t>r</m:t>
                  </m:r>
                </m:e>
                <m:sub>
                  <m:r>
                    <w:rPr>
                      <w:rFonts w:ascii="Cambria Math" w:hAnsi="Cambria Math"/>
                      <w:sz w:val="18"/>
                      <w:szCs w:val="20"/>
                      <w:lang w:val="hr-HR"/>
                    </w:rPr>
                    <m:t>3</m:t>
                  </m:r>
                </m:sub>
              </m:sSub>
            </m:oMath>
            <w:r w:rsidR="007B1046" w:rsidRPr="007C1138">
              <w:rPr>
                <w:sz w:val="18"/>
                <w:lang w:val="hr-HR"/>
              </w:rPr>
              <w:t xml:space="preserve"> = ........ °/min</w:t>
            </w:r>
          </w:p>
        </w:tc>
        <w:tc>
          <w:tcPr>
            <w:tcW w:w="2268" w:type="dxa"/>
            <w:tcBorders>
              <w:top w:val="nil"/>
              <w:bottom w:val="single" w:sz="6" w:space="0" w:color="auto"/>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r>
      <w:tr w:rsidR="004F47BB" w:rsidRPr="007C1138" w:rsidTr="00D45887">
        <w:tc>
          <w:tcPr>
            <w:tcW w:w="1418" w:type="dxa"/>
            <w:tcBorders>
              <w:top w:val="nil"/>
              <w:left w:val="single" w:sz="6" w:space="0" w:color="auto"/>
            </w:tcBorders>
            <w:vAlign w:val="center"/>
          </w:tcPr>
          <w:p w:rsidR="004F47BB" w:rsidRPr="007C1138" w:rsidRDefault="007F4E9E" w:rsidP="004F47BB">
            <w:pPr>
              <w:tabs>
                <w:tab w:val="left" w:pos="284"/>
                <w:tab w:val="left" w:pos="709"/>
                <w:tab w:val="left" w:pos="993"/>
              </w:tabs>
              <w:overflowPunct w:val="0"/>
              <w:adjustRightInd w:val="0"/>
              <w:spacing w:before="40" w:after="40"/>
              <w:jc w:val="center"/>
              <w:textAlignment w:val="baseline"/>
              <w:rPr>
                <w:sz w:val="18"/>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1</m:t>
                  </m:r>
                </m:sub>
              </m:sSub>
            </m:oMath>
            <w:r w:rsidR="007B1046" w:rsidRPr="007C1138">
              <w:rPr>
                <w:sz w:val="18"/>
                <w:lang w:val="hr-HR"/>
              </w:rPr>
              <w:t xml:space="preserve"> [s]</w:t>
            </w: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2268" w:type="dxa"/>
            <w:tcBorders>
              <w:top w:val="nil"/>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r>
      <w:tr w:rsidR="004F47BB" w:rsidRPr="007C1138" w:rsidTr="00D45887">
        <w:tc>
          <w:tcPr>
            <w:tcW w:w="1418" w:type="dxa"/>
            <w:tcBorders>
              <w:left w:val="single" w:sz="6" w:space="0" w:color="auto"/>
            </w:tcBorders>
            <w:vAlign w:val="center"/>
          </w:tcPr>
          <w:p w:rsidR="004F47BB" w:rsidRPr="007C1138" w:rsidRDefault="007F4E9E" w:rsidP="004F47BB">
            <w:pPr>
              <w:tabs>
                <w:tab w:val="left" w:pos="284"/>
                <w:tab w:val="left" w:pos="709"/>
                <w:tab w:val="left" w:pos="993"/>
              </w:tabs>
              <w:overflowPunct w:val="0"/>
              <w:adjustRightInd w:val="0"/>
              <w:spacing w:before="40" w:after="40"/>
              <w:jc w:val="center"/>
              <w:textAlignment w:val="baseline"/>
              <w:rPr>
                <w:sz w:val="18"/>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2</m:t>
                  </m:r>
                </m:sub>
              </m:sSub>
            </m:oMath>
            <w:r w:rsidR="007B1046" w:rsidRPr="007C1138">
              <w:rPr>
                <w:sz w:val="18"/>
                <w:lang w:val="hr-HR"/>
              </w:rPr>
              <w:t xml:space="preserve"> [s]</w:t>
            </w: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2268" w:type="dxa"/>
            <w:tcBorders>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r>
      <w:tr w:rsidR="004F47BB" w:rsidRPr="007C1138" w:rsidTr="00D45887">
        <w:tc>
          <w:tcPr>
            <w:tcW w:w="1418" w:type="dxa"/>
            <w:tcBorders>
              <w:left w:val="single" w:sz="6" w:space="0" w:color="auto"/>
              <w:bottom w:val="nil"/>
            </w:tcBorders>
            <w:vAlign w:val="center"/>
          </w:tcPr>
          <w:p w:rsidR="004F47BB" w:rsidRPr="007C1138" w:rsidRDefault="007F4E9E" w:rsidP="004F47BB">
            <w:pPr>
              <w:tabs>
                <w:tab w:val="left" w:pos="284"/>
                <w:tab w:val="left" w:pos="709"/>
                <w:tab w:val="left" w:pos="993"/>
              </w:tabs>
              <w:overflowPunct w:val="0"/>
              <w:adjustRightInd w:val="0"/>
              <w:spacing w:before="40" w:after="40"/>
              <w:jc w:val="center"/>
              <w:textAlignment w:val="baseline"/>
              <w:rPr>
                <w:sz w:val="18"/>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3</m:t>
                  </m:r>
                </m:sub>
              </m:sSub>
            </m:oMath>
            <w:r w:rsidR="007B1046" w:rsidRPr="007C1138">
              <w:rPr>
                <w:sz w:val="18"/>
                <w:lang w:val="hr-HR"/>
              </w:rPr>
              <w:t xml:space="preserve"> [s]</w:t>
            </w:r>
          </w:p>
        </w:tc>
        <w:tc>
          <w:tcPr>
            <w:tcW w:w="1417" w:type="dxa"/>
            <w:tcBorders>
              <w:bottom w:val="nil"/>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tcBorders>
              <w:bottom w:val="nil"/>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tcBorders>
              <w:bottom w:val="nil"/>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tcBorders>
              <w:bottom w:val="nil"/>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2268" w:type="dxa"/>
            <w:tcBorders>
              <w:bottom w:val="nil"/>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r>
      <w:tr w:rsidR="004F47BB" w:rsidRPr="007C1138" w:rsidTr="00D45887">
        <w:tc>
          <w:tcPr>
            <w:tcW w:w="1418" w:type="dxa"/>
            <w:tcBorders>
              <w:top w:val="double" w:sz="6" w:space="0" w:color="auto"/>
              <w:left w:val="single" w:sz="6" w:space="0" w:color="auto"/>
              <w:bottom w:val="single" w:sz="6" w:space="0" w:color="auto"/>
            </w:tcBorders>
            <w:vAlign w:val="center"/>
          </w:tcPr>
          <w:p w:rsidR="004F47BB" w:rsidRPr="007C1138" w:rsidRDefault="007F4E9E" w:rsidP="004F47BB">
            <w:pPr>
              <w:tabs>
                <w:tab w:val="left" w:pos="284"/>
                <w:tab w:val="left" w:pos="709"/>
                <w:tab w:val="left" w:pos="993"/>
              </w:tabs>
              <w:overflowPunct w:val="0"/>
              <w:adjustRightInd w:val="0"/>
              <w:spacing w:before="40" w:after="40"/>
              <w:jc w:val="center"/>
              <w:textAlignment w:val="baseline"/>
              <w:rPr>
                <w:sz w:val="18"/>
                <w:szCs w:val="20"/>
                <w:lang w:val="hr-HR"/>
              </w:rPr>
            </w:pP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4</m:t>
                  </m:r>
                </m:sub>
              </m:sSub>
            </m:oMath>
            <w:r w:rsidR="007B1046" w:rsidRPr="007C1138">
              <w:rPr>
                <w:sz w:val="18"/>
                <w:lang w:val="hr-HR"/>
              </w:rPr>
              <w:t xml:space="preserve"> [s]</w:t>
            </w:r>
          </w:p>
        </w:tc>
        <w:tc>
          <w:tcPr>
            <w:tcW w:w="1417" w:type="dxa"/>
            <w:tcBorders>
              <w:top w:val="double" w:sz="6" w:space="0" w:color="auto"/>
              <w:bottom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tcBorders>
              <w:top w:val="double" w:sz="6" w:space="0" w:color="auto"/>
              <w:bottom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tcBorders>
              <w:top w:val="double" w:sz="6" w:space="0" w:color="auto"/>
              <w:bottom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1417" w:type="dxa"/>
            <w:tcBorders>
              <w:top w:val="double" w:sz="6" w:space="0" w:color="auto"/>
              <w:bottom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c>
          <w:tcPr>
            <w:tcW w:w="2268" w:type="dxa"/>
            <w:tcBorders>
              <w:top w:val="double" w:sz="6" w:space="0" w:color="auto"/>
              <w:bottom w:val="single" w:sz="6" w:space="0" w:color="auto"/>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p>
        </w:tc>
      </w:tr>
      <w:tr w:rsidR="004F47BB" w:rsidRPr="007C1138" w:rsidTr="00D45887">
        <w:tc>
          <w:tcPr>
            <w:tcW w:w="1418" w:type="dxa"/>
            <w:tcBorders>
              <w:top w:val="double" w:sz="6" w:space="0" w:color="auto"/>
              <w:left w:val="single" w:sz="6" w:space="0" w:color="auto"/>
              <w:bottom w:val="single" w:sz="6" w:space="0" w:color="auto"/>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r w:rsidRPr="007C1138">
              <w:rPr>
                <w:sz w:val="18"/>
                <w:lang w:val="hr-HR"/>
              </w:rPr>
              <w:t xml:space="preserve">Granična vrijednost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4</m:t>
                  </m:r>
                </m:sub>
              </m:sSub>
            </m:oMath>
            <w:r w:rsidRPr="007C1138">
              <w:rPr>
                <w:sz w:val="18"/>
                <w:lang w:val="hr-HR"/>
              </w:rPr>
              <w:t xml:space="preserve"> u skladu s točkom 2.2.</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4F47BB" w:rsidRPr="007C1138" w:rsidRDefault="004F47BB" w:rsidP="004F47BB">
            <w:pPr>
              <w:tabs>
                <w:tab w:val="left" w:pos="284"/>
                <w:tab w:val="left" w:pos="709"/>
                <w:tab w:val="left" w:pos="993"/>
              </w:tabs>
              <w:overflowPunct w:val="0"/>
              <w:adjustRightInd w:val="0"/>
              <w:spacing w:before="40" w:after="40"/>
              <w:jc w:val="center"/>
              <w:textAlignment w:val="baseline"/>
              <w:rPr>
                <w:sz w:val="18"/>
                <w:szCs w:val="20"/>
                <w:lang w:val="hr-HR"/>
              </w:rPr>
            </w:pPr>
            <w:r w:rsidRPr="007C1138">
              <w:rPr>
                <w:sz w:val="18"/>
                <w:lang w:val="hr-HR"/>
              </w:rPr>
              <w:t xml:space="preserve">Granična vrijednost </w:t>
            </w:r>
            <m:oMath>
              <m:sSub>
                <m:sSubPr>
                  <m:ctrlPr>
                    <w:rPr>
                      <w:rFonts w:ascii="Cambria Math" w:hAnsi="Cambria Math"/>
                      <w:i/>
                      <w:szCs w:val="20"/>
                      <w:lang w:val="hr-HR"/>
                    </w:rPr>
                  </m:ctrlPr>
                </m:sSubPr>
                <m:e>
                  <m:r>
                    <w:rPr>
                      <w:rFonts w:ascii="Cambria Math" w:hAnsi="Cambria Math"/>
                      <w:szCs w:val="20"/>
                      <w:lang w:val="hr-HR"/>
                    </w:rPr>
                    <m:t>t</m:t>
                  </m:r>
                </m:e>
                <m:sub>
                  <m:r>
                    <w:rPr>
                      <w:rFonts w:ascii="Cambria Math" w:hAnsi="Cambria Math"/>
                      <w:szCs w:val="20"/>
                      <w:lang w:val="hr-HR"/>
                    </w:rPr>
                    <m:t>4</m:t>
                  </m:r>
                </m:sub>
              </m:sSub>
            </m:oMath>
            <w:r w:rsidRPr="007C1138">
              <w:rPr>
                <w:sz w:val="18"/>
                <w:lang w:val="hr-HR"/>
              </w:rPr>
              <w:t xml:space="preserve"> = ....................... [s]</w:t>
            </w:r>
          </w:p>
        </w:tc>
      </w:tr>
    </w:tbl>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spacing w:after="120"/>
        <w:textAlignment w:val="baseline"/>
        <w:rPr>
          <w:szCs w:val="20"/>
          <w:lang w:val="hr-HR"/>
        </w:rPr>
      </w:pPr>
      <w:r w:rsidRPr="007C1138">
        <w:rPr>
          <w:b/>
          <w:lang w:val="hr-HR"/>
        </w:rPr>
        <w:t>Sposobnost okreta *)</w:t>
      </w:r>
    </w:p>
    <w:p w:rsidR="004F47BB" w:rsidRPr="007C1138" w:rsidRDefault="004F47BB" w:rsidP="004F47BB">
      <w:pPr>
        <w:tabs>
          <w:tab w:val="left" w:pos="4678"/>
          <w:tab w:val="left" w:leader="dot" w:pos="6804"/>
        </w:tabs>
        <w:overflowPunct w:val="0"/>
        <w:adjustRightInd w:val="0"/>
        <w:spacing w:after="120"/>
        <w:textAlignment w:val="baseline"/>
        <w:rPr>
          <w:szCs w:val="20"/>
          <w:lang w:val="hr-HR"/>
        </w:rPr>
      </w:pPr>
      <w:r w:rsidRPr="007C1138">
        <w:rPr>
          <w:lang w:val="hr-HR"/>
        </w:rPr>
        <w:t>Geografski položaj na početku manevra okretanja:</w:t>
      </w:r>
      <w:r w:rsidRPr="007C1138">
        <w:rPr>
          <w:lang w:val="hr-HR"/>
        </w:rPr>
        <w:tab/>
        <w:t xml:space="preserve">km </w:t>
      </w:r>
      <w:r w:rsidRPr="007C1138">
        <w:rPr>
          <w:lang w:val="hr-HR"/>
        </w:rPr>
        <w:tab/>
        <w:t xml:space="preserve"> </w:t>
      </w:r>
    </w:p>
    <w:p w:rsidR="004F47BB" w:rsidRPr="007C1138" w:rsidRDefault="004F47BB" w:rsidP="004F47BB">
      <w:pPr>
        <w:tabs>
          <w:tab w:val="left" w:pos="4678"/>
          <w:tab w:val="left" w:leader="dot" w:pos="6804"/>
        </w:tabs>
        <w:overflowPunct w:val="0"/>
        <w:adjustRightInd w:val="0"/>
        <w:textAlignment w:val="baseline"/>
        <w:rPr>
          <w:szCs w:val="20"/>
          <w:lang w:val="hr-HR"/>
        </w:rPr>
      </w:pPr>
      <w:r w:rsidRPr="007C1138">
        <w:rPr>
          <w:lang w:val="hr-HR"/>
        </w:rPr>
        <w:t>Geografski položaj na završetku manevra okretanja:</w:t>
      </w:r>
      <w:r w:rsidRPr="007C1138">
        <w:rPr>
          <w:lang w:val="hr-HR"/>
        </w:rPr>
        <w:tab/>
        <w:t xml:space="preserve">km </w:t>
      </w:r>
      <w:r w:rsidRPr="007C1138">
        <w:rPr>
          <w:lang w:val="hr-HR"/>
        </w:rPr>
        <w:tab/>
        <w:t xml:space="preserve"> </w:t>
      </w:r>
    </w:p>
    <w:p w:rsidR="004F47BB" w:rsidRPr="007C1138" w:rsidRDefault="004F47BB" w:rsidP="004F47BB">
      <w:pPr>
        <w:tabs>
          <w:tab w:val="left" w:leader="dot" w:pos="6804"/>
        </w:tabs>
        <w:overflowPunct w:val="0"/>
        <w:adjustRightInd w:val="0"/>
        <w:textAlignment w:val="baseline"/>
        <w:rPr>
          <w:szCs w:val="20"/>
          <w:lang w:val="hr-HR"/>
        </w:rPr>
      </w:pPr>
    </w:p>
    <w:p w:rsidR="004F47BB" w:rsidRPr="007C1138" w:rsidRDefault="004F47BB" w:rsidP="004F47BB">
      <w:pPr>
        <w:tabs>
          <w:tab w:val="left" w:leader="dot" w:pos="6804"/>
        </w:tabs>
        <w:overflowPunct w:val="0"/>
        <w:adjustRightInd w:val="0"/>
        <w:spacing w:after="80"/>
        <w:textAlignment w:val="baseline"/>
        <w:rPr>
          <w:szCs w:val="20"/>
          <w:lang w:val="hr-HR"/>
        </w:rPr>
      </w:pPr>
      <w:r w:rsidRPr="007C1138">
        <w:rPr>
          <w:b/>
          <w:lang w:val="hr-HR"/>
        </w:rPr>
        <w:t>Kormilarski uređaj</w:t>
      </w:r>
    </w:p>
    <w:p w:rsidR="004F47BB" w:rsidRPr="007C1138" w:rsidRDefault="004F47BB" w:rsidP="004F47BB">
      <w:pPr>
        <w:tabs>
          <w:tab w:val="left" w:pos="6804"/>
          <w:tab w:val="left" w:leader="dot" w:pos="8647"/>
        </w:tabs>
        <w:overflowPunct w:val="0"/>
        <w:adjustRightInd w:val="0"/>
        <w:spacing w:after="120"/>
        <w:textAlignment w:val="baseline"/>
        <w:rPr>
          <w:szCs w:val="20"/>
          <w:lang w:val="hr-HR"/>
        </w:rPr>
      </w:pPr>
      <w:r w:rsidRPr="007C1138">
        <w:rPr>
          <w:lang w:val="hr-HR"/>
        </w:rPr>
        <w:t>Način rada: ručni/pogonjeni*):</w:t>
      </w:r>
    </w:p>
    <w:p w:rsidR="004F47BB" w:rsidRPr="007C1138" w:rsidRDefault="004F47BB" w:rsidP="004F47BB">
      <w:pPr>
        <w:tabs>
          <w:tab w:val="left" w:pos="6804"/>
          <w:tab w:val="left" w:leader="dot" w:pos="8647"/>
        </w:tabs>
        <w:overflowPunct w:val="0"/>
        <w:adjustRightInd w:val="0"/>
        <w:spacing w:after="120"/>
        <w:textAlignment w:val="baseline"/>
        <w:rPr>
          <w:szCs w:val="20"/>
          <w:lang w:val="hr-HR"/>
        </w:rPr>
      </w:pPr>
      <w:r w:rsidRPr="007C1138">
        <w:rPr>
          <w:lang w:val="hr-HR"/>
        </w:rPr>
        <w:t>Kut otklona kormila za svaki okret kola*):</w:t>
      </w:r>
      <w:r w:rsidRPr="007C1138">
        <w:rPr>
          <w:lang w:val="hr-HR"/>
        </w:rPr>
        <w:tab/>
      </w:r>
      <w:r w:rsidRPr="007C1138">
        <w:rPr>
          <w:lang w:val="hr-HR"/>
        </w:rPr>
        <w:tab/>
        <w:t xml:space="preserve"> °</w:t>
      </w:r>
    </w:p>
    <w:p w:rsidR="004F47BB" w:rsidRPr="007C1138" w:rsidRDefault="004F47BB" w:rsidP="004F47BB">
      <w:pPr>
        <w:tabs>
          <w:tab w:val="left" w:pos="6804"/>
          <w:tab w:val="left" w:leader="dot" w:pos="8647"/>
        </w:tabs>
        <w:overflowPunct w:val="0"/>
        <w:adjustRightInd w:val="0"/>
        <w:spacing w:after="120"/>
        <w:textAlignment w:val="baseline"/>
        <w:rPr>
          <w:szCs w:val="20"/>
          <w:lang w:val="hr-HR"/>
        </w:rPr>
      </w:pPr>
      <w:r w:rsidRPr="007C1138">
        <w:rPr>
          <w:lang w:val="hr-HR"/>
        </w:rPr>
        <w:t>Kutna brzina kormila preko cijelog raspona zakretanja*):</w:t>
      </w:r>
      <w:r w:rsidRPr="007C1138">
        <w:rPr>
          <w:lang w:val="hr-HR"/>
        </w:rPr>
        <w:tab/>
      </w:r>
      <w:r w:rsidRPr="007C1138">
        <w:rPr>
          <w:lang w:val="hr-HR"/>
        </w:rPr>
        <w:tab/>
        <w:t xml:space="preserve"> °/s</w:t>
      </w:r>
    </w:p>
    <w:p w:rsidR="004F47BB" w:rsidRPr="007C1138" w:rsidRDefault="004F47BB" w:rsidP="004F47BB">
      <w:pPr>
        <w:tabs>
          <w:tab w:val="left" w:pos="6804"/>
          <w:tab w:val="left" w:leader="dot" w:pos="8647"/>
        </w:tabs>
        <w:overflowPunct w:val="0"/>
        <w:adjustRightInd w:val="0"/>
        <w:textAlignment w:val="baseline"/>
        <w:rPr>
          <w:szCs w:val="20"/>
          <w:lang w:val="hr-HR"/>
        </w:rPr>
      </w:pPr>
      <w:r w:rsidRPr="007C1138">
        <w:rPr>
          <w:lang w:val="hr-HR"/>
        </w:rPr>
        <w:t>Kutna brzina kormila od 35° na lijevoj strani do 35° na desnoj strani *):</w:t>
      </w:r>
      <w:r w:rsidRPr="007C1138">
        <w:rPr>
          <w:lang w:val="hr-HR"/>
        </w:rPr>
        <w:tab/>
      </w:r>
      <w:r w:rsidRPr="007C1138">
        <w:rPr>
          <w:lang w:val="hr-HR"/>
        </w:rPr>
        <w:tab/>
        <w:t xml:space="preserve"> °/s</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headerReference w:type="default" r:id="rId135"/>
          <w:footerReference w:type="default" r:id="rId136"/>
          <w:headerReference w:type="first" r:id="rId137"/>
          <w:footerReference w:type="first" r:id="rId138"/>
          <w:footnotePr>
            <w:numRestart w:val="eachPage"/>
          </w:footnotePr>
          <w:pgSz w:w="11907" w:h="16840" w:code="9"/>
          <w:pgMar w:top="1418" w:right="1418" w:bottom="1418" w:left="1418" w:header="680" w:footer="680" w:gutter="0"/>
          <w:cols w:space="720"/>
          <w:docGrid w:linePitch="326"/>
        </w:sectPr>
      </w:pPr>
    </w:p>
    <w:p w:rsidR="004F47BB" w:rsidRPr="007C1138" w:rsidRDefault="004F47BB" w:rsidP="005B46C9">
      <w:pPr>
        <w:pStyle w:val="ES-Titre2ESI"/>
      </w:pPr>
      <w:bookmarkStart w:id="743" w:name="_Toc491854354"/>
      <w:bookmarkStart w:id="744" w:name="_Toc535877021"/>
      <w:r w:rsidRPr="007C1138">
        <w:lastRenderedPageBreak/>
        <w:t>ESI-II-5</w:t>
      </w:r>
      <w:r w:rsidRPr="007C1138">
        <w:br/>
        <w:t>Mjerenja buke</w:t>
      </w:r>
      <w:bookmarkEnd w:id="743"/>
      <w:bookmarkEnd w:id="744"/>
    </w:p>
    <w:p w:rsidR="004F47BB" w:rsidRPr="007C1138" w:rsidRDefault="004F47BB" w:rsidP="004F47BB">
      <w:pPr>
        <w:jc w:val="center"/>
        <w:rPr>
          <w:rFonts w:cs="Arial"/>
          <w:b/>
          <w:bCs/>
          <w:szCs w:val="20"/>
          <w:lang w:val="hr-HR"/>
        </w:rPr>
      </w:pPr>
    </w:p>
    <w:p w:rsidR="004F47BB" w:rsidRPr="007C1138" w:rsidRDefault="004F47BB" w:rsidP="004F47BB">
      <w:pPr>
        <w:ind w:left="426"/>
        <w:jc w:val="center"/>
        <w:rPr>
          <w:rFonts w:cs="Arial"/>
          <w:b/>
          <w:bCs/>
          <w:szCs w:val="20"/>
          <w:lang w:val="hr-HR"/>
        </w:rPr>
      </w:pPr>
      <w:r w:rsidRPr="007C1138">
        <w:rPr>
          <w:b/>
          <w:lang w:val="hr-HR"/>
        </w:rPr>
        <w:t>(članak 3.04. stavak 7., članak 7.01. stavak 2., članak 7.03. stavak 6., članak 7.09. stavak 3., članak 8.08., članak 14.09. stavak 3., članak 15.02. stavak 5., članak 22.02. stavak 3. točka (b) i članak 22.03. stavak 1.)</w:t>
      </w:r>
    </w:p>
    <w:p w:rsidR="004F47BB" w:rsidRPr="007C1138" w:rsidRDefault="004F47BB" w:rsidP="004F47BB">
      <w:pPr>
        <w:rPr>
          <w:rFonts w:cs="Arial"/>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Općenito</w:t>
      </w:r>
    </w:p>
    <w:p w:rsidR="004F47BB" w:rsidRPr="007C1138" w:rsidRDefault="004F47BB" w:rsidP="004F47BB">
      <w:pPr>
        <w:tabs>
          <w:tab w:val="left" w:pos="426"/>
          <w:tab w:val="left" w:pos="1021"/>
        </w:tabs>
        <w:ind w:left="426" w:hanging="426"/>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Radi provjere maksimalne razine zvučnog tlaka navedene u Standardu moraju se odrediti izmjerene vrijednosti, mjerni postupci i uvjeti za kvantitativno, ponovljivo bilježenje razina zvučnog tlaka u skladu s točkama 2. i 3.</w:t>
      </w:r>
    </w:p>
    <w:p w:rsidR="004F47BB" w:rsidRPr="007C1138" w:rsidRDefault="004F47BB" w:rsidP="004F47BB">
      <w:pPr>
        <w:tabs>
          <w:tab w:val="left" w:pos="426"/>
        </w:tabs>
        <w:ind w:left="426" w:hanging="426"/>
        <w:rPr>
          <w:rFonts w:cs="Arial"/>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Mjerni instrumenti</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noProof/>
          <w:lang w:val="hr-HR"/>
        </w:rPr>
      </w:pPr>
      <w:r w:rsidRPr="007C1138">
        <w:rPr>
          <w:lang w:val="hr-HR"/>
        </w:rPr>
        <w:t>Mjerni instrumenti moraju ispunjavati zahtjeve klase 1. u skladu s europskom normom EN 61672-1 : 2003.</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szCs w:val="20"/>
          <w:lang w:val="hr-HR"/>
        </w:rPr>
      </w:pPr>
      <w:r w:rsidRPr="007C1138">
        <w:rPr>
          <w:lang w:val="hr-HR"/>
        </w:rPr>
        <w:t>Prije i nakon svakog niza mjerenja kalibrator klase 1 u skladu s europskom normom EN 60942 : 2003 stavlja se na mikrofon kako bi se kalibrirao mjerni sustav. Sukladnost kalibratora sa zahtjevima iz europske norme EN 60942 : 2003 provjerava se jednom godišnje. Sukladnost mjerne opreme sa zahtjevima iz europske norme EN 61672-1 : 2003 provjerava se svake dvije godine.</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3.</w:t>
      </w:r>
      <w:r w:rsidRPr="007C1138">
        <w:rPr>
          <w:lang w:val="hr-HR"/>
        </w:rPr>
        <w:tab/>
      </w:r>
      <w:r w:rsidRPr="007C1138">
        <w:rPr>
          <w:b/>
          <w:color w:val="000000"/>
          <w:lang w:val="hr-HR"/>
        </w:rPr>
        <w:t>Mjerenja buke</w:t>
      </w:r>
    </w:p>
    <w:p w:rsidR="004F47BB" w:rsidRPr="007C1138" w:rsidRDefault="004F47BB" w:rsidP="004F47BB">
      <w:pPr>
        <w:tabs>
          <w:tab w:val="left" w:pos="426"/>
        </w:tabs>
        <w:rPr>
          <w:rFonts w:cs="Arial"/>
          <w:szCs w:val="20"/>
          <w:lang w:val="hr-HR"/>
        </w:rPr>
      </w:pPr>
    </w:p>
    <w:p w:rsidR="004F47BB" w:rsidRPr="007C1138" w:rsidRDefault="004F47BB" w:rsidP="004F47BB">
      <w:pPr>
        <w:spacing w:line="240" w:lineRule="atLeast"/>
        <w:ind w:left="567" w:hanging="567"/>
        <w:rPr>
          <w:lang w:val="hr-HR"/>
        </w:rPr>
      </w:pPr>
      <w:r w:rsidRPr="007C1138">
        <w:rPr>
          <w:lang w:val="hr-HR"/>
        </w:rPr>
        <w:t>3.1.</w:t>
      </w:r>
      <w:r w:rsidRPr="007C1138">
        <w:rPr>
          <w:lang w:val="hr-HR"/>
        </w:rPr>
        <w:tab/>
        <w:t>Na plovilu</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Mjerenja se obavljaju u skladu s međunarodnom normom ISO 2923 : 2003 odjeljcima 5. do 8. i mjere se samo A-ponderirane razine zvučnog tlaka.</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hanging="567"/>
        <w:rPr>
          <w:lang w:val="hr-HR"/>
        </w:rPr>
      </w:pPr>
      <w:r w:rsidRPr="007C1138">
        <w:rPr>
          <w:lang w:val="hr-HR"/>
        </w:rPr>
        <w:t>3.2.</w:t>
      </w:r>
      <w:r w:rsidRPr="007C1138">
        <w:rPr>
          <w:lang w:val="hr-HR"/>
        </w:rPr>
        <w:tab/>
        <w:t>Buka u zraku koju emitira plovilo</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lastRenderedPageBreak/>
        <w:t>Emisije buke iz plovila na unutarnjim plovnim putovima i u lukama određuju se mjerenjima u skladu s europskom normom EN ISO 22922 : 2013 odjeljcima 7. do 11. Vrata i prozori strojarnica moraju biti zatvoreni za vrijeme mjerenja.</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4.</w:t>
      </w:r>
      <w:r w:rsidRPr="007C1138">
        <w:rPr>
          <w:lang w:val="hr-HR"/>
        </w:rPr>
        <w:tab/>
      </w:r>
      <w:r w:rsidRPr="007C1138">
        <w:rPr>
          <w:b/>
          <w:color w:val="000000"/>
          <w:lang w:val="hr-HR"/>
        </w:rPr>
        <w:t>Dokumentacija</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Mjerenja se bilježe u skladu s „Izvješćem o mjerenju buke” (Prilog).</w:t>
      </w:r>
    </w:p>
    <w:p w:rsidR="004F47BB" w:rsidRPr="007C1138" w:rsidRDefault="004F47BB" w:rsidP="004F47BB">
      <w:pPr>
        <w:spacing w:line="240" w:lineRule="atLeast"/>
        <w:ind w:left="567"/>
        <w:rPr>
          <w:lang w:val="hr-HR"/>
        </w:rPr>
      </w:pPr>
    </w:p>
    <w:p w:rsidR="004F47BB" w:rsidRPr="007C1138" w:rsidRDefault="004F47BB" w:rsidP="004F47BB">
      <w:pPr>
        <w:spacing w:before="120" w:after="120"/>
        <w:ind w:left="709"/>
        <w:jc w:val="center"/>
        <w:rPr>
          <w:rFonts w:cs="Arial"/>
          <w:b/>
          <w:bCs/>
          <w:lang w:val="hr-HR"/>
        </w:rPr>
      </w:pPr>
      <w:r w:rsidRPr="007C1138">
        <w:rPr>
          <w:lang w:val="hr-HR"/>
        </w:rPr>
        <w:br w:type="page"/>
      </w:r>
      <w:r w:rsidRPr="007C1138">
        <w:rPr>
          <w:b/>
          <w:lang w:val="hr-HR"/>
        </w:rPr>
        <w:lastRenderedPageBreak/>
        <w:t>Izvješće o mjerenju buke</w:t>
      </w:r>
    </w:p>
    <w:p w:rsidR="004F47BB" w:rsidRPr="007C1138" w:rsidRDefault="004F47BB" w:rsidP="004F47BB">
      <w:pPr>
        <w:tabs>
          <w:tab w:val="left" w:pos="2127"/>
        </w:tabs>
        <w:spacing w:after="40"/>
        <w:ind w:left="2127" w:hanging="284"/>
        <w:rPr>
          <w:rFonts w:cs="Arial"/>
          <w:szCs w:val="20"/>
          <w:lang w:val="hr-HR"/>
        </w:rPr>
      </w:pPr>
      <w:r w:rsidRPr="007C1138">
        <w:rPr>
          <w:b/>
          <w:lang w:val="hr-HR"/>
        </w:rPr>
        <w:t>–</w:t>
      </w:r>
      <w:r w:rsidRPr="007C1138">
        <w:rPr>
          <w:lang w:val="hr-HR"/>
        </w:rPr>
        <w:tab/>
      </w:r>
      <w:r w:rsidRPr="007C1138">
        <w:rPr>
          <w:b/>
          <w:lang w:val="hr-HR"/>
        </w:rPr>
        <w:t>na plovilu u skladu s međunarodnom normom ISO 2923 : 2003</w:t>
      </w:r>
    </w:p>
    <w:p w:rsidR="004F47BB" w:rsidRPr="007C1138" w:rsidRDefault="004F47BB" w:rsidP="004F47BB">
      <w:pPr>
        <w:tabs>
          <w:tab w:val="left" w:pos="851"/>
          <w:tab w:val="left" w:pos="2127"/>
        </w:tabs>
        <w:ind w:left="2127" w:hanging="284"/>
        <w:rPr>
          <w:rFonts w:cs="Arial"/>
          <w:szCs w:val="20"/>
          <w:lang w:val="hr-HR"/>
        </w:rPr>
      </w:pPr>
      <w:r w:rsidRPr="007C1138">
        <w:rPr>
          <w:b/>
          <w:lang w:val="hr-HR"/>
        </w:rPr>
        <w:t>-</w:t>
      </w:r>
      <w:r w:rsidRPr="007C1138">
        <w:rPr>
          <w:lang w:val="hr-HR"/>
        </w:rPr>
        <w:tab/>
      </w:r>
      <w:r w:rsidRPr="007C1138">
        <w:rPr>
          <w:b/>
          <w:lang w:val="hr-HR"/>
        </w:rPr>
        <w:t>buke u zraku koju emitira plovilo u skladu s europskom normom EN ISO2922 : 2013</w:t>
      </w:r>
      <w:r w:rsidRPr="007C1138">
        <w:rPr>
          <w:vertAlign w:val="superscript"/>
          <w:lang w:val="hr-HR"/>
        </w:rPr>
        <w:t>*)</w:t>
      </w:r>
    </w:p>
    <w:p w:rsidR="004F47BB" w:rsidRPr="007C1138" w:rsidRDefault="004F47BB" w:rsidP="004F47BB">
      <w:pPr>
        <w:spacing w:before="60"/>
        <w:ind w:left="709"/>
        <w:rPr>
          <w:rFonts w:cs="Arial"/>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A</w:t>
      </w:r>
      <w:r w:rsidRPr="007C1138">
        <w:rPr>
          <w:lang w:val="hr-HR"/>
        </w:rPr>
        <w:tab/>
      </w:r>
      <w:r w:rsidRPr="007C1138">
        <w:rPr>
          <w:b/>
          <w:color w:val="000000"/>
          <w:lang w:val="hr-HR"/>
        </w:rPr>
        <w:t>Podaci o plovilu</w:t>
      </w:r>
    </w:p>
    <w:p w:rsidR="004F47BB" w:rsidRPr="007C1138" w:rsidRDefault="004F47BB" w:rsidP="004F47BB">
      <w:pPr>
        <w:tabs>
          <w:tab w:val="left" w:pos="567"/>
          <w:tab w:val="left" w:pos="709"/>
          <w:tab w:val="left" w:leader="dot" w:pos="9072"/>
        </w:tabs>
        <w:spacing w:before="120"/>
        <w:ind w:left="567" w:hanging="567"/>
        <w:rPr>
          <w:rFonts w:cs="Arial"/>
          <w:snapToGrid w:val="0"/>
          <w:szCs w:val="20"/>
          <w:lang w:val="hr-HR"/>
        </w:rPr>
      </w:pPr>
      <w:r w:rsidRPr="007C1138">
        <w:rPr>
          <w:lang w:val="hr-HR"/>
        </w:rPr>
        <w:t>1.</w:t>
      </w:r>
      <w:r w:rsidRPr="007C1138">
        <w:rPr>
          <w:lang w:val="hr-HR"/>
        </w:rPr>
        <w:tab/>
        <w:t xml:space="preserve">Vrsta i ime plovila: </w:t>
      </w:r>
      <w:r w:rsidRPr="007C1138">
        <w:rPr>
          <w:lang w:val="hr-HR"/>
        </w:rPr>
        <w:tab/>
      </w:r>
    </w:p>
    <w:p w:rsidR="004F47BB" w:rsidRPr="007C1138" w:rsidRDefault="004F47BB" w:rsidP="004F47BB">
      <w:pPr>
        <w:tabs>
          <w:tab w:val="left" w:pos="567"/>
          <w:tab w:val="left" w:pos="709"/>
          <w:tab w:val="left" w:leader="dot" w:pos="9072"/>
        </w:tabs>
        <w:spacing w:before="120"/>
        <w:ind w:left="567" w:hanging="567"/>
        <w:rPr>
          <w:rFonts w:cs="Arial"/>
          <w:snapToGrid w:val="0"/>
          <w:szCs w:val="20"/>
          <w:lang w:val="hr-HR"/>
        </w:rPr>
      </w:pPr>
      <w:r w:rsidRPr="007C1138">
        <w:rPr>
          <w:lang w:val="hr-HR"/>
        </w:rPr>
        <w:tab/>
        <w:t xml:space="preserve">Jedinstveni europski identifikacijski broj plovila: </w:t>
      </w:r>
      <w:r w:rsidRPr="007C1138">
        <w:rPr>
          <w:lang w:val="hr-HR"/>
        </w:rPr>
        <w:tab/>
      </w:r>
    </w:p>
    <w:p w:rsidR="004F47BB" w:rsidRPr="007C1138" w:rsidRDefault="004F47BB" w:rsidP="004F47BB">
      <w:pPr>
        <w:tabs>
          <w:tab w:val="left" w:pos="567"/>
          <w:tab w:val="left" w:pos="709"/>
          <w:tab w:val="left" w:leader="dot" w:pos="9072"/>
        </w:tabs>
        <w:spacing w:before="120"/>
        <w:ind w:left="567" w:hanging="567"/>
        <w:rPr>
          <w:rFonts w:cs="Arial"/>
          <w:szCs w:val="20"/>
          <w:lang w:val="hr-HR"/>
        </w:rPr>
      </w:pPr>
      <w:r w:rsidRPr="007C1138">
        <w:rPr>
          <w:lang w:val="hr-HR"/>
        </w:rPr>
        <w:t>2.</w:t>
      </w:r>
      <w:r w:rsidRPr="007C1138">
        <w:rPr>
          <w:lang w:val="hr-HR"/>
        </w:rPr>
        <w:tab/>
        <w:t xml:space="preserve">Vlasnik: </w:t>
      </w:r>
      <w:r w:rsidRPr="007C1138">
        <w:rPr>
          <w:lang w:val="hr-HR"/>
        </w:rPr>
        <w:tab/>
      </w:r>
    </w:p>
    <w:p w:rsidR="004F47BB" w:rsidRPr="007C1138" w:rsidRDefault="004F47BB" w:rsidP="004F47BB">
      <w:pPr>
        <w:widowControl w:val="0"/>
        <w:tabs>
          <w:tab w:val="left" w:pos="567"/>
          <w:tab w:val="left" w:leader="dot" w:pos="9072"/>
        </w:tabs>
        <w:spacing w:before="120"/>
        <w:ind w:left="567" w:hanging="567"/>
        <w:rPr>
          <w:rFonts w:cs="Arial"/>
          <w:snapToGrid w:val="0"/>
          <w:szCs w:val="20"/>
          <w:lang w:val="hr-HR"/>
        </w:rPr>
      </w:pPr>
      <w:r w:rsidRPr="007C1138">
        <w:rPr>
          <w:lang w:val="hr-HR"/>
        </w:rPr>
        <w:tab/>
      </w:r>
      <w:r w:rsidRPr="007C1138">
        <w:rPr>
          <w:lang w:val="hr-HR"/>
        </w:rPr>
        <w:tab/>
      </w:r>
    </w:p>
    <w:p w:rsidR="004F47BB" w:rsidRPr="007C1138" w:rsidRDefault="004F47BB" w:rsidP="004F47BB">
      <w:pPr>
        <w:widowControl w:val="0"/>
        <w:tabs>
          <w:tab w:val="left" w:pos="567"/>
        </w:tabs>
        <w:spacing w:before="120"/>
        <w:ind w:left="567" w:hanging="567"/>
        <w:rPr>
          <w:rFonts w:cs="Arial"/>
          <w:snapToGrid w:val="0"/>
          <w:szCs w:val="20"/>
          <w:lang w:val="hr-HR"/>
        </w:rPr>
      </w:pPr>
      <w:r w:rsidRPr="007C1138">
        <w:rPr>
          <w:lang w:val="hr-HR"/>
        </w:rPr>
        <w:t>3.</w:t>
      </w:r>
      <w:r w:rsidRPr="007C1138">
        <w:rPr>
          <w:lang w:val="hr-HR"/>
        </w:rPr>
        <w:tab/>
        <w:t>Glavni porivni sustav:</w:t>
      </w:r>
    </w:p>
    <w:p w:rsidR="004F47BB" w:rsidRPr="007C1138" w:rsidRDefault="004F47BB" w:rsidP="004F47BB">
      <w:pPr>
        <w:tabs>
          <w:tab w:val="left" w:pos="567"/>
        </w:tabs>
        <w:spacing w:before="120"/>
        <w:ind w:left="567" w:hanging="567"/>
        <w:rPr>
          <w:rFonts w:cs="Arial"/>
          <w:szCs w:val="20"/>
          <w:lang w:val="hr-HR"/>
        </w:rPr>
      </w:pPr>
      <w:r w:rsidRPr="007C1138">
        <w:rPr>
          <w:lang w:val="hr-HR"/>
        </w:rPr>
        <w:t>3.1.</w:t>
      </w:r>
      <w:r w:rsidRPr="007C1138">
        <w:rPr>
          <w:lang w:val="hr-HR"/>
        </w:rPr>
        <w:tab/>
        <w:t>Glavni motori:</w:t>
      </w:r>
    </w:p>
    <w:p w:rsidR="004F47BB" w:rsidRPr="007C1138" w:rsidRDefault="004F47BB" w:rsidP="004F47BB">
      <w:pPr>
        <w:spacing w:before="120"/>
        <w:rPr>
          <w:rFonts w:cs="Arial"/>
          <w:szCs w:val="20"/>
          <w:lang w:val="hr-HR"/>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4F47BB" w:rsidRPr="007C1138"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Broj</w:t>
            </w:r>
          </w:p>
        </w:tc>
        <w:tc>
          <w:tcPr>
            <w:tcW w:w="2555"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widowControl w:val="0"/>
              <w:spacing w:before="60"/>
              <w:jc w:val="center"/>
              <w:rPr>
                <w:rFonts w:cs="Arial"/>
                <w:snapToGrid w:val="0"/>
                <w:sz w:val="16"/>
                <w:szCs w:val="16"/>
                <w:lang w:val="hr-HR"/>
              </w:rPr>
            </w:pPr>
            <w:r w:rsidRPr="007C1138">
              <w:rPr>
                <w:snapToGrid w:val="0"/>
                <w:sz w:val="16"/>
                <w:lang w:val="hr-HR"/>
              </w:rPr>
              <w:t>Proizvođač</w:t>
            </w: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Tip</w:t>
            </w: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Godina izgradnje</w:t>
            </w: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 xml:space="preserve">Snaga (kW) </w:t>
            </w: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 xml:space="preserve">Brzina motora </w:t>
            </w:r>
            <w:r w:rsidRPr="007C1138">
              <w:rPr>
                <w:rFonts w:cs="Arial"/>
                <w:sz w:val="16"/>
                <w:szCs w:val="16"/>
                <w:lang w:val="hr-HR"/>
              </w:rPr>
              <w:br/>
            </w:r>
            <w:r w:rsidRPr="007C1138">
              <w:rPr>
                <w:sz w:val="16"/>
                <w:lang w:val="hr-HR"/>
              </w:rPr>
              <w:t>(min</w:t>
            </w:r>
            <w:r w:rsidRPr="007C1138">
              <w:rPr>
                <w:sz w:val="16"/>
                <w:vertAlign w:val="superscript"/>
                <w:lang w:val="hr-HR"/>
              </w:rPr>
              <w:t>-1</w:t>
            </w:r>
            <w:r w:rsidRPr="007C1138">
              <w:rPr>
                <w:sz w:val="16"/>
                <w:lang w:val="hr-HR"/>
              </w:rPr>
              <w:t>)</w:t>
            </w: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Dvotaktni/ četverotaktni</w:t>
            </w: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S turbopuhalom</w:t>
            </w:r>
            <w:r w:rsidRPr="007C1138">
              <w:rPr>
                <w:rFonts w:cs="Arial"/>
                <w:sz w:val="16"/>
                <w:szCs w:val="16"/>
                <w:lang w:val="hr-HR"/>
              </w:rPr>
              <w:br/>
            </w:r>
            <w:r w:rsidRPr="007C1138">
              <w:rPr>
                <w:sz w:val="16"/>
                <w:lang w:val="hr-HR"/>
              </w:rPr>
              <w:t>da/ne</w:t>
            </w:r>
          </w:p>
        </w:tc>
      </w:tr>
      <w:tr w:rsidR="004F47BB" w:rsidRPr="007C1138"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widowControl w:val="0"/>
              <w:spacing w:before="60"/>
              <w:jc w:val="center"/>
              <w:rPr>
                <w:rFonts w:cs="Arial"/>
                <w:snapToGrid w:val="0"/>
                <w:sz w:val="16"/>
                <w:szCs w:val="20"/>
                <w:lang w:val="hr-HR"/>
              </w:rPr>
            </w:pPr>
            <w:r w:rsidRPr="007C1138">
              <w:rPr>
                <w:snapToGrid w:val="0"/>
                <w:sz w:val="16"/>
                <w:lang w:val="hr-HR"/>
              </w:rPr>
              <w:t>1</w:t>
            </w:r>
          </w:p>
        </w:tc>
        <w:tc>
          <w:tcPr>
            <w:tcW w:w="2555"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r>
      <w:tr w:rsidR="004F47BB" w:rsidRPr="007C1138"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2</w:t>
            </w:r>
          </w:p>
        </w:tc>
        <w:tc>
          <w:tcPr>
            <w:tcW w:w="2555"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2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r>
    </w:tbl>
    <w:p w:rsidR="004F47BB" w:rsidRPr="007C1138" w:rsidRDefault="004F47BB" w:rsidP="004F47BB">
      <w:pPr>
        <w:widowControl w:val="0"/>
        <w:tabs>
          <w:tab w:val="left" w:pos="567"/>
        </w:tabs>
        <w:spacing w:before="120"/>
        <w:ind w:left="567" w:hanging="567"/>
        <w:rPr>
          <w:rFonts w:cs="Arial"/>
          <w:snapToGrid w:val="0"/>
          <w:szCs w:val="20"/>
          <w:lang w:val="hr-HR"/>
        </w:rPr>
      </w:pPr>
      <w:r w:rsidRPr="007C1138">
        <w:rPr>
          <w:lang w:val="hr-HR"/>
        </w:rPr>
        <w:t>3.2.</w:t>
      </w:r>
      <w:r w:rsidRPr="007C1138">
        <w:rPr>
          <w:lang w:val="hr-HR"/>
        </w:rPr>
        <w:tab/>
        <w:t>Prijenos</w:t>
      </w:r>
    </w:p>
    <w:p w:rsidR="004F47BB" w:rsidRPr="007C1138" w:rsidRDefault="004F47BB" w:rsidP="004F47BB">
      <w:pPr>
        <w:tabs>
          <w:tab w:val="left" w:pos="567"/>
          <w:tab w:val="left" w:leader="dot" w:pos="3686"/>
          <w:tab w:val="left" w:pos="3828"/>
          <w:tab w:val="left" w:leader="dot" w:pos="6379"/>
          <w:tab w:val="left" w:pos="6521"/>
          <w:tab w:val="left" w:leader="dot" w:pos="9072"/>
        </w:tabs>
        <w:spacing w:before="120"/>
        <w:ind w:left="567"/>
        <w:rPr>
          <w:rFonts w:cs="Arial"/>
          <w:szCs w:val="20"/>
          <w:lang w:val="hr-HR"/>
        </w:rPr>
      </w:pPr>
      <w:r w:rsidRPr="007C1138">
        <w:rPr>
          <w:lang w:val="hr-HR"/>
        </w:rPr>
        <w:t xml:space="preserve">Proizvođač: </w:t>
      </w:r>
      <w:r w:rsidRPr="007C1138">
        <w:rPr>
          <w:lang w:val="hr-HR"/>
        </w:rPr>
        <w:tab/>
      </w:r>
      <w:r w:rsidRPr="007C1138">
        <w:rPr>
          <w:lang w:val="hr-HR"/>
        </w:rPr>
        <w:tab/>
        <w:t xml:space="preserve">Tip: </w:t>
      </w:r>
      <w:r w:rsidRPr="007C1138">
        <w:rPr>
          <w:lang w:val="hr-HR"/>
        </w:rPr>
        <w:tab/>
      </w:r>
      <w:r w:rsidRPr="007C1138">
        <w:rPr>
          <w:lang w:val="hr-HR"/>
        </w:rPr>
        <w:tab/>
        <w:t>Reduktor: 1</w:t>
      </w:r>
      <w:r w:rsidRPr="007C1138">
        <w:rPr>
          <w:lang w:val="hr-HR"/>
        </w:rPr>
        <w:tab/>
      </w:r>
    </w:p>
    <w:p w:rsidR="004F47BB" w:rsidRPr="007C1138" w:rsidRDefault="004F47BB" w:rsidP="004F47BB">
      <w:pPr>
        <w:widowControl w:val="0"/>
        <w:tabs>
          <w:tab w:val="left" w:pos="567"/>
        </w:tabs>
        <w:spacing w:before="120"/>
        <w:ind w:left="567" w:hanging="567"/>
        <w:rPr>
          <w:rFonts w:cs="Arial"/>
          <w:snapToGrid w:val="0"/>
          <w:szCs w:val="20"/>
          <w:lang w:val="hr-HR"/>
        </w:rPr>
      </w:pPr>
      <w:r w:rsidRPr="007C1138">
        <w:rPr>
          <w:lang w:val="hr-HR"/>
        </w:rPr>
        <w:t>3.3.</w:t>
      </w:r>
      <w:r w:rsidRPr="007C1138">
        <w:rPr>
          <w:lang w:val="hr-HR"/>
        </w:rPr>
        <w:tab/>
        <w:t>Propeleri</w:t>
      </w:r>
    </w:p>
    <w:p w:rsidR="004F47BB" w:rsidRPr="007C1138" w:rsidRDefault="004F47BB" w:rsidP="004F47BB">
      <w:pPr>
        <w:tabs>
          <w:tab w:val="left" w:pos="567"/>
          <w:tab w:val="left" w:leader="dot" w:pos="1985"/>
          <w:tab w:val="left" w:pos="2127"/>
          <w:tab w:val="left" w:leader="dot" w:pos="4395"/>
          <w:tab w:val="left" w:pos="4536"/>
          <w:tab w:val="left" w:leader="dot" w:pos="6379"/>
          <w:tab w:val="left" w:pos="6521"/>
          <w:tab w:val="left" w:pos="7230"/>
        </w:tabs>
        <w:spacing w:before="120"/>
        <w:ind w:left="567"/>
        <w:rPr>
          <w:rFonts w:cs="Arial"/>
          <w:szCs w:val="20"/>
          <w:lang w:val="hr-HR"/>
        </w:rPr>
      </w:pPr>
      <w:r w:rsidRPr="007C1138">
        <w:rPr>
          <w:lang w:val="hr-HR"/>
        </w:rPr>
        <w:t xml:space="preserve">Broj: </w:t>
      </w:r>
      <w:r w:rsidRPr="007C1138">
        <w:rPr>
          <w:lang w:val="hr-HR"/>
        </w:rPr>
        <w:tab/>
      </w:r>
      <w:r w:rsidRPr="007C1138">
        <w:rPr>
          <w:lang w:val="hr-HR"/>
        </w:rPr>
        <w:tab/>
        <w:t xml:space="preserve">Broj lopatica: </w:t>
      </w:r>
      <w:r w:rsidRPr="007C1138">
        <w:rPr>
          <w:lang w:val="hr-HR"/>
        </w:rPr>
        <w:tab/>
      </w:r>
      <w:r w:rsidRPr="007C1138">
        <w:rPr>
          <w:lang w:val="hr-HR"/>
        </w:rPr>
        <w:tab/>
        <w:t xml:space="preserve">Promjer: </w:t>
      </w:r>
      <w:r w:rsidRPr="007C1138">
        <w:rPr>
          <w:lang w:val="hr-HR"/>
        </w:rPr>
        <w:tab/>
      </w:r>
      <w:r w:rsidRPr="007C1138">
        <w:rPr>
          <w:lang w:val="hr-HR"/>
        </w:rPr>
        <w:tab/>
        <w:t xml:space="preserve">mm </w:t>
      </w:r>
      <w:r w:rsidRPr="007C1138">
        <w:rPr>
          <w:lang w:val="hr-HR"/>
        </w:rPr>
        <w:tab/>
        <w:t>Sapnica: da/ne</w:t>
      </w:r>
      <w:r w:rsidRPr="007C1138">
        <w:rPr>
          <w:vertAlign w:val="superscript"/>
          <w:lang w:val="hr-HR"/>
        </w:rPr>
        <w:footnoteReference w:customMarkFollows="1" w:id="81"/>
        <w:t>*)</w:t>
      </w:r>
    </w:p>
    <w:p w:rsidR="004F47BB" w:rsidRPr="007C1138" w:rsidRDefault="004F47BB" w:rsidP="004F47BB">
      <w:pPr>
        <w:widowControl w:val="0"/>
        <w:tabs>
          <w:tab w:val="left" w:pos="567"/>
        </w:tabs>
        <w:spacing w:before="120"/>
        <w:ind w:left="567" w:hanging="567"/>
        <w:rPr>
          <w:rFonts w:cs="Arial"/>
          <w:snapToGrid w:val="0"/>
          <w:szCs w:val="20"/>
          <w:lang w:val="hr-HR"/>
        </w:rPr>
      </w:pPr>
      <w:r w:rsidRPr="007C1138">
        <w:rPr>
          <w:lang w:val="hr-HR"/>
        </w:rPr>
        <w:t>3.4.</w:t>
      </w:r>
      <w:r w:rsidRPr="007C1138">
        <w:rPr>
          <w:lang w:val="hr-HR"/>
        </w:rPr>
        <w:tab/>
        <w:t>Kormilarski sustav</w:t>
      </w:r>
    </w:p>
    <w:p w:rsidR="004F47BB" w:rsidRPr="007C1138" w:rsidRDefault="004F47BB" w:rsidP="004F47BB">
      <w:pPr>
        <w:tabs>
          <w:tab w:val="left" w:pos="567"/>
          <w:tab w:val="left" w:leader="dot" w:pos="9072"/>
        </w:tabs>
        <w:spacing w:before="120"/>
        <w:ind w:left="567"/>
        <w:rPr>
          <w:rFonts w:cs="Arial"/>
          <w:szCs w:val="20"/>
          <w:lang w:val="hr-HR"/>
        </w:rPr>
      </w:pPr>
      <w:r w:rsidRPr="007C1138">
        <w:rPr>
          <w:lang w:val="hr-HR"/>
        </w:rPr>
        <w:t xml:space="preserve">Tip: </w:t>
      </w:r>
      <w:r w:rsidRPr="007C1138">
        <w:rPr>
          <w:lang w:val="hr-HR"/>
        </w:rPr>
        <w:tab/>
      </w:r>
    </w:p>
    <w:p w:rsidR="004F47BB" w:rsidRPr="007C1138" w:rsidRDefault="004F47BB" w:rsidP="004F47BB">
      <w:pPr>
        <w:tabs>
          <w:tab w:val="left" w:pos="567"/>
        </w:tabs>
        <w:spacing w:before="120"/>
        <w:ind w:left="567" w:hanging="567"/>
        <w:rPr>
          <w:rFonts w:cs="Arial"/>
          <w:szCs w:val="20"/>
          <w:lang w:val="hr-HR"/>
        </w:rPr>
      </w:pPr>
      <w:r w:rsidRPr="007C1138">
        <w:rPr>
          <w:lang w:val="hr-HR"/>
        </w:rPr>
        <w:t>4.</w:t>
      </w:r>
      <w:r w:rsidRPr="007C1138">
        <w:rPr>
          <w:lang w:val="hr-HR"/>
        </w:rPr>
        <w:tab/>
        <w:t>Pomoćni uređaji:</w:t>
      </w:r>
    </w:p>
    <w:p w:rsidR="004F47BB" w:rsidRPr="007C1138" w:rsidRDefault="004F47BB" w:rsidP="004F47BB">
      <w:pPr>
        <w:rPr>
          <w:rFonts w:cs="Arial"/>
          <w:szCs w:val="20"/>
          <w:lang w:val="hr-H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4F47BB" w:rsidRPr="007C1138"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lastRenderedPageBreak/>
              <w:t>Broj</w:t>
            </w:r>
          </w:p>
        </w:tc>
        <w:tc>
          <w:tcPr>
            <w:tcW w:w="15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Pogon</w:t>
            </w:r>
          </w:p>
        </w:tc>
        <w:tc>
          <w:tcPr>
            <w:tcW w:w="127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Proizvođač</w:t>
            </w:r>
          </w:p>
        </w:tc>
        <w:tc>
          <w:tcPr>
            <w:tcW w:w="99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Tip</w:t>
            </w:r>
          </w:p>
        </w:tc>
        <w:tc>
          <w:tcPr>
            <w:tcW w:w="10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Godina izgradnje</w:t>
            </w:r>
          </w:p>
        </w:tc>
        <w:tc>
          <w:tcPr>
            <w:tcW w:w="11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Snaga (kW)</w:t>
            </w:r>
          </w:p>
        </w:tc>
        <w:tc>
          <w:tcPr>
            <w:tcW w:w="107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Brzina vrtnje motora (min</w:t>
            </w:r>
            <w:r w:rsidRPr="007C1138">
              <w:rPr>
                <w:sz w:val="16"/>
                <w:vertAlign w:val="superscript"/>
                <w:lang w:val="hr-HR"/>
              </w:rPr>
              <w:t>-1</w:t>
            </w:r>
            <w:r w:rsidRPr="007C1138">
              <w:rPr>
                <w:sz w:val="16"/>
                <w:lang w:val="hr-HR"/>
              </w:rPr>
              <w:t>)</w:t>
            </w:r>
          </w:p>
        </w:tc>
      </w:tr>
      <w:tr w:rsidR="004F47BB" w:rsidRPr="007C1138"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4F47BB" w:rsidRPr="007C1138" w:rsidRDefault="004F47BB" w:rsidP="004F47BB">
            <w:pPr>
              <w:widowControl w:val="0"/>
              <w:spacing w:before="60"/>
              <w:jc w:val="center"/>
              <w:rPr>
                <w:rFonts w:cs="Arial"/>
                <w:snapToGrid w:val="0"/>
                <w:sz w:val="16"/>
                <w:szCs w:val="16"/>
                <w:lang w:val="hr-HR"/>
              </w:rPr>
            </w:pPr>
            <w:r w:rsidRPr="007C1138">
              <w:rPr>
                <w:snapToGrid w:val="0"/>
                <w:sz w:val="16"/>
                <w:lang w:val="hr-HR"/>
              </w:rPr>
              <w:t>1</w:t>
            </w:r>
          </w:p>
        </w:tc>
        <w:tc>
          <w:tcPr>
            <w:tcW w:w="15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27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99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1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7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r>
      <w:tr w:rsidR="004F47BB" w:rsidRPr="007C1138"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2</w:t>
            </w:r>
          </w:p>
        </w:tc>
        <w:tc>
          <w:tcPr>
            <w:tcW w:w="15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27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99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1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7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r>
      <w:tr w:rsidR="004F47BB" w:rsidRPr="007C1138"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3</w:t>
            </w:r>
          </w:p>
        </w:tc>
        <w:tc>
          <w:tcPr>
            <w:tcW w:w="15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27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99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1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7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r>
      <w:tr w:rsidR="004F47BB" w:rsidRPr="007C1138"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4</w:t>
            </w:r>
          </w:p>
        </w:tc>
        <w:tc>
          <w:tcPr>
            <w:tcW w:w="15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27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99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1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7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r>
      <w:tr w:rsidR="004F47BB" w:rsidRPr="007C1138"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5</w:t>
            </w:r>
          </w:p>
        </w:tc>
        <w:tc>
          <w:tcPr>
            <w:tcW w:w="15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27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99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19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c>
          <w:tcPr>
            <w:tcW w:w="107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lang w:val="hr-HR"/>
              </w:rPr>
            </w:pPr>
          </w:p>
        </w:tc>
      </w:tr>
    </w:tbl>
    <w:p w:rsidR="004F47BB" w:rsidRPr="007C1138" w:rsidRDefault="004F47BB" w:rsidP="004F47BB">
      <w:pPr>
        <w:ind w:left="1418"/>
        <w:rPr>
          <w:rFonts w:cs="Arial"/>
          <w:sz w:val="16"/>
          <w:szCs w:val="16"/>
          <w:lang w:val="hr-HR"/>
        </w:rPr>
      </w:pPr>
    </w:p>
    <w:p w:rsidR="004F47BB" w:rsidRPr="007C1138" w:rsidRDefault="004F47BB" w:rsidP="004F47BB">
      <w:pPr>
        <w:tabs>
          <w:tab w:val="left" w:pos="567"/>
          <w:tab w:val="left" w:leader="dot" w:pos="9072"/>
        </w:tabs>
        <w:ind w:left="567" w:hanging="567"/>
        <w:rPr>
          <w:rFonts w:cs="Arial"/>
          <w:szCs w:val="20"/>
          <w:lang w:val="hr-HR"/>
        </w:rPr>
      </w:pPr>
      <w:r w:rsidRPr="007C1138">
        <w:rPr>
          <w:lang w:val="hr-HR"/>
        </w:rPr>
        <w:t>5.</w:t>
      </w:r>
      <w:r w:rsidRPr="007C1138">
        <w:rPr>
          <w:lang w:val="hr-HR"/>
        </w:rPr>
        <w:tab/>
        <w:t xml:space="preserve">Mjere koje su poduzete za smanjenje buke: </w:t>
      </w:r>
      <w:r w:rsidRPr="007C1138">
        <w:rPr>
          <w:lang w:val="hr-HR"/>
        </w:rPr>
        <w:tab/>
      </w:r>
    </w:p>
    <w:p w:rsidR="004F47BB" w:rsidRPr="007C1138" w:rsidRDefault="004F47BB" w:rsidP="004F47BB">
      <w:pPr>
        <w:tabs>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pos="567"/>
          <w:tab w:val="left" w:leader="dot" w:pos="9072"/>
        </w:tabs>
        <w:spacing w:before="120"/>
        <w:ind w:left="567" w:hanging="567"/>
        <w:rPr>
          <w:rFonts w:cs="Arial"/>
          <w:szCs w:val="20"/>
          <w:lang w:val="hr-HR"/>
        </w:rPr>
      </w:pPr>
      <w:r w:rsidRPr="007C1138">
        <w:rPr>
          <w:lang w:val="hr-HR"/>
        </w:rPr>
        <w:t>6.</w:t>
      </w:r>
      <w:r w:rsidRPr="007C1138">
        <w:rPr>
          <w:lang w:val="hr-HR"/>
        </w:rPr>
        <w:tab/>
        <w:t xml:space="preserve">Opažanja: </w:t>
      </w:r>
      <w:r w:rsidRPr="007C1138">
        <w:rPr>
          <w:lang w:val="hr-HR"/>
        </w:rPr>
        <w:tab/>
      </w:r>
    </w:p>
    <w:p w:rsidR="004F47BB" w:rsidRPr="007C1138" w:rsidRDefault="004F47BB" w:rsidP="004F47BB">
      <w:pPr>
        <w:tabs>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leader="dot" w:pos="9072"/>
        </w:tabs>
        <w:ind w:left="720"/>
        <w:rPr>
          <w:rFonts w:cs="Arial"/>
          <w:szCs w:val="20"/>
          <w:lang w:val="hr-HR"/>
        </w:rPr>
      </w:pPr>
    </w:p>
    <w:p w:rsidR="004F47BB" w:rsidRPr="007C1138" w:rsidRDefault="004F47BB" w:rsidP="004F47BB">
      <w:pPr>
        <w:spacing w:before="60"/>
        <w:rPr>
          <w:rFonts w:cs="Arial"/>
          <w:szCs w:val="20"/>
          <w:lang w:val="hr-HR"/>
        </w:rPr>
      </w:pPr>
      <w:r w:rsidRPr="007C1138">
        <w:rPr>
          <w:lang w:val="hr-HR"/>
        </w:rPr>
        <w:br w:type="page"/>
      </w:r>
    </w:p>
    <w:p w:rsidR="004F47BB" w:rsidRPr="007C1138" w:rsidRDefault="004F47BB" w:rsidP="004F47BB">
      <w:pPr>
        <w:tabs>
          <w:tab w:val="left" w:pos="567"/>
        </w:tabs>
        <w:ind w:left="567" w:hanging="567"/>
        <w:rPr>
          <w:b/>
          <w:lang w:val="hr-HR"/>
        </w:rPr>
      </w:pPr>
      <w:r w:rsidRPr="007C1138">
        <w:rPr>
          <w:b/>
          <w:lang w:val="hr-HR"/>
        </w:rPr>
        <w:lastRenderedPageBreak/>
        <w:t>B</w:t>
      </w:r>
      <w:r w:rsidRPr="007C1138">
        <w:rPr>
          <w:lang w:val="hr-HR"/>
        </w:rPr>
        <w:tab/>
      </w:r>
      <w:r w:rsidRPr="007C1138">
        <w:rPr>
          <w:b/>
          <w:lang w:val="hr-HR"/>
        </w:rPr>
        <w:t>Upotrijebljeni mjerni instrumenti</w:t>
      </w:r>
    </w:p>
    <w:p w:rsidR="004F47BB" w:rsidRPr="007C1138" w:rsidRDefault="004F47BB" w:rsidP="004F47BB">
      <w:pPr>
        <w:widowControl w:val="0"/>
        <w:tabs>
          <w:tab w:val="left" w:pos="567"/>
          <w:tab w:val="left" w:pos="709"/>
        </w:tabs>
        <w:spacing w:before="120"/>
        <w:ind w:left="567" w:hanging="567"/>
        <w:rPr>
          <w:rFonts w:cs="Arial"/>
          <w:snapToGrid w:val="0"/>
          <w:szCs w:val="20"/>
          <w:lang w:val="hr-HR"/>
        </w:rPr>
      </w:pPr>
      <w:r w:rsidRPr="007C1138">
        <w:rPr>
          <w:lang w:val="hr-HR"/>
        </w:rPr>
        <w:t>1.</w:t>
      </w:r>
      <w:r w:rsidRPr="007C1138">
        <w:rPr>
          <w:lang w:val="hr-HR"/>
        </w:rPr>
        <w:tab/>
        <w:t>Mjerač razine zvučnog tlaka</w:t>
      </w:r>
    </w:p>
    <w:p w:rsidR="004F47BB" w:rsidRPr="007C1138"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hr-HR"/>
        </w:rPr>
      </w:pPr>
      <w:r w:rsidRPr="007C1138">
        <w:rPr>
          <w:lang w:val="hr-HR"/>
        </w:rPr>
        <w:t>Proizvođač:</w:t>
      </w:r>
      <w:r w:rsidRPr="007C1138">
        <w:rPr>
          <w:lang w:val="hr-HR"/>
        </w:rPr>
        <w:tab/>
      </w:r>
      <w:r w:rsidRPr="007C1138">
        <w:rPr>
          <w:lang w:val="hr-HR"/>
        </w:rPr>
        <w:tab/>
        <w:t xml:space="preserve">Tip: </w:t>
      </w:r>
      <w:r w:rsidRPr="007C1138">
        <w:rPr>
          <w:lang w:val="hr-HR"/>
        </w:rPr>
        <w:tab/>
      </w:r>
      <w:r w:rsidRPr="007C1138">
        <w:rPr>
          <w:lang w:val="hr-HR"/>
        </w:rPr>
        <w:tab/>
        <w:t xml:space="preserve">Zadnja izvršena provjera: </w:t>
      </w:r>
      <w:r w:rsidRPr="007C1138">
        <w:rPr>
          <w:lang w:val="hr-HR"/>
        </w:rPr>
        <w:tab/>
      </w:r>
    </w:p>
    <w:p w:rsidR="004F47BB" w:rsidRPr="007C1138" w:rsidRDefault="004F47BB" w:rsidP="004F47BB">
      <w:pPr>
        <w:widowControl w:val="0"/>
        <w:tabs>
          <w:tab w:val="left" w:pos="567"/>
          <w:tab w:val="left" w:pos="709"/>
        </w:tabs>
        <w:spacing w:before="120"/>
        <w:ind w:left="567" w:hanging="567"/>
        <w:rPr>
          <w:rFonts w:cs="Arial"/>
          <w:snapToGrid w:val="0"/>
          <w:szCs w:val="20"/>
          <w:lang w:val="hr-HR"/>
        </w:rPr>
      </w:pPr>
      <w:r w:rsidRPr="007C1138">
        <w:rPr>
          <w:lang w:val="hr-HR"/>
        </w:rPr>
        <w:t>2.</w:t>
      </w:r>
      <w:r w:rsidRPr="007C1138">
        <w:rPr>
          <w:lang w:val="hr-HR"/>
        </w:rPr>
        <w:tab/>
        <w:t>Analizator oktavnih/tercnih pojaseva:</w:t>
      </w:r>
    </w:p>
    <w:p w:rsidR="004F47BB" w:rsidRPr="007C1138"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hr-HR"/>
        </w:rPr>
      </w:pPr>
      <w:r w:rsidRPr="007C1138">
        <w:rPr>
          <w:lang w:val="hr-HR"/>
        </w:rPr>
        <w:t xml:space="preserve">Proizvođač: </w:t>
      </w:r>
      <w:r w:rsidRPr="007C1138">
        <w:rPr>
          <w:lang w:val="hr-HR"/>
        </w:rPr>
        <w:tab/>
      </w:r>
      <w:r w:rsidRPr="007C1138">
        <w:rPr>
          <w:lang w:val="hr-HR"/>
        </w:rPr>
        <w:tab/>
        <w:t xml:space="preserve">Tip: </w:t>
      </w:r>
      <w:r w:rsidRPr="007C1138">
        <w:rPr>
          <w:lang w:val="hr-HR"/>
        </w:rPr>
        <w:tab/>
      </w:r>
      <w:r w:rsidRPr="007C1138">
        <w:rPr>
          <w:lang w:val="hr-HR"/>
        </w:rPr>
        <w:tab/>
        <w:t xml:space="preserve">Zadnja izvršena provjera: </w:t>
      </w:r>
      <w:r w:rsidRPr="007C1138">
        <w:rPr>
          <w:lang w:val="hr-HR"/>
        </w:rPr>
        <w:tab/>
      </w:r>
    </w:p>
    <w:p w:rsidR="004F47BB" w:rsidRPr="007C1138" w:rsidRDefault="004F47BB" w:rsidP="004F47BB">
      <w:pPr>
        <w:tabs>
          <w:tab w:val="left" w:pos="567"/>
          <w:tab w:val="left" w:pos="709"/>
          <w:tab w:val="left" w:leader="dot" w:pos="5245"/>
          <w:tab w:val="left" w:pos="5529"/>
          <w:tab w:val="left" w:leader="dot" w:pos="7230"/>
          <w:tab w:val="left" w:pos="7371"/>
          <w:tab w:val="left" w:leader="dot" w:pos="9356"/>
        </w:tabs>
        <w:spacing w:before="120"/>
        <w:ind w:left="567" w:hanging="567"/>
        <w:rPr>
          <w:rFonts w:cs="Arial"/>
          <w:snapToGrid w:val="0"/>
          <w:szCs w:val="20"/>
          <w:lang w:val="hr-HR"/>
        </w:rPr>
      </w:pPr>
      <w:r w:rsidRPr="007C1138">
        <w:rPr>
          <w:lang w:val="hr-HR"/>
        </w:rPr>
        <w:t>3.</w:t>
      </w:r>
      <w:r w:rsidRPr="007C1138">
        <w:rPr>
          <w:lang w:val="hr-HR"/>
        </w:rPr>
        <w:tab/>
        <w:t>Kalibrator</w:t>
      </w:r>
    </w:p>
    <w:p w:rsidR="004F47BB" w:rsidRPr="007C1138"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hr-HR"/>
        </w:rPr>
      </w:pPr>
      <w:r w:rsidRPr="007C1138">
        <w:rPr>
          <w:lang w:val="hr-HR"/>
        </w:rPr>
        <w:t xml:space="preserve">Proizvođač: </w:t>
      </w:r>
      <w:r w:rsidRPr="007C1138">
        <w:rPr>
          <w:lang w:val="hr-HR"/>
        </w:rPr>
        <w:tab/>
      </w:r>
      <w:r w:rsidRPr="007C1138">
        <w:rPr>
          <w:lang w:val="hr-HR"/>
        </w:rPr>
        <w:tab/>
        <w:t xml:space="preserve">Tip: </w:t>
      </w:r>
      <w:r w:rsidRPr="007C1138">
        <w:rPr>
          <w:lang w:val="hr-HR"/>
        </w:rPr>
        <w:tab/>
      </w:r>
      <w:r w:rsidRPr="007C1138">
        <w:rPr>
          <w:lang w:val="hr-HR"/>
        </w:rPr>
        <w:tab/>
        <w:t xml:space="preserve">Zadnja izvršena provjera: </w:t>
      </w:r>
      <w:r w:rsidRPr="007C1138">
        <w:rPr>
          <w:lang w:val="hr-HR"/>
        </w:rPr>
        <w:tab/>
      </w:r>
    </w:p>
    <w:p w:rsidR="004F47BB" w:rsidRPr="007C1138" w:rsidRDefault="004F47BB" w:rsidP="004F47BB">
      <w:pPr>
        <w:tabs>
          <w:tab w:val="left" w:pos="567"/>
        </w:tabs>
        <w:spacing w:before="120"/>
        <w:ind w:left="567" w:hanging="567"/>
        <w:rPr>
          <w:rFonts w:cs="Arial"/>
          <w:szCs w:val="20"/>
          <w:lang w:val="hr-HR"/>
        </w:rPr>
      </w:pPr>
      <w:r w:rsidRPr="007C1138">
        <w:rPr>
          <w:lang w:val="hr-HR"/>
        </w:rPr>
        <w:t>4.</w:t>
      </w:r>
      <w:r w:rsidRPr="007C1138">
        <w:rPr>
          <w:lang w:val="hr-HR"/>
        </w:rPr>
        <w:tab/>
        <w:t>Pribor</w:t>
      </w:r>
    </w:p>
    <w:p w:rsidR="004F47BB" w:rsidRPr="007C1138" w:rsidRDefault="004F47BB" w:rsidP="004F47BB">
      <w:pPr>
        <w:tabs>
          <w:tab w:val="left" w:pos="567"/>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pos="567"/>
          <w:tab w:val="left" w:pos="709"/>
          <w:tab w:val="left" w:leader="dot" w:pos="9072"/>
        </w:tabs>
        <w:spacing w:before="120"/>
        <w:ind w:left="567" w:hanging="567"/>
        <w:rPr>
          <w:rFonts w:cs="Arial"/>
          <w:szCs w:val="20"/>
          <w:lang w:val="hr-HR"/>
        </w:rPr>
      </w:pPr>
      <w:r w:rsidRPr="007C1138">
        <w:rPr>
          <w:lang w:val="hr-HR"/>
        </w:rPr>
        <w:t>5.</w:t>
      </w:r>
      <w:r w:rsidRPr="007C1138">
        <w:rPr>
          <w:lang w:val="hr-HR"/>
        </w:rPr>
        <w:tab/>
        <w:t xml:space="preserve">Opažanja: </w:t>
      </w:r>
      <w:r w:rsidRPr="007C1138">
        <w:rPr>
          <w:lang w:val="hr-HR"/>
        </w:rPr>
        <w:tab/>
      </w:r>
    </w:p>
    <w:p w:rsidR="004F47BB" w:rsidRPr="007C1138" w:rsidRDefault="004F47BB" w:rsidP="004F47BB">
      <w:pPr>
        <w:tabs>
          <w:tab w:val="left" w:pos="567"/>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pos="567"/>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pos="567"/>
        </w:tabs>
        <w:spacing w:before="60"/>
        <w:ind w:left="567" w:hanging="567"/>
        <w:rPr>
          <w:rFonts w:cs="Arial"/>
          <w:szCs w:val="20"/>
          <w:lang w:val="hr-HR"/>
        </w:rPr>
      </w:pPr>
    </w:p>
    <w:p w:rsidR="004F47BB" w:rsidRPr="007C1138" w:rsidRDefault="004F47BB" w:rsidP="004F47BB">
      <w:pPr>
        <w:tabs>
          <w:tab w:val="left" w:pos="567"/>
        </w:tabs>
        <w:ind w:left="567" w:hanging="567"/>
        <w:rPr>
          <w:b/>
          <w:lang w:val="hr-HR"/>
        </w:rPr>
      </w:pPr>
      <w:r w:rsidRPr="007C1138">
        <w:rPr>
          <w:b/>
          <w:lang w:val="hr-HR"/>
        </w:rPr>
        <w:t>C</w:t>
      </w:r>
      <w:r w:rsidRPr="007C1138">
        <w:rPr>
          <w:lang w:val="hr-HR"/>
        </w:rPr>
        <w:tab/>
      </w:r>
      <w:r w:rsidRPr="007C1138">
        <w:rPr>
          <w:b/>
          <w:lang w:val="hr-HR"/>
        </w:rPr>
        <w:t>Uvjeti mjerenja – plovilo</w:t>
      </w:r>
    </w:p>
    <w:p w:rsidR="004F47BB" w:rsidRPr="007C1138" w:rsidRDefault="004F47BB" w:rsidP="004F47BB">
      <w:pPr>
        <w:tabs>
          <w:tab w:val="left" w:pos="567"/>
          <w:tab w:val="left" w:pos="709"/>
          <w:tab w:val="left" w:leader="dot" w:pos="9072"/>
        </w:tabs>
        <w:spacing w:before="120"/>
        <w:ind w:left="567" w:hanging="567"/>
        <w:rPr>
          <w:rFonts w:cs="Arial"/>
          <w:szCs w:val="20"/>
          <w:lang w:val="hr-HR"/>
        </w:rPr>
      </w:pPr>
      <w:r w:rsidRPr="007C1138">
        <w:rPr>
          <w:lang w:val="hr-HR"/>
        </w:rPr>
        <w:t>1.</w:t>
      </w:r>
      <w:r w:rsidRPr="007C1138">
        <w:rPr>
          <w:lang w:val="hr-HR"/>
        </w:rPr>
        <w:tab/>
        <w:t xml:space="preserve">Sastav tijekom mjerenja: </w:t>
      </w:r>
      <w:r w:rsidRPr="007C1138">
        <w:rPr>
          <w:lang w:val="hr-HR"/>
        </w:rPr>
        <w:tab/>
      </w:r>
    </w:p>
    <w:p w:rsidR="004F47BB" w:rsidRPr="007C1138" w:rsidRDefault="004F47BB" w:rsidP="004F47BB">
      <w:pPr>
        <w:tabs>
          <w:tab w:val="left" w:pos="567"/>
          <w:tab w:val="left" w:pos="709"/>
          <w:tab w:val="left" w:leader="dot" w:pos="4820"/>
          <w:tab w:val="left" w:pos="4962"/>
        </w:tabs>
        <w:spacing w:before="120"/>
        <w:ind w:left="567" w:hanging="567"/>
        <w:rPr>
          <w:rFonts w:cs="Arial"/>
          <w:szCs w:val="20"/>
          <w:lang w:val="hr-HR"/>
        </w:rPr>
      </w:pPr>
      <w:r w:rsidRPr="007C1138">
        <w:rPr>
          <w:lang w:val="hr-HR"/>
        </w:rPr>
        <w:t>2.</w:t>
      </w:r>
      <w:r w:rsidRPr="007C1138">
        <w:rPr>
          <w:lang w:val="hr-HR"/>
        </w:rPr>
        <w:tab/>
        <w:t xml:space="preserve">Krcanje/istisnina: </w:t>
      </w:r>
      <w:r w:rsidRPr="007C1138">
        <w:rPr>
          <w:lang w:val="hr-HR"/>
        </w:rPr>
        <w:tab/>
      </w:r>
      <w:r w:rsidRPr="007C1138">
        <w:rPr>
          <w:lang w:val="hr-HR"/>
        </w:rPr>
        <w:tab/>
        <w:t xml:space="preserve">t/m³ </w:t>
      </w:r>
      <w:r w:rsidRPr="007C1138">
        <w:rPr>
          <w:vertAlign w:val="superscript"/>
          <w:lang w:val="hr-HR"/>
        </w:rPr>
        <w:t>*)</w:t>
      </w:r>
      <w:r w:rsidRPr="007C1138">
        <w:rPr>
          <w:lang w:val="hr-HR"/>
        </w:rPr>
        <w:t xml:space="preserve"> (približno … % maksimalne vrijednosti)</w:t>
      </w:r>
    </w:p>
    <w:p w:rsidR="004F47BB" w:rsidRPr="007C1138" w:rsidRDefault="004F47BB" w:rsidP="004F47BB">
      <w:pPr>
        <w:tabs>
          <w:tab w:val="left" w:pos="567"/>
          <w:tab w:val="left" w:pos="709"/>
          <w:tab w:val="left" w:leader="dot" w:pos="4820"/>
          <w:tab w:val="left" w:pos="4962"/>
        </w:tabs>
        <w:spacing w:before="120"/>
        <w:ind w:left="567" w:hanging="567"/>
        <w:rPr>
          <w:rFonts w:cs="Arial"/>
          <w:szCs w:val="20"/>
          <w:lang w:val="hr-HR"/>
        </w:rPr>
      </w:pPr>
      <w:r w:rsidRPr="007C1138">
        <w:rPr>
          <w:lang w:val="hr-HR"/>
        </w:rPr>
        <w:t>3.</w:t>
      </w:r>
      <w:r w:rsidRPr="007C1138">
        <w:rPr>
          <w:lang w:val="hr-HR"/>
        </w:rPr>
        <w:tab/>
        <w:t>Brzina vrtnje glavnog motora:</w:t>
      </w:r>
      <w:r w:rsidRPr="007C1138">
        <w:rPr>
          <w:lang w:val="hr-HR"/>
        </w:rPr>
        <w:tab/>
      </w:r>
      <w:r w:rsidRPr="007C1138">
        <w:rPr>
          <w:lang w:val="hr-HR"/>
        </w:rPr>
        <w:tab/>
        <w:t>min</w:t>
      </w:r>
      <w:r w:rsidRPr="007C1138">
        <w:rPr>
          <w:vertAlign w:val="superscript"/>
          <w:lang w:val="hr-HR"/>
        </w:rPr>
        <w:t>-1</w:t>
      </w:r>
      <w:r w:rsidRPr="007C1138">
        <w:rPr>
          <w:lang w:val="hr-HR"/>
        </w:rPr>
        <w:t xml:space="preserve">  (približno … % maksimalne vrijednosti)</w:t>
      </w:r>
    </w:p>
    <w:p w:rsidR="004F47BB" w:rsidRPr="007C1138" w:rsidRDefault="004F47BB" w:rsidP="004F47BB">
      <w:pPr>
        <w:widowControl w:val="0"/>
        <w:tabs>
          <w:tab w:val="left" w:pos="567"/>
          <w:tab w:val="left" w:pos="709"/>
          <w:tab w:val="left" w:leader="dot" w:pos="5103"/>
          <w:tab w:val="left" w:pos="5670"/>
        </w:tabs>
        <w:spacing w:before="120"/>
        <w:ind w:left="567" w:hanging="567"/>
        <w:rPr>
          <w:rFonts w:cs="Arial"/>
          <w:snapToGrid w:val="0"/>
          <w:szCs w:val="20"/>
          <w:lang w:val="hr-HR"/>
        </w:rPr>
      </w:pPr>
      <w:r w:rsidRPr="007C1138">
        <w:rPr>
          <w:lang w:val="hr-HR"/>
        </w:rPr>
        <w:t>4.</w:t>
      </w:r>
      <w:r w:rsidRPr="007C1138">
        <w:rPr>
          <w:lang w:val="hr-HR"/>
        </w:rPr>
        <w:tab/>
        <w:t xml:space="preserve">Pomoćni uređaji u upotrebi br.: </w:t>
      </w:r>
      <w:r w:rsidRPr="007C1138">
        <w:rPr>
          <w:lang w:val="hr-HR"/>
        </w:rPr>
        <w:tab/>
      </w:r>
    </w:p>
    <w:p w:rsidR="004F47BB" w:rsidRPr="007C1138" w:rsidRDefault="004F47BB" w:rsidP="004F47BB">
      <w:pPr>
        <w:tabs>
          <w:tab w:val="left" w:pos="567"/>
          <w:tab w:val="left" w:pos="709"/>
          <w:tab w:val="left" w:leader="dot" w:pos="9072"/>
        </w:tabs>
        <w:spacing w:before="120"/>
        <w:ind w:left="567" w:hanging="567"/>
        <w:rPr>
          <w:rFonts w:cs="Arial"/>
          <w:szCs w:val="20"/>
          <w:lang w:val="hr-HR"/>
        </w:rPr>
      </w:pPr>
      <w:r w:rsidRPr="007C1138">
        <w:rPr>
          <w:lang w:val="hr-HR"/>
        </w:rPr>
        <w:t>5.</w:t>
      </w:r>
      <w:r w:rsidRPr="007C1138">
        <w:rPr>
          <w:lang w:val="hr-HR"/>
        </w:rPr>
        <w:tab/>
        <w:t xml:space="preserve">Opažanja: </w:t>
      </w:r>
      <w:r w:rsidRPr="007C1138">
        <w:rPr>
          <w:lang w:val="hr-HR"/>
        </w:rPr>
        <w:tab/>
      </w:r>
    </w:p>
    <w:p w:rsidR="004F47BB" w:rsidRPr="007C1138" w:rsidRDefault="004F47BB" w:rsidP="004F47BB">
      <w:pPr>
        <w:tabs>
          <w:tab w:val="left" w:pos="567"/>
          <w:tab w:val="left" w:leader="dot" w:pos="9072"/>
        </w:tabs>
        <w:spacing w:before="60"/>
        <w:ind w:left="567"/>
        <w:rPr>
          <w:rFonts w:cs="Arial"/>
          <w:szCs w:val="20"/>
          <w:lang w:val="hr-HR"/>
        </w:rPr>
      </w:pPr>
      <w:r w:rsidRPr="007C1138">
        <w:rPr>
          <w:lang w:val="hr-HR"/>
        </w:rPr>
        <w:tab/>
      </w:r>
    </w:p>
    <w:p w:rsidR="004F47BB" w:rsidRPr="007C1138" w:rsidRDefault="004F47BB" w:rsidP="004F47BB">
      <w:pPr>
        <w:tabs>
          <w:tab w:val="left" w:pos="567"/>
          <w:tab w:val="left" w:leader="dot" w:pos="9072"/>
        </w:tabs>
        <w:spacing w:before="60"/>
        <w:ind w:left="567"/>
        <w:rPr>
          <w:rFonts w:cs="Arial"/>
          <w:szCs w:val="20"/>
          <w:lang w:val="hr-HR"/>
        </w:rPr>
      </w:pPr>
      <w:r w:rsidRPr="007C1138">
        <w:rPr>
          <w:lang w:val="hr-HR"/>
        </w:rPr>
        <w:tab/>
      </w:r>
    </w:p>
    <w:p w:rsidR="004F47BB" w:rsidRPr="007C1138" w:rsidRDefault="004F47BB" w:rsidP="004F47BB">
      <w:pPr>
        <w:tabs>
          <w:tab w:val="left" w:pos="567"/>
        </w:tabs>
        <w:ind w:left="567" w:hanging="567"/>
        <w:rPr>
          <w:b/>
          <w:lang w:val="hr-HR"/>
        </w:rPr>
      </w:pPr>
    </w:p>
    <w:p w:rsidR="004F47BB" w:rsidRPr="007C1138" w:rsidRDefault="004F47BB" w:rsidP="004F47BB">
      <w:pPr>
        <w:tabs>
          <w:tab w:val="left" w:pos="567"/>
        </w:tabs>
        <w:ind w:left="567" w:hanging="567"/>
        <w:rPr>
          <w:b/>
          <w:lang w:val="hr-HR"/>
        </w:rPr>
      </w:pPr>
      <w:r w:rsidRPr="007C1138">
        <w:rPr>
          <w:b/>
          <w:lang w:val="hr-HR"/>
        </w:rPr>
        <w:t>D</w:t>
      </w:r>
      <w:r w:rsidRPr="007C1138">
        <w:rPr>
          <w:lang w:val="hr-HR"/>
        </w:rPr>
        <w:tab/>
      </w:r>
      <w:r w:rsidRPr="007C1138">
        <w:rPr>
          <w:b/>
          <w:lang w:val="hr-HR"/>
        </w:rPr>
        <w:t>Uvjeti mjerenja – okolina</w:t>
      </w:r>
    </w:p>
    <w:p w:rsidR="004F47BB" w:rsidRPr="007C1138" w:rsidRDefault="004F47BB" w:rsidP="004F47BB">
      <w:pPr>
        <w:tabs>
          <w:tab w:val="left" w:pos="567"/>
          <w:tab w:val="left" w:pos="709"/>
          <w:tab w:val="left" w:leader="dot" w:pos="6663"/>
        </w:tabs>
        <w:spacing w:before="120"/>
        <w:ind w:left="567" w:hanging="567"/>
        <w:rPr>
          <w:rFonts w:cs="Arial"/>
          <w:szCs w:val="20"/>
          <w:lang w:val="hr-HR"/>
        </w:rPr>
      </w:pPr>
      <w:r w:rsidRPr="007C1138">
        <w:rPr>
          <w:lang w:val="hr-HR"/>
        </w:rPr>
        <w:t>1.</w:t>
      </w:r>
      <w:r w:rsidRPr="007C1138">
        <w:rPr>
          <w:lang w:val="hr-HR"/>
        </w:rPr>
        <w:tab/>
        <w:t xml:space="preserve">Područje mjerenja: </w:t>
      </w:r>
      <w:r w:rsidRPr="007C1138">
        <w:rPr>
          <w:lang w:val="hr-HR"/>
        </w:rPr>
        <w:tab/>
        <w:t xml:space="preserve"> Uzvodno/nizvodno</w:t>
      </w:r>
      <w:r w:rsidRPr="007C1138">
        <w:rPr>
          <w:vertAlign w:val="superscript"/>
          <w:lang w:val="hr-HR"/>
        </w:rPr>
        <w:footnoteReference w:id="82"/>
      </w:r>
    </w:p>
    <w:p w:rsidR="004F47BB" w:rsidRPr="007C1138" w:rsidRDefault="004F47BB" w:rsidP="004F47BB">
      <w:pPr>
        <w:tabs>
          <w:tab w:val="left" w:pos="567"/>
          <w:tab w:val="left" w:pos="709"/>
          <w:tab w:val="left" w:leader="dot" w:pos="3686"/>
          <w:tab w:val="left" w:pos="4111"/>
          <w:tab w:val="left" w:leader="dot" w:pos="7088"/>
          <w:tab w:val="left" w:pos="7230"/>
          <w:tab w:val="left" w:leader="dot" w:pos="8505"/>
        </w:tabs>
        <w:spacing w:before="120"/>
        <w:ind w:left="567" w:hanging="567"/>
        <w:rPr>
          <w:rFonts w:cs="Arial"/>
          <w:szCs w:val="20"/>
          <w:lang w:val="hr-HR"/>
        </w:rPr>
      </w:pPr>
      <w:r w:rsidRPr="007C1138">
        <w:rPr>
          <w:lang w:val="hr-HR"/>
        </w:rPr>
        <w:lastRenderedPageBreak/>
        <w:t>2.</w:t>
      </w:r>
      <w:r w:rsidRPr="007C1138">
        <w:rPr>
          <w:lang w:val="hr-HR"/>
        </w:rPr>
        <w:tab/>
        <w:t xml:space="preserve">Dubina vode: </w:t>
      </w:r>
      <w:r w:rsidRPr="007C1138">
        <w:rPr>
          <w:lang w:val="hr-HR"/>
        </w:rPr>
        <w:tab/>
        <w:t xml:space="preserve"> m </w:t>
      </w:r>
      <w:r w:rsidRPr="007C1138">
        <w:rPr>
          <w:lang w:val="hr-HR"/>
        </w:rPr>
        <w:tab/>
        <w:t xml:space="preserve">(Odgovarajuća razina vode </w:t>
      </w:r>
      <w:r w:rsidRPr="007C1138">
        <w:rPr>
          <w:lang w:val="hr-HR"/>
        </w:rPr>
        <w:tab/>
      </w:r>
      <w:r w:rsidRPr="007C1138">
        <w:rPr>
          <w:lang w:val="hr-HR"/>
        </w:rPr>
        <w:tab/>
        <w:t xml:space="preserve">= </w:t>
      </w:r>
      <w:r w:rsidRPr="007C1138">
        <w:rPr>
          <w:lang w:val="hr-HR"/>
        </w:rPr>
        <w:tab/>
        <w:t xml:space="preserve"> m)</w:t>
      </w:r>
    </w:p>
    <w:p w:rsidR="004F47BB" w:rsidRPr="007C1138" w:rsidRDefault="004F47BB" w:rsidP="004F47BB">
      <w:pPr>
        <w:widowControl w:val="0"/>
        <w:tabs>
          <w:tab w:val="left" w:pos="567"/>
          <w:tab w:val="left" w:pos="709"/>
          <w:tab w:val="left" w:leader="dot" w:pos="4678"/>
          <w:tab w:val="left" w:pos="4820"/>
          <w:tab w:val="left" w:leader="dot" w:pos="6521"/>
          <w:tab w:val="left" w:pos="6663"/>
          <w:tab w:val="left" w:pos="6946"/>
          <w:tab w:val="left" w:leader="dot" w:pos="8647"/>
        </w:tabs>
        <w:spacing w:before="120"/>
        <w:ind w:left="567" w:hanging="567"/>
        <w:rPr>
          <w:rFonts w:cs="Arial"/>
          <w:snapToGrid w:val="0"/>
          <w:szCs w:val="20"/>
          <w:lang w:val="hr-HR"/>
        </w:rPr>
      </w:pPr>
      <w:r w:rsidRPr="007C1138">
        <w:rPr>
          <w:lang w:val="hr-HR"/>
        </w:rPr>
        <w:t>3.</w:t>
      </w:r>
      <w:r w:rsidRPr="007C1138">
        <w:rPr>
          <w:lang w:val="hr-HR"/>
        </w:rPr>
        <w:tab/>
        <w:t>Vremenski uvjeti:</w:t>
      </w:r>
      <w:r w:rsidRPr="007C1138">
        <w:rPr>
          <w:lang w:val="hr-HR"/>
        </w:rPr>
        <w:tab/>
      </w:r>
      <w:r w:rsidRPr="007C1138">
        <w:rPr>
          <w:lang w:val="hr-HR"/>
        </w:rPr>
        <w:tab/>
        <w:t>Temperatura:</w:t>
      </w:r>
      <w:r w:rsidRPr="007C1138">
        <w:rPr>
          <w:lang w:val="hr-HR"/>
        </w:rPr>
        <w:tab/>
        <w:t>°C</w:t>
      </w:r>
      <w:r w:rsidRPr="007C1138">
        <w:rPr>
          <w:lang w:val="hr-HR"/>
        </w:rPr>
        <w:tab/>
        <w:t>Jačina vjetra:</w:t>
      </w:r>
      <w:r w:rsidRPr="007C1138">
        <w:rPr>
          <w:lang w:val="hr-HR"/>
        </w:rPr>
        <w:tab/>
        <w:t xml:space="preserve"> BF</w:t>
      </w:r>
    </w:p>
    <w:p w:rsidR="004F47BB" w:rsidRPr="007C1138" w:rsidRDefault="004F47BB" w:rsidP="004F47BB">
      <w:pPr>
        <w:tabs>
          <w:tab w:val="left" w:pos="567"/>
          <w:tab w:val="left" w:pos="709"/>
          <w:tab w:val="left" w:leader="dot" w:pos="9072"/>
        </w:tabs>
        <w:spacing w:before="120"/>
        <w:ind w:left="567" w:hanging="567"/>
        <w:rPr>
          <w:rFonts w:cs="Arial"/>
          <w:szCs w:val="20"/>
          <w:lang w:val="hr-HR"/>
        </w:rPr>
      </w:pPr>
      <w:r w:rsidRPr="007C1138">
        <w:rPr>
          <w:lang w:val="hr-HR"/>
        </w:rPr>
        <w:t>4.</w:t>
      </w:r>
      <w:r w:rsidRPr="007C1138">
        <w:rPr>
          <w:lang w:val="hr-HR"/>
        </w:rPr>
        <w:tab/>
        <w:t>Utjecaj vanjske buke: da/ne</w:t>
      </w:r>
      <w:r w:rsidRPr="007C1138">
        <w:rPr>
          <w:vertAlign w:val="superscript"/>
          <w:lang w:val="hr-HR"/>
        </w:rPr>
        <w:t>*)</w:t>
      </w:r>
      <w:r w:rsidRPr="007C1138">
        <w:rPr>
          <w:lang w:val="hr-HR"/>
        </w:rPr>
        <w:t xml:space="preserve">, ako je odgovor da, navesti: </w:t>
      </w:r>
      <w:r w:rsidRPr="007C1138">
        <w:rPr>
          <w:lang w:val="hr-HR"/>
        </w:rPr>
        <w:tab/>
      </w:r>
    </w:p>
    <w:p w:rsidR="004F47BB" w:rsidRPr="007C1138" w:rsidRDefault="004F47BB" w:rsidP="004F47BB">
      <w:pPr>
        <w:tabs>
          <w:tab w:val="left" w:pos="567"/>
          <w:tab w:val="left" w:pos="709"/>
          <w:tab w:val="left" w:pos="1418"/>
          <w:tab w:val="left" w:leader="dot" w:pos="9072"/>
        </w:tabs>
        <w:spacing w:before="120"/>
        <w:ind w:left="567" w:hanging="567"/>
        <w:rPr>
          <w:rFonts w:cs="Arial"/>
          <w:szCs w:val="20"/>
          <w:lang w:val="hr-HR"/>
        </w:rPr>
      </w:pPr>
      <w:r w:rsidRPr="007C1138">
        <w:rPr>
          <w:lang w:val="hr-HR"/>
        </w:rPr>
        <w:t>5.</w:t>
      </w:r>
      <w:r w:rsidRPr="007C1138">
        <w:rPr>
          <w:lang w:val="hr-HR"/>
        </w:rPr>
        <w:tab/>
        <w:t xml:space="preserve">Opažanja: </w:t>
      </w:r>
      <w:r w:rsidRPr="007C1138">
        <w:rPr>
          <w:lang w:val="hr-HR"/>
        </w:rPr>
        <w:tab/>
      </w:r>
    </w:p>
    <w:p w:rsidR="004F47BB" w:rsidRPr="007C1138" w:rsidRDefault="004F47BB" w:rsidP="004F47BB">
      <w:pPr>
        <w:tabs>
          <w:tab w:val="left" w:pos="567"/>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pos="567"/>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pos="567"/>
        </w:tabs>
        <w:ind w:left="567" w:hanging="567"/>
        <w:rPr>
          <w:b/>
          <w:lang w:val="hr-HR"/>
        </w:rPr>
      </w:pPr>
    </w:p>
    <w:p w:rsidR="004F47BB" w:rsidRPr="007C1138" w:rsidRDefault="004F47BB" w:rsidP="004F47BB">
      <w:pPr>
        <w:tabs>
          <w:tab w:val="left" w:pos="567"/>
        </w:tabs>
        <w:ind w:left="567" w:hanging="567"/>
        <w:rPr>
          <w:b/>
          <w:lang w:val="hr-HR"/>
        </w:rPr>
      </w:pPr>
      <w:r w:rsidRPr="007C1138">
        <w:rPr>
          <w:b/>
          <w:lang w:val="hr-HR"/>
        </w:rPr>
        <w:t>E</w:t>
      </w:r>
      <w:r w:rsidRPr="007C1138">
        <w:rPr>
          <w:lang w:val="hr-HR"/>
        </w:rPr>
        <w:tab/>
      </w:r>
      <w:r w:rsidRPr="007C1138">
        <w:rPr>
          <w:b/>
          <w:lang w:val="hr-HR"/>
        </w:rPr>
        <w:t>Bilježenje mjerenja</w:t>
      </w:r>
    </w:p>
    <w:p w:rsidR="004F47BB" w:rsidRPr="007C1138"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hr-HR"/>
        </w:rPr>
      </w:pPr>
      <w:r w:rsidRPr="007C1138">
        <w:rPr>
          <w:lang w:val="hr-HR"/>
        </w:rPr>
        <w:t>1.</w:t>
      </w:r>
      <w:r w:rsidRPr="007C1138">
        <w:rPr>
          <w:lang w:val="hr-HR"/>
        </w:rPr>
        <w:tab/>
        <w:t xml:space="preserve">Mjerenje obavio: </w:t>
      </w:r>
      <w:r w:rsidRPr="007C1138">
        <w:rPr>
          <w:lang w:val="hr-HR"/>
        </w:rPr>
        <w:tab/>
      </w:r>
    </w:p>
    <w:p w:rsidR="004F47BB" w:rsidRPr="007C1138" w:rsidRDefault="004F47BB" w:rsidP="004F47BB">
      <w:pPr>
        <w:tabs>
          <w:tab w:val="left" w:pos="567"/>
          <w:tab w:val="left" w:pos="709"/>
          <w:tab w:val="left" w:leader="dot" w:pos="2268"/>
        </w:tabs>
        <w:spacing w:before="120"/>
        <w:ind w:left="567" w:hanging="567"/>
        <w:rPr>
          <w:rFonts w:cs="Arial"/>
          <w:szCs w:val="20"/>
          <w:lang w:val="hr-HR"/>
        </w:rPr>
      </w:pPr>
      <w:r w:rsidRPr="007C1138">
        <w:rPr>
          <w:lang w:val="hr-HR"/>
        </w:rPr>
        <w:t>2.</w:t>
      </w:r>
      <w:r w:rsidRPr="007C1138">
        <w:rPr>
          <w:lang w:val="hr-HR"/>
        </w:rPr>
        <w:tab/>
        <w:t xml:space="preserve">Datum: </w:t>
      </w:r>
      <w:r w:rsidRPr="007C1138">
        <w:rPr>
          <w:lang w:val="hr-HR"/>
        </w:rPr>
        <w:tab/>
      </w:r>
    </w:p>
    <w:p w:rsidR="004F47BB" w:rsidRPr="007C1138"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hr-HR"/>
        </w:rPr>
      </w:pPr>
      <w:r w:rsidRPr="007C1138">
        <w:rPr>
          <w:lang w:val="hr-HR"/>
        </w:rPr>
        <w:t>3.</w:t>
      </w:r>
      <w:r w:rsidRPr="007C1138">
        <w:rPr>
          <w:lang w:val="hr-HR"/>
        </w:rPr>
        <w:tab/>
        <w:t xml:space="preserve">Opažanja: </w:t>
      </w:r>
      <w:r w:rsidRPr="007C1138">
        <w:rPr>
          <w:lang w:val="hr-HR"/>
        </w:rPr>
        <w:tab/>
      </w:r>
    </w:p>
    <w:p w:rsidR="004F47BB" w:rsidRPr="007C1138" w:rsidRDefault="004F47BB" w:rsidP="004F47BB">
      <w:pPr>
        <w:tabs>
          <w:tab w:val="left" w:pos="567"/>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pos="567"/>
          <w:tab w:val="left" w:leader="dot" w:pos="9072"/>
        </w:tabs>
        <w:spacing w:before="120"/>
        <w:ind w:left="567"/>
        <w:rPr>
          <w:rFonts w:cs="Arial"/>
          <w:szCs w:val="20"/>
          <w:lang w:val="hr-HR"/>
        </w:rPr>
      </w:pPr>
      <w:r w:rsidRPr="007C1138">
        <w:rPr>
          <w:lang w:val="hr-HR"/>
        </w:rPr>
        <w:tab/>
      </w:r>
    </w:p>
    <w:p w:rsidR="004F47BB" w:rsidRPr="007C1138" w:rsidRDefault="004F47BB" w:rsidP="004F47BB">
      <w:pPr>
        <w:tabs>
          <w:tab w:val="left" w:pos="567"/>
          <w:tab w:val="left" w:pos="709"/>
          <w:tab w:val="left" w:pos="1418"/>
          <w:tab w:val="left" w:leader="dot" w:pos="4111"/>
        </w:tabs>
        <w:overflowPunct w:val="0"/>
        <w:adjustRightInd w:val="0"/>
        <w:spacing w:before="120"/>
        <w:ind w:left="567" w:hanging="567"/>
        <w:textAlignment w:val="baseline"/>
        <w:rPr>
          <w:rFonts w:cs="Arial"/>
          <w:snapToGrid w:val="0"/>
          <w:szCs w:val="20"/>
          <w:lang w:val="hr-HR"/>
        </w:rPr>
      </w:pPr>
      <w:r w:rsidRPr="007C1138">
        <w:rPr>
          <w:lang w:val="hr-HR"/>
        </w:rPr>
        <w:t>4.</w:t>
      </w:r>
      <w:r w:rsidRPr="007C1138">
        <w:rPr>
          <w:lang w:val="hr-HR"/>
        </w:rPr>
        <w:tab/>
        <w:t xml:space="preserve">Potpis: </w:t>
      </w:r>
      <w:r w:rsidRPr="007C1138">
        <w:rPr>
          <w:lang w:val="hr-HR"/>
        </w:rPr>
        <w:tab/>
      </w:r>
    </w:p>
    <w:p w:rsidR="004F47BB" w:rsidRPr="007C1138" w:rsidRDefault="004F47BB" w:rsidP="004F47BB">
      <w:pPr>
        <w:tabs>
          <w:tab w:val="left" w:pos="567"/>
        </w:tabs>
        <w:spacing w:before="120"/>
        <w:ind w:left="567" w:hanging="567"/>
        <w:rPr>
          <w:rFonts w:cs="Arial"/>
          <w:szCs w:val="20"/>
          <w:lang w:val="hr-HR"/>
        </w:rPr>
      </w:pPr>
    </w:p>
    <w:p w:rsidR="004F47BB" w:rsidRPr="007C1138" w:rsidRDefault="004F47BB" w:rsidP="004F47BB">
      <w:pPr>
        <w:tabs>
          <w:tab w:val="left" w:pos="567"/>
        </w:tabs>
        <w:spacing w:before="60"/>
        <w:ind w:left="567" w:hanging="567"/>
        <w:rPr>
          <w:rFonts w:cs="Arial"/>
          <w:szCs w:val="20"/>
          <w:lang w:val="hr-HR"/>
        </w:rPr>
      </w:pPr>
      <w:r w:rsidRPr="007C1138">
        <w:rPr>
          <w:lang w:val="hr-HR"/>
        </w:rPr>
        <w:br w:type="page"/>
      </w:r>
      <w:r w:rsidRPr="007C1138">
        <w:rPr>
          <w:b/>
          <w:lang w:val="hr-HR"/>
        </w:rPr>
        <w:lastRenderedPageBreak/>
        <w:t>F.1</w:t>
      </w:r>
      <w:r w:rsidRPr="007C1138">
        <w:rPr>
          <w:lang w:val="hr-HR"/>
        </w:rPr>
        <w:tab/>
      </w:r>
      <w:r w:rsidRPr="007C1138">
        <w:rPr>
          <w:b/>
          <w:lang w:val="hr-HR"/>
        </w:rPr>
        <w:t>Rezultati mjerenja</w:t>
      </w:r>
    </w:p>
    <w:p w:rsidR="004F47BB" w:rsidRPr="007C1138" w:rsidRDefault="004F47BB" w:rsidP="004F47BB">
      <w:pPr>
        <w:tabs>
          <w:tab w:val="left" w:pos="567"/>
          <w:tab w:val="left" w:pos="1418"/>
        </w:tabs>
        <w:spacing w:before="60"/>
        <w:ind w:left="567"/>
        <w:rPr>
          <w:rFonts w:cs="Arial"/>
          <w:b/>
          <w:bCs/>
          <w:szCs w:val="20"/>
          <w:lang w:val="hr-HR"/>
        </w:rPr>
      </w:pPr>
      <w:r w:rsidRPr="007C1138">
        <w:rPr>
          <w:b/>
          <w:lang w:val="hr-HR"/>
        </w:rPr>
        <w:t>Mjerenja buke na plovilu</w:t>
      </w:r>
    </w:p>
    <w:p w:rsidR="004F47BB" w:rsidRPr="007C1138" w:rsidRDefault="004F47BB" w:rsidP="004F47BB">
      <w:pPr>
        <w:tabs>
          <w:tab w:val="left" w:pos="567"/>
          <w:tab w:val="left" w:pos="1418"/>
        </w:tabs>
        <w:spacing w:before="60"/>
        <w:ind w:left="567"/>
        <w:rPr>
          <w:rFonts w:cs="Arial"/>
          <w:b/>
          <w:bCs/>
          <w:szCs w:val="20"/>
          <w:lang w:val="hr-HR"/>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4F47BB" w:rsidRPr="007C1138" w:rsidTr="00D45887">
        <w:tc>
          <w:tcPr>
            <w:tcW w:w="397" w:type="dxa"/>
            <w:vMerge w:val="restart"/>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0"/>
                <w:lang w:val="hr-HR"/>
              </w:rPr>
              <w:t>Broj</w:t>
            </w:r>
          </w:p>
        </w:tc>
        <w:tc>
          <w:tcPr>
            <w:tcW w:w="2438" w:type="dxa"/>
            <w:vMerge w:val="restart"/>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Mjerna točka</w:t>
            </w:r>
          </w:p>
        </w:tc>
        <w:tc>
          <w:tcPr>
            <w:tcW w:w="1336" w:type="dxa"/>
            <w:gridSpan w:val="2"/>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Vrata</w:t>
            </w:r>
          </w:p>
        </w:tc>
        <w:tc>
          <w:tcPr>
            <w:tcW w:w="1417" w:type="dxa"/>
            <w:gridSpan w:val="2"/>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Prozori</w:t>
            </w:r>
          </w:p>
        </w:tc>
        <w:tc>
          <w:tcPr>
            <w:tcW w:w="680" w:type="dxa"/>
            <w:vMerge w:val="restart"/>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Izmjerena vrijednost u dB(A)</w:t>
            </w:r>
          </w:p>
        </w:tc>
        <w:tc>
          <w:tcPr>
            <w:tcW w:w="2211" w:type="dxa"/>
            <w:vMerge w:val="restart"/>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Zapažanja</w:t>
            </w:r>
          </w:p>
        </w:tc>
      </w:tr>
      <w:tr w:rsidR="004F47BB" w:rsidRPr="007C1138" w:rsidTr="00D45887">
        <w:trPr>
          <w:trHeight w:val="573"/>
        </w:trPr>
        <w:tc>
          <w:tcPr>
            <w:tcW w:w="397" w:type="dxa"/>
            <w:vMerge/>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2438" w:type="dxa"/>
            <w:vMerge/>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otvorena</w:t>
            </w:r>
          </w:p>
        </w:tc>
        <w:tc>
          <w:tcPr>
            <w:tcW w:w="630"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zatvorena</w:t>
            </w:r>
          </w:p>
        </w:tc>
        <w:tc>
          <w:tcPr>
            <w:tcW w:w="70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otvoreni</w:t>
            </w:r>
          </w:p>
        </w:tc>
        <w:tc>
          <w:tcPr>
            <w:tcW w:w="70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zatvoreni</w:t>
            </w:r>
          </w:p>
        </w:tc>
        <w:tc>
          <w:tcPr>
            <w:tcW w:w="680" w:type="dxa"/>
            <w:vMerge/>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2211" w:type="dxa"/>
            <w:vMerge/>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r>
      <w:tr w:rsidR="004F47BB" w:rsidRPr="007C1138"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243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630"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680"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2211"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r>
      <w:tr w:rsidR="004F47BB" w:rsidRPr="007C1138"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243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630"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680"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2211"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r>
      <w:tr w:rsidR="004F47BB" w:rsidRPr="007C1138"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243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6"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630"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8"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709"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680"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c>
          <w:tcPr>
            <w:tcW w:w="2211"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rPr>
                <w:rFonts w:cs="Arial"/>
                <w:sz w:val="16"/>
                <w:szCs w:val="16"/>
                <w:lang w:val="hr-HR"/>
              </w:rPr>
            </w:pPr>
          </w:p>
        </w:tc>
      </w:tr>
    </w:tbl>
    <w:p w:rsidR="004F47BB" w:rsidRPr="007C1138" w:rsidRDefault="004F47BB" w:rsidP="004F47BB">
      <w:pPr>
        <w:spacing w:before="60"/>
        <w:ind w:left="709"/>
        <w:rPr>
          <w:rFonts w:cs="Arial"/>
          <w:b/>
          <w:bCs/>
          <w:lang w:val="hr-HR"/>
        </w:rPr>
      </w:pPr>
    </w:p>
    <w:p w:rsidR="004F47BB" w:rsidRPr="007C1138" w:rsidRDefault="004F47BB" w:rsidP="004F47BB">
      <w:pPr>
        <w:spacing w:before="60"/>
        <w:ind w:left="709"/>
        <w:rPr>
          <w:rFonts w:cs="Arial"/>
          <w:b/>
          <w:bCs/>
          <w:szCs w:val="20"/>
          <w:lang w:val="hr-HR"/>
        </w:rPr>
      </w:pPr>
    </w:p>
    <w:p w:rsidR="004F47BB" w:rsidRPr="007C1138" w:rsidRDefault="004F47BB" w:rsidP="004F47BB">
      <w:pPr>
        <w:tabs>
          <w:tab w:val="left" w:pos="567"/>
        </w:tabs>
        <w:spacing w:before="60"/>
        <w:ind w:left="567" w:hanging="567"/>
        <w:rPr>
          <w:rFonts w:cs="Arial"/>
          <w:b/>
          <w:bCs/>
          <w:szCs w:val="20"/>
          <w:lang w:val="hr-HR"/>
        </w:rPr>
      </w:pPr>
      <w:r w:rsidRPr="007C1138">
        <w:rPr>
          <w:b/>
          <w:lang w:val="hr-HR"/>
        </w:rPr>
        <w:t>F.2</w:t>
      </w:r>
      <w:r w:rsidRPr="007C1138">
        <w:rPr>
          <w:lang w:val="hr-HR"/>
        </w:rPr>
        <w:tab/>
      </w:r>
      <w:r w:rsidRPr="007C1138">
        <w:rPr>
          <w:b/>
          <w:lang w:val="hr-HR"/>
        </w:rPr>
        <w:t>Rezultati mjerenja</w:t>
      </w:r>
    </w:p>
    <w:p w:rsidR="004F47BB" w:rsidRPr="007C1138" w:rsidRDefault="004F47BB" w:rsidP="004F47BB">
      <w:pPr>
        <w:tabs>
          <w:tab w:val="left" w:pos="567"/>
          <w:tab w:val="left" w:pos="1418"/>
        </w:tabs>
        <w:spacing w:before="60"/>
        <w:ind w:left="567"/>
        <w:rPr>
          <w:rFonts w:cs="Arial"/>
          <w:b/>
          <w:bCs/>
          <w:szCs w:val="20"/>
          <w:lang w:val="hr-HR"/>
        </w:rPr>
      </w:pPr>
      <w:r w:rsidRPr="007C1138">
        <w:rPr>
          <w:b/>
          <w:lang w:val="hr-HR"/>
        </w:rPr>
        <w:t>Mjerenje zračne buke koju emitira plovilo:</w:t>
      </w:r>
    </w:p>
    <w:p w:rsidR="004F47BB" w:rsidRPr="007C1138" w:rsidRDefault="004F47BB" w:rsidP="004F47BB">
      <w:pPr>
        <w:tabs>
          <w:tab w:val="left" w:pos="567"/>
          <w:tab w:val="left" w:pos="1418"/>
        </w:tabs>
        <w:spacing w:before="60"/>
        <w:ind w:left="567"/>
        <w:rPr>
          <w:rFonts w:cs="Arial"/>
          <w:b/>
          <w:bCs/>
          <w:szCs w:val="20"/>
          <w:lang w:val="hr-HR"/>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4F47BB" w:rsidRPr="007C1138" w:rsidTr="00D45887">
        <w:trPr>
          <w:trHeight w:val="425"/>
        </w:trPr>
        <w:tc>
          <w:tcPr>
            <w:tcW w:w="563" w:type="dxa"/>
            <w:vMerge w:val="restart"/>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Broj</w:t>
            </w:r>
          </w:p>
        </w:tc>
        <w:tc>
          <w:tcPr>
            <w:tcW w:w="3123" w:type="dxa"/>
            <w:vMerge w:val="restart"/>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Mjerna točka</w:t>
            </w:r>
          </w:p>
        </w:tc>
        <w:tc>
          <w:tcPr>
            <w:tcW w:w="1134" w:type="dxa"/>
            <w:vMerge w:val="restart"/>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Izmjerene vrijednosti u dB(A)</w:t>
            </w:r>
          </w:p>
        </w:tc>
        <w:tc>
          <w:tcPr>
            <w:tcW w:w="3742" w:type="dxa"/>
            <w:vMerge w:val="restart"/>
            <w:tcBorders>
              <w:top w:val="single" w:sz="4" w:space="0" w:color="auto"/>
              <w:left w:val="single" w:sz="4" w:space="0" w:color="auto"/>
              <w:bottom w:val="single" w:sz="4" w:space="0" w:color="auto"/>
              <w:right w:val="single" w:sz="4" w:space="0" w:color="auto"/>
            </w:tcBorders>
          </w:tcPr>
          <w:p w:rsidR="004F47BB" w:rsidRPr="007C1138" w:rsidRDefault="004F47BB" w:rsidP="004F47BB">
            <w:pPr>
              <w:spacing w:before="60"/>
              <w:jc w:val="center"/>
              <w:rPr>
                <w:rFonts w:cs="Arial"/>
                <w:sz w:val="16"/>
                <w:szCs w:val="16"/>
                <w:lang w:val="hr-HR"/>
              </w:rPr>
            </w:pPr>
            <w:r w:rsidRPr="007C1138">
              <w:rPr>
                <w:sz w:val="16"/>
                <w:lang w:val="hr-HR"/>
              </w:rPr>
              <w:t>Zapažanja</w:t>
            </w:r>
          </w:p>
        </w:tc>
      </w:tr>
      <w:tr w:rsidR="004F47BB" w:rsidRPr="007C1138" w:rsidTr="00D45887">
        <w:trPr>
          <w:trHeight w:val="485"/>
        </w:trPr>
        <w:tc>
          <w:tcPr>
            <w:tcW w:w="563" w:type="dxa"/>
            <w:vMerge/>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c>
          <w:tcPr>
            <w:tcW w:w="3123" w:type="dxa"/>
            <w:vMerge/>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c>
          <w:tcPr>
            <w:tcW w:w="1134" w:type="dxa"/>
            <w:vMerge/>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jc w:val="center"/>
              <w:rPr>
                <w:rFonts w:cs="Arial"/>
                <w:sz w:val="16"/>
                <w:szCs w:val="16"/>
                <w:lang w:val="hr-HR"/>
              </w:rPr>
            </w:pPr>
          </w:p>
        </w:tc>
        <w:tc>
          <w:tcPr>
            <w:tcW w:w="3742" w:type="dxa"/>
            <w:vMerge/>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r>
      <w:tr w:rsidR="004F47BB" w:rsidRPr="007C1138"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c>
          <w:tcPr>
            <w:tcW w:w="3123"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c>
          <w:tcPr>
            <w:tcW w:w="1134"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jc w:val="center"/>
              <w:rPr>
                <w:rFonts w:cs="Arial"/>
                <w:sz w:val="16"/>
                <w:szCs w:val="16"/>
                <w:lang w:val="hr-HR"/>
              </w:rPr>
            </w:pPr>
          </w:p>
        </w:tc>
        <w:tc>
          <w:tcPr>
            <w:tcW w:w="374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r>
      <w:tr w:rsidR="004F47BB" w:rsidRPr="007C1138"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c>
          <w:tcPr>
            <w:tcW w:w="3123"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c>
          <w:tcPr>
            <w:tcW w:w="1134"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jc w:val="center"/>
              <w:rPr>
                <w:rFonts w:cs="Arial"/>
                <w:sz w:val="16"/>
                <w:szCs w:val="16"/>
                <w:lang w:val="hr-HR"/>
              </w:rPr>
            </w:pPr>
          </w:p>
        </w:tc>
        <w:tc>
          <w:tcPr>
            <w:tcW w:w="374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r>
      <w:tr w:rsidR="004F47BB" w:rsidRPr="007C1138"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c>
          <w:tcPr>
            <w:tcW w:w="3123"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c>
          <w:tcPr>
            <w:tcW w:w="1134"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jc w:val="center"/>
              <w:rPr>
                <w:rFonts w:cs="Arial"/>
                <w:sz w:val="16"/>
                <w:szCs w:val="16"/>
                <w:lang w:val="hr-HR"/>
              </w:rPr>
            </w:pPr>
          </w:p>
        </w:tc>
        <w:tc>
          <w:tcPr>
            <w:tcW w:w="3742" w:type="dxa"/>
            <w:tcBorders>
              <w:top w:val="single" w:sz="4" w:space="0" w:color="auto"/>
              <w:left w:val="single" w:sz="4" w:space="0" w:color="auto"/>
              <w:bottom w:val="single" w:sz="4" w:space="0" w:color="auto"/>
              <w:right w:val="single" w:sz="4" w:space="0" w:color="auto"/>
            </w:tcBorders>
          </w:tcPr>
          <w:p w:rsidR="004F47BB" w:rsidRPr="007C1138" w:rsidRDefault="004F47BB" w:rsidP="004F47BB">
            <w:pPr>
              <w:tabs>
                <w:tab w:val="left" w:pos="1418"/>
              </w:tabs>
              <w:spacing w:before="60"/>
              <w:rPr>
                <w:rFonts w:cs="Arial"/>
                <w:sz w:val="16"/>
                <w:szCs w:val="16"/>
                <w:lang w:val="hr-HR"/>
              </w:rPr>
            </w:pPr>
          </w:p>
        </w:tc>
      </w:tr>
    </w:tbl>
    <w:p w:rsidR="004F47BB" w:rsidRPr="007C1138" w:rsidRDefault="004F47BB" w:rsidP="004F47BB">
      <w:pPr>
        <w:tabs>
          <w:tab w:val="left" w:pos="1418"/>
        </w:tabs>
        <w:spacing w:before="60"/>
        <w:rPr>
          <w:rFonts w:cs="Arial"/>
          <w:lang w:val="hr-HR"/>
        </w:rPr>
      </w:pPr>
    </w:p>
    <w:p w:rsidR="004F47BB" w:rsidRPr="007C1138" w:rsidRDefault="004F47BB" w:rsidP="004F47BB">
      <w:pPr>
        <w:tabs>
          <w:tab w:val="left" w:pos="284"/>
        </w:tabs>
        <w:rPr>
          <w:rFonts w:cs="Arial"/>
          <w:lang w:val="hr-HR"/>
        </w:rPr>
      </w:pPr>
    </w:p>
    <w:p w:rsidR="005B46C9" w:rsidRPr="007C1138" w:rsidRDefault="005B46C9" w:rsidP="004F47BB">
      <w:pPr>
        <w:tabs>
          <w:tab w:val="left" w:pos="284"/>
        </w:tabs>
        <w:rPr>
          <w:rFonts w:cs="Arial"/>
          <w:lang w:val="hr-HR"/>
        </w:rPr>
        <w:sectPr w:rsidR="005B46C9" w:rsidRPr="007C1138" w:rsidSect="00D45887">
          <w:headerReference w:type="default" r:id="rId139"/>
          <w:footnotePr>
            <w:numRestart w:val="eachPage"/>
          </w:footnotePr>
          <w:pgSz w:w="11907" w:h="16840" w:code="9"/>
          <w:pgMar w:top="1418" w:right="1418" w:bottom="1418" w:left="1418" w:header="680" w:footer="680" w:gutter="0"/>
          <w:cols w:space="720"/>
          <w:docGrid w:linePitch="326"/>
        </w:sectPr>
      </w:pPr>
    </w:p>
    <w:p w:rsidR="004F47BB" w:rsidRPr="007C1138" w:rsidRDefault="004F47BB" w:rsidP="005B46C9">
      <w:pPr>
        <w:pStyle w:val="ES-Titre2ESI"/>
      </w:pPr>
      <w:bookmarkStart w:id="745" w:name="_Toc491854355"/>
      <w:bookmarkStart w:id="746" w:name="_Toc535877022"/>
      <w:r w:rsidRPr="007C1138">
        <w:lastRenderedPageBreak/>
        <w:t>ESI-II-6</w:t>
      </w:r>
      <w:r w:rsidRPr="007C1138">
        <w:br/>
        <w:t>Odgovarajuća pomoćna sredstva za preglednost u području mrtvog kuta</w:t>
      </w:r>
      <w:bookmarkEnd w:id="745"/>
      <w:bookmarkEnd w:id="746"/>
    </w:p>
    <w:p w:rsidR="004F47BB" w:rsidRPr="007C1138" w:rsidRDefault="004F47BB" w:rsidP="005B46C9">
      <w:pPr>
        <w:pStyle w:val="ESch"/>
        <w:rPr>
          <w:lang w:val="hr-HR"/>
        </w:rPr>
      </w:pPr>
    </w:p>
    <w:p w:rsidR="004F47BB" w:rsidRPr="007C1138" w:rsidRDefault="004F47BB" w:rsidP="004F47BB">
      <w:pPr>
        <w:tabs>
          <w:tab w:val="center" w:pos="4513"/>
        </w:tabs>
        <w:overflowPunct w:val="0"/>
        <w:adjustRightInd w:val="0"/>
        <w:jc w:val="center"/>
        <w:textAlignment w:val="baseline"/>
        <w:rPr>
          <w:b/>
          <w:szCs w:val="20"/>
          <w:lang w:val="hr-HR"/>
        </w:rPr>
      </w:pPr>
      <w:r w:rsidRPr="007C1138">
        <w:rPr>
          <w:b/>
          <w:lang w:val="hr-HR"/>
        </w:rPr>
        <w:t>(članak 7.02.)</w:t>
      </w:r>
    </w:p>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hr-HR"/>
        </w:rPr>
      </w:pPr>
    </w:p>
    <w:p w:rsidR="004F47BB" w:rsidRPr="007C1138" w:rsidRDefault="004F47BB" w:rsidP="004F47BB">
      <w:pPr>
        <w:widowControl w:val="0"/>
        <w:spacing w:line="240" w:lineRule="atLeast"/>
        <w:ind w:left="567" w:hanging="567"/>
        <w:rPr>
          <w:rFonts w:cs="Arial"/>
          <w:b/>
          <w:szCs w:val="20"/>
          <w:lang w:val="hr-HR"/>
        </w:rPr>
      </w:pPr>
      <w:r w:rsidRPr="007C1138">
        <w:rPr>
          <w:b/>
          <w:lang w:val="hr-HR"/>
        </w:rPr>
        <w:t>1.</w:t>
      </w:r>
      <w:r w:rsidRPr="007C1138">
        <w:rPr>
          <w:lang w:val="hr-HR"/>
        </w:rPr>
        <w:tab/>
      </w:r>
      <w:r w:rsidRPr="007C1138">
        <w:rPr>
          <w:b/>
          <w:lang w:val="hr-HR"/>
        </w:rPr>
        <w:t>Uvod</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Zbog niza razloga, bilo da je riječ o strukturi broda ili teretu, neometani pogled na sve strane iz kormilarnice neizbježno je više ili manje ograničen. Ta ograničenja utječu na sektore na horizontalnoj ravnini (kut azimuta od 0 do 360° u odnosu na uzdužnu os plovila prema naprijed, i na vertikalnoj ravnini (kut elevacije od –90 do +90° u odnosu na horizontalnu ravninu u visini očiju kormilara).</w:t>
      </w:r>
    </w:p>
    <w:p w:rsidR="004F47BB" w:rsidRPr="007C1138" w:rsidRDefault="004F47BB" w:rsidP="004F47BB">
      <w:pPr>
        <w:widowControl w:val="0"/>
        <w:spacing w:line="240" w:lineRule="atLeast"/>
        <w:ind w:left="567"/>
        <w:rPr>
          <w:rFonts w:cs="Arial"/>
          <w:szCs w:val="20"/>
          <w:lang w:val="hr-HR"/>
        </w:rPr>
      </w:pPr>
      <w:r w:rsidRPr="007C1138">
        <w:rPr>
          <w:lang w:val="hr-HR"/>
        </w:rPr>
        <w:t>Ovisno o tome ukrcavaju li se na brod osobe ili iskrcavaju, uplovljava li brod ili isplovljava, manevrira li ili plovi na kursu, kormilar mora imati pregled nad različitim sektorima u svojem vidnom polju. Na primjer, prije otpuštanja užadi važno je provjeriti ima li osoba na bočnoj palubi i je li područje prema krmi slobodno. Na kursu, veći je prioritet vidjeti područje ispred broda, jer se položaj broda u plovidbi naprijed brzo mijenja.</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Tehnička pomoćna sredstva omogućuju neizravan pogled na sektore koji se ne vide izravno. Iako mnogima od svojih mogućnosti nadmašuju ljudsko oko, nisu potpuna zamjena za izravan pogled. Svejedno, ponekad se koriste i kao dodatak u sektorima koji su izravno vidljivi.</w:t>
      </w:r>
    </w:p>
    <w:p w:rsidR="004F47BB" w:rsidRPr="007C1138" w:rsidRDefault="004F47BB" w:rsidP="004F47BB">
      <w:pPr>
        <w:widowControl w:val="0"/>
        <w:spacing w:line="240" w:lineRule="atLeast"/>
        <w:ind w:left="567"/>
        <w:rPr>
          <w:rFonts w:cs="Arial"/>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Kad je riječ o potrebnim informacijama u područjima mrtvog kuta, treba razlikovati je li potrebno znati samo je li objekt prisutan, njegove vizualne karakteristike (silueta, boja) ili njegov identitet, ili je li važno iz navigacijske perspektive odrediti udaljenost, kurs i brzinu objekta. To pitanje utječe na odabir tipa pomoćnih tehničkih sredstava.</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S obzirom na manji trošak nabave i ugradnje, bolje performanse, svestranost i potencijal za prilagođavanje različitim potrebama, video sustavi su bolji izbor od periskopa kao pomoćna tehnička sredstva.</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hanging="567"/>
        <w:rPr>
          <w:rFonts w:cs="Arial"/>
          <w:b/>
          <w:szCs w:val="20"/>
          <w:lang w:val="hr-HR"/>
        </w:rPr>
      </w:pPr>
      <w:r w:rsidRPr="007C1138">
        <w:rPr>
          <w:b/>
          <w:lang w:val="hr-HR"/>
        </w:rPr>
        <w:t>2.</w:t>
      </w:r>
      <w:r w:rsidRPr="007C1138">
        <w:rPr>
          <w:lang w:val="hr-HR"/>
        </w:rPr>
        <w:tab/>
      </w:r>
      <w:r w:rsidRPr="007C1138">
        <w:rPr>
          <w:b/>
          <w:lang w:val="hr-HR"/>
        </w:rPr>
        <w:t>Pregled odgovarajućih pomoćnih sredstava</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 xml:space="preserve">Sljedeća pomoćna sredstva u osnovi su pogodna za promatranje u područjima mrtvog kuta: </w:t>
      </w:r>
    </w:p>
    <w:p w:rsidR="004F47BB" w:rsidRPr="007C1138" w:rsidRDefault="004F47BB" w:rsidP="004F47BB">
      <w:pPr>
        <w:widowControl w:val="0"/>
        <w:spacing w:before="60" w:line="240" w:lineRule="atLeast"/>
        <w:ind w:left="992"/>
        <w:rPr>
          <w:rFonts w:cs="Arial"/>
          <w:szCs w:val="20"/>
          <w:lang w:val="hr-HR"/>
        </w:rPr>
      </w:pPr>
      <w:r w:rsidRPr="007C1138">
        <w:rPr>
          <w:lang w:val="hr-HR"/>
        </w:rPr>
        <w:t>–</w:t>
      </w:r>
      <w:r w:rsidRPr="007C1138">
        <w:rPr>
          <w:lang w:val="hr-HR"/>
        </w:rPr>
        <w:tab/>
        <w:t>zrcala,</w:t>
      </w:r>
    </w:p>
    <w:p w:rsidR="004F47BB" w:rsidRPr="007C1138" w:rsidRDefault="004F47BB" w:rsidP="004F47BB">
      <w:pPr>
        <w:widowControl w:val="0"/>
        <w:spacing w:before="60" w:line="240" w:lineRule="atLeast"/>
        <w:ind w:left="992"/>
        <w:rPr>
          <w:rFonts w:cs="Arial"/>
          <w:szCs w:val="20"/>
          <w:lang w:val="hr-HR"/>
        </w:rPr>
      </w:pPr>
      <w:r w:rsidRPr="007C1138">
        <w:rPr>
          <w:lang w:val="hr-HR"/>
        </w:rPr>
        <w:t>–</w:t>
      </w:r>
      <w:r w:rsidRPr="007C1138">
        <w:rPr>
          <w:lang w:val="hr-HR"/>
        </w:rPr>
        <w:tab/>
        <w:t>video sustavi i</w:t>
      </w:r>
    </w:p>
    <w:p w:rsidR="004F47BB" w:rsidRPr="007C1138" w:rsidRDefault="004F47BB" w:rsidP="004F47BB">
      <w:pPr>
        <w:widowControl w:val="0"/>
        <w:spacing w:before="60" w:line="240" w:lineRule="atLeast"/>
        <w:ind w:left="992"/>
        <w:rPr>
          <w:rFonts w:cs="Arial"/>
          <w:szCs w:val="20"/>
          <w:lang w:val="hr-HR"/>
        </w:rPr>
      </w:pPr>
      <w:r w:rsidRPr="007C1138">
        <w:rPr>
          <w:lang w:val="hr-HR"/>
        </w:rPr>
        <w:lastRenderedPageBreak/>
        <w:t>–</w:t>
      </w:r>
      <w:r w:rsidRPr="007C1138">
        <w:rPr>
          <w:lang w:val="hr-HR"/>
        </w:rPr>
        <w:tab/>
        <w:t>radarski sustavi.</w:t>
      </w:r>
    </w:p>
    <w:p w:rsidR="004F47BB" w:rsidRPr="007C1138" w:rsidRDefault="004F47BB" w:rsidP="004F47BB">
      <w:pPr>
        <w:widowControl w:val="0"/>
        <w:spacing w:line="240" w:lineRule="atLeast"/>
        <w:ind w:left="567" w:hanging="27"/>
        <w:rPr>
          <w:rFonts w:cs="Arial"/>
          <w:b/>
          <w:bCs/>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Pomoćna sredstva koja su u skladu s dijelom 4. ovih administrativnih uputa pogodna su za promatranje u područjima mrtvog kuta pod uvjetom da su u skladu sa specifičnim uvjetima za njihovu uporabu. Inspekcijska komisija dopustit će druga pomoćna sredstva samo ako smatra da se njima jamči usporediva razina sigurnosti.</w:t>
      </w:r>
    </w:p>
    <w:p w:rsidR="004F47BB" w:rsidRPr="007C1138" w:rsidRDefault="004F47BB" w:rsidP="004F47BB">
      <w:pPr>
        <w:widowControl w:val="0"/>
        <w:spacing w:line="240" w:lineRule="atLeast"/>
        <w:ind w:left="567"/>
        <w:rPr>
          <w:rFonts w:cs="Arial"/>
          <w:szCs w:val="20"/>
          <w:lang w:val="hr-HR"/>
        </w:rPr>
      </w:pPr>
    </w:p>
    <w:p w:rsidR="004F47BB" w:rsidRPr="007C1138" w:rsidRDefault="004F47BB" w:rsidP="004F47BB">
      <w:pPr>
        <w:widowControl w:val="0"/>
        <w:spacing w:line="240" w:lineRule="atLeast"/>
        <w:rPr>
          <w:rFonts w:cs="Arial"/>
          <w:b/>
          <w:bCs/>
          <w:szCs w:val="20"/>
          <w:lang w:val="hr-HR"/>
        </w:rPr>
      </w:pPr>
    </w:p>
    <w:p w:rsidR="004F47BB" w:rsidRPr="007C1138" w:rsidRDefault="004F47BB" w:rsidP="004F47BB">
      <w:pPr>
        <w:rPr>
          <w:b/>
          <w:szCs w:val="20"/>
          <w:lang w:val="hr-HR"/>
        </w:rPr>
      </w:pPr>
      <w:r w:rsidRPr="007C1138">
        <w:rPr>
          <w:lang w:val="hr-HR"/>
        </w:rPr>
        <w:br w:type="page"/>
      </w:r>
    </w:p>
    <w:p w:rsidR="004F47BB" w:rsidRPr="007C1138" w:rsidRDefault="004F47BB" w:rsidP="004F47BB">
      <w:pPr>
        <w:widowControl w:val="0"/>
        <w:spacing w:line="250" w:lineRule="atLeast"/>
        <w:ind w:left="567" w:hanging="567"/>
        <w:rPr>
          <w:b/>
          <w:szCs w:val="20"/>
          <w:lang w:val="hr-HR"/>
        </w:rPr>
      </w:pPr>
    </w:p>
    <w:p w:rsidR="004F47BB" w:rsidRPr="007C1138" w:rsidRDefault="004F47BB" w:rsidP="004F47BB">
      <w:pPr>
        <w:widowControl w:val="0"/>
        <w:spacing w:line="250" w:lineRule="atLeast"/>
        <w:ind w:left="567" w:hanging="567"/>
        <w:rPr>
          <w:rFonts w:cs="Arial"/>
          <w:b/>
          <w:bCs/>
          <w:szCs w:val="20"/>
          <w:lang w:val="hr-HR"/>
        </w:rPr>
      </w:pPr>
      <w:r w:rsidRPr="007C1138">
        <w:rPr>
          <w:b/>
          <w:lang w:val="hr-HR"/>
        </w:rPr>
        <w:t>3.</w:t>
      </w:r>
      <w:r w:rsidRPr="007C1138">
        <w:rPr>
          <w:lang w:val="hr-HR"/>
        </w:rPr>
        <w:tab/>
      </w:r>
      <w:r w:rsidRPr="007C1138">
        <w:rPr>
          <w:b/>
          <w:lang w:val="hr-HR"/>
        </w:rPr>
        <w:t>Karakteristike pomoćnih tehničkih sredstava</w:t>
      </w:r>
    </w:p>
    <w:p w:rsidR="004F47BB" w:rsidRPr="007C1138" w:rsidRDefault="004F47BB" w:rsidP="004F47BB">
      <w:pPr>
        <w:widowControl w:val="0"/>
        <w:spacing w:line="250" w:lineRule="atLeast"/>
        <w:ind w:left="567" w:hanging="567"/>
        <w:rPr>
          <w:rFonts w:cs="Arial"/>
          <w:b/>
          <w:bCs/>
          <w:szCs w:val="20"/>
          <w:lang w:val="hr-HR"/>
        </w:rPr>
      </w:pPr>
    </w:p>
    <w:p w:rsidR="004F47BB" w:rsidRPr="007C1138" w:rsidRDefault="004F47BB" w:rsidP="004F47BB">
      <w:pPr>
        <w:widowControl w:val="0"/>
        <w:spacing w:line="250" w:lineRule="atLeast"/>
        <w:ind w:left="567" w:hanging="567"/>
        <w:rPr>
          <w:rFonts w:cs="Arial"/>
          <w:b/>
          <w:bCs/>
          <w:szCs w:val="20"/>
          <w:lang w:val="hr-HR"/>
        </w:rPr>
      </w:pPr>
      <w:r w:rsidRPr="007C1138">
        <w:rPr>
          <w:b/>
          <w:lang w:val="hr-HR"/>
        </w:rPr>
        <w:t>3.1.</w:t>
      </w:r>
      <w:r w:rsidRPr="007C1138">
        <w:rPr>
          <w:lang w:val="hr-HR"/>
        </w:rPr>
        <w:tab/>
      </w:r>
      <w:r w:rsidRPr="007C1138">
        <w:rPr>
          <w:b/>
          <w:lang w:val="hr-HR"/>
        </w:rPr>
        <w:t>Karakteristike zrcala</w:t>
      </w:r>
    </w:p>
    <w:p w:rsidR="004F47BB" w:rsidRPr="007C1138" w:rsidRDefault="004F47BB" w:rsidP="004F47BB">
      <w:pPr>
        <w:widowControl w:val="0"/>
        <w:spacing w:line="250" w:lineRule="atLeast"/>
        <w:rPr>
          <w:rFonts w:cs="Arial"/>
          <w:b/>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 xml:space="preserve">U načelu, zrcala su ujedno senzor i pokazivač. Ona reflektiraju upadno svjetlo prema načelu: „upadni kut = kut odraza“, i omogućavaju neizravno promatranje željenog sektora skretanjem kormilarevog vidnog polja. Upotrebljavaju se uglavnom za promatranje bočnih paluba. </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Kod ravnih zrcala kut u središtu vidnog polja ostaje nepromijenjen, dok se kod konveksnih zrcala taj kut povećava. Zrcala ne funkcioniraju u mraku i mogu zasljepljivati na izravnom sunčevom svjetlu.</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Općenito, zrcala koja se koriste u plovidbi unutarnjim plovnim putevima su masovno proizvedena roba konstruirana za autobuse i teška gospodarska vozila, čije su karakteristike pogodne za navigacijske svrhe.</w:t>
      </w:r>
    </w:p>
    <w:p w:rsidR="004F47BB" w:rsidRPr="007C1138" w:rsidRDefault="004F47BB" w:rsidP="004F47BB">
      <w:pPr>
        <w:widowControl w:val="0"/>
        <w:spacing w:line="250" w:lineRule="atLeast"/>
        <w:ind w:left="567"/>
        <w:rPr>
          <w:rFonts w:cs="Arial"/>
          <w:szCs w:val="20"/>
          <w:lang w:val="hr-HR"/>
        </w:rPr>
      </w:pPr>
      <w:r w:rsidRPr="007C1138">
        <w:rPr>
          <w:lang w:val="hr-HR"/>
        </w:rPr>
        <w:t>U idealnim uvjetima (visoka kvaliteta, čista zrcala) razlučivost objekta u zrcalu ograničena je osjetljivošću oka promatrača.</w:t>
      </w:r>
    </w:p>
    <w:p w:rsidR="004F47BB" w:rsidRPr="007C1138" w:rsidRDefault="004F47BB" w:rsidP="004F47BB">
      <w:pPr>
        <w:widowControl w:val="0"/>
        <w:spacing w:line="250" w:lineRule="atLeast"/>
        <w:rPr>
          <w:rFonts w:cs="Arial"/>
          <w:szCs w:val="20"/>
          <w:lang w:val="hr-HR"/>
        </w:rPr>
      </w:pPr>
    </w:p>
    <w:p w:rsidR="004F47BB" w:rsidRPr="007C1138" w:rsidRDefault="004F47BB" w:rsidP="004F47BB">
      <w:pPr>
        <w:widowControl w:val="0"/>
        <w:tabs>
          <w:tab w:val="left" w:pos="540"/>
        </w:tabs>
        <w:spacing w:line="250" w:lineRule="atLeast"/>
        <w:rPr>
          <w:rFonts w:cs="Arial"/>
          <w:b/>
          <w:szCs w:val="20"/>
          <w:lang w:val="hr-HR"/>
        </w:rPr>
      </w:pPr>
      <w:r w:rsidRPr="007C1138">
        <w:rPr>
          <w:b/>
          <w:lang w:val="hr-HR"/>
        </w:rPr>
        <w:t>3.2..</w:t>
      </w:r>
      <w:r w:rsidRPr="007C1138">
        <w:rPr>
          <w:lang w:val="hr-HR"/>
        </w:rPr>
        <w:tab/>
      </w:r>
      <w:r w:rsidRPr="007C1138">
        <w:rPr>
          <w:b/>
          <w:lang w:val="hr-HR"/>
        </w:rPr>
        <w:t>Karakteristike video sustava</w:t>
      </w:r>
    </w:p>
    <w:p w:rsidR="004F47BB" w:rsidRPr="007C1138" w:rsidRDefault="004F47BB" w:rsidP="004F47BB">
      <w:pPr>
        <w:widowControl w:val="0"/>
        <w:spacing w:line="250" w:lineRule="atLeast"/>
        <w:rPr>
          <w:rFonts w:cs="Arial"/>
          <w:b/>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S velikom frekvencijom snimaka, video sustavi pokazuju sliku okoliša u realnom vremenu kakvu bi promatrač vidio da je na mjestu gdje se nalazi kamera. Sastoje se od videokamere kao senzora za snimanje slike i ekrana za prikaz snimljene slike (video monitor).</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Jednostavan električni priključak dovoljan je za prenošenje signala od kamere do monitora. Napajanje električnom strujom također je moguće preko kabela za signal.</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Kamere mogu imati fiksnu ili varijabilnu žarišnu duljinu (zum) i mogu se ugrađivati fiksno ili na postolje koje se može micati u raznim smjerovima.</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Slike dobivene kamerama (s jednim objektivom) snimaju se i prikazuju centralno na ekranima na isti način na koji ih percipira ljudsko oko. Glavna slabost centralne perspektive je što ne omogućuje određivanje udaljenosti prikazanih objekata. Taj je efekt vrlo primjetan na slikama dobivenima upotrebom telefoto objektiva (velika žarišna duljina).</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lastRenderedPageBreak/>
        <w:t>Stoga pravac promatranja i vidno polje moraju biti odgovarajuće usklađeni za predviđenu namjenu.</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Video sustavi ovise o prisutnosti okolnog svjetla manjeg intenziteta. Zbog jakih odraza na površini vode i izravnog sunčevog svjetla slika može biti neupotrebljiva.</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Tehničke karakteristike monitora (veličina slike, rezolucija, svjetlina) biraju se u skladu s predviđenom namjenom.</w:t>
      </w:r>
    </w:p>
    <w:p w:rsidR="004F47BB" w:rsidRPr="007C1138" w:rsidRDefault="004F47BB" w:rsidP="004F47BB">
      <w:pPr>
        <w:widowControl w:val="0"/>
        <w:spacing w:line="250" w:lineRule="atLeast"/>
        <w:ind w:left="567"/>
        <w:rPr>
          <w:rFonts w:cs="Arial"/>
          <w:szCs w:val="20"/>
          <w:lang w:val="hr-HR"/>
        </w:rPr>
      </w:pPr>
    </w:p>
    <w:p w:rsidR="004F47BB" w:rsidRPr="007C1138" w:rsidRDefault="004F47BB" w:rsidP="004F47BB">
      <w:pPr>
        <w:widowControl w:val="0"/>
        <w:spacing w:line="250" w:lineRule="atLeast"/>
        <w:ind w:left="567"/>
        <w:rPr>
          <w:rFonts w:cs="Arial"/>
          <w:szCs w:val="20"/>
          <w:lang w:val="hr-HR"/>
        </w:rPr>
      </w:pPr>
      <w:r w:rsidRPr="007C1138">
        <w:rPr>
          <w:lang w:val="hr-HR"/>
        </w:rPr>
        <w:t>Razlučivost slike uvjetovana je brojem piksela optičkog senzora u kameri i brojem piksela (i širinom pojasa videosignala) monitora. Čak i dobar komercijalni videosistem ne može u potpunosti doseći maksimalnu razinu razlučivosti koju ostvaruje ljudsko oko.</w:t>
      </w:r>
    </w:p>
    <w:p w:rsidR="004F47BB" w:rsidRPr="007C1138" w:rsidRDefault="004F47BB" w:rsidP="004F47BB">
      <w:pPr>
        <w:widowControl w:val="0"/>
        <w:spacing w:line="250" w:lineRule="atLeast"/>
        <w:rPr>
          <w:rFonts w:cs="Arial"/>
          <w:szCs w:val="20"/>
          <w:lang w:val="hr-HR"/>
        </w:rPr>
      </w:pPr>
    </w:p>
    <w:p w:rsidR="004F47BB" w:rsidRPr="007C1138" w:rsidRDefault="004F47BB" w:rsidP="004F47BB">
      <w:pPr>
        <w:widowControl w:val="0"/>
        <w:tabs>
          <w:tab w:val="left" w:pos="540"/>
        </w:tabs>
        <w:spacing w:line="250" w:lineRule="atLeast"/>
        <w:rPr>
          <w:rFonts w:cs="Arial"/>
          <w:b/>
          <w:szCs w:val="20"/>
          <w:lang w:val="hr-HR"/>
        </w:rPr>
      </w:pPr>
    </w:p>
    <w:p w:rsidR="004F47BB" w:rsidRPr="007C1138" w:rsidRDefault="004F47BB" w:rsidP="004F47BB">
      <w:pPr>
        <w:rPr>
          <w:b/>
          <w:szCs w:val="20"/>
          <w:lang w:val="hr-HR"/>
        </w:rPr>
      </w:pPr>
      <w:r w:rsidRPr="007C1138">
        <w:rPr>
          <w:lang w:val="hr-HR"/>
        </w:rPr>
        <w:br w:type="page"/>
      </w:r>
    </w:p>
    <w:p w:rsidR="004F47BB" w:rsidRPr="007C1138" w:rsidRDefault="004F47BB" w:rsidP="004F47BB">
      <w:pPr>
        <w:widowControl w:val="0"/>
        <w:tabs>
          <w:tab w:val="left" w:pos="540"/>
        </w:tabs>
        <w:spacing w:line="240" w:lineRule="atLeast"/>
        <w:rPr>
          <w:rFonts w:cs="Arial"/>
          <w:b/>
          <w:szCs w:val="20"/>
          <w:lang w:val="hr-HR"/>
        </w:rPr>
      </w:pPr>
      <w:r w:rsidRPr="007C1138">
        <w:rPr>
          <w:b/>
          <w:lang w:val="hr-HR"/>
        </w:rPr>
        <w:lastRenderedPageBreak/>
        <w:t>3.3.</w:t>
      </w:r>
      <w:r w:rsidRPr="007C1138">
        <w:rPr>
          <w:lang w:val="hr-HR"/>
        </w:rPr>
        <w:tab/>
      </w:r>
      <w:r w:rsidRPr="007C1138">
        <w:rPr>
          <w:b/>
          <w:lang w:val="hr-HR"/>
        </w:rPr>
        <w:t>Karakteristike radarskih sustava</w:t>
      </w:r>
    </w:p>
    <w:p w:rsidR="004F47BB" w:rsidRPr="007C1138" w:rsidRDefault="004F47BB" w:rsidP="004F47BB">
      <w:pPr>
        <w:widowControl w:val="0"/>
        <w:spacing w:line="240" w:lineRule="atLeast"/>
        <w:ind w:firstLine="567"/>
        <w:rPr>
          <w:rFonts w:cs="Arial"/>
          <w:b/>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Radarski sustavi sastoje se od senzorskog sklopa (antene koja se okreće, s odašiljačem i prijamnikom) i uređaja za prikaz. Horizontalno rotirajuća antena senzorskog sklopa „osvjetljava” uske radijalne sektore oko sebe odašiljanjem impulsa mikrovalova i registrira odraze objekata od kojih se ti valovi odbijaju, a dobivene se informacije prikazuju na ekranu kao udaljenost i smjer. Na taj se način dobiva umanjeni prikaz okoline na kursu plovila. Na tom se prikazu objekti na udaljenosti od 15 m i više mogu uočiti s razlučivošću od oko 5 m, a njihov smjer do otprilike 0,5 °.</w:t>
      </w:r>
    </w:p>
    <w:p w:rsidR="004F47BB" w:rsidRPr="007C1138" w:rsidRDefault="004F47BB" w:rsidP="004F47BB">
      <w:pPr>
        <w:widowControl w:val="0"/>
        <w:spacing w:line="240" w:lineRule="atLeast"/>
        <w:ind w:left="567"/>
        <w:rPr>
          <w:rFonts w:cs="Arial"/>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Budući da radar funkcionira na temelju odašiljanja vlastitih impulsa, za razliku od drugih spomenutih pomoćnih tehničkih sredstava on ne ovisi o osvjetljenju okoline.</w:t>
      </w:r>
    </w:p>
    <w:p w:rsidR="004F47BB" w:rsidRPr="007C1138" w:rsidRDefault="004F47BB" w:rsidP="004F47BB">
      <w:pPr>
        <w:widowControl w:val="0"/>
        <w:spacing w:line="240" w:lineRule="atLeast"/>
        <w:ind w:left="567"/>
        <w:rPr>
          <w:rFonts w:cs="Arial"/>
          <w:szCs w:val="20"/>
          <w:lang w:val="hr-HR"/>
        </w:rPr>
      </w:pPr>
    </w:p>
    <w:p w:rsidR="004F47BB" w:rsidRPr="007C1138" w:rsidRDefault="004F47BB" w:rsidP="004F47BB">
      <w:pPr>
        <w:widowControl w:val="0"/>
        <w:spacing w:line="240" w:lineRule="atLeast"/>
        <w:ind w:left="567"/>
        <w:rPr>
          <w:rFonts w:cs="Arial"/>
          <w:szCs w:val="20"/>
          <w:lang w:val="hr-HR"/>
        </w:rPr>
      </w:pPr>
      <w:r w:rsidRPr="007C1138">
        <w:rPr>
          <w:lang w:val="hr-HR"/>
        </w:rPr>
        <w:t xml:space="preserve">Međutim, on može samo otkrivati i određivati poziciju reflektirajućih objekata i generirati prikaz okoline koji sliči na zemljopisnu kartu, na kojem su točno prikazani smjer i udaljenost. Radarski sustavi ne mogu ni identificirati ni prikazivati detalje objekata koji bi omogućili identifikaciju. </w:t>
      </w:r>
    </w:p>
    <w:p w:rsidR="004F47BB" w:rsidRPr="007C1138" w:rsidRDefault="004F47BB" w:rsidP="004F47BB">
      <w:pPr>
        <w:widowControl w:val="0"/>
        <w:spacing w:line="240" w:lineRule="atLeast"/>
        <w:ind w:left="567" w:hanging="567"/>
        <w:rPr>
          <w:rFonts w:cs="Arial"/>
          <w:b/>
          <w:szCs w:val="20"/>
          <w:lang w:val="hr-HR"/>
        </w:rPr>
      </w:pPr>
    </w:p>
    <w:p w:rsidR="004F47BB" w:rsidRPr="007C1138" w:rsidRDefault="004F47BB" w:rsidP="004F47BB">
      <w:pPr>
        <w:widowControl w:val="0"/>
        <w:spacing w:line="240" w:lineRule="atLeast"/>
        <w:ind w:left="567" w:hanging="567"/>
        <w:rPr>
          <w:rFonts w:cs="Arial"/>
          <w:b/>
          <w:szCs w:val="20"/>
          <w:lang w:val="hr-HR"/>
        </w:rPr>
      </w:pPr>
      <w:r w:rsidRPr="007C1138">
        <w:rPr>
          <w:b/>
          <w:lang w:val="hr-HR"/>
        </w:rPr>
        <w:t>4.</w:t>
      </w:r>
      <w:r w:rsidRPr="007C1138">
        <w:rPr>
          <w:lang w:val="hr-HR"/>
        </w:rPr>
        <w:tab/>
      </w:r>
      <w:r w:rsidRPr="007C1138">
        <w:rPr>
          <w:b/>
          <w:lang w:val="hr-HR"/>
        </w:rPr>
        <w:t xml:space="preserve"> Odgovarajuća pomoćna sredstva za preglednost u području mrtvog kuta</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hanging="567"/>
        <w:rPr>
          <w:rFonts w:cs="Arial"/>
          <w:b/>
          <w:szCs w:val="20"/>
          <w:lang w:val="hr-HR"/>
        </w:rPr>
      </w:pPr>
      <w:r w:rsidRPr="007C1138">
        <w:rPr>
          <w:b/>
          <w:lang w:val="hr-HR"/>
        </w:rPr>
        <w:t>4.1.</w:t>
      </w:r>
      <w:r w:rsidRPr="007C1138">
        <w:rPr>
          <w:lang w:val="hr-HR"/>
        </w:rPr>
        <w:tab/>
      </w:r>
      <w:r w:rsidRPr="007C1138">
        <w:rPr>
          <w:b/>
          <w:lang w:val="hr-HR"/>
        </w:rPr>
        <w:t xml:space="preserve">Zrcala </w:t>
      </w:r>
    </w:p>
    <w:p w:rsidR="004F47BB" w:rsidRPr="007C1138" w:rsidRDefault="004F47BB" w:rsidP="004F47BB">
      <w:pPr>
        <w:widowControl w:val="0"/>
        <w:spacing w:before="60" w:line="240" w:lineRule="atLeast"/>
        <w:ind w:left="992"/>
        <w:rPr>
          <w:rFonts w:cs="Arial"/>
          <w:szCs w:val="20"/>
          <w:lang w:val="hr-HR"/>
        </w:rPr>
      </w:pPr>
      <w:r w:rsidRPr="007C1138">
        <w:rPr>
          <w:lang w:val="hr-HR"/>
        </w:rPr>
        <w:t>1.</w:t>
      </w:r>
      <w:r w:rsidRPr="007C1138">
        <w:rPr>
          <w:lang w:val="hr-HR"/>
        </w:rPr>
        <w:tab/>
        <w:t xml:space="preserve">Oblik </w:t>
      </w:r>
    </w:p>
    <w:p w:rsidR="004F47BB" w:rsidRPr="007C1138" w:rsidRDefault="004F47BB" w:rsidP="004F47BB">
      <w:pPr>
        <w:widowControl w:val="0"/>
        <w:spacing w:line="240" w:lineRule="atLeast"/>
        <w:ind w:left="992"/>
        <w:rPr>
          <w:rFonts w:cs="Arial"/>
          <w:szCs w:val="20"/>
          <w:lang w:val="hr-HR"/>
        </w:rPr>
      </w:pPr>
      <w:r w:rsidRPr="007C1138">
        <w:rPr>
          <w:lang w:val="hr-HR"/>
        </w:rPr>
        <w:t xml:space="preserve">Oblik zrcala ovisi o obliku prostora koji treba motriti. Pravokutna zrcala prikladna su za motrenje bočnih paluba. </w:t>
      </w:r>
    </w:p>
    <w:p w:rsidR="004F47BB" w:rsidRPr="007C1138" w:rsidRDefault="004F47BB" w:rsidP="004F47BB">
      <w:pPr>
        <w:widowControl w:val="0"/>
        <w:spacing w:before="60" w:line="240" w:lineRule="atLeast"/>
        <w:ind w:left="992"/>
        <w:rPr>
          <w:rFonts w:cs="Arial"/>
          <w:szCs w:val="20"/>
          <w:lang w:val="hr-HR"/>
        </w:rPr>
      </w:pPr>
      <w:r w:rsidRPr="007C1138">
        <w:rPr>
          <w:lang w:val="hr-HR"/>
        </w:rPr>
        <w:t>2.</w:t>
      </w:r>
      <w:r w:rsidRPr="007C1138">
        <w:rPr>
          <w:lang w:val="hr-HR"/>
        </w:rPr>
        <w:tab/>
        <w:t xml:space="preserve">veličina </w:t>
      </w:r>
    </w:p>
    <w:p w:rsidR="004F47BB" w:rsidRPr="007C1138" w:rsidRDefault="004F47BB" w:rsidP="004F47BB">
      <w:pPr>
        <w:widowControl w:val="0"/>
        <w:spacing w:line="240" w:lineRule="atLeast"/>
        <w:ind w:left="992"/>
        <w:rPr>
          <w:rFonts w:cs="Arial"/>
          <w:szCs w:val="20"/>
          <w:lang w:val="hr-HR"/>
        </w:rPr>
      </w:pPr>
      <w:r w:rsidRPr="007C1138">
        <w:rPr>
          <w:lang w:val="hr-HR"/>
        </w:rPr>
        <w:t>Površina zrcala ovisi o širini sektora koji se želi motriti i udaljenosti između kormilara i zrcala.</w:t>
      </w:r>
    </w:p>
    <w:p w:rsidR="004F47BB" w:rsidRPr="007C1138" w:rsidRDefault="004F47BB" w:rsidP="004F47BB">
      <w:pPr>
        <w:widowControl w:val="0"/>
        <w:spacing w:before="60" w:line="240" w:lineRule="atLeast"/>
        <w:ind w:left="992"/>
        <w:rPr>
          <w:rFonts w:cs="Arial"/>
          <w:szCs w:val="20"/>
          <w:lang w:val="hr-HR"/>
        </w:rPr>
      </w:pPr>
      <w:r w:rsidRPr="007C1138">
        <w:rPr>
          <w:lang w:val="hr-HR"/>
        </w:rPr>
        <w:t>3.</w:t>
      </w:r>
      <w:r w:rsidRPr="007C1138">
        <w:rPr>
          <w:lang w:val="hr-HR"/>
        </w:rPr>
        <w:tab/>
        <w:t>Kvaliteta</w:t>
      </w:r>
    </w:p>
    <w:p w:rsidR="004F47BB" w:rsidRPr="007C1138" w:rsidRDefault="004F47BB" w:rsidP="004F47BB">
      <w:pPr>
        <w:widowControl w:val="0"/>
        <w:spacing w:line="240" w:lineRule="atLeast"/>
        <w:ind w:left="992"/>
        <w:rPr>
          <w:rFonts w:cs="Arial"/>
          <w:szCs w:val="20"/>
          <w:lang w:val="hr-HR"/>
        </w:rPr>
      </w:pPr>
      <w:r w:rsidRPr="007C1138">
        <w:rPr>
          <w:lang w:val="hr-HR"/>
        </w:rPr>
        <w:t>Treba koristiti prokušane i ispitane masovno proizvedene proizvode poput onih namijenjenih cestovnim vozilima (teškim gospodarskim vozilima, autobusima).</w:t>
      </w:r>
    </w:p>
    <w:p w:rsidR="004F47BB" w:rsidRPr="007C1138" w:rsidRDefault="004F47BB" w:rsidP="004F47BB">
      <w:pPr>
        <w:widowControl w:val="0"/>
        <w:spacing w:before="60" w:line="240" w:lineRule="atLeast"/>
        <w:ind w:left="992"/>
        <w:rPr>
          <w:rFonts w:cs="Arial"/>
          <w:szCs w:val="20"/>
          <w:lang w:val="hr-HR"/>
        </w:rPr>
      </w:pPr>
      <w:r w:rsidRPr="007C1138">
        <w:rPr>
          <w:lang w:val="hr-HR"/>
        </w:rPr>
        <w:t>4.</w:t>
      </w:r>
      <w:r w:rsidRPr="007C1138">
        <w:rPr>
          <w:lang w:val="hr-HR"/>
        </w:rPr>
        <w:tab/>
        <w:t xml:space="preserve">Luk </w:t>
      </w:r>
    </w:p>
    <w:p w:rsidR="004F47BB" w:rsidRPr="007C1138" w:rsidRDefault="004F47BB" w:rsidP="004F47BB">
      <w:pPr>
        <w:widowControl w:val="0"/>
        <w:spacing w:line="240" w:lineRule="atLeast"/>
        <w:ind w:left="992"/>
        <w:rPr>
          <w:rFonts w:cs="Arial"/>
          <w:szCs w:val="20"/>
          <w:lang w:val="hr-HR"/>
        </w:rPr>
      </w:pPr>
      <w:r w:rsidRPr="007C1138">
        <w:rPr>
          <w:lang w:val="hr-HR"/>
        </w:rPr>
        <w:t>Upotrebljavaju se ravna, a ne zaobljena zrcala. Ako se procijeni da je to korisno, smiju se upotrebljavati blago zaobljena zrcala.</w:t>
      </w:r>
    </w:p>
    <w:p w:rsidR="004F47BB" w:rsidRPr="007C1138" w:rsidRDefault="004F47BB" w:rsidP="004F47BB">
      <w:pPr>
        <w:widowControl w:val="0"/>
        <w:spacing w:before="60" w:line="240" w:lineRule="atLeast"/>
        <w:ind w:left="992"/>
        <w:rPr>
          <w:rFonts w:cs="Arial"/>
          <w:szCs w:val="20"/>
          <w:lang w:val="hr-HR"/>
        </w:rPr>
      </w:pPr>
      <w:r w:rsidRPr="007C1138">
        <w:rPr>
          <w:lang w:val="hr-HR"/>
        </w:rPr>
        <w:t>5.</w:t>
      </w:r>
      <w:r w:rsidRPr="007C1138">
        <w:rPr>
          <w:lang w:val="hr-HR"/>
        </w:rPr>
        <w:tab/>
        <w:t>Nosač za montažu</w:t>
      </w:r>
    </w:p>
    <w:p w:rsidR="004F47BB" w:rsidRPr="007C1138" w:rsidRDefault="004F47BB" w:rsidP="004F47BB">
      <w:pPr>
        <w:widowControl w:val="0"/>
        <w:spacing w:line="240" w:lineRule="atLeast"/>
        <w:ind w:left="992"/>
        <w:rPr>
          <w:rFonts w:cs="Arial"/>
          <w:szCs w:val="20"/>
          <w:lang w:val="hr-HR"/>
        </w:rPr>
      </w:pPr>
      <w:r w:rsidRPr="007C1138">
        <w:rPr>
          <w:lang w:val="hr-HR"/>
        </w:rPr>
        <w:t>Nosač za montažu mora biti takav da osigurava da se zrcalo ne miče i da je učvršćeno (bez vibracija).</w:t>
      </w:r>
    </w:p>
    <w:p w:rsidR="004F47BB" w:rsidRPr="007C1138" w:rsidRDefault="004F47BB" w:rsidP="004F47BB">
      <w:pPr>
        <w:widowControl w:val="0"/>
        <w:spacing w:before="60" w:line="240" w:lineRule="atLeast"/>
        <w:ind w:left="992"/>
        <w:rPr>
          <w:rFonts w:cs="Arial"/>
          <w:szCs w:val="20"/>
          <w:lang w:val="hr-HR"/>
        </w:rPr>
      </w:pPr>
      <w:r w:rsidRPr="007C1138">
        <w:rPr>
          <w:lang w:val="hr-HR"/>
        </w:rPr>
        <w:lastRenderedPageBreak/>
        <w:t>6.</w:t>
      </w:r>
      <w:r w:rsidRPr="007C1138">
        <w:rPr>
          <w:lang w:val="hr-HR"/>
        </w:rPr>
        <w:tab/>
        <w:t>Zaštita od kiše</w:t>
      </w:r>
    </w:p>
    <w:p w:rsidR="004F47BB" w:rsidRPr="007C1138" w:rsidRDefault="004F47BB" w:rsidP="004F47BB">
      <w:pPr>
        <w:widowControl w:val="0"/>
        <w:spacing w:line="240" w:lineRule="atLeast"/>
        <w:ind w:left="992"/>
        <w:rPr>
          <w:rFonts w:cs="Arial"/>
          <w:szCs w:val="20"/>
          <w:lang w:val="hr-HR"/>
        </w:rPr>
      </w:pPr>
      <w:r w:rsidRPr="007C1138">
        <w:rPr>
          <w:lang w:val="hr-HR"/>
        </w:rPr>
        <w:t>Zrcalo se ugrađuje na način da je zaštićeno od kiše.</w:t>
      </w:r>
    </w:p>
    <w:p w:rsidR="004F47BB" w:rsidRPr="007C1138" w:rsidRDefault="004F47BB" w:rsidP="004F47BB">
      <w:pPr>
        <w:widowControl w:val="0"/>
        <w:spacing w:before="60" w:line="240" w:lineRule="atLeast"/>
        <w:ind w:left="992"/>
        <w:rPr>
          <w:rFonts w:cs="Arial"/>
          <w:szCs w:val="20"/>
          <w:lang w:val="hr-HR"/>
        </w:rPr>
      </w:pPr>
      <w:r w:rsidRPr="007C1138">
        <w:rPr>
          <w:lang w:val="hr-HR"/>
        </w:rPr>
        <w:t>7.</w:t>
      </w:r>
      <w:r w:rsidRPr="007C1138">
        <w:rPr>
          <w:lang w:val="hr-HR"/>
        </w:rPr>
        <w:tab/>
        <w:t>Zaštita od leda</w:t>
      </w:r>
    </w:p>
    <w:p w:rsidR="004F47BB" w:rsidRPr="007C1138" w:rsidRDefault="004F47BB" w:rsidP="004F47BB">
      <w:pPr>
        <w:widowControl w:val="0"/>
        <w:spacing w:line="240" w:lineRule="atLeast"/>
        <w:ind w:left="992"/>
        <w:rPr>
          <w:rFonts w:cs="Arial"/>
          <w:szCs w:val="20"/>
          <w:lang w:val="hr-HR"/>
        </w:rPr>
      </w:pPr>
      <w:r w:rsidRPr="007C1138">
        <w:rPr>
          <w:lang w:val="hr-HR"/>
        </w:rPr>
        <w:t>Treba spriječiti nakupljanje inja na zrcalu.</w:t>
      </w:r>
    </w:p>
    <w:p w:rsidR="004F47BB" w:rsidRPr="007C1138" w:rsidRDefault="004F47BB" w:rsidP="004F47BB">
      <w:pPr>
        <w:widowControl w:val="0"/>
        <w:spacing w:before="60" w:line="240" w:lineRule="atLeast"/>
        <w:ind w:left="992"/>
        <w:rPr>
          <w:rFonts w:cs="Arial"/>
          <w:szCs w:val="20"/>
          <w:lang w:val="hr-HR"/>
        </w:rPr>
      </w:pPr>
      <w:r w:rsidRPr="007C1138">
        <w:rPr>
          <w:lang w:val="hr-HR"/>
        </w:rPr>
        <w:t>8.</w:t>
      </w:r>
      <w:r w:rsidRPr="007C1138">
        <w:rPr>
          <w:lang w:val="hr-HR"/>
        </w:rPr>
        <w:tab/>
        <w:t xml:space="preserve">Mjesto ugradnje </w:t>
      </w:r>
    </w:p>
    <w:p w:rsidR="004F47BB" w:rsidRPr="007C1138" w:rsidRDefault="004F47BB" w:rsidP="004F47BB">
      <w:pPr>
        <w:widowControl w:val="0"/>
        <w:spacing w:line="240" w:lineRule="atLeast"/>
        <w:ind w:left="992"/>
        <w:rPr>
          <w:rFonts w:cs="Arial"/>
          <w:szCs w:val="20"/>
          <w:lang w:val="hr-HR"/>
        </w:rPr>
      </w:pPr>
      <w:r w:rsidRPr="007C1138">
        <w:rPr>
          <w:lang w:val="hr-HR"/>
        </w:rPr>
        <w:t xml:space="preserve">Mora biti moguće da kormilar vidi zrcalo bez napuštanja kormilarskog mjesta; mora biti dovoljno da skrene pogled ili okrene glavu prema zrcalu. Stoga su gornji rubovi vanjskih pregradnih zidova (i vanjska vrata) kormilarnice prikladni kao mjesta za montažu. Pogled na zrcalo s kormilarskog mjesta mora biti neometan. </w:t>
      </w:r>
    </w:p>
    <w:p w:rsidR="004F47BB" w:rsidRPr="007C1138" w:rsidRDefault="004F47BB" w:rsidP="004F47BB">
      <w:pPr>
        <w:widowControl w:val="0"/>
        <w:spacing w:before="60" w:line="240" w:lineRule="atLeast"/>
        <w:ind w:left="992"/>
        <w:rPr>
          <w:rFonts w:cs="Arial"/>
          <w:szCs w:val="20"/>
          <w:lang w:val="hr-HR"/>
        </w:rPr>
      </w:pPr>
      <w:r w:rsidRPr="007C1138">
        <w:rPr>
          <w:lang w:val="hr-HR"/>
        </w:rPr>
        <w:t>9.</w:t>
      </w:r>
      <w:r w:rsidRPr="007C1138">
        <w:rPr>
          <w:lang w:val="hr-HR"/>
        </w:rPr>
        <w:tab/>
        <w:t>Podešavanje</w:t>
      </w:r>
    </w:p>
    <w:p w:rsidR="004F47BB" w:rsidRPr="007C1138" w:rsidRDefault="004F47BB" w:rsidP="004F47BB">
      <w:pPr>
        <w:widowControl w:val="0"/>
        <w:spacing w:line="240" w:lineRule="atLeast"/>
        <w:ind w:left="992"/>
        <w:rPr>
          <w:rFonts w:cs="Arial"/>
          <w:szCs w:val="20"/>
          <w:lang w:val="hr-HR"/>
        </w:rPr>
      </w:pPr>
      <w:r w:rsidRPr="007C1138">
        <w:rPr>
          <w:lang w:val="hr-HR"/>
        </w:rPr>
        <w:t>Smjer prikazanih dijelova plovila (rubovi, prolazi) mora što je više moguće odgovarati stvarnosti.</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hanging="567"/>
        <w:rPr>
          <w:rFonts w:cs="Arial"/>
          <w:b/>
          <w:szCs w:val="20"/>
          <w:lang w:val="hr-HR"/>
        </w:rPr>
      </w:pPr>
      <w:r w:rsidRPr="007C1138">
        <w:rPr>
          <w:lang w:val="hr-HR"/>
        </w:rPr>
        <w:br w:type="page"/>
      </w:r>
      <w:r w:rsidRPr="007C1138">
        <w:rPr>
          <w:b/>
          <w:lang w:val="hr-HR"/>
        </w:rPr>
        <w:lastRenderedPageBreak/>
        <w:t>4.2.</w:t>
      </w:r>
      <w:r w:rsidRPr="007C1138">
        <w:rPr>
          <w:lang w:val="hr-HR"/>
        </w:rPr>
        <w:tab/>
      </w:r>
      <w:r w:rsidRPr="007C1138">
        <w:rPr>
          <w:b/>
          <w:lang w:val="hr-HR"/>
        </w:rPr>
        <w:t>Video sustavi</w:t>
      </w:r>
    </w:p>
    <w:p w:rsidR="004F47BB" w:rsidRPr="007C1138" w:rsidRDefault="004F47BB" w:rsidP="004F47BB">
      <w:pPr>
        <w:widowControl w:val="0"/>
        <w:spacing w:line="240" w:lineRule="atLeast"/>
        <w:ind w:left="567" w:hanging="567"/>
        <w:rPr>
          <w:rFonts w:cs="Arial"/>
          <w:b/>
          <w:szCs w:val="20"/>
          <w:lang w:val="hr-HR"/>
        </w:rPr>
      </w:pPr>
    </w:p>
    <w:p w:rsidR="004F47BB" w:rsidRPr="007C1138" w:rsidRDefault="004F47BB" w:rsidP="004F47BB">
      <w:pPr>
        <w:widowControl w:val="0"/>
        <w:spacing w:line="240" w:lineRule="atLeast"/>
        <w:ind w:left="567" w:hanging="567"/>
        <w:rPr>
          <w:rFonts w:cs="Arial"/>
          <w:b/>
          <w:szCs w:val="20"/>
          <w:lang w:val="hr-HR"/>
        </w:rPr>
      </w:pPr>
      <w:r w:rsidRPr="007C1138">
        <w:rPr>
          <w:b/>
          <w:lang w:val="hr-HR"/>
        </w:rPr>
        <w:t>4.2.1.</w:t>
      </w:r>
      <w:r w:rsidRPr="007C1138">
        <w:rPr>
          <w:lang w:val="hr-HR"/>
        </w:rPr>
        <w:tab/>
      </w:r>
      <w:r w:rsidRPr="007C1138">
        <w:rPr>
          <w:b/>
          <w:lang w:val="hr-HR"/>
        </w:rPr>
        <w:t xml:space="preserve">Kamere </w:t>
      </w:r>
    </w:p>
    <w:p w:rsidR="004F47BB" w:rsidRPr="007C1138" w:rsidRDefault="004F47BB" w:rsidP="004F47BB">
      <w:pPr>
        <w:widowControl w:val="0"/>
        <w:spacing w:before="60" w:line="240" w:lineRule="atLeast"/>
        <w:ind w:left="992"/>
        <w:rPr>
          <w:rFonts w:cs="Arial"/>
          <w:szCs w:val="20"/>
          <w:lang w:val="hr-HR"/>
        </w:rPr>
      </w:pPr>
      <w:r w:rsidRPr="007C1138">
        <w:rPr>
          <w:lang w:val="hr-HR"/>
        </w:rPr>
        <w:t>1.</w:t>
      </w:r>
      <w:r w:rsidRPr="007C1138">
        <w:rPr>
          <w:lang w:val="hr-HR"/>
        </w:rPr>
        <w:tab/>
        <w:t>Tip kamere</w:t>
      </w:r>
    </w:p>
    <w:p w:rsidR="004F47BB" w:rsidRPr="007C1138" w:rsidRDefault="004F47BB" w:rsidP="004F47BB">
      <w:pPr>
        <w:widowControl w:val="0"/>
        <w:spacing w:line="240" w:lineRule="atLeast"/>
        <w:ind w:left="992"/>
        <w:rPr>
          <w:rFonts w:cs="Arial"/>
          <w:szCs w:val="20"/>
          <w:lang w:val="hr-HR"/>
        </w:rPr>
      </w:pPr>
      <w:r w:rsidRPr="007C1138">
        <w:rPr>
          <w:lang w:val="hr-HR"/>
        </w:rPr>
        <w:t>Raster sken videokamera u boji s automatskim prebacivanjem na crno-bijeli prikaz, format slike npr. 4:3 („vodoravni prikaz”), odgovarajuća za monitor koji se upotrebljava.</w:t>
      </w:r>
    </w:p>
    <w:p w:rsidR="004F47BB" w:rsidRPr="007C1138" w:rsidRDefault="004F47BB" w:rsidP="004F47BB">
      <w:pPr>
        <w:widowControl w:val="0"/>
        <w:spacing w:before="60" w:line="240" w:lineRule="atLeast"/>
        <w:ind w:left="992"/>
        <w:rPr>
          <w:rFonts w:cs="Arial"/>
          <w:szCs w:val="20"/>
          <w:lang w:val="hr-HR"/>
        </w:rPr>
      </w:pPr>
      <w:r w:rsidRPr="007C1138">
        <w:rPr>
          <w:lang w:val="hr-HR"/>
        </w:rPr>
        <w:t>2.</w:t>
      </w:r>
      <w:r w:rsidRPr="007C1138">
        <w:rPr>
          <w:lang w:val="hr-HR"/>
        </w:rPr>
        <w:tab/>
        <w:t>Razlučivost</w:t>
      </w:r>
    </w:p>
    <w:p w:rsidR="004F47BB" w:rsidRPr="007C1138" w:rsidRDefault="004F47BB" w:rsidP="004F47BB">
      <w:pPr>
        <w:widowControl w:val="0"/>
        <w:spacing w:line="240" w:lineRule="atLeast"/>
        <w:ind w:left="992"/>
        <w:rPr>
          <w:rFonts w:cs="Arial"/>
          <w:szCs w:val="20"/>
          <w:lang w:val="hr-HR"/>
        </w:rPr>
      </w:pPr>
      <w:r w:rsidRPr="007C1138">
        <w:rPr>
          <w:lang w:val="hr-HR"/>
        </w:rPr>
        <w:t>Jednako dobra razlučivost po horizontali i po vertikali, po mogućnosti najmanje 576 piksela na kraćoj stranici slike, kvadratni pikseli.</w:t>
      </w:r>
    </w:p>
    <w:p w:rsidR="004F47BB" w:rsidRPr="007C1138" w:rsidRDefault="004F47BB" w:rsidP="004F47BB">
      <w:pPr>
        <w:widowControl w:val="0"/>
        <w:spacing w:before="60" w:line="240" w:lineRule="atLeast"/>
        <w:ind w:left="992"/>
        <w:rPr>
          <w:rFonts w:cs="Arial"/>
          <w:szCs w:val="20"/>
          <w:lang w:val="hr-HR"/>
        </w:rPr>
      </w:pPr>
      <w:r w:rsidRPr="007C1138">
        <w:rPr>
          <w:lang w:val="hr-HR"/>
        </w:rPr>
        <w:t>3.</w:t>
      </w:r>
      <w:r w:rsidRPr="007C1138">
        <w:rPr>
          <w:lang w:val="hr-HR"/>
        </w:rPr>
        <w:tab/>
        <w:t>Osjetljivost na svjetlo</w:t>
      </w:r>
    </w:p>
    <w:p w:rsidR="004F47BB" w:rsidRPr="007C1138" w:rsidRDefault="004F47BB" w:rsidP="004F47BB">
      <w:pPr>
        <w:widowControl w:val="0"/>
        <w:spacing w:line="240" w:lineRule="atLeast"/>
        <w:ind w:left="992"/>
        <w:rPr>
          <w:rFonts w:cs="Arial"/>
          <w:szCs w:val="20"/>
          <w:lang w:val="hr-HR"/>
        </w:rPr>
      </w:pPr>
      <w:r w:rsidRPr="007C1138">
        <w:rPr>
          <w:lang w:val="hr-HR"/>
        </w:rPr>
        <w:t>0,6 luksa pri načinu rada u boji, 0,1 luksa pri crno-bijelom načinu rada (u skladu s normom EN 61146-1 s odgovarajućim objektivom bez integracije slike).</w:t>
      </w:r>
    </w:p>
    <w:p w:rsidR="004F47BB" w:rsidRPr="007C1138" w:rsidRDefault="004F47BB" w:rsidP="004F47BB">
      <w:pPr>
        <w:widowControl w:val="0"/>
        <w:spacing w:before="60" w:line="240" w:lineRule="atLeast"/>
        <w:ind w:left="992"/>
        <w:rPr>
          <w:rFonts w:cs="Arial"/>
          <w:szCs w:val="20"/>
          <w:lang w:val="hr-HR"/>
        </w:rPr>
      </w:pPr>
      <w:r w:rsidRPr="007C1138">
        <w:rPr>
          <w:lang w:val="hr-HR"/>
        </w:rPr>
        <w:t>4.</w:t>
      </w:r>
      <w:r w:rsidRPr="007C1138">
        <w:rPr>
          <w:lang w:val="hr-HR"/>
        </w:rPr>
        <w:tab/>
        <w:t>Frekvencija obnavljanja slike</w:t>
      </w:r>
    </w:p>
    <w:p w:rsidR="004F47BB" w:rsidRPr="007C1138" w:rsidRDefault="004F47BB" w:rsidP="004F47BB">
      <w:pPr>
        <w:widowControl w:val="0"/>
        <w:spacing w:line="240" w:lineRule="atLeast"/>
        <w:ind w:left="992"/>
        <w:rPr>
          <w:rFonts w:cs="Arial"/>
          <w:szCs w:val="20"/>
          <w:lang w:val="hr-HR"/>
        </w:rPr>
      </w:pPr>
      <w:r w:rsidRPr="007C1138">
        <w:rPr>
          <w:lang w:val="hr-HR"/>
        </w:rPr>
        <w:t>Frekvencija obnavljanja slike od 25 slika u sekundi ili više.</w:t>
      </w:r>
    </w:p>
    <w:p w:rsidR="004F47BB" w:rsidRPr="007C1138" w:rsidRDefault="004F47BB" w:rsidP="004F47BB">
      <w:pPr>
        <w:widowControl w:val="0"/>
        <w:spacing w:before="60" w:line="240" w:lineRule="atLeast"/>
        <w:ind w:left="992"/>
        <w:rPr>
          <w:rFonts w:cs="Arial"/>
          <w:szCs w:val="20"/>
          <w:lang w:val="hr-HR"/>
        </w:rPr>
      </w:pPr>
      <w:r w:rsidRPr="007C1138">
        <w:rPr>
          <w:lang w:val="hr-HR"/>
        </w:rPr>
        <w:t>5.</w:t>
      </w:r>
      <w:r w:rsidRPr="007C1138">
        <w:rPr>
          <w:lang w:val="hr-HR"/>
        </w:rPr>
        <w:tab/>
        <w:t>Vidni kut</w:t>
      </w:r>
    </w:p>
    <w:p w:rsidR="004F47BB" w:rsidRPr="007C1138" w:rsidRDefault="004F47BB" w:rsidP="004F47BB">
      <w:pPr>
        <w:widowControl w:val="0"/>
        <w:spacing w:line="240" w:lineRule="atLeast"/>
        <w:ind w:left="992"/>
        <w:rPr>
          <w:rFonts w:cs="Arial"/>
          <w:szCs w:val="20"/>
          <w:lang w:val="hr-HR"/>
        </w:rPr>
      </w:pPr>
      <w:r w:rsidRPr="007C1138">
        <w:rPr>
          <w:lang w:val="hr-HR"/>
        </w:rPr>
        <w:t>Vidni kut kamere određuje se biranjem odgovarajuće žarišne duljine. Kako bi se izbjeglo dodatno zamaranje korisnika uzrokovano neprirodnom perspektivom, preporučuje se da se vidni kut uskladi s vidnim kutom ljudskog oka (između 30° i 45°). Vidni kut po horizontali stoga ne bi smio biti manji od 30°.</w:t>
      </w:r>
    </w:p>
    <w:p w:rsidR="004F47BB" w:rsidRPr="007C1138" w:rsidRDefault="004F47BB" w:rsidP="004F47BB">
      <w:pPr>
        <w:widowControl w:val="0"/>
        <w:spacing w:before="60" w:line="240" w:lineRule="atLeast"/>
        <w:ind w:left="992"/>
        <w:rPr>
          <w:rFonts w:cs="Arial"/>
          <w:szCs w:val="20"/>
          <w:lang w:val="hr-HR"/>
        </w:rPr>
      </w:pPr>
      <w:r w:rsidRPr="007C1138">
        <w:rPr>
          <w:lang w:val="hr-HR"/>
        </w:rPr>
        <w:t>6.</w:t>
      </w:r>
      <w:r w:rsidRPr="007C1138">
        <w:rPr>
          <w:lang w:val="hr-HR"/>
        </w:rPr>
        <w:tab/>
        <w:t>Leće za zumiranje i mehanizmi za rotiranje</w:t>
      </w:r>
    </w:p>
    <w:p w:rsidR="004F47BB" w:rsidRPr="007C1138" w:rsidRDefault="004F47BB" w:rsidP="004F47BB">
      <w:pPr>
        <w:widowControl w:val="0"/>
        <w:spacing w:line="240" w:lineRule="atLeast"/>
        <w:ind w:left="992"/>
        <w:rPr>
          <w:rFonts w:cs="Arial"/>
          <w:szCs w:val="20"/>
          <w:lang w:val="hr-HR"/>
        </w:rPr>
      </w:pPr>
      <w:r w:rsidRPr="007C1138">
        <w:rPr>
          <w:lang w:val="hr-HR"/>
        </w:rPr>
        <w:t>Pri uporabi rotacije i kamera sa zumom u cilju boljeg pregleda prema naprijed, trebao bi, na dodir tipke, biti aktivan osnovni način rada s optimalno postavljenom žarišnom duljinom i kamerom usmjerenom prema naprijed.</w:t>
      </w:r>
    </w:p>
    <w:p w:rsidR="004F47BB" w:rsidRPr="007C1138" w:rsidRDefault="004F47BB" w:rsidP="004F47BB">
      <w:pPr>
        <w:widowControl w:val="0"/>
        <w:spacing w:before="60" w:line="240" w:lineRule="atLeast"/>
        <w:ind w:left="992"/>
        <w:rPr>
          <w:rFonts w:cs="Arial"/>
          <w:szCs w:val="20"/>
          <w:lang w:val="hr-HR"/>
        </w:rPr>
      </w:pPr>
      <w:r w:rsidRPr="007C1138">
        <w:rPr>
          <w:lang w:val="hr-HR"/>
        </w:rPr>
        <w:t>7.</w:t>
      </w:r>
      <w:r w:rsidRPr="007C1138">
        <w:rPr>
          <w:lang w:val="hr-HR"/>
        </w:rPr>
        <w:tab/>
        <w:t>Položaj kamere</w:t>
      </w:r>
    </w:p>
    <w:p w:rsidR="004F47BB" w:rsidRPr="007C1138" w:rsidRDefault="004F47BB" w:rsidP="004F47BB">
      <w:pPr>
        <w:widowControl w:val="0"/>
        <w:spacing w:line="240" w:lineRule="atLeast"/>
        <w:ind w:left="992"/>
        <w:rPr>
          <w:rFonts w:cs="Arial"/>
          <w:szCs w:val="20"/>
          <w:lang w:val="hr-HR"/>
        </w:rPr>
      </w:pPr>
      <w:r w:rsidRPr="007C1138">
        <w:rPr>
          <w:lang w:val="hr-HR"/>
        </w:rPr>
        <w:t>Položaj kamere ovisi o tome koju zonu treba promatrati.</w:t>
      </w:r>
    </w:p>
    <w:p w:rsidR="004F47BB" w:rsidRPr="007C1138" w:rsidRDefault="004F47BB" w:rsidP="004F47BB">
      <w:pPr>
        <w:widowControl w:val="0"/>
        <w:spacing w:before="60" w:line="240" w:lineRule="atLeast"/>
        <w:ind w:left="992"/>
        <w:rPr>
          <w:rFonts w:cs="Arial"/>
          <w:szCs w:val="20"/>
          <w:lang w:val="hr-HR"/>
        </w:rPr>
      </w:pPr>
      <w:r w:rsidRPr="007C1138">
        <w:rPr>
          <w:lang w:val="hr-HR"/>
        </w:rPr>
        <w:t>8.</w:t>
      </w:r>
      <w:r w:rsidRPr="007C1138">
        <w:rPr>
          <w:lang w:val="hr-HR"/>
        </w:rPr>
        <w:tab/>
        <w:t>Postolje kamere</w:t>
      </w:r>
    </w:p>
    <w:p w:rsidR="004F47BB" w:rsidRPr="007C1138" w:rsidRDefault="004F47BB" w:rsidP="004F47BB">
      <w:pPr>
        <w:widowControl w:val="0"/>
        <w:spacing w:line="240" w:lineRule="atLeast"/>
        <w:ind w:left="992"/>
        <w:rPr>
          <w:rFonts w:cs="Arial"/>
          <w:szCs w:val="20"/>
          <w:lang w:val="hr-HR"/>
        </w:rPr>
      </w:pPr>
      <w:r w:rsidRPr="007C1138">
        <w:rPr>
          <w:lang w:val="hr-HR"/>
        </w:rPr>
        <w:t>Nosač za montažu mora biti takav da osigurava da se kamera ne miče i da je učvršćena (bez vibracija). Nosač za montažu može biti u kompletu sa zaštitnim grijanim kućištem.</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hanging="567"/>
        <w:rPr>
          <w:rFonts w:cs="Arial"/>
          <w:b/>
          <w:szCs w:val="20"/>
          <w:lang w:val="hr-HR"/>
        </w:rPr>
      </w:pPr>
      <w:r w:rsidRPr="007C1138">
        <w:rPr>
          <w:b/>
          <w:lang w:val="hr-HR"/>
        </w:rPr>
        <w:t>4.2.2.</w:t>
      </w:r>
      <w:r w:rsidRPr="007C1138">
        <w:rPr>
          <w:lang w:val="hr-HR"/>
        </w:rPr>
        <w:tab/>
      </w:r>
      <w:r w:rsidRPr="007C1138">
        <w:rPr>
          <w:b/>
          <w:lang w:val="hr-HR"/>
        </w:rPr>
        <w:t xml:space="preserve">Ekrani </w:t>
      </w:r>
    </w:p>
    <w:p w:rsidR="004F47BB" w:rsidRPr="007C1138" w:rsidRDefault="004F47BB" w:rsidP="004F47BB">
      <w:pPr>
        <w:widowControl w:val="0"/>
        <w:spacing w:before="60" w:line="240" w:lineRule="atLeast"/>
        <w:ind w:left="992"/>
        <w:rPr>
          <w:rFonts w:cs="Arial"/>
          <w:szCs w:val="20"/>
          <w:lang w:val="hr-HR"/>
        </w:rPr>
      </w:pPr>
      <w:r w:rsidRPr="007C1138">
        <w:rPr>
          <w:lang w:val="hr-HR"/>
        </w:rPr>
        <w:t>1.</w:t>
      </w:r>
      <w:r w:rsidRPr="007C1138">
        <w:rPr>
          <w:lang w:val="hr-HR"/>
        </w:rPr>
        <w:tab/>
        <w:t xml:space="preserve">Vrsta ekrana </w:t>
      </w:r>
    </w:p>
    <w:p w:rsidR="004F47BB" w:rsidRPr="007C1138" w:rsidRDefault="004F47BB" w:rsidP="004F47BB">
      <w:pPr>
        <w:widowControl w:val="0"/>
        <w:spacing w:line="240" w:lineRule="atLeast"/>
        <w:ind w:left="992"/>
        <w:rPr>
          <w:rFonts w:cs="Arial"/>
          <w:szCs w:val="20"/>
          <w:lang w:val="hr-HR"/>
        </w:rPr>
      </w:pPr>
      <w:r w:rsidRPr="007C1138">
        <w:rPr>
          <w:lang w:val="hr-HR"/>
        </w:rPr>
        <w:t>Rasterski ekran (po mogućnosti TFT ravni ekran) dijagonale od najmanje 30 cm.</w:t>
      </w:r>
    </w:p>
    <w:p w:rsidR="004F47BB" w:rsidRPr="007C1138" w:rsidRDefault="004F47BB" w:rsidP="004F47BB">
      <w:pPr>
        <w:widowControl w:val="0"/>
        <w:spacing w:before="60" w:line="240" w:lineRule="atLeast"/>
        <w:ind w:left="992"/>
        <w:rPr>
          <w:rFonts w:cs="Arial"/>
          <w:szCs w:val="20"/>
          <w:lang w:val="hr-HR"/>
        </w:rPr>
      </w:pPr>
      <w:r w:rsidRPr="007C1138">
        <w:rPr>
          <w:lang w:val="hr-HR"/>
        </w:rPr>
        <w:t>2.</w:t>
      </w:r>
      <w:r w:rsidRPr="007C1138">
        <w:rPr>
          <w:lang w:val="hr-HR"/>
        </w:rPr>
        <w:tab/>
        <w:t>Položaj ekrana</w:t>
      </w:r>
    </w:p>
    <w:p w:rsidR="004F47BB" w:rsidRPr="007C1138" w:rsidRDefault="004F47BB" w:rsidP="004F47BB">
      <w:pPr>
        <w:widowControl w:val="0"/>
        <w:spacing w:before="60" w:line="240" w:lineRule="atLeast"/>
        <w:ind w:left="1417"/>
        <w:rPr>
          <w:rFonts w:cs="Arial"/>
          <w:szCs w:val="20"/>
          <w:lang w:val="hr-HR"/>
        </w:rPr>
      </w:pPr>
      <w:r w:rsidRPr="007C1138">
        <w:rPr>
          <w:lang w:val="hr-HR"/>
        </w:rPr>
        <w:t>a)</w:t>
      </w:r>
      <w:r w:rsidRPr="007C1138">
        <w:rPr>
          <w:lang w:val="hr-HR"/>
        </w:rPr>
        <w:tab/>
        <w:t xml:space="preserve">Svi ekrani na kojima se prikazuju slike s kamera koje su uglavnom usmjerene </w:t>
      </w:r>
      <w:r w:rsidRPr="007C1138">
        <w:rPr>
          <w:lang w:val="hr-HR"/>
        </w:rPr>
        <w:lastRenderedPageBreak/>
        <w:t xml:space="preserve">prema naprijed moraju biti unutar kormilareva vidnog polja tako da ih može vidjeti bez većeg pomicanja glave. Moraju biti postavljeni postrance u skladu s kamerama (lijevo, po sredini, desno). </w:t>
      </w:r>
    </w:p>
    <w:p w:rsidR="004F47BB" w:rsidRPr="007C1138" w:rsidRDefault="004F47BB" w:rsidP="004F47BB">
      <w:pPr>
        <w:widowControl w:val="0"/>
        <w:spacing w:before="60" w:line="240" w:lineRule="atLeast"/>
        <w:ind w:left="1417"/>
        <w:rPr>
          <w:rFonts w:cs="Arial"/>
          <w:szCs w:val="20"/>
          <w:lang w:val="hr-HR"/>
        </w:rPr>
      </w:pPr>
      <w:r w:rsidRPr="007C1138">
        <w:rPr>
          <w:lang w:val="hr-HR"/>
        </w:rPr>
        <w:t>b)</w:t>
      </w:r>
      <w:r w:rsidRPr="007C1138">
        <w:rPr>
          <w:lang w:val="hr-HR"/>
        </w:rPr>
        <w:tab/>
        <w:t xml:space="preserve">Ekrani koji emitiraju sliku s kamera koje su usmjerene prema natrag mogu se također postaviti primjerice u drugi red, centralno i na odgovarajućoj strani, ispod ili iznad već spomenutih ekrana. Slika u tom slučaju odgovara onoj s retrovizora. Ako su te slike potrebne samo pri uplovljavanju ili isplovljavanju korisno je postaviti te ekrane na stražnju pregradu kormilarnice jer kormilar svakako gleda prema natrag ili se okreće dok obavlja te manevre. Te slike tada nisu zrcalne slike. </w:t>
      </w:r>
    </w:p>
    <w:p w:rsidR="004F47BB" w:rsidRPr="007C1138" w:rsidRDefault="004F47BB" w:rsidP="004F47BB">
      <w:pPr>
        <w:widowControl w:val="0"/>
        <w:spacing w:before="60" w:line="240" w:lineRule="atLeast"/>
        <w:ind w:left="992"/>
        <w:rPr>
          <w:rFonts w:cs="Arial"/>
          <w:szCs w:val="20"/>
          <w:lang w:val="hr-HR"/>
        </w:rPr>
      </w:pPr>
      <w:r w:rsidRPr="007C1138">
        <w:rPr>
          <w:lang w:val="hr-HR"/>
        </w:rPr>
        <w:t>3.</w:t>
      </w:r>
      <w:r w:rsidRPr="007C1138">
        <w:rPr>
          <w:lang w:val="hr-HR"/>
        </w:rPr>
        <w:tab/>
        <w:t>Upotreba nekoliko ekrana</w:t>
      </w:r>
    </w:p>
    <w:p w:rsidR="004F47BB" w:rsidRPr="007C1138" w:rsidRDefault="004F47BB" w:rsidP="004F47BB">
      <w:pPr>
        <w:widowControl w:val="0"/>
        <w:spacing w:line="240" w:lineRule="atLeast"/>
        <w:ind w:left="992"/>
        <w:rPr>
          <w:rFonts w:cs="Arial"/>
          <w:szCs w:val="20"/>
          <w:lang w:val="hr-HR"/>
        </w:rPr>
      </w:pPr>
      <w:r w:rsidRPr="007C1138">
        <w:rPr>
          <w:lang w:val="hr-HR"/>
        </w:rPr>
        <w:t>Upotreba samo jednog ekrana kako bi se prikazalo slike s nekoliko kamera (istovremeno podjelom ekrana na dva ili više područja ili sekvencijalno prebacivanjem na sljedeću kameru) nije prihvatljivo za pogled prema naprijed.</w:t>
      </w:r>
    </w:p>
    <w:p w:rsidR="004F47BB" w:rsidRPr="007C1138" w:rsidRDefault="004F47BB" w:rsidP="004F47BB">
      <w:pPr>
        <w:widowControl w:val="0"/>
        <w:spacing w:before="60" w:line="240" w:lineRule="atLeast"/>
        <w:ind w:left="992"/>
        <w:rPr>
          <w:rFonts w:cs="Arial"/>
          <w:szCs w:val="20"/>
          <w:lang w:val="hr-HR"/>
        </w:rPr>
      </w:pPr>
      <w:r w:rsidRPr="007C1138">
        <w:rPr>
          <w:lang w:val="hr-HR"/>
        </w:rPr>
        <w:t>4.</w:t>
      </w:r>
      <w:r w:rsidRPr="007C1138">
        <w:rPr>
          <w:lang w:val="hr-HR"/>
        </w:rPr>
        <w:tab/>
        <w:t>Razlučivost</w:t>
      </w:r>
    </w:p>
    <w:p w:rsidR="004F47BB" w:rsidRPr="007C1138" w:rsidRDefault="004F47BB" w:rsidP="004F47BB">
      <w:pPr>
        <w:widowControl w:val="0"/>
        <w:spacing w:line="240" w:lineRule="atLeast"/>
        <w:ind w:left="992"/>
        <w:rPr>
          <w:rFonts w:cs="Arial"/>
          <w:szCs w:val="20"/>
          <w:lang w:val="hr-HR"/>
        </w:rPr>
      </w:pPr>
      <w:r w:rsidRPr="007C1138">
        <w:rPr>
          <w:lang w:val="hr-HR"/>
        </w:rPr>
        <w:t>Najmanje 800 x 600 piksela.</w:t>
      </w:r>
    </w:p>
    <w:p w:rsidR="004F47BB" w:rsidRPr="007C1138" w:rsidRDefault="004F47BB" w:rsidP="004F47BB">
      <w:pPr>
        <w:rPr>
          <w:szCs w:val="20"/>
          <w:lang w:val="hr-HR"/>
        </w:rPr>
      </w:pPr>
      <w:r w:rsidRPr="007C1138">
        <w:rPr>
          <w:lang w:val="hr-HR"/>
        </w:rPr>
        <w:br w:type="page"/>
      </w:r>
    </w:p>
    <w:p w:rsidR="004F47BB" w:rsidRPr="007C1138" w:rsidRDefault="004F47BB" w:rsidP="004F47BB">
      <w:pPr>
        <w:widowControl w:val="0"/>
        <w:spacing w:before="60" w:line="240" w:lineRule="atLeast"/>
        <w:ind w:left="992"/>
        <w:rPr>
          <w:rFonts w:cs="Arial"/>
          <w:szCs w:val="20"/>
          <w:lang w:val="hr-HR"/>
        </w:rPr>
      </w:pPr>
      <w:r w:rsidRPr="007C1138">
        <w:rPr>
          <w:lang w:val="hr-HR"/>
        </w:rPr>
        <w:lastRenderedPageBreak/>
        <w:t>5.</w:t>
      </w:r>
      <w:r w:rsidRPr="007C1138">
        <w:rPr>
          <w:lang w:val="hr-HR"/>
        </w:rPr>
        <w:tab/>
        <w:t>Svjetlina</w:t>
      </w:r>
    </w:p>
    <w:p w:rsidR="004F47BB" w:rsidRPr="007C1138" w:rsidRDefault="004F47BB" w:rsidP="004F47BB">
      <w:pPr>
        <w:widowControl w:val="0"/>
        <w:spacing w:line="240" w:lineRule="atLeast"/>
        <w:ind w:left="992"/>
        <w:rPr>
          <w:rFonts w:cs="Arial"/>
          <w:szCs w:val="20"/>
          <w:lang w:val="hr-HR"/>
        </w:rPr>
      </w:pPr>
      <w:r w:rsidRPr="007C1138">
        <w:rPr>
          <w:lang w:val="hr-HR"/>
        </w:rPr>
        <w:t xml:space="preserve">Najmanja svjetlina: FG ≤ 15 cd/m²; BG ≤ 5 cd/m². Najveća svjetlina VG ≥ 5000 cd/m² </w:t>
      </w:r>
      <w:r w:rsidRPr="007C1138">
        <w:rPr>
          <w:rFonts w:ascii="Times New Roman" w:hAnsi="Times New Roman"/>
          <w:szCs w:val="20"/>
          <w:lang w:val="hr-HR"/>
        </w:rPr>
        <w:br/>
      </w:r>
      <w:r w:rsidRPr="007C1138">
        <w:rPr>
          <w:lang w:val="hr-HR"/>
        </w:rPr>
        <w:t>(FG = prednji plan; BG = pozadina).</w:t>
      </w:r>
    </w:p>
    <w:p w:rsidR="004F47BB" w:rsidRPr="007C1138" w:rsidRDefault="004F47BB" w:rsidP="004F47BB">
      <w:pPr>
        <w:widowControl w:val="0"/>
        <w:spacing w:line="240" w:lineRule="atLeast"/>
        <w:rPr>
          <w:rFonts w:cs="Arial"/>
          <w:szCs w:val="20"/>
          <w:lang w:val="hr-HR"/>
        </w:rPr>
      </w:pPr>
    </w:p>
    <w:p w:rsidR="004F47BB" w:rsidRPr="007C1138" w:rsidRDefault="004F47BB" w:rsidP="004F47BB">
      <w:pPr>
        <w:widowControl w:val="0"/>
        <w:spacing w:line="240" w:lineRule="atLeast"/>
        <w:ind w:left="567" w:hanging="567"/>
        <w:rPr>
          <w:rFonts w:cs="Arial"/>
          <w:b/>
          <w:szCs w:val="20"/>
          <w:lang w:val="hr-HR"/>
        </w:rPr>
      </w:pPr>
      <w:r w:rsidRPr="007C1138">
        <w:rPr>
          <w:b/>
          <w:lang w:val="hr-HR"/>
        </w:rPr>
        <w:t>4.3.</w:t>
      </w:r>
      <w:r w:rsidRPr="007C1138">
        <w:rPr>
          <w:lang w:val="hr-HR"/>
        </w:rPr>
        <w:tab/>
      </w:r>
      <w:r w:rsidRPr="007C1138">
        <w:rPr>
          <w:b/>
          <w:lang w:val="hr-HR"/>
        </w:rPr>
        <w:t>Radarski sustavi</w:t>
      </w:r>
    </w:p>
    <w:p w:rsidR="004F47BB" w:rsidRPr="007C1138" w:rsidRDefault="004F47BB" w:rsidP="004F47BB">
      <w:pPr>
        <w:widowControl w:val="0"/>
        <w:spacing w:before="60" w:line="240" w:lineRule="atLeast"/>
        <w:ind w:left="992"/>
        <w:rPr>
          <w:rFonts w:cs="Arial"/>
          <w:szCs w:val="20"/>
          <w:lang w:val="hr-HR"/>
        </w:rPr>
      </w:pPr>
      <w:r w:rsidRPr="007C1138">
        <w:rPr>
          <w:lang w:val="hr-HR"/>
        </w:rPr>
        <w:t>1.</w:t>
      </w:r>
      <w:r w:rsidRPr="007C1138">
        <w:rPr>
          <w:lang w:val="hr-HR"/>
        </w:rPr>
        <w:tab/>
        <w:t>Radarski sustavi</w:t>
      </w:r>
    </w:p>
    <w:p w:rsidR="004F47BB" w:rsidRPr="007C1138" w:rsidRDefault="004F47BB" w:rsidP="004F47BB">
      <w:pPr>
        <w:widowControl w:val="0"/>
        <w:spacing w:line="240" w:lineRule="atLeast"/>
        <w:ind w:left="992"/>
        <w:rPr>
          <w:rFonts w:cs="Arial"/>
          <w:szCs w:val="20"/>
          <w:lang w:val="hr-HR"/>
        </w:rPr>
      </w:pPr>
      <w:r w:rsidRPr="007C1138">
        <w:rPr>
          <w:lang w:val="hr-HR"/>
        </w:rPr>
        <w:t>Osim minimalnih zahtjeva i uvjeta ispitivanja za navigacijske radarske uređaje koji se upotrebljavaju u plovidbi unutarnjim plovnim putovima (ES-TRIN, Prilog 5., odjeljak I.), radarski sustav mora biti u skladu sa sljedećim zahtjevima.</w:t>
      </w:r>
    </w:p>
    <w:p w:rsidR="004F47BB" w:rsidRPr="007C1138" w:rsidRDefault="004F47BB" w:rsidP="004F47BB">
      <w:pPr>
        <w:widowControl w:val="0"/>
        <w:spacing w:before="60" w:line="240" w:lineRule="atLeast"/>
        <w:ind w:left="992"/>
        <w:rPr>
          <w:rFonts w:cs="Arial"/>
          <w:szCs w:val="20"/>
          <w:lang w:val="hr-HR"/>
        </w:rPr>
      </w:pPr>
      <w:r w:rsidRPr="007C1138">
        <w:rPr>
          <w:lang w:val="hr-HR"/>
        </w:rPr>
        <w:t>2.</w:t>
      </w:r>
      <w:r w:rsidRPr="007C1138">
        <w:rPr>
          <w:lang w:val="hr-HR"/>
        </w:rPr>
        <w:tab/>
        <w:t>Duljina antene</w:t>
      </w:r>
    </w:p>
    <w:p w:rsidR="004F47BB" w:rsidRPr="007C1138" w:rsidRDefault="004F47BB" w:rsidP="004F47BB">
      <w:pPr>
        <w:widowControl w:val="0"/>
        <w:spacing w:line="240" w:lineRule="atLeast"/>
        <w:ind w:left="992"/>
        <w:rPr>
          <w:rFonts w:cs="Arial"/>
          <w:szCs w:val="20"/>
          <w:lang w:val="hr-HR"/>
        </w:rPr>
      </w:pPr>
      <w:r w:rsidRPr="007C1138">
        <w:rPr>
          <w:lang w:val="hr-HR"/>
        </w:rPr>
        <w:t>najmanje 1,8 m</w:t>
      </w:r>
    </w:p>
    <w:p w:rsidR="004F47BB" w:rsidRPr="007C1138" w:rsidRDefault="004F47BB" w:rsidP="004F47BB">
      <w:pPr>
        <w:widowControl w:val="0"/>
        <w:spacing w:before="60" w:line="240" w:lineRule="atLeast"/>
        <w:ind w:left="992"/>
        <w:rPr>
          <w:rFonts w:cs="Arial"/>
          <w:szCs w:val="20"/>
          <w:lang w:val="hr-HR"/>
        </w:rPr>
      </w:pPr>
      <w:r w:rsidRPr="007C1138">
        <w:rPr>
          <w:lang w:val="hr-HR"/>
        </w:rPr>
        <w:t>3.</w:t>
      </w:r>
      <w:r w:rsidRPr="007C1138">
        <w:rPr>
          <w:lang w:val="hr-HR"/>
        </w:rPr>
        <w:tab/>
        <w:t>Razlučivost u bliskom polju</w:t>
      </w:r>
    </w:p>
    <w:p w:rsidR="004F47BB" w:rsidRPr="007C1138" w:rsidRDefault="004F47BB" w:rsidP="004F47BB">
      <w:pPr>
        <w:widowControl w:val="0"/>
        <w:spacing w:line="240" w:lineRule="atLeast"/>
        <w:ind w:left="992"/>
        <w:rPr>
          <w:rFonts w:cs="Arial"/>
          <w:szCs w:val="20"/>
          <w:lang w:val="hr-HR"/>
        </w:rPr>
      </w:pPr>
      <w:r w:rsidRPr="007C1138">
        <w:rPr>
          <w:lang w:val="hr-HR"/>
        </w:rPr>
        <w:t>≤ 15 m.</w:t>
      </w:r>
    </w:p>
    <w:p w:rsidR="004F47BB" w:rsidRPr="007C1138" w:rsidRDefault="004F47BB" w:rsidP="004F47BB">
      <w:pPr>
        <w:widowControl w:val="0"/>
        <w:spacing w:before="60" w:line="240" w:lineRule="atLeast"/>
        <w:ind w:left="992"/>
        <w:rPr>
          <w:rFonts w:cs="Arial"/>
          <w:szCs w:val="20"/>
          <w:lang w:val="hr-HR"/>
        </w:rPr>
      </w:pPr>
      <w:r w:rsidRPr="007C1138">
        <w:rPr>
          <w:lang w:val="hr-HR"/>
        </w:rPr>
        <w:t>4.</w:t>
      </w:r>
      <w:r w:rsidRPr="007C1138">
        <w:rPr>
          <w:lang w:val="hr-HR"/>
        </w:rPr>
        <w:tab/>
        <w:t>Radijalna razlučivost</w:t>
      </w:r>
    </w:p>
    <w:p w:rsidR="004F47BB" w:rsidRPr="007C1138" w:rsidRDefault="004F47BB" w:rsidP="004F47BB">
      <w:pPr>
        <w:widowControl w:val="0"/>
        <w:spacing w:line="240" w:lineRule="atLeast"/>
        <w:ind w:left="992"/>
        <w:rPr>
          <w:rFonts w:cs="Arial"/>
          <w:szCs w:val="20"/>
          <w:lang w:val="hr-HR"/>
        </w:rPr>
      </w:pPr>
      <w:r w:rsidRPr="007C1138">
        <w:rPr>
          <w:lang w:val="hr-HR"/>
        </w:rPr>
        <w:t>duljina impulsa ≤ 5 m; separacija impulsa ≤ 15 m;</w:t>
      </w:r>
    </w:p>
    <w:p w:rsidR="004F47BB" w:rsidRPr="007C1138" w:rsidRDefault="004F47BB" w:rsidP="004F47BB">
      <w:pPr>
        <w:widowControl w:val="0"/>
        <w:spacing w:before="60" w:line="240" w:lineRule="atLeast"/>
        <w:ind w:left="992"/>
        <w:rPr>
          <w:rFonts w:cs="Arial"/>
          <w:szCs w:val="20"/>
          <w:lang w:val="hr-HR"/>
        </w:rPr>
      </w:pPr>
      <w:r w:rsidRPr="007C1138">
        <w:rPr>
          <w:lang w:val="hr-HR"/>
        </w:rPr>
        <w:t>5.</w:t>
      </w:r>
      <w:r w:rsidRPr="007C1138">
        <w:rPr>
          <w:lang w:val="hr-HR"/>
        </w:rPr>
        <w:tab/>
        <w:t>Razlučivost po azimutu</w:t>
      </w:r>
    </w:p>
    <w:p w:rsidR="004F47BB" w:rsidRPr="007C1138" w:rsidRDefault="004F47BB" w:rsidP="004F47BB">
      <w:pPr>
        <w:widowControl w:val="0"/>
        <w:spacing w:line="240" w:lineRule="atLeast"/>
        <w:ind w:left="992"/>
        <w:rPr>
          <w:rFonts w:cs="Arial"/>
          <w:szCs w:val="20"/>
          <w:lang w:val="hr-HR"/>
        </w:rPr>
      </w:pPr>
      <w:r w:rsidRPr="007C1138">
        <w:rPr>
          <w:lang w:val="hr-HR"/>
        </w:rPr>
        <w:t>≤ 1,2 °.</w:t>
      </w:r>
    </w:p>
    <w:p w:rsidR="004F47BB" w:rsidRPr="007C1138" w:rsidRDefault="004F47BB" w:rsidP="004F47BB">
      <w:pPr>
        <w:widowControl w:val="0"/>
        <w:spacing w:before="60" w:line="240" w:lineRule="atLeast"/>
        <w:ind w:left="992"/>
        <w:rPr>
          <w:rFonts w:cs="Arial"/>
          <w:szCs w:val="20"/>
          <w:lang w:val="hr-HR"/>
        </w:rPr>
      </w:pPr>
      <w:r w:rsidRPr="007C1138">
        <w:rPr>
          <w:lang w:val="hr-HR"/>
        </w:rPr>
        <w:t>6.</w:t>
      </w:r>
      <w:r w:rsidRPr="007C1138">
        <w:rPr>
          <w:lang w:val="hr-HR"/>
        </w:rPr>
        <w:tab/>
        <w:t>Visina antene</w:t>
      </w:r>
    </w:p>
    <w:p w:rsidR="004F47BB" w:rsidRPr="007C1138" w:rsidRDefault="004F47BB" w:rsidP="004F47BB">
      <w:pPr>
        <w:widowControl w:val="0"/>
        <w:spacing w:line="240" w:lineRule="atLeast"/>
        <w:ind w:left="992"/>
        <w:rPr>
          <w:rFonts w:cs="Arial"/>
          <w:szCs w:val="20"/>
          <w:lang w:val="hr-HR"/>
        </w:rPr>
      </w:pPr>
      <w:r w:rsidRPr="007C1138">
        <w:rPr>
          <w:lang w:val="hr-HR"/>
        </w:rPr>
        <w:t>Visina antene ovisi o visini broda i teretu. Antena se mora nalaziti barem 3 m iznad palube kako bi se izbjegle nesreće uzrokovane rotacijom antene.</w:t>
      </w:r>
    </w:p>
    <w:p w:rsidR="004F47BB" w:rsidRPr="007C1138" w:rsidRDefault="004F47BB" w:rsidP="004F47BB">
      <w:pPr>
        <w:widowControl w:val="0"/>
        <w:spacing w:before="60" w:line="240" w:lineRule="atLeast"/>
        <w:ind w:left="992"/>
        <w:rPr>
          <w:rFonts w:cs="Arial"/>
          <w:szCs w:val="20"/>
          <w:lang w:val="hr-HR"/>
        </w:rPr>
      </w:pPr>
      <w:r w:rsidRPr="007C1138">
        <w:rPr>
          <w:lang w:val="hr-HR"/>
        </w:rPr>
        <w:t>7.</w:t>
      </w:r>
      <w:r w:rsidRPr="007C1138">
        <w:rPr>
          <w:lang w:val="hr-HR"/>
        </w:rPr>
        <w:tab/>
        <w:t xml:space="preserve">Vrsta ekrana </w:t>
      </w:r>
    </w:p>
    <w:p w:rsidR="004F47BB" w:rsidRPr="007C1138" w:rsidRDefault="004F47BB" w:rsidP="004F47BB">
      <w:pPr>
        <w:widowControl w:val="0"/>
        <w:spacing w:line="240" w:lineRule="atLeast"/>
        <w:ind w:left="992"/>
        <w:rPr>
          <w:rFonts w:cs="Arial"/>
          <w:szCs w:val="20"/>
          <w:lang w:val="hr-HR"/>
        </w:rPr>
      </w:pPr>
      <w:r w:rsidRPr="007C1138">
        <w:rPr>
          <w:lang w:val="hr-HR"/>
        </w:rPr>
        <w:t xml:space="preserve">Mora se koristiti TFT ravni ekran u uspravnom formatu. </w:t>
      </w:r>
    </w:p>
    <w:p w:rsidR="004F47BB" w:rsidRPr="007C1138" w:rsidRDefault="004F47BB" w:rsidP="004F47BB">
      <w:pPr>
        <w:widowControl w:val="0"/>
        <w:spacing w:before="60" w:line="240" w:lineRule="atLeast"/>
        <w:ind w:left="992"/>
        <w:rPr>
          <w:rFonts w:cs="Arial"/>
          <w:szCs w:val="20"/>
          <w:lang w:val="hr-HR"/>
        </w:rPr>
      </w:pPr>
      <w:r w:rsidRPr="007C1138">
        <w:rPr>
          <w:lang w:val="hr-HR"/>
        </w:rPr>
        <w:t>8.</w:t>
      </w:r>
      <w:r w:rsidRPr="007C1138">
        <w:rPr>
          <w:lang w:val="hr-HR"/>
        </w:rPr>
        <w:tab/>
        <w:t>Veličina slike</w:t>
      </w:r>
    </w:p>
    <w:p w:rsidR="004F47BB" w:rsidRPr="007C1138" w:rsidRDefault="004F47BB" w:rsidP="004F47BB">
      <w:pPr>
        <w:widowControl w:val="0"/>
        <w:spacing w:line="240" w:lineRule="atLeast"/>
        <w:ind w:left="992"/>
        <w:rPr>
          <w:rFonts w:cs="Arial"/>
          <w:szCs w:val="20"/>
          <w:lang w:val="hr-HR"/>
        </w:rPr>
      </w:pPr>
      <w:r w:rsidRPr="007C1138">
        <w:rPr>
          <w:lang w:val="hr-HR"/>
        </w:rPr>
        <w:t>Duljina najkraće strane ekrana mora biti najmanje 270 mm.</w:t>
      </w:r>
    </w:p>
    <w:p w:rsidR="004F47BB" w:rsidRPr="007C1138" w:rsidRDefault="004F47BB" w:rsidP="004F47BB">
      <w:pPr>
        <w:widowControl w:val="0"/>
        <w:spacing w:before="60" w:line="240" w:lineRule="atLeast"/>
        <w:ind w:left="992"/>
        <w:rPr>
          <w:rFonts w:cs="Arial"/>
          <w:szCs w:val="20"/>
          <w:lang w:val="hr-HR"/>
        </w:rPr>
      </w:pPr>
      <w:r w:rsidRPr="007C1138">
        <w:rPr>
          <w:lang w:val="hr-HR"/>
        </w:rPr>
        <w:t>9.</w:t>
      </w:r>
      <w:r w:rsidRPr="007C1138">
        <w:rPr>
          <w:lang w:val="hr-HR"/>
        </w:rPr>
        <w:tab/>
        <w:t>Razlučivost</w:t>
      </w:r>
    </w:p>
    <w:p w:rsidR="004F47BB" w:rsidRPr="007C1138" w:rsidRDefault="004F47BB" w:rsidP="004F47BB">
      <w:pPr>
        <w:widowControl w:val="0"/>
        <w:spacing w:line="240" w:lineRule="atLeast"/>
        <w:ind w:left="992"/>
        <w:rPr>
          <w:rFonts w:cs="Arial"/>
          <w:szCs w:val="20"/>
          <w:lang w:val="hr-HR"/>
        </w:rPr>
      </w:pPr>
      <w:r w:rsidRPr="007C1138">
        <w:rPr>
          <w:lang w:val="hr-HR"/>
        </w:rPr>
        <w:t>Razlučivost ekrana mora biti jednaka u oba smjera, a pikseli moraju biti kvadratni. Kraća strana mora imati najmanje 1024 piksela (obično 1024 x 1280 piksela).</w:t>
      </w:r>
    </w:p>
    <w:p w:rsidR="004F47BB" w:rsidRPr="007C1138" w:rsidRDefault="004F47BB" w:rsidP="004F47BB">
      <w:pPr>
        <w:widowControl w:val="0"/>
        <w:spacing w:before="60" w:line="240" w:lineRule="atLeast"/>
        <w:ind w:left="992"/>
        <w:rPr>
          <w:rFonts w:cs="Arial"/>
          <w:szCs w:val="20"/>
          <w:lang w:val="hr-HR"/>
        </w:rPr>
      </w:pPr>
      <w:r w:rsidRPr="007C1138">
        <w:rPr>
          <w:lang w:val="hr-HR"/>
        </w:rPr>
        <w:t>10.</w:t>
      </w:r>
      <w:r w:rsidRPr="007C1138">
        <w:rPr>
          <w:lang w:val="hr-HR"/>
        </w:rPr>
        <w:tab/>
        <w:t>Svjetlina</w:t>
      </w:r>
    </w:p>
    <w:p w:rsidR="004F47BB" w:rsidRPr="007C1138" w:rsidRDefault="004F47BB" w:rsidP="004F47BB">
      <w:pPr>
        <w:widowControl w:val="0"/>
        <w:spacing w:line="240" w:lineRule="atLeast"/>
        <w:ind w:left="992"/>
        <w:rPr>
          <w:rFonts w:cs="Arial"/>
          <w:szCs w:val="20"/>
          <w:lang w:val="hr-HR"/>
        </w:rPr>
      </w:pPr>
      <w:r w:rsidRPr="007C1138">
        <w:rPr>
          <w:lang w:val="hr-HR"/>
        </w:rPr>
        <w:t>Najmanja svjetlina: FG ≤ 15 cd/m²; BG ≤ 5 cd/m².</w:t>
      </w:r>
    </w:p>
    <w:p w:rsidR="004F47BB" w:rsidRPr="007C1138" w:rsidRDefault="004F47BB" w:rsidP="004F47BB">
      <w:pPr>
        <w:widowControl w:val="0"/>
        <w:spacing w:before="60" w:line="240" w:lineRule="atLeast"/>
        <w:ind w:left="992"/>
        <w:rPr>
          <w:rFonts w:cs="Arial"/>
          <w:szCs w:val="20"/>
          <w:lang w:val="hr-HR"/>
        </w:rPr>
      </w:pPr>
      <w:r w:rsidRPr="007C1138">
        <w:rPr>
          <w:lang w:val="hr-HR"/>
        </w:rPr>
        <w:t>11.</w:t>
      </w:r>
      <w:r w:rsidRPr="007C1138">
        <w:rPr>
          <w:lang w:val="hr-HR"/>
        </w:rPr>
        <w:tab/>
        <w:t>Položaj i rad ekrana</w:t>
      </w:r>
    </w:p>
    <w:p w:rsidR="004F47BB" w:rsidRPr="007C1138" w:rsidRDefault="004F47BB" w:rsidP="004F47BB">
      <w:pPr>
        <w:spacing w:line="240" w:lineRule="atLeast"/>
        <w:ind w:left="993"/>
        <w:rPr>
          <w:noProof/>
          <w:lang w:val="hr-HR"/>
        </w:rPr>
      </w:pPr>
      <w:r w:rsidRPr="007C1138">
        <w:rPr>
          <w:lang w:val="hr-HR"/>
        </w:rPr>
        <w:t xml:space="preserve">Radarski ekran i njegove komande moraju biti ugrađeni u skladu sa zahtjevima za ispitivanja ugradnje i radnih karakteristika za navigacijske radarske uređaje i pokazivače </w:t>
      </w:r>
      <w:r w:rsidRPr="007C1138">
        <w:rPr>
          <w:lang w:val="hr-HR"/>
        </w:rPr>
        <w:lastRenderedPageBreak/>
        <w:t>kutne brzine u plovidbi unutarnjim plovnim putovima (ES-TRIN Prilog 5. odjeljak III. članak 5.).</w:t>
      </w:r>
    </w:p>
    <w:p w:rsidR="004F47BB" w:rsidRPr="007C1138" w:rsidRDefault="004F47BB" w:rsidP="004F47BB">
      <w:pPr>
        <w:spacing w:line="240" w:lineRule="atLeast"/>
        <w:jc w:val="center"/>
        <w:rPr>
          <w:noProof/>
          <w:lang w:val="hr-HR"/>
        </w:rPr>
      </w:pPr>
    </w:p>
    <w:p w:rsidR="004F47BB" w:rsidRPr="007C1138" w:rsidRDefault="004F47BB" w:rsidP="004F47BB">
      <w:pPr>
        <w:spacing w:line="240" w:lineRule="atLeast"/>
        <w:jc w:val="center"/>
        <w:rPr>
          <w:noProof/>
          <w:lang w:val="hr-HR"/>
        </w:rPr>
      </w:pPr>
      <w:r w:rsidRPr="007C1138">
        <w:rPr>
          <w:lang w:val="hr-HR"/>
        </w:rPr>
        <w:br w:type="page"/>
      </w:r>
    </w:p>
    <w:p w:rsidR="004F47BB" w:rsidRPr="007C1138" w:rsidRDefault="004F47BB" w:rsidP="004F47BB">
      <w:pPr>
        <w:spacing w:line="240" w:lineRule="atLeast"/>
        <w:jc w:val="center"/>
        <w:rPr>
          <w:noProof/>
          <w:lang w:val="hr-HR"/>
        </w:rPr>
      </w:pPr>
    </w:p>
    <w:p w:rsidR="004F47BB" w:rsidRPr="007C1138" w:rsidRDefault="004F47BB" w:rsidP="004F47BB">
      <w:pPr>
        <w:spacing w:line="240" w:lineRule="atLeast"/>
        <w:jc w:val="center"/>
        <w:rPr>
          <w:noProof/>
          <w:lang w:val="hr-HR"/>
        </w:rPr>
      </w:pPr>
    </w:p>
    <w:p w:rsidR="004F47BB" w:rsidRPr="007C1138" w:rsidRDefault="004F47BB" w:rsidP="004F47BB">
      <w:pPr>
        <w:spacing w:line="240" w:lineRule="atLeast"/>
        <w:jc w:val="center"/>
        <w:rPr>
          <w:noProof/>
          <w:lang w:val="hr-HR"/>
        </w:rPr>
      </w:pPr>
    </w:p>
    <w:p w:rsidR="004F47BB" w:rsidRPr="007C1138" w:rsidRDefault="004F47BB" w:rsidP="004F47BB">
      <w:pPr>
        <w:spacing w:line="240" w:lineRule="atLeast"/>
        <w:jc w:val="center"/>
        <w:rPr>
          <w:noProof/>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5B46C9">
      <w:pPr>
        <w:pStyle w:val="ES-Titre2ESI"/>
      </w:pPr>
      <w:bookmarkStart w:id="747" w:name="_Toc491854356"/>
      <w:bookmarkStart w:id="748" w:name="_Toc535877023"/>
      <w:r w:rsidRPr="007C1138">
        <w:lastRenderedPageBreak/>
        <w:t>ESI-II-7</w:t>
      </w:r>
      <w:r w:rsidRPr="007C1138">
        <w:br/>
        <w:t>Naprave za sakupljanje upotrijebljenog ulja</w:t>
      </w:r>
      <w:bookmarkEnd w:id="747"/>
      <w:bookmarkEnd w:id="748"/>
    </w:p>
    <w:p w:rsidR="004F47BB" w:rsidRPr="007C1138" w:rsidRDefault="004F47BB" w:rsidP="004F47BB">
      <w:pPr>
        <w:tabs>
          <w:tab w:val="center" w:pos="4513"/>
        </w:tabs>
        <w:overflowPunct w:val="0"/>
        <w:adjustRightInd w:val="0"/>
        <w:jc w:val="center"/>
        <w:textAlignment w:val="baseline"/>
        <w:rPr>
          <w:b/>
          <w:szCs w:val="20"/>
          <w:lang w:val="hr-HR"/>
        </w:rPr>
      </w:pPr>
    </w:p>
    <w:p w:rsidR="004F47BB" w:rsidRPr="007C1138" w:rsidRDefault="004F47BB" w:rsidP="004F47BB">
      <w:pPr>
        <w:tabs>
          <w:tab w:val="center" w:pos="4513"/>
        </w:tabs>
        <w:overflowPunct w:val="0"/>
        <w:adjustRightInd w:val="0"/>
        <w:jc w:val="center"/>
        <w:textAlignment w:val="baseline"/>
        <w:rPr>
          <w:b/>
          <w:szCs w:val="20"/>
          <w:lang w:val="hr-HR"/>
        </w:rPr>
      </w:pPr>
      <w:r w:rsidRPr="007C1138">
        <w:rPr>
          <w:b/>
          <w:lang w:val="hr-HR"/>
        </w:rPr>
        <w:t>(članak 8.09.)</w:t>
      </w:r>
    </w:p>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hr-HR"/>
        </w:rPr>
      </w:pPr>
    </w:p>
    <w:p w:rsidR="004F47BB" w:rsidRPr="007C1138" w:rsidRDefault="004F47BB" w:rsidP="004F47BB">
      <w:pPr>
        <w:spacing w:line="240" w:lineRule="atLeast"/>
        <w:rPr>
          <w:noProof/>
          <w:lang w:val="hr-HR"/>
        </w:rPr>
      </w:pPr>
      <w:r w:rsidRPr="007C1138">
        <w:rPr>
          <w:lang w:val="hr-HR"/>
        </w:rPr>
        <w:t>Postojeća plovila iz članka 32.02. stavka 1., čiji su stalno ugrađeni kaljužni i drenažni sustavi i statični separatori ulja uklonjeni iz strojarnica, više nisu u skladu s člankom 5.07. Pravilnika o inspekcijskim pregledima brodova koji plove Rajnom na snazi od 31.12.1994.</w:t>
      </w:r>
    </w:p>
    <w:p w:rsidR="004F47BB" w:rsidRPr="007C1138" w:rsidRDefault="004F47BB" w:rsidP="004F47BB">
      <w:pPr>
        <w:spacing w:line="240" w:lineRule="atLeast"/>
        <w:rPr>
          <w:noProof/>
          <w:lang w:val="hr-HR"/>
        </w:rPr>
      </w:pPr>
    </w:p>
    <w:p w:rsidR="004F47BB" w:rsidRPr="007C1138" w:rsidRDefault="004F47BB" w:rsidP="004F47BB">
      <w:pPr>
        <w:spacing w:line="240" w:lineRule="atLeast"/>
        <w:rPr>
          <w:noProof/>
          <w:lang w:val="hr-HR"/>
        </w:rPr>
      </w:pPr>
      <w:r w:rsidRPr="007C1138">
        <w:rPr>
          <w:lang w:val="hr-HR"/>
        </w:rPr>
        <w:t>U skladu s prijelaznim odredbama ta plovila moraju biti opremljena spremnikom za sakupljanje upotrijebljenog ulja iz članka 8.09. stavka 2., osim slučajeva navedenih u članku 8.09. stavku 3.</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5B46C9">
      <w:pPr>
        <w:pStyle w:val="ES-Titre2ESI"/>
        <w:rPr>
          <w:snapToGrid w:val="0"/>
        </w:rPr>
      </w:pPr>
      <w:bookmarkStart w:id="749" w:name="_Toc491854357"/>
      <w:bookmarkStart w:id="750" w:name="_Toc535877024"/>
      <w:r w:rsidRPr="007C1138">
        <w:lastRenderedPageBreak/>
        <w:t>ESI-II-8</w:t>
      </w:r>
      <w:r w:rsidRPr="007C1138">
        <w:br/>
        <w:t>(ostavljeno prazno)</w:t>
      </w:r>
      <w:bookmarkEnd w:id="749"/>
      <w:bookmarkEnd w:id="750"/>
    </w:p>
    <w:p w:rsidR="004F47BB" w:rsidRPr="007C1138" w:rsidRDefault="004F47BB" w:rsidP="004F47BB">
      <w:pPr>
        <w:overflowPunct w:val="0"/>
        <w:adjustRightInd w:val="0"/>
        <w:textAlignment w:val="baseline"/>
        <w:rPr>
          <w:szCs w:val="20"/>
          <w:lang w:val="hr-HR"/>
        </w:rPr>
      </w:pPr>
    </w:p>
    <w:p w:rsidR="004F47BB" w:rsidRPr="007C1138" w:rsidRDefault="004F47BB" w:rsidP="004F47BB">
      <w:pPr>
        <w:spacing w:line="240" w:lineRule="atLeast"/>
        <w:rPr>
          <w:rFonts w:cs="Arial"/>
          <w:color w:val="000000"/>
          <w:lang w:val="hr-HR"/>
        </w:rPr>
      </w:pPr>
    </w:p>
    <w:p w:rsidR="004F47BB" w:rsidRPr="007C1138" w:rsidRDefault="004F47BB" w:rsidP="004F47BB">
      <w:pPr>
        <w:rPr>
          <w:rFonts w:cs="Arial"/>
          <w:color w:val="000000"/>
          <w:lang w:val="hr-HR"/>
        </w:rPr>
      </w:pPr>
      <w:r w:rsidRPr="007C1138">
        <w:rPr>
          <w:lang w:val="hr-HR"/>
        </w:rPr>
        <w:br w:type="page"/>
      </w:r>
    </w:p>
    <w:p w:rsidR="004F47BB" w:rsidRPr="007C1138" w:rsidRDefault="004F47BB" w:rsidP="004F47BB">
      <w:pPr>
        <w:spacing w:line="240" w:lineRule="atLeast"/>
        <w:rPr>
          <w:rFonts w:cs="Arial"/>
          <w:color w:val="000000"/>
          <w:lang w:val="hr-HR"/>
        </w:rPr>
      </w:pPr>
    </w:p>
    <w:p w:rsidR="004F47BB" w:rsidRPr="007C1138" w:rsidRDefault="004F47BB" w:rsidP="004F47BB">
      <w:pPr>
        <w:spacing w:line="240" w:lineRule="atLeast"/>
        <w:rPr>
          <w:rFonts w:cs="Arial"/>
          <w:color w:val="000000"/>
          <w:lang w:val="hr-HR"/>
        </w:rPr>
      </w:pPr>
    </w:p>
    <w:p w:rsidR="004F47BB" w:rsidRPr="007C1138" w:rsidRDefault="004F47BB" w:rsidP="004F47BB">
      <w:pPr>
        <w:spacing w:line="240" w:lineRule="atLeast"/>
        <w:rPr>
          <w:rFonts w:cs="Arial"/>
          <w:color w:val="000000"/>
          <w:lang w:val="hr-HR"/>
        </w:rPr>
      </w:pPr>
    </w:p>
    <w:p w:rsidR="004F47BB" w:rsidRPr="007C1138" w:rsidRDefault="004F47BB" w:rsidP="004F47BB">
      <w:pPr>
        <w:spacing w:line="240" w:lineRule="atLeast"/>
        <w:rPr>
          <w:rFonts w:cs="Arial"/>
          <w:color w:val="000000"/>
          <w:lang w:val="hr-HR"/>
        </w:rPr>
      </w:pPr>
    </w:p>
    <w:p w:rsidR="004F47BB" w:rsidRPr="007C1138" w:rsidRDefault="004F47BB" w:rsidP="004F47BB">
      <w:pPr>
        <w:spacing w:line="240" w:lineRule="atLeast"/>
        <w:rPr>
          <w:rFonts w:cs="Arial"/>
          <w:color w:val="000000"/>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F3DE1">
      <w:pPr>
        <w:pStyle w:val="ES-Titre2ESI"/>
      </w:pPr>
      <w:bookmarkStart w:id="751" w:name="_Toc491854358"/>
      <w:bookmarkStart w:id="752" w:name="_Toc535877025"/>
      <w:r w:rsidRPr="007C1138">
        <w:lastRenderedPageBreak/>
        <w:t>ESI-II-9</w:t>
      </w:r>
      <w:r w:rsidRPr="007C1138">
        <w:br/>
        <w:t>Posebna sidra sa smanjenom masom</w:t>
      </w:r>
      <w:bookmarkEnd w:id="751"/>
      <w:bookmarkEnd w:id="752"/>
    </w:p>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284"/>
          <w:tab w:val="left" w:pos="567"/>
        </w:tabs>
        <w:overflowPunct w:val="0"/>
        <w:adjustRightInd w:val="0"/>
        <w:jc w:val="center"/>
        <w:textAlignment w:val="baseline"/>
        <w:rPr>
          <w:szCs w:val="20"/>
          <w:lang w:val="hr-HR"/>
        </w:rPr>
      </w:pPr>
      <w:r w:rsidRPr="007C1138">
        <w:rPr>
          <w:b/>
          <w:lang w:val="hr-HR"/>
        </w:rPr>
        <w:t>(članak 13.01. stavak 5.)</w:t>
      </w:r>
    </w:p>
    <w:p w:rsidR="004F47BB" w:rsidRPr="007C1138" w:rsidRDefault="004F47BB" w:rsidP="004F47BB">
      <w:pPr>
        <w:tabs>
          <w:tab w:val="left" w:pos="284"/>
          <w:tab w:val="left" w:pos="567"/>
        </w:tabs>
        <w:overflowPunct w:val="0"/>
        <w:adjustRightInd w:val="0"/>
        <w:textAlignment w:val="baseline"/>
        <w:rPr>
          <w:szCs w:val="20"/>
          <w:lang w:val="hr-HR"/>
        </w:rPr>
      </w:pPr>
    </w:p>
    <w:p w:rsidR="004F47BB" w:rsidRPr="007C1138" w:rsidRDefault="004F47BB" w:rsidP="004F47BB">
      <w:pPr>
        <w:tabs>
          <w:tab w:val="left" w:pos="284"/>
          <w:tab w:val="left" w:pos="567"/>
        </w:tabs>
        <w:overflowPunct w:val="0"/>
        <w:adjustRightInd w:val="0"/>
        <w:ind w:left="284" w:hanging="284"/>
        <w:textAlignment w:val="baseline"/>
        <w:rPr>
          <w:b/>
          <w:szCs w:val="20"/>
          <w:lang w:val="hr-HR"/>
        </w:rPr>
      </w:pPr>
      <w:r w:rsidRPr="007C1138">
        <w:rPr>
          <w:b/>
          <w:lang w:val="hr-HR"/>
        </w:rPr>
        <w:t>Odjeljak 1.:</w:t>
      </w:r>
    </w:p>
    <w:p w:rsidR="004F47BB" w:rsidRPr="007C1138" w:rsidRDefault="004F47BB" w:rsidP="004F47BB">
      <w:pPr>
        <w:tabs>
          <w:tab w:val="left" w:pos="284"/>
          <w:tab w:val="left" w:pos="567"/>
        </w:tabs>
        <w:overflowPunct w:val="0"/>
        <w:adjustRightInd w:val="0"/>
        <w:ind w:left="284" w:hanging="284"/>
        <w:textAlignment w:val="baseline"/>
        <w:rPr>
          <w:b/>
          <w:szCs w:val="20"/>
          <w:lang w:val="hr-HR"/>
        </w:rPr>
      </w:pPr>
    </w:p>
    <w:p w:rsidR="004F47BB" w:rsidRPr="007C1138" w:rsidRDefault="004F47BB" w:rsidP="004F47BB">
      <w:pPr>
        <w:tabs>
          <w:tab w:val="left" w:pos="284"/>
          <w:tab w:val="left" w:pos="567"/>
        </w:tabs>
        <w:overflowPunct w:val="0"/>
        <w:adjustRightInd w:val="0"/>
        <w:ind w:left="284" w:hanging="284"/>
        <w:textAlignment w:val="baseline"/>
        <w:rPr>
          <w:szCs w:val="20"/>
          <w:lang w:val="hr-HR"/>
        </w:rPr>
      </w:pPr>
      <w:r w:rsidRPr="007C1138">
        <w:rPr>
          <w:b/>
          <w:lang w:val="hr-HR"/>
        </w:rPr>
        <w:t>Odobrena posebna sidra</w:t>
      </w:r>
    </w:p>
    <w:p w:rsidR="004F47BB" w:rsidRPr="007C1138" w:rsidRDefault="004F47BB" w:rsidP="004F47BB">
      <w:pPr>
        <w:tabs>
          <w:tab w:val="left" w:pos="284"/>
          <w:tab w:val="left" w:pos="567"/>
        </w:tabs>
        <w:overflowPunct w:val="0"/>
        <w:adjustRightInd w:val="0"/>
        <w:ind w:left="284" w:hanging="284"/>
        <w:textAlignment w:val="baseline"/>
        <w:rPr>
          <w:szCs w:val="20"/>
          <w:lang w:val="hr-HR"/>
        </w:rPr>
      </w:pPr>
    </w:p>
    <w:p w:rsidR="004F47BB" w:rsidRPr="007C1138" w:rsidRDefault="004F47BB" w:rsidP="004F47BB">
      <w:pPr>
        <w:tabs>
          <w:tab w:val="left" w:pos="0"/>
          <w:tab w:val="left" w:pos="567"/>
        </w:tabs>
        <w:overflowPunct w:val="0"/>
        <w:adjustRightInd w:val="0"/>
        <w:textAlignment w:val="baseline"/>
        <w:rPr>
          <w:szCs w:val="20"/>
          <w:lang w:val="hr-HR"/>
        </w:rPr>
      </w:pPr>
      <w:r w:rsidRPr="007C1138">
        <w:rPr>
          <w:lang w:val="hr-HR"/>
        </w:rPr>
        <w:t>Posebna sidra sa smanjenom masom, koja su odobrila nadležna tijela u skladu s člankom 13.01. stavkom 5., prikazana su u sljedećoj tablici.</w:t>
      </w:r>
    </w:p>
    <w:p w:rsidR="004F47BB" w:rsidRPr="007C1138" w:rsidRDefault="004F47BB" w:rsidP="004F47BB">
      <w:pPr>
        <w:tabs>
          <w:tab w:val="left" w:pos="284"/>
          <w:tab w:val="left" w:pos="567"/>
        </w:tabs>
        <w:overflowPunct w:val="0"/>
        <w:adjustRightInd w:val="0"/>
        <w:ind w:left="284" w:hanging="284"/>
        <w:textAlignment w:val="baseline"/>
        <w:rPr>
          <w:szCs w:val="20"/>
          <w:lang w:val="hr-HR"/>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tabs>
                <w:tab w:val="center" w:pos="1464"/>
              </w:tabs>
              <w:overflowPunct w:val="0"/>
              <w:adjustRightInd w:val="0"/>
              <w:spacing w:before="100" w:after="100" w:line="240" w:lineRule="atLeast"/>
              <w:jc w:val="center"/>
              <w:textAlignment w:val="baseline"/>
              <w:rPr>
                <w:sz w:val="18"/>
                <w:szCs w:val="20"/>
                <w:lang w:val="hr-HR"/>
              </w:rPr>
            </w:pPr>
            <w:r w:rsidRPr="007C1138">
              <w:rPr>
                <w:sz w:val="18"/>
                <w:lang w:val="hr-HR"/>
              </w:rPr>
              <w:t xml:space="preserve"> Sidro br.</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center" w:pos="1445"/>
              </w:tabs>
              <w:overflowPunct w:val="0"/>
              <w:adjustRightInd w:val="0"/>
              <w:spacing w:before="100" w:after="100" w:line="240" w:lineRule="atLeast"/>
              <w:jc w:val="center"/>
              <w:textAlignment w:val="baseline"/>
              <w:rPr>
                <w:sz w:val="18"/>
                <w:szCs w:val="20"/>
                <w:lang w:val="hr-HR"/>
              </w:rPr>
            </w:pPr>
            <w:r w:rsidRPr="007C1138">
              <w:rPr>
                <w:sz w:val="18"/>
                <w:lang w:val="hr-HR"/>
              </w:rPr>
              <w:t xml:space="preserve"> Odobreno smanjenje mase sidra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 xml:space="preserve">Nadležno tijelo </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1.</w:t>
            </w:r>
            <w:r w:rsidRPr="007C1138">
              <w:rPr>
                <w:lang w:val="hr-HR"/>
              </w:rPr>
              <w:tab/>
            </w:r>
            <w:r w:rsidRPr="007C1138">
              <w:rPr>
                <w:noProof/>
                <w:sz w:val="18"/>
                <w:lang w:val="hr-HR"/>
              </w:rPr>
              <w:t>HA-DU</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30 %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Njemačka  </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2.</w:t>
            </w:r>
            <w:r w:rsidRPr="007C1138">
              <w:rPr>
                <w:lang w:val="hr-HR"/>
              </w:rPr>
              <w:tab/>
            </w:r>
            <w:r w:rsidRPr="007C1138">
              <w:rPr>
                <w:noProof/>
                <w:sz w:val="18"/>
                <w:lang w:val="hr-HR"/>
              </w:rPr>
              <w:t>D'Hone Spezial</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30 %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Njemačka  </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3.</w:t>
            </w:r>
            <w:r w:rsidRPr="007C1138">
              <w:rPr>
                <w:lang w:val="hr-HR"/>
              </w:rPr>
              <w:tab/>
            </w:r>
            <w:r w:rsidRPr="007C1138">
              <w:rPr>
                <w:noProof/>
                <w:sz w:val="18"/>
                <w:lang w:val="hr-HR"/>
              </w:rPr>
              <w:t>Pool 1 (šuplje)</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35 %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 Njemačka </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4.</w:t>
            </w:r>
            <w:r w:rsidRPr="007C1138">
              <w:rPr>
                <w:lang w:val="hr-HR"/>
              </w:rPr>
              <w:tab/>
            </w:r>
            <w:r w:rsidRPr="007C1138">
              <w:rPr>
                <w:noProof/>
                <w:sz w:val="18"/>
                <w:lang w:val="hr-HR"/>
              </w:rPr>
              <w:t xml:space="preserve"> Pool 2 (puno)</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40 %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Njemačka  </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5.</w:t>
            </w:r>
            <w:r w:rsidRPr="007C1138">
              <w:rPr>
                <w:lang w:val="hr-HR"/>
              </w:rPr>
              <w:tab/>
            </w:r>
            <w:r w:rsidRPr="007C1138">
              <w:rPr>
                <w:noProof/>
                <w:sz w:val="18"/>
                <w:lang w:val="hr-HR"/>
              </w:rPr>
              <w:t>De Biesbosch-Danforth</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50 %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 Njemačka </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6.</w:t>
            </w:r>
            <w:r w:rsidRPr="007C1138">
              <w:rPr>
                <w:lang w:val="hr-HR"/>
              </w:rPr>
              <w:tab/>
            </w:r>
            <w:r w:rsidRPr="007C1138">
              <w:rPr>
                <w:noProof/>
                <w:sz w:val="18"/>
                <w:lang w:val="hr-HR"/>
              </w:rPr>
              <w:t>Vicinay-Danforth</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50 %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Francuska  </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7.</w:t>
            </w:r>
            <w:r w:rsidRPr="007C1138">
              <w:rPr>
                <w:lang w:val="hr-HR"/>
              </w:rPr>
              <w:tab/>
            </w:r>
            <w:r w:rsidRPr="007C1138">
              <w:rPr>
                <w:noProof/>
                <w:sz w:val="18"/>
                <w:lang w:val="hr-HR"/>
              </w:rPr>
              <w:t>Vicinay AC 14</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25 %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Francuska </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8.</w:t>
            </w:r>
            <w:r w:rsidRPr="007C1138">
              <w:rPr>
                <w:lang w:val="hr-HR"/>
              </w:rPr>
              <w:tab/>
            </w:r>
            <w:r w:rsidRPr="007C1138">
              <w:rPr>
                <w:noProof/>
                <w:sz w:val="18"/>
                <w:lang w:val="hr-HR"/>
              </w:rPr>
              <w:t>Vicinay tip 1</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45 %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Francuska</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8" w:right="113"/>
              <w:textAlignment w:val="baseline"/>
              <w:rPr>
                <w:sz w:val="18"/>
                <w:szCs w:val="20"/>
                <w:lang w:val="hr-HR"/>
              </w:rPr>
            </w:pPr>
            <w:r w:rsidRPr="007C1138">
              <w:rPr>
                <w:sz w:val="18"/>
                <w:lang w:val="hr-HR"/>
              </w:rPr>
              <w:t>9.</w:t>
            </w:r>
            <w:r w:rsidRPr="007C1138">
              <w:rPr>
                <w:lang w:val="hr-HR"/>
              </w:rPr>
              <w:tab/>
            </w:r>
            <w:r w:rsidRPr="007C1138">
              <w:rPr>
                <w:noProof/>
                <w:sz w:val="18"/>
                <w:lang w:val="hr-HR"/>
              </w:rPr>
              <w:t>Vicinay tip 2</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45 %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Francuska</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9" w:right="113" w:hanging="482"/>
              <w:textAlignment w:val="baseline"/>
              <w:rPr>
                <w:sz w:val="18"/>
                <w:szCs w:val="20"/>
                <w:lang w:val="hr-HR"/>
              </w:rPr>
            </w:pPr>
            <w:r w:rsidRPr="007C1138">
              <w:rPr>
                <w:sz w:val="18"/>
                <w:lang w:val="hr-HR"/>
              </w:rPr>
              <w:t>10.</w:t>
            </w:r>
            <w:r w:rsidRPr="007C1138">
              <w:rPr>
                <w:lang w:val="hr-HR"/>
              </w:rPr>
              <w:tab/>
            </w:r>
            <w:r w:rsidRPr="007C1138">
              <w:rPr>
                <w:noProof/>
                <w:sz w:val="18"/>
                <w:lang w:val="hr-HR"/>
              </w:rPr>
              <w:t>Vicinay tip 3</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40 %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Francuska</w:t>
            </w:r>
          </w:p>
        </w:tc>
      </w:tr>
      <w:tr w:rsidR="004F47BB" w:rsidRPr="007C1138" w:rsidTr="00D45887">
        <w:trPr>
          <w:jc w:val="center"/>
        </w:trPr>
        <w:tc>
          <w:tcPr>
            <w:tcW w:w="2948" w:type="dxa"/>
            <w:tcBorders>
              <w:top w:val="single" w:sz="6" w:space="0" w:color="auto"/>
              <w:left w:val="single" w:sz="6" w:space="0" w:color="auto"/>
              <w:bottom w:val="nil"/>
              <w:right w:val="nil"/>
            </w:tcBorders>
            <w:vAlign w:val="center"/>
          </w:tcPr>
          <w:p w:rsidR="004F47BB" w:rsidRPr="007C1138" w:rsidRDefault="004F47BB" w:rsidP="004F47BB">
            <w:pPr>
              <w:overflowPunct w:val="0"/>
              <w:adjustRightInd w:val="0"/>
              <w:spacing w:before="100" w:after="100" w:line="240" w:lineRule="atLeast"/>
              <w:ind w:left="539" w:right="113" w:hanging="482"/>
              <w:textAlignment w:val="baseline"/>
              <w:rPr>
                <w:sz w:val="18"/>
                <w:szCs w:val="20"/>
                <w:lang w:val="hr-HR"/>
              </w:rPr>
            </w:pPr>
            <w:r w:rsidRPr="007C1138">
              <w:rPr>
                <w:sz w:val="18"/>
                <w:lang w:val="hr-HR"/>
              </w:rPr>
              <w:t>11.</w:t>
            </w:r>
            <w:r w:rsidRPr="007C1138">
              <w:rPr>
                <w:lang w:val="hr-HR"/>
              </w:rPr>
              <w:tab/>
            </w:r>
            <w:r w:rsidRPr="007C1138">
              <w:rPr>
                <w:noProof/>
                <w:sz w:val="18"/>
                <w:lang w:val="hr-HR"/>
              </w:rPr>
              <w:t>Stockes</w:t>
            </w:r>
          </w:p>
        </w:tc>
        <w:tc>
          <w:tcPr>
            <w:tcW w:w="2778" w:type="dxa"/>
            <w:tcBorders>
              <w:top w:val="single" w:sz="6" w:space="0" w:color="auto"/>
              <w:left w:val="single" w:sz="6" w:space="0" w:color="auto"/>
              <w:bottom w:val="nil"/>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35 %</w:t>
            </w:r>
          </w:p>
        </w:tc>
        <w:tc>
          <w:tcPr>
            <w:tcW w:w="2552" w:type="dxa"/>
            <w:tcBorders>
              <w:top w:val="single" w:sz="6" w:space="0" w:color="auto"/>
              <w:left w:val="single" w:sz="6" w:space="0" w:color="auto"/>
              <w:bottom w:val="nil"/>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Francuska</w:t>
            </w:r>
          </w:p>
        </w:tc>
      </w:tr>
      <w:tr w:rsidR="004F47BB" w:rsidRPr="007C1138" w:rsidTr="00D45887">
        <w:trPr>
          <w:jc w:val="center"/>
        </w:trPr>
        <w:tc>
          <w:tcPr>
            <w:tcW w:w="2948" w:type="dxa"/>
            <w:tcBorders>
              <w:top w:val="single" w:sz="6" w:space="0" w:color="auto"/>
              <w:left w:val="single" w:sz="6" w:space="0" w:color="auto"/>
              <w:bottom w:val="single" w:sz="4" w:space="0" w:color="auto"/>
              <w:right w:val="nil"/>
            </w:tcBorders>
            <w:vAlign w:val="center"/>
          </w:tcPr>
          <w:p w:rsidR="004F47BB" w:rsidRPr="007C1138" w:rsidRDefault="004F47BB" w:rsidP="004F47BB">
            <w:pPr>
              <w:overflowPunct w:val="0"/>
              <w:adjustRightInd w:val="0"/>
              <w:spacing w:before="100" w:after="100" w:line="240" w:lineRule="atLeast"/>
              <w:ind w:left="539" w:right="113" w:hanging="482"/>
              <w:textAlignment w:val="baseline"/>
              <w:rPr>
                <w:sz w:val="18"/>
                <w:szCs w:val="20"/>
                <w:lang w:val="hr-HR"/>
              </w:rPr>
            </w:pPr>
            <w:r w:rsidRPr="007C1138">
              <w:rPr>
                <w:sz w:val="18"/>
                <w:lang w:val="hr-HR"/>
              </w:rPr>
              <w:t>12.</w:t>
            </w:r>
            <w:r w:rsidRPr="007C1138">
              <w:rPr>
                <w:lang w:val="hr-HR"/>
              </w:rPr>
              <w:tab/>
            </w:r>
            <w:r w:rsidRPr="007C1138">
              <w:rPr>
                <w:noProof/>
                <w:sz w:val="18"/>
                <w:lang w:val="hr-HR"/>
              </w:rPr>
              <w:t>D'Hone-Danforth</w:t>
            </w:r>
          </w:p>
        </w:tc>
        <w:tc>
          <w:tcPr>
            <w:tcW w:w="2778" w:type="dxa"/>
            <w:tcBorders>
              <w:top w:val="single" w:sz="6" w:space="0" w:color="auto"/>
              <w:left w:val="single" w:sz="6" w:space="0" w:color="auto"/>
              <w:bottom w:val="single" w:sz="4" w:space="0" w:color="auto"/>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50 %</w:t>
            </w:r>
          </w:p>
        </w:tc>
        <w:tc>
          <w:tcPr>
            <w:tcW w:w="2552" w:type="dxa"/>
            <w:tcBorders>
              <w:top w:val="single" w:sz="6" w:space="0" w:color="auto"/>
              <w:left w:val="single" w:sz="6" w:space="0" w:color="auto"/>
              <w:bottom w:val="single" w:sz="4" w:space="0" w:color="auto"/>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Njemačka </w:t>
            </w:r>
          </w:p>
        </w:tc>
      </w:tr>
      <w:tr w:rsidR="004F47BB" w:rsidRPr="007C1138"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C1138" w:rsidRDefault="004F47BB" w:rsidP="004F47BB">
            <w:pPr>
              <w:overflowPunct w:val="0"/>
              <w:adjustRightInd w:val="0"/>
              <w:spacing w:before="100" w:after="100" w:line="240" w:lineRule="atLeast"/>
              <w:ind w:left="539" w:right="113" w:hanging="482"/>
              <w:textAlignment w:val="baseline"/>
              <w:rPr>
                <w:sz w:val="18"/>
                <w:szCs w:val="20"/>
                <w:lang w:val="hr-HR"/>
              </w:rPr>
            </w:pPr>
            <w:r w:rsidRPr="007C1138">
              <w:rPr>
                <w:sz w:val="18"/>
                <w:lang w:val="hr-HR"/>
              </w:rPr>
              <w:t>13.</w:t>
            </w:r>
            <w:r w:rsidRPr="007C1138">
              <w:rPr>
                <w:lang w:val="hr-HR"/>
              </w:rPr>
              <w:tab/>
            </w:r>
            <w:r w:rsidRPr="007C1138">
              <w:rPr>
                <w:noProof/>
                <w:sz w:val="18"/>
                <w:lang w:val="hr-HR"/>
              </w:rPr>
              <w:t>Schmitt sidro s velikom snagom zadržavanja</w:t>
            </w:r>
          </w:p>
        </w:tc>
        <w:tc>
          <w:tcPr>
            <w:tcW w:w="2778" w:type="dxa"/>
            <w:tcBorders>
              <w:top w:val="single" w:sz="4" w:space="0" w:color="auto"/>
              <w:left w:val="single" w:sz="6" w:space="0" w:color="auto"/>
              <w:bottom w:val="single" w:sz="6" w:space="0" w:color="auto"/>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40 %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Nizozemska</w:t>
            </w:r>
          </w:p>
        </w:tc>
      </w:tr>
      <w:tr w:rsidR="004F47BB" w:rsidRPr="007C1138"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C1138" w:rsidRDefault="004F47BB" w:rsidP="004F47BB">
            <w:pPr>
              <w:overflowPunct w:val="0"/>
              <w:adjustRightInd w:val="0"/>
              <w:spacing w:before="100" w:after="100" w:line="240" w:lineRule="atLeast"/>
              <w:ind w:left="539" w:right="113" w:hanging="482"/>
              <w:textAlignment w:val="baseline"/>
              <w:rPr>
                <w:sz w:val="18"/>
                <w:szCs w:val="20"/>
                <w:lang w:val="hr-HR"/>
              </w:rPr>
            </w:pPr>
            <w:r w:rsidRPr="007C1138">
              <w:rPr>
                <w:sz w:val="18"/>
                <w:lang w:val="hr-HR"/>
              </w:rPr>
              <w:t>14.</w:t>
            </w:r>
            <w:r w:rsidRPr="007C1138">
              <w:rPr>
                <w:lang w:val="hr-HR"/>
              </w:rPr>
              <w:tab/>
            </w:r>
            <w:r w:rsidRPr="007C1138">
              <w:rPr>
                <w:noProof/>
                <w:sz w:val="18"/>
                <w:lang w:val="hr-HR"/>
              </w:rPr>
              <w:t>SHI sidro s velikom snagom zadržavanja, tip ST (standardno)</w:t>
            </w:r>
          </w:p>
        </w:tc>
        <w:tc>
          <w:tcPr>
            <w:tcW w:w="2778" w:type="dxa"/>
            <w:tcBorders>
              <w:top w:val="single" w:sz="4" w:space="0" w:color="auto"/>
              <w:left w:val="single" w:sz="6" w:space="0" w:color="auto"/>
              <w:bottom w:val="single" w:sz="6" w:space="0" w:color="auto"/>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hr-HR"/>
              </w:rPr>
            </w:pPr>
            <w:r w:rsidRPr="007C1138">
              <w:rPr>
                <w:sz w:val="18"/>
                <w:lang w:val="hr-HR"/>
              </w:rPr>
              <w:t>30 %</w:t>
            </w:r>
          </w:p>
        </w:tc>
        <w:tc>
          <w:tcPr>
            <w:tcW w:w="2552" w:type="dxa"/>
            <w:tcBorders>
              <w:top w:val="single" w:sz="4" w:space="0" w:color="auto"/>
              <w:left w:val="single" w:sz="6" w:space="0" w:color="auto"/>
              <w:bottom w:val="single" w:sz="6" w:space="0" w:color="auto"/>
              <w:right w:val="single" w:sz="6" w:space="0" w:color="auto"/>
            </w:tcBorders>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hr-HR"/>
              </w:rPr>
            </w:pPr>
            <w:r w:rsidRPr="007C1138">
              <w:rPr>
                <w:noProof/>
                <w:sz w:val="18"/>
                <w:lang w:val="hr-HR"/>
              </w:rPr>
              <w:t xml:space="preserve">Nizozemska </w:t>
            </w:r>
          </w:p>
        </w:tc>
      </w:tr>
      <w:tr w:rsidR="004F47BB" w:rsidRPr="007C1138"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C1138" w:rsidRDefault="004F47BB" w:rsidP="004F47BB">
            <w:pPr>
              <w:overflowPunct w:val="0"/>
              <w:adjustRightInd w:val="0"/>
              <w:spacing w:before="100" w:after="100"/>
              <w:ind w:left="539" w:right="113" w:hanging="482"/>
              <w:textAlignment w:val="baseline"/>
              <w:rPr>
                <w:sz w:val="18"/>
                <w:szCs w:val="20"/>
                <w:lang w:val="hr-HR"/>
              </w:rPr>
            </w:pPr>
            <w:r w:rsidRPr="007C1138">
              <w:rPr>
                <w:sz w:val="18"/>
                <w:lang w:val="hr-HR"/>
              </w:rPr>
              <w:t>15.</w:t>
            </w:r>
            <w:r w:rsidRPr="007C1138">
              <w:rPr>
                <w:lang w:val="hr-HR"/>
              </w:rPr>
              <w:tab/>
            </w:r>
            <w:r w:rsidRPr="007C1138">
              <w:rPr>
                <w:noProof/>
                <w:sz w:val="18"/>
                <w:lang w:val="hr-HR"/>
              </w:rPr>
              <w:t xml:space="preserve">SHI sidro s velikom snagom zadržavanja, tip FB (potpuno </w:t>
            </w:r>
            <w:r w:rsidRPr="007C1138">
              <w:rPr>
                <w:noProof/>
                <w:sz w:val="18"/>
                <w:lang w:val="hr-HR"/>
              </w:rPr>
              <w:lastRenderedPageBreak/>
              <w:t>uravnoteženo)</w:t>
            </w:r>
          </w:p>
        </w:tc>
        <w:tc>
          <w:tcPr>
            <w:tcW w:w="2778" w:type="dxa"/>
            <w:tcBorders>
              <w:top w:val="single" w:sz="4" w:space="0" w:color="auto"/>
              <w:left w:val="single" w:sz="6" w:space="0" w:color="auto"/>
              <w:bottom w:val="single" w:sz="6" w:space="0" w:color="auto"/>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hr-HR"/>
              </w:rPr>
            </w:pPr>
            <w:r w:rsidRPr="007C1138">
              <w:rPr>
                <w:sz w:val="18"/>
                <w:lang w:val="hr-HR"/>
              </w:rPr>
              <w:lastRenderedPageBreak/>
              <w:t>30 %</w:t>
            </w:r>
          </w:p>
        </w:tc>
        <w:tc>
          <w:tcPr>
            <w:tcW w:w="2552" w:type="dxa"/>
            <w:tcBorders>
              <w:top w:val="single" w:sz="4" w:space="0" w:color="auto"/>
              <w:left w:val="single" w:sz="6" w:space="0" w:color="auto"/>
              <w:bottom w:val="single" w:sz="6" w:space="0" w:color="auto"/>
              <w:right w:val="single" w:sz="6" w:space="0" w:color="auto"/>
            </w:tcBorders>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hr-HR"/>
              </w:rPr>
            </w:pPr>
            <w:r w:rsidRPr="007C1138">
              <w:rPr>
                <w:noProof/>
                <w:sz w:val="18"/>
                <w:lang w:val="hr-HR"/>
              </w:rPr>
              <w:t xml:space="preserve">Nizozemska </w:t>
            </w:r>
          </w:p>
        </w:tc>
      </w:tr>
      <w:tr w:rsidR="004F47BB" w:rsidRPr="007C1138" w:rsidTr="00D45887">
        <w:trPr>
          <w:jc w:val="center"/>
        </w:trPr>
        <w:tc>
          <w:tcPr>
            <w:tcW w:w="2948" w:type="dxa"/>
            <w:tcBorders>
              <w:top w:val="single" w:sz="4" w:space="0" w:color="auto"/>
              <w:left w:val="single" w:sz="6" w:space="0" w:color="auto"/>
              <w:bottom w:val="single" w:sz="4" w:space="0" w:color="auto"/>
              <w:right w:val="nil"/>
            </w:tcBorders>
            <w:vAlign w:val="center"/>
          </w:tcPr>
          <w:p w:rsidR="004F47BB" w:rsidRPr="007C1138" w:rsidRDefault="004F47BB" w:rsidP="004F47BB">
            <w:pPr>
              <w:overflowPunct w:val="0"/>
              <w:adjustRightInd w:val="0"/>
              <w:spacing w:before="100" w:after="100"/>
              <w:ind w:left="539" w:right="113" w:hanging="482"/>
              <w:textAlignment w:val="baseline"/>
              <w:rPr>
                <w:sz w:val="18"/>
                <w:szCs w:val="20"/>
                <w:lang w:val="hr-HR"/>
              </w:rPr>
            </w:pPr>
            <w:r w:rsidRPr="007C1138">
              <w:rPr>
                <w:sz w:val="18"/>
                <w:lang w:val="hr-HR"/>
              </w:rPr>
              <w:lastRenderedPageBreak/>
              <w:t>16.</w:t>
            </w:r>
            <w:r w:rsidRPr="007C1138">
              <w:rPr>
                <w:lang w:val="hr-HR"/>
              </w:rPr>
              <w:tab/>
            </w:r>
            <w:r w:rsidRPr="007C1138">
              <w:rPr>
                <w:noProof/>
                <w:sz w:val="18"/>
                <w:lang w:val="hr-HR"/>
              </w:rPr>
              <w:t>Sidro Klinsmann</w:t>
            </w:r>
          </w:p>
        </w:tc>
        <w:tc>
          <w:tcPr>
            <w:tcW w:w="2778" w:type="dxa"/>
            <w:tcBorders>
              <w:top w:val="single" w:sz="4" w:space="0" w:color="auto"/>
              <w:left w:val="single" w:sz="6" w:space="0" w:color="auto"/>
              <w:bottom w:val="single" w:sz="4" w:space="0" w:color="auto"/>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hr-HR"/>
              </w:rPr>
            </w:pPr>
            <w:r w:rsidRPr="007C1138">
              <w:rPr>
                <w:sz w:val="18"/>
                <w:lang w:val="hr-HR"/>
              </w:rPr>
              <w:t>30 %</w:t>
            </w:r>
          </w:p>
        </w:tc>
        <w:tc>
          <w:tcPr>
            <w:tcW w:w="2552" w:type="dxa"/>
            <w:tcBorders>
              <w:top w:val="single" w:sz="4" w:space="0" w:color="auto"/>
              <w:left w:val="single" w:sz="6" w:space="0" w:color="auto"/>
              <w:bottom w:val="single" w:sz="4" w:space="0" w:color="auto"/>
              <w:right w:val="single" w:sz="6" w:space="0" w:color="auto"/>
            </w:tcBorders>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hr-HR"/>
              </w:rPr>
            </w:pPr>
            <w:r w:rsidRPr="007C1138">
              <w:rPr>
                <w:noProof/>
                <w:sz w:val="18"/>
                <w:lang w:val="hr-HR"/>
              </w:rPr>
              <w:t xml:space="preserve">Nizozemska </w:t>
            </w:r>
          </w:p>
        </w:tc>
      </w:tr>
      <w:tr w:rsidR="004F47BB" w:rsidRPr="007C1138"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C1138" w:rsidRDefault="004F47BB" w:rsidP="004F47BB">
            <w:pPr>
              <w:overflowPunct w:val="0"/>
              <w:adjustRightInd w:val="0"/>
              <w:spacing w:before="100" w:after="100"/>
              <w:ind w:left="539" w:right="113" w:hanging="482"/>
              <w:textAlignment w:val="baseline"/>
              <w:rPr>
                <w:sz w:val="18"/>
                <w:szCs w:val="20"/>
                <w:lang w:val="hr-HR"/>
              </w:rPr>
            </w:pPr>
            <w:r w:rsidRPr="007C1138">
              <w:rPr>
                <w:sz w:val="18"/>
                <w:lang w:val="hr-HR"/>
              </w:rPr>
              <w:t>17.</w:t>
            </w:r>
            <w:r w:rsidRPr="007C1138">
              <w:rPr>
                <w:lang w:val="hr-HR"/>
              </w:rPr>
              <w:tab/>
            </w:r>
            <w:r w:rsidRPr="007C1138">
              <w:rPr>
                <w:noProof/>
                <w:sz w:val="18"/>
                <w:lang w:val="hr-HR"/>
              </w:rPr>
              <w:t>Sidro HA-DU-POWER</w:t>
            </w:r>
          </w:p>
        </w:tc>
        <w:tc>
          <w:tcPr>
            <w:tcW w:w="2778" w:type="dxa"/>
            <w:tcBorders>
              <w:top w:val="single" w:sz="4" w:space="0" w:color="auto"/>
              <w:left w:val="single" w:sz="6" w:space="0" w:color="auto"/>
              <w:bottom w:val="single" w:sz="6" w:space="0" w:color="auto"/>
              <w:right w:val="nil"/>
            </w:tcBorders>
            <w:vAlign w:val="center"/>
          </w:tcPr>
          <w:p w:rsidR="004F47BB" w:rsidRPr="007C1138"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hr-HR"/>
              </w:rPr>
            </w:pPr>
            <w:r w:rsidRPr="007C1138">
              <w:rPr>
                <w:sz w:val="18"/>
                <w:lang w:val="hr-HR"/>
              </w:rPr>
              <w:t>50 %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7C1138" w:rsidRDefault="004F47BB" w:rsidP="004F47BB">
            <w:pPr>
              <w:spacing w:before="100" w:after="100" w:line="240" w:lineRule="atLeast"/>
              <w:ind w:left="516" w:right="113" w:hanging="403"/>
              <w:jc w:val="center"/>
              <w:rPr>
                <w:noProof/>
                <w:sz w:val="18"/>
                <w:lang w:val="hr-HR"/>
              </w:rPr>
            </w:pPr>
            <w:r w:rsidRPr="007C1138">
              <w:rPr>
                <w:noProof/>
                <w:sz w:val="18"/>
                <w:lang w:val="hr-HR"/>
              </w:rPr>
              <w:t xml:space="preserve">Njemačka </w:t>
            </w:r>
          </w:p>
        </w:tc>
      </w:tr>
    </w:tbl>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rPr>
          <w:b/>
          <w:szCs w:val="20"/>
          <w:lang w:val="hr-HR"/>
        </w:rPr>
      </w:pPr>
      <w:r w:rsidRPr="007C1138">
        <w:rPr>
          <w:lang w:val="hr-HR"/>
        </w:rPr>
        <w:br w:type="page"/>
      </w:r>
      <w:r w:rsidRPr="007C1138">
        <w:rPr>
          <w:b/>
          <w:lang w:val="hr-HR"/>
        </w:rPr>
        <w:lastRenderedPageBreak/>
        <w:t>Odjeljak 2.:</w:t>
      </w:r>
    </w:p>
    <w:p w:rsidR="004F47BB" w:rsidRPr="007C1138" w:rsidRDefault="004F47BB" w:rsidP="004F47BB">
      <w:pPr>
        <w:overflowPunct w:val="0"/>
        <w:adjustRightInd w:val="0"/>
        <w:textAlignment w:val="baseline"/>
        <w:rPr>
          <w:b/>
          <w:szCs w:val="20"/>
          <w:lang w:val="hr-HR"/>
        </w:rPr>
      </w:pPr>
    </w:p>
    <w:p w:rsidR="004F47BB" w:rsidRPr="007C1138" w:rsidRDefault="004F47BB" w:rsidP="004F47BB">
      <w:pPr>
        <w:overflowPunct w:val="0"/>
        <w:adjustRightInd w:val="0"/>
        <w:textAlignment w:val="baseline"/>
        <w:rPr>
          <w:b/>
          <w:szCs w:val="20"/>
          <w:lang w:val="hr-HR"/>
        </w:rPr>
      </w:pPr>
    </w:p>
    <w:p w:rsidR="004F47BB" w:rsidRPr="007C1138" w:rsidRDefault="004F47BB" w:rsidP="004F47BB">
      <w:pPr>
        <w:overflowPunct w:val="0"/>
        <w:adjustRightInd w:val="0"/>
        <w:jc w:val="center"/>
        <w:textAlignment w:val="baseline"/>
        <w:rPr>
          <w:b/>
          <w:szCs w:val="20"/>
          <w:lang w:val="hr-HR"/>
        </w:rPr>
      </w:pPr>
      <w:r w:rsidRPr="007C1138">
        <w:rPr>
          <w:b/>
          <w:lang w:val="hr-HR"/>
        </w:rPr>
        <w:t>Postupak odobravanja i ispitivanja posebnih sidara sa smanjenom masom</w:t>
      </w:r>
    </w:p>
    <w:p w:rsidR="004F47BB" w:rsidRPr="007C1138" w:rsidRDefault="004F47BB" w:rsidP="004F47BB">
      <w:pPr>
        <w:overflowPunct w:val="0"/>
        <w:adjustRightInd w:val="0"/>
        <w:jc w:val="center"/>
        <w:textAlignment w:val="baseline"/>
        <w:rPr>
          <w:b/>
          <w:szCs w:val="20"/>
          <w:lang w:val="hr-HR"/>
        </w:rPr>
      </w:pPr>
    </w:p>
    <w:p w:rsidR="004F47BB" w:rsidRPr="007C1138" w:rsidRDefault="004F47BB" w:rsidP="004F47BB">
      <w:pPr>
        <w:overflowPunct w:val="0"/>
        <w:adjustRightInd w:val="0"/>
        <w:jc w:val="center"/>
        <w:textAlignment w:val="baseline"/>
        <w:rPr>
          <w:b/>
          <w:szCs w:val="20"/>
          <w:lang w:val="hr-HR"/>
        </w:rPr>
      </w:pPr>
      <w:r w:rsidRPr="007C1138">
        <w:rPr>
          <w:b/>
          <w:lang w:val="hr-HR"/>
        </w:rPr>
        <w:t xml:space="preserve">Vrijednosti smanjenja mase sidra određene </w:t>
      </w:r>
    </w:p>
    <w:p w:rsidR="004F47BB" w:rsidRPr="007C1138" w:rsidRDefault="004F47BB" w:rsidP="004F47BB">
      <w:pPr>
        <w:overflowPunct w:val="0"/>
        <w:adjustRightInd w:val="0"/>
        <w:jc w:val="center"/>
        <w:textAlignment w:val="baseline"/>
        <w:rPr>
          <w:szCs w:val="20"/>
          <w:lang w:val="hr-HR"/>
        </w:rPr>
      </w:pPr>
      <w:r w:rsidRPr="007C1138">
        <w:rPr>
          <w:b/>
          <w:lang w:val="hr-HR"/>
        </w:rPr>
        <w:t xml:space="preserve">u skladu s člankom 13.01. stavcima 1. do 4. </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r w:rsidRPr="007C1138">
        <w:rPr>
          <w:b/>
          <w:lang w:val="hr-HR"/>
        </w:rPr>
        <w:t>1.</w:t>
      </w:r>
      <w:r w:rsidRPr="007C1138">
        <w:rPr>
          <w:lang w:val="hr-HR"/>
        </w:rPr>
        <w:tab/>
      </w:r>
      <w:r w:rsidRPr="007C1138">
        <w:rPr>
          <w:b/>
          <w:lang w:val="hr-HR"/>
        </w:rPr>
        <w:t>Poglavlje 1. – Postupak odobravanja</w:t>
      </w:r>
    </w:p>
    <w:p w:rsidR="004F47BB" w:rsidRPr="007C1138" w:rsidRDefault="004F47BB" w:rsidP="004F47BB">
      <w:pPr>
        <w:overflowPunct w:val="0"/>
        <w:adjustRightInd w:val="0"/>
        <w:spacing w:line="240" w:lineRule="atLeast"/>
        <w:ind w:left="567" w:hanging="567"/>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r w:rsidRPr="007C1138">
        <w:rPr>
          <w:b/>
          <w:lang w:val="hr-HR"/>
        </w:rPr>
        <w:t>1.1.</w:t>
      </w:r>
      <w:r w:rsidRPr="007C1138">
        <w:rPr>
          <w:lang w:val="hr-HR"/>
        </w:rPr>
        <w:tab/>
        <w:t>Posebna sidra sa smanjenom masom u skladu s člankom 13.01. stavkom 5. odobravaju nadležna tijela. Nadležno tijelo određuje odobreno smanjenje mase sidra za posebna sidra u skladu s postupkom opisanim dalje u tekstu.</w:t>
      </w:r>
    </w:p>
    <w:p w:rsidR="004F47BB" w:rsidRPr="007C1138" w:rsidRDefault="004F47BB" w:rsidP="004F47BB">
      <w:pPr>
        <w:overflowPunct w:val="0"/>
        <w:adjustRightInd w:val="0"/>
        <w:spacing w:line="240" w:lineRule="atLeast"/>
        <w:ind w:left="567" w:hanging="567"/>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r w:rsidRPr="007C1138">
        <w:rPr>
          <w:b/>
          <w:lang w:val="hr-HR"/>
        </w:rPr>
        <w:t>1.2.</w:t>
      </w:r>
      <w:r w:rsidRPr="007C1138">
        <w:rPr>
          <w:lang w:val="hr-HR"/>
        </w:rPr>
        <w:tab/>
        <w:t>Odobrenje kao posebno sidro moguće je samo ako je smanjenje utvrđene mase sidra najmanje 15 %.</w:t>
      </w:r>
    </w:p>
    <w:p w:rsidR="004F47BB" w:rsidRPr="007C1138" w:rsidRDefault="004F47BB" w:rsidP="004F47BB">
      <w:pPr>
        <w:overflowPunct w:val="0"/>
        <w:adjustRightInd w:val="0"/>
        <w:spacing w:line="240" w:lineRule="atLeast"/>
        <w:ind w:left="567" w:hanging="567"/>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r w:rsidRPr="007C1138">
        <w:rPr>
          <w:b/>
          <w:lang w:val="hr-HR"/>
        </w:rPr>
        <w:t>1.3.</w:t>
      </w:r>
      <w:r w:rsidRPr="007C1138">
        <w:rPr>
          <w:lang w:val="hr-HR"/>
        </w:rPr>
        <w:tab/>
        <w:t>Zahtjevi za odobrenje posebnog sidra u skladu s točkom 1.1. podnose se nadležnom tijelu države članice. Uz svaki zahtjev dostavlja se deset primjeraka sljedećih dokumenata:</w:t>
      </w: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a)</w:t>
      </w:r>
      <w:r w:rsidRPr="007C1138">
        <w:rPr>
          <w:lang w:val="hr-HR"/>
        </w:rPr>
        <w:tab/>
        <w:t xml:space="preserve"> prikaz dimenzija i mase posebnog sidra uz navođenje glavnih dimenzija i tipne oznake za svaku raspoloživu veličinu sidra;</w:t>
      </w:r>
    </w:p>
    <w:p w:rsidR="004F47BB" w:rsidRPr="007C1138" w:rsidRDefault="004F47BB" w:rsidP="004F47BB">
      <w:pPr>
        <w:tabs>
          <w:tab w:val="left" w:pos="992"/>
        </w:tabs>
        <w:overflowPunct w:val="0"/>
        <w:adjustRightInd w:val="0"/>
        <w:spacing w:before="60" w:line="240" w:lineRule="atLeast"/>
        <w:ind w:left="992"/>
        <w:textAlignment w:val="baseline"/>
        <w:rPr>
          <w:szCs w:val="20"/>
          <w:lang w:val="hr-HR"/>
        </w:rPr>
      </w:pPr>
      <w:r w:rsidRPr="007C1138">
        <w:rPr>
          <w:lang w:val="hr-HR"/>
        </w:rPr>
        <w:t>b)</w:t>
      </w:r>
      <w:r w:rsidRPr="007C1138">
        <w:rPr>
          <w:lang w:val="hr-HR"/>
        </w:rPr>
        <w:tab/>
        <w:t xml:space="preserve">dijagram kočne sile za referentno sidro </w:t>
      </w:r>
      <m:oMath>
        <m:r>
          <w:rPr>
            <w:rFonts w:ascii="Cambria Math" w:hAnsi="Cambria Math"/>
            <w:szCs w:val="20"/>
            <w:lang w:val="hr-HR"/>
          </w:rPr>
          <m:t>A</m:t>
        </m:r>
      </m:oMath>
      <w:r w:rsidRPr="007C1138">
        <w:rPr>
          <w:lang w:val="hr-HR"/>
        </w:rPr>
        <w:t xml:space="preserve"> (u skladu s točkom 2.2.) i posebno sidro </w:t>
      </w:r>
      <m:oMath>
        <m:r>
          <w:rPr>
            <w:rFonts w:ascii="Cambria Math" w:hAnsi="Cambria Math"/>
            <w:szCs w:val="20"/>
            <w:lang w:val="hr-HR"/>
          </w:rPr>
          <m:t>B</m:t>
        </m:r>
      </m:oMath>
      <w:r w:rsidRPr="007C1138">
        <w:rPr>
          <w:lang w:val="hr-HR"/>
        </w:rPr>
        <w:t xml:space="preserve"> koje treba odobriti, a koji je pripremila i ocijenila institucija koju je imenovalo nadležno tijelo.</w:t>
      </w:r>
    </w:p>
    <w:p w:rsidR="004F47BB" w:rsidRPr="007C1138" w:rsidRDefault="004F47BB" w:rsidP="004F47BB">
      <w:pPr>
        <w:overflowPunct w:val="0"/>
        <w:adjustRightInd w:val="0"/>
        <w:spacing w:line="240" w:lineRule="atLeast"/>
        <w:ind w:left="567" w:hanging="567"/>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r w:rsidRPr="007C1138">
        <w:rPr>
          <w:b/>
          <w:lang w:val="hr-HR"/>
        </w:rPr>
        <w:t>1.4.</w:t>
      </w:r>
      <w:r w:rsidRPr="007C1138">
        <w:rPr>
          <w:lang w:val="hr-HR"/>
        </w:rPr>
        <w:tab/>
        <w:t xml:space="preserve">Nadležno tijelo obavješćuje CESNI o svim zahtjevima za smanjenje mase sidra koje namjerava odobriti nakon ispitivanja. </w:t>
      </w:r>
    </w:p>
    <w:p w:rsidR="004F47BB" w:rsidRPr="007C1138" w:rsidRDefault="004F47BB" w:rsidP="004F47BB">
      <w:pPr>
        <w:overflowPunct w:val="0"/>
        <w:adjustRightInd w:val="0"/>
        <w:spacing w:line="240" w:lineRule="atLeast"/>
        <w:ind w:left="567" w:hanging="567"/>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b/>
          <w:szCs w:val="20"/>
          <w:lang w:val="hr-HR"/>
        </w:rPr>
      </w:pPr>
      <w:r w:rsidRPr="007C1138">
        <w:rPr>
          <w:b/>
          <w:lang w:val="hr-HR"/>
        </w:rPr>
        <w:t>2.</w:t>
      </w:r>
      <w:r w:rsidRPr="007C1138">
        <w:rPr>
          <w:lang w:val="hr-HR"/>
        </w:rPr>
        <w:tab/>
      </w:r>
      <w:r w:rsidRPr="007C1138">
        <w:rPr>
          <w:b/>
          <w:lang w:val="hr-HR"/>
        </w:rPr>
        <w:t>Poglavlje 2. — Postupak ispitivanja</w:t>
      </w:r>
    </w:p>
    <w:p w:rsidR="004F47BB" w:rsidRPr="007C1138" w:rsidRDefault="004F47BB" w:rsidP="004F47BB">
      <w:pPr>
        <w:overflowPunct w:val="0"/>
        <w:adjustRightInd w:val="0"/>
        <w:spacing w:line="240" w:lineRule="atLeast"/>
        <w:ind w:left="567" w:hanging="567"/>
        <w:textAlignment w:val="baseline"/>
        <w:rPr>
          <w:b/>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r w:rsidRPr="007C1138">
        <w:rPr>
          <w:b/>
          <w:lang w:val="hr-HR"/>
        </w:rPr>
        <w:lastRenderedPageBreak/>
        <w:t>2.1.</w:t>
      </w:r>
      <w:r w:rsidRPr="007C1138">
        <w:rPr>
          <w:lang w:val="hr-HR"/>
        </w:rPr>
        <w:tab/>
        <w:t xml:space="preserve">Dijagrami kočne sile u skladu s točkom 1.3. prikazuju kočne sile kao funkciju brzine za referentno sidro </w:t>
      </w:r>
      <m:oMath>
        <m:r>
          <w:rPr>
            <w:rFonts w:ascii="Cambria Math" w:hAnsi="Cambria Math"/>
            <w:szCs w:val="20"/>
            <w:lang w:val="hr-HR"/>
          </w:rPr>
          <m:t>A</m:t>
        </m:r>
      </m:oMath>
      <w:r w:rsidRPr="007C1138">
        <w:rPr>
          <w:lang w:val="hr-HR"/>
        </w:rPr>
        <w:t xml:space="preserve"> i posebno sidro </w:t>
      </w:r>
      <m:oMath>
        <m:r>
          <w:rPr>
            <w:rFonts w:ascii="Cambria Math" w:hAnsi="Cambria Math"/>
            <w:szCs w:val="20"/>
            <w:lang w:val="hr-HR"/>
          </w:rPr>
          <m:t>B</m:t>
        </m:r>
      </m:oMath>
      <w:r w:rsidRPr="007C1138">
        <w:rPr>
          <w:lang w:val="hr-HR"/>
        </w:rPr>
        <w:t xml:space="preserve"> koje treba odobriti na temelju ispitivanja u skladu s točkama 2.2. do 2.5. dalje u tekstu. U Prilogu 1. prikazano je moguće ispitivanje kočne sile.</w:t>
      </w:r>
    </w:p>
    <w:p w:rsidR="004F47BB" w:rsidRPr="007C1138" w:rsidRDefault="004F47BB" w:rsidP="004F47BB">
      <w:pPr>
        <w:overflowPunct w:val="0"/>
        <w:adjustRightInd w:val="0"/>
        <w:spacing w:line="240" w:lineRule="atLeast"/>
        <w:ind w:left="567" w:hanging="567"/>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p>
    <w:p w:rsidR="004F47BB" w:rsidRPr="007C1138" w:rsidRDefault="004F47BB" w:rsidP="004F47BB">
      <w:pPr>
        <w:overflowPunct w:val="0"/>
        <w:adjustRightInd w:val="0"/>
        <w:spacing w:line="240" w:lineRule="atLeast"/>
        <w:ind w:left="567" w:hanging="567"/>
        <w:textAlignment w:val="baseline"/>
        <w:rPr>
          <w:szCs w:val="20"/>
          <w:lang w:val="hr-HR"/>
        </w:rPr>
      </w:pPr>
      <w:r w:rsidRPr="007C1138">
        <w:rPr>
          <w:lang w:val="hr-HR"/>
        </w:rPr>
        <w:br w:type="page"/>
      </w:r>
    </w:p>
    <w:p w:rsidR="004F47BB" w:rsidRPr="007C1138" w:rsidRDefault="004F47BB" w:rsidP="004F47BB">
      <w:pPr>
        <w:overflowPunct w:val="0"/>
        <w:adjustRightInd w:val="0"/>
        <w:spacing w:line="240" w:lineRule="atLeast"/>
        <w:ind w:left="567" w:hanging="567"/>
        <w:textAlignment w:val="baseline"/>
        <w:rPr>
          <w:szCs w:val="20"/>
          <w:lang w:val="hr-HR"/>
        </w:rPr>
      </w:pPr>
      <w:r w:rsidRPr="007C1138">
        <w:rPr>
          <w:b/>
          <w:lang w:val="hr-HR"/>
        </w:rPr>
        <w:lastRenderedPageBreak/>
        <w:t>2.2.</w:t>
      </w:r>
      <w:r w:rsidRPr="007C1138">
        <w:rPr>
          <w:lang w:val="hr-HR"/>
        </w:rPr>
        <w:tab/>
        <w:t xml:space="preserve">Referentno sidro </w:t>
      </w:r>
      <m:oMath>
        <m:r>
          <w:rPr>
            <w:rFonts w:ascii="Cambria Math" w:hAnsi="Cambria Math"/>
            <w:szCs w:val="20"/>
            <w:lang w:val="hr-HR"/>
          </w:rPr>
          <m:t>A</m:t>
        </m:r>
      </m:oMath>
      <w:r w:rsidRPr="007C1138">
        <w:rPr>
          <w:lang w:val="hr-HR"/>
        </w:rPr>
        <w:t xml:space="preserve"> koje se upotrebljava u ispitivanjima mora biti klasično sklopivo patentno sidro prema skici i podacima dalje u tekstu, mase najmanje 400 kg.</w:t>
      </w:r>
    </w:p>
    <w:p w:rsidR="004F47BB" w:rsidRPr="007C1138" w:rsidRDefault="004F47BB" w:rsidP="004F47BB">
      <w:pPr>
        <w:overflowPunct w:val="0"/>
        <w:adjustRightInd w:val="0"/>
        <w:ind w:left="426" w:hanging="426"/>
        <w:textAlignment w:val="baseline"/>
        <w:rPr>
          <w:szCs w:val="20"/>
          <w:lang w:val="hr-HR"/>
        </w:rPr>
      </w:pPr>
    </w:p>
    <w:p w:rsidR="004F47BB" w:rsidRPr="007C1138" w:rsidRDefault="004F47BB" w:rsidP="004F47BB">
      <w:pPr>
        <w:overflowPunct w:val="0"/>
        <w:adjustRightInd w:val="0"/>
        <w:ind w:left="426" w:hanging="426"/>
        <w:textAlignment w:val="baseline"/>
        <w:rPr>
          <w:szCs w:val="20"/>
          <w:lang w:val="hr-HR"/>
        </w:rPr>
      </w:pPr>
      <w:r w:rsidRPr="007C1138">
        <w:rPr>
          <w:noProof/>
          <w:sz w:val="16"/>
          <w:szCs w:val="16"/>
          <w:lang w:val="hr-HR" w:eastAsia="en-GB"/>
        </w:rPr>
        <w:drawing>
          <wp:inline distT="0" distB="0" distL="0" distR="0" wp14:anchorId="39728D65" wp14:editId="7AA7227F">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4F47BB" w:rsidRPr="007C1138" w:rsidRDefault="004F47BB" w:rsidP="004F47BB">
      <w:pPr>
        <w:overflowPunct w:val="0"/>
        <w:adjustRightInd w:val="0"/>
        <w:ind w:left="426" w:hanging="426"/>
        <w:textAlignment w:val="baseline"/>
        <w:rPr>
          <w:szCs w:val="20"/>
          <w:lang w:val="hr-HR"/>
        </w:rPr>
      </w:pPr>
    </w:p>
    <w:p w:rsidR="004F47BB" w:rsidRPr="007C1138" w:rsidRDefault="004F47BB" w:rsidP="004F47BB">
      <w:pPr>
        <w:overflowPunct w:val="0"/>
        <w:adjustRightInd w:val="0"/>
        <w:ind w:left="567" w:hanging="567"/>
        <w:textAlignment w:val="baseline"/>
        <w:rPr>
          <w:szCs w:val="20"/>
          <w:lang w:val="hr-HR"/>
        </w:rPr>
      </w:pPr>
      <w:r w:rsidRPr="007C1138">
        <w:rPr>
          <w:lang w:val="hr-HR"/>
        </w:rPr>
        <w:tab/>
        <w:t>Za navedene dimenzije i masu dopuštena su odstupanja od ±5 %. Međutim, površina svakog kraka mora biti najmanje 0,15 m</w:t>
      </w:r>
      <w:r w:rsidRPr="007C1138">
        <w:rPr>
          <w:vertAlign w:val="superscript"/>
          <w:lang w:val="hr-HR"/>
        </w:rPr>
        <w:t>2</w:t>
      </w:r>
      <w:r w:rsidRPr="007C1138">
        <w:rPr>
          <w:lang w:val="hr-HR"/>
        </w:rPr>
        <w:t>.</w:t>
      </w: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overflowPunct w:val="0"/>
        <w:adjustRightInd w:val="0"/>
        <w:ind w:left="567" w:hanging="567"/>
        <w:textAlignment w:val="baseline"/>
        <w:rPr>
          <w:szCs w:val="20"/>
          <w:lang w:val="hr-HR"/>
        </w:rPr>
      </w:pPr>
      <w:r w:rsidRPr="007C1138">
        <w:rPr>
          <w:b/>
          <w:lang w:val="hr-HR"/>
        </w:rPr>
        <w:t>2.3.</w:t>
      </w:r>
      <w:r w:rsidRPr="007C1138">
        <w:rPr>
          <w:lang w:val="hr-HR"/>
        </w:rPr>
        <w:tab/>
        <w:t xml:space="preserve">Masa posebnog sidra B koje se upotrebljava u ispitivanju ne smije odstupati za više od 10 % od mase referentnog sidra </w:t>
      </w:r>
      <m:oMath>
        <m:r>
          <w:rPr>
            <w:rFonts w:ascii="Cambria Math" w:hAnsi="Cambria Math"/>
            <w:szCs w:val="20"/>
            <w:lang w:val="hr-HR"/>
          </w:rPr>
          <m:t>A</m:t>
        </m:r>
      </m:oMath>
      <w:r w:rsidRPr="007C1138">
        <w:rPr>
          <w:lang w:val="hr-HR"/>
        </w:rPr>
        <w:t>. Ako su odstupanja veća, sile se moraju ponovno izračunati razmjerno s masom.</w:t>
      </w: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overflowPunct w:val="0"/>
        <w:adjustRightInd w:val="0"/>
        <w:ind w:left="567" w:hanging="567"/>
        <w:textAlignment w:val="baseline"/>
        <w:rPr>
          <w:szCs w:val="20"/>
          <w:lang w:val="hr-HR"/>
        </w:rPr>
      </w:pPr>
      <w:r w:rsidRPr="007C1138">
        <w:rPr>
          <w:b/>
          <w:lang w:val="hr-HR"/>
        </w:rPr>
        <w:t>2.4.</w:t>
      </w:r>
      <w:r w:rsidRPr="007C1138">
        <w:rPr>
          <w:lang w:val="hr-HR"/>
        </w:rPr>
        <w:tab/>
        <w:t>Dijagrami kočne sile daju linearni prikaz brzine (</w:t>
      </w:r>
      <m:oMath>
        <m:r>
          <w:rPr>
            <w:rFonts w:ascii="Cambria Math" w:hAnsi="Cambria Math"/>
            <w:szCs w:val="20"/>
            <w:lang w:val="hr-HR"/>
          </w:rPr>
          <m:t>v</m:t>
        </m:r>
      </m:oMath>
      <w:r w:rsidRPr="007C1138">
        <w:rPr>
          <w:lang w:val="hr-HR"/>
        </w:rPr>
        <w:t xml:space="preserve">) u rasponu od 0 do 5 km/h (brzina preko dna). U tu svrhu obavljaju se tri ispitivanja u smjeru uzvodno za referentno sidro </w:t>
      </w:r>
      <m:oMath>
        <m:r>
          <w:rPr>
            <w:rFonts w:ascii="Cambria Math" w:hAnsi="Cambria Math"/>
            <w:szCs w:val="20"/>
            <w:lang w:val="hr-HR"/>
          </w:rPr>
          <m:t>A</m:t>
        </m:r>
      </m:oMath>
      <w:r w:rsidRPr="007C1138">
        <w:rPr>
          <w:lang w:val="hr-HR"/>
        </w:rPr>
        <w:t xml:space="preserve"> i posebno sidro </w:t>
      </w:r>
      <m:oMath>
        <m:r>
          <w:rPr>
            <w:rFonts w:ascii="Cambria Math" w:hAnsi="Cambria Math"/>
            <w:szCs w:val="20"/>
            <w:lang w:val="hr-HR"/>
          </w:rPr>
          <m:t>B</m:t>
        </m:r>
      </m:oMath>
      <w:r w:rsidRPr="007C1138">
        <w:rPr>
          <w:lang w:val="hr-HR"/>
        </w:rPr>
        <w:t>, naizmjenično na svakoj od dviju dionica rijeke koje odredi nadležno tijelo, od kojih je jedna s krupnim šljunkom a druga sa sitnim pijeskom. Na rijeci Rajni dionica između 401 i 402 km može poslužiti kao referentna dionica za ispitivanja na krupnom šljunku, a dionica između 480 i 481 km za ispitivanja na sitnom pijesku.</w:t>
      </w: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overflowPunct w:val="0"/>
        <w:adjustRightInd w:val="0"/>
        <w:ind w:left="567" w:hanging="567"/>
        <w:textAlignment w:val="baseline"/>
        <w:rPr>
          <w:szCs w:val="20"/>
          <w:lang w:val="hr-HR"/>
        </w:rPr>
      </w:pPr>
      <w:r w:rsidRPr="007C1138">
        <w:rPr>
          <w:b/>
          <w:lang w:val="hr-HR"/>
        </w:rPr>
        <w:t>2.5.</w:t>
      </w:r>
      <w:r w:rsidRPr="007C1138">
        <w:rPr>
          <w:lang w:val="hr-HR"/>
        </w:rPr>
        <w:tab/>
        <w:t xml:space="preserve">Pri svakom ispitivanju sidro koje se ispituje tegli se čeličnim užetom čija je duljina između točaka spajanja na sidru i na plovilu ili napravi za tegljenje 10 puta veća od visine točke spajanja na plovilu iznad dna sidrišta. </w:t>
      </w:r>
    </w:p>
    <w:p w:rsidR="004F47BB" w:rsidRPr="007C1138" w:rsidRDefault="004F47BB" w:rsidP="004F47BB">
      <w:pPr>
        <w:overflowPunct w:val="0"/>
        <w:adjustRightInd w:val="0"/>
        <w:ind w:left="567" w:hanging="567"/>
        <w:textAlignment w:val="baseline"/>
        <w:rPr>
          <w:szCs w:val="20"/>
          <w:lang w:val="hr-HR"/>
        </w:rPr>
      </w:pPr>
    </w:p>
    <w:p w:rsidR="004F47BB" w:rsidRPr="007C1138" w:rsidRDefault="004F47BB" w:rsidP="004F47BB">
      <w:pPr>
        <w:overflowPunct w:val="0"/>
        <w:adjustRightInd w:val="0"/>
        <w:ind w:left="567" w:hanging="567"/>
        <w:textAlignment w:val="baseline"/>
        <w:rPr>
          <w:szCs w:val="20"/>
          <w:lang w:val="hr-HR"/>
        </w:rPr>
      </w:pPr>
      <w:r w:rsidRPr="007C1138">
        <w:rPr>
          <w:lang w:val="hr-HR"/>
        </w:rPr>
        <w:lastRenderedPageBreak/>
        <w:br w:type="page"/>
      </w:r>
    </w:p>
    <w:p w:rsidR="004F47BB" w:rsidRPr="007C1138" w:rsidRDefault="004F47BB" w:rsidP="004F47BB">
      <w:pPr>
        <w:overflowPunct w:val="0"/>
        <w:adjustRightInd w:val="0"/>
        <w:ind w:left="567" w:hanging="567"/>
        <w:textAlignment w:val="baseline"/>
        <w:rPr>
          <w:szCs w:val="20"/>
          <w:lang w:val="hr-HR"/>
        </w:rPr>
      </w:pPr>
      <w:r w:rsidRPr="007C1138">
        <w:rPr>
          <w:b/>
          <w:lang w:val="hr-HR"/>
        </w:rPr>
        <w:lastRenderedPageBreak/>
        <w:t>2.6.</w:t>
      </w:r>
      <w:r w:rsidRPr="007C1138">
        <w:rPr>
          <w:lang w:val="hr-HR"/>
        </w:rPr>
        <w:tab/>
        <w:t>Postotak smanjenja mase sidra računa se pomoću sljedeće formule:</w:t>
      </w:r>
    </w:p>
    <w:p w:rsidR="004F47BB" w:rsidRPr="007C1138" w:rsidRDefault="004F47BB" w:rsidP="004F47BB">
      <w:pPr>
        <w:tabs>
          <w:tab w:val="left" w:pos="567"/>
        </w:tabs>
        <w:overflowPunct w:val="0"/>
        <w:adjustRightInd w:val="0"/>
        <w:ind w:left="567" w:hanging="567"/>
        <w:textAlignment w:val="baseline"/>
        <w:rPr>
          <w:szCs w:val="20"/>
          <w:lang w:val="hr-HR"/>
        </w:rPr>
      </w:pPr>
    </w:p>
    <w:p w:rsidR="004F47BB" w:rsidRPr="007C1138" w:rsidRDefault="004F47BB" w:rsidP="004F47BB">
      <w:pPr>
        <w:tabs>
          <w:tab w:val="left" w:pos="567"/>
        </w:tabs>
        <w:overflowPunct w:val="0"/>
        <w:adjustRightInd w:val="0"/>
        <w:ind w:left="284" w:hanging="426"/>
        <w:textAlignment w:val="baseline"/>
        <w:rPr>
          <w:szCs w:val="20"/>
          <w:lang w:val="hr-HR"/>
        </w:rPr>
      </w:pPr>
      <m:oMathPara>
        <m:oMath>
          <m:r>
            <w:rPr>
              <w:rFonts w:ascii="Cambria Math" w:hAnsi="Cambria Math"/>
              <w:szCs w:val="20"/>
              <w:lang w:val="hr-HR"/>
            </w:rPr>
            <m:t xml:space="preserve">r=75 ∙ </m:t>
          </m:r>
          <m:d>
            <m:dPr>
              <m:ctrlPr>
                <w:rPr>
                  <w:rFonts w:ascii="Cambria Math" w:hAnsi="Cambria Math"/>
                  <w:i/>
                  <w:szCs w:val="20"/>
                  <w:lang w:val="hr-HR"/>
                </w:rPr>
              </m:ctrlPr>
            </m:dPr>
            <m:e>
              <m:r>
                <w:rPr>
                  <w:rFonts w:ascii="Cambria Math" w:hAnsi="Cambria Math"/>
                  <w:szCs w:val="20"/>
                  <w:lang w:val="hr-HR"/>
                </w:rPr>
                <m:t xml:space="preserve">1-0,5  </m:t>
              </m:r>
              <m:f>
                <m:fPr>
                  <m:ctrlPr>
                    <w:rPr>
                      <w:rFonts w:ascii="Cambria Math" w:hAnsi="Cambria Math"/>
                      <w:i/>
                      <w:szCs w:val="20"/>
                      <w:lang w:val="hr-HR"/>
                    </w:rPr>
                  </m:ctrlPr>
                </m:fPr>
                <m:num>
                  <m:r>
                    <w:rPr>
                      <w:rFonts w:ascii="Cambria Math" w:hAnsi="Cambria Math"/>
                      <w:szCs w:val="20"/>
                      <w:lang w:val="hr-HR"/>
                    </w:rPr>
                    <m:t>PB</m:t>
                  </m:r>
                </m:num>
                <m:den>
                  <m:r>
                    <w:rPr>
                      <w:rFonts w:ascii="Cambria Math" w:hAnsi="Cambria Math"/>
                      <w:szCs w:val="20"/>
                      <w:lang w:val="hr-HR"/>
                    </w:rPr>
                    <m:t>PA</m:t>
                  </m:r>
                </m:den>
              </m:f>
              <m:r>
                <w:rPr>
                  <w:rFonts w:ascii="Cambria Math" w:hAnsi="Cambria Math"/>
                  <w:szCs w:val="20"/>
                  <w:lang w:val="hr-HR"/>
                </w:rPr>
                <m:t xml:space="preserve"> </m:t>
              </m:r>
              <m:d>
                <m:dPr>
                  <m:ctrlPr>
                    <w:rPr>
                      <w:rFonts w:ascii="Cambria Math" w:hAnsi="Cambria Math"/>
                      <w:i/>
                      <w:szCs w:val="20"/>
                      <w:lang w:val="hr-HR"/>
                    </w:rPr>
                  </m:ctrlPr>
                </m:dPr>
                <m:e>
                  <m:f>
                    <m:fPr>
                      <m:ctrlPr>
                        <w:rPr>
                          <w:rFonts w:ascii="Cambria Math" w:hAnsi="Cambria Math"/>
                          <w:i/>
                          <w:szCs w:val="20"/>
                          <w:lang w:val="hr-HR"/>
                        </w:rPr>
                      </m:ctrlPr>
                    </m:fPr>
                    <m:num>
                      <m:r>
                        <w:rPr>
                          <w:rFonts w:ascii="Cambria Math" w:hAnsi="Cambria Math"/>
                          <w:szCs w:val="20"/>
                          <w:lang w:val="hr-HR"/>
                        </w:rPr>
                        <m:t>FA</m:t>
                      </m:r>
                    </m:num>
                    <m:den>
                      <m:r>
                        <w:rPr>
                          <w:rFonts w:ascii="Cambria Math" w:hAnsi="Cambria Math"/>
                          <w:szCs w:val="20"/>
                          <w:lang w:val="hr-HR"/>
                        </w:rPr>
                        <m:t>FB</m:t>
                      </m:r>
                    </m:den>
                  </m:f>
                  <m:r>
                    <w:rPr>
                      <w:rFonts w:ascii="Cambria Math" w:hAnsi="Cambria Math"/>
                      <w:szCs w:val="20"/>
                      <w:lang w:val="hr-HR"/>
                    </w:rPr>
                    <m:t xml:space="preserve">+ </m:t>
                  </m:r>
                  <m:f>
                    <m:fPr>
                      <m:ctrlPr>
                        <w:rPr>
                          <w:rFonts w:ascii="Cambria Math" w:hAnsi="Cambria Math"/>
                          <w:i/>
                          <w:szCs w:val="20"/>
                          <w:lang w:val="hr-HR"/>
                        </w:rPr>
                      </m:ctrlPr>
                    </m:fPr>
                    <m:num>
                      <m:r>
                        <w:rPr>
                          <w:rFonts w:ascii="Cambria Math" w:hAnsi="Cambria Math"/>
                          <w:szCs w:val="20"/>
                          <w:lang w:val="hr-HR"/>
                        </w:rPr>
                        <m:t>AA</m:t>
                      </m:r>
                    </m:num>
                    <m:den>
                      <m:r>
                        <w:rPr>
                          <w:rFonts w:ascii="Cambria Math" w:hAnsi="Cambria Math"/>
                          <w:szCs w:val="20"/>
                          <w:lang w:val="hr-HR"/>
                        </w:rPr>
                        <m:t>AB</m:t>
                      </m:r>
                    </m:den>
                  </m:f>
                </m:e>
              </m:d>
            </m:e>
          </m:d>
          <m:r>
            <w:rPr>
              <w:rFonts w:ascii="Cambria Math" w:hAnsi="Cambria Math"/>
              <w:szCs w:val="20"/>
              <w:lang w:val="hr-HR"/>
            </w:rPr>
            <m:t xml:space="preserve"> </m:t>
          </m:r>
          <m:d>
            <m:dPr>
              <m:begChr m:val="["/>
              <m:endChr m:val="]"/>
              <m:ctrlPr>
                <w:rPr>
                  <w:rFonts w:ascii="Cambria Math" w:hAnsi="Cambria Math"/>
                  <w:i/>
                  <w:szCs w:val="20"/>
                  <w:lang w:val="hr-HR"/>
                </w:rPr>
              </m:ctrlPr>
            </m:dPr>
            <m:e>
              <m:r>
                <w:rPr>
                  <w:rFonts w:ascii="Cambria Math" w:hAnsi="Cambria Math"/>
                  <w:szCs w:val="20"/>
                  <w:lang w:val="hr-HR"/>
                </w:rPr>
                <m:t>%</m:t>
              </m:r>
            </m:e>
          </m:d>
        </m:oMath>
      </m:oMathPara>
    </w:p>
    <w:p w:rsidR="004F47BB" w:rsidRPr="007C1138" w:rsidRDefault="004F47BB" w:rsidP="004F47BB">
      <w:pPr>
        <w:tabs>
          <w:tab w:val="left" w:pos="567"/>
        </w:tabs>
        <w:overflowPunct w:val="0"/>
        <w:adjustRightInd w:val="0"/>
        <w:ind w:left="284" w:hanging="426"/>
        <w:textAlignment w:val="baseline"/>
        <w:rPr>
          <w:szCs w:val="20"/>
          <w:lang w:val="hr-HR"/>
        </w:rPr>
      </w:pPr>
    </w:p>
    <w:p w:rsidR="004F47BB" w:rsidRPr="007C1138" w:rsidRDefault="004F47BB" w:rsidP="004F47BB">
      <w:pPr>
        <w:tabs>
          <w:tab w:val="left" w:pos="567"/>
        </w:tabs>
        <w:overflowPunct w:val="0"/>
        <w:adjustRightInd w:val="0"/>
        <w:ind w:left="567"/>
        <w:textAlignment w:val="baseline"/>
        <w:rPr>
          <w:szCs w:val="20"/>
          <w:lang w:val="hr-HR"/>
        </w:rPr>
      </w:pPr>
      <w:r w:rsidRPr="007C1138">
        <w:rPr>
          <w:lang w:val="hr-HR"/>
        </w:rPr>
        <w:t>pri čemu je:</w:t>
      </w:r>
    </w:p>
    <w:p w:rsidR="004F47BB" w:rsidRPr="007C1138" w:rsidRDefault="004F47BB" w:rsidP="004F47BB">
      <w:pPr>
        <w:tabs>
          <w:tab w:val="left" w:pos="567"/>
        </w:tabs>
        <w:overflowPunct w:val="0"/>
        <w:adjustRightInd w:val="0"/>
        <w:ind w:left="567"/>
        <w:textAlignment w:val="baseline"/>
        <w:rPr>
          <w:szCs w:val="20"/>
          <w:lang w:val="hr-HR"/>
        </w:rPr>
      </w:pPr>
    </w:p>
    <w:p w:rsidR="004F47BB" w:rsidRPr="007C1138" w:rsidRDefault="004F47BB" w:rsidP="004F47BB">
      <w:pPr>
        <w:tabs>
          <w:tab w:val="left" w:pos="1134"/>
          <w:tab w:val="left" w:pos="1559"/>
        </w:tabs>
        <w:overflowPunct w:val="0"/>
        <w:adjustRightInd w:val="0"/>
        <w:spacing w:before="60"/>
        <w:ind w:left="1559" w:hanging="992"/>
        <w:textAlignment w:val="baseline"/>
        <w:rPr>
          <w:szCs w:val="20"/>
          <w:lang w:val="hr-HR"/>
        </w:rPr>
      </w:pPr>
      <m:oMath>
        <m:r>
          <w:rPr>
            <w:rFonts w:ascii="Cambria Math" w:hAnsi="Cambria Math"/>
            <w:szCs w:val="20"/>
            <w:lang w:val="hr-HR"/>
          </w:rPr>
          <m:t>r</m:t>
        </m:r>
      </m:oMath>
      <w:r w:rsidRPr="007C1138">
        <w:rPr>
          <w:lang w:val="hr-HR"/>
        </w:rPr>
        <w:tab/>
        <w:t>=</w:t>
      </w:r>
      <w:r w:rsidRPr="007C1138">
        <w:rPr>
          <w:lang w:val="hr-HR"/>
        </w:rPr>
        <w:tab/>
        <w:t xml:space="preserve">postotak smanjenja mase posebnog sidra </w:t>
      </w:r>
      <m:oMath>
        <m:r>
          <w:rPr>
            <w:rFonts w:ascii="Cambria Math" w:hAnsi="Cambria Math"/>
            <w:szCs w:val="20"/>
            <w:lang w:val="hr-HR"/>
          </w:rPr>
          <m:t>B</m:t>
        </m:r>
      </m:oMath>
      <w:r w:rsidRPr="007C1138">
        <w:rPr>
          <w:lang w:val="hr-HR"/>
        </w:rPr>
        <w:t xml:space="preserve"> u odnosu na referentno sidro </w:t>
      </w:r>
      <m:oMath>
        <m:r>
          <w:rPr>
            <w:rFonts w:ascii="Cambria Math" w:hAnsi="Cambria Math"/>
            <w:szCs w:val="20"/>
            <w:lang w:val="hr-HR"/>
          </w:rPr>
          <m:t>A</m:t>
        </m:r>
      </m:oMath>
      <w:r w:rsidRPr="007C1138">
        <w:rPr>
          <w:lang w:val="hr-HR"/>
        </w:rPr>
        <w:t>;</w:t>
      </w:r>
    </w:p>
    <w:p w:rsidR="004F47BB" w:rsidRPr="007C1138" w:rsidRDefault="004F47BB" w:rsidP="004F47BB">
      <w:pPr>
        <w:tabs>
          <w:tab w:val="left" w:pos="1134"/>
          <w:tab w:val="left" w:pos="1559"/>
        </w:tabs>
        <w:overflowPunct w:val="0"/>
        <w:adjustRightInd w:val="0"/>
        <w:spacing w:before="60"/>
        <w:ind w:left="1559" w:hanging="992"/>
        <w:textAlignment w:val="baseline"/>
        <w:rPr>
          <w:szCs w:val="20"/>
          <w:lang w:val="hr-HR"/>
        </w:rPr>
      </w:pPr>
      <m:oMath>
        <m:r>
          <w:rPr>
            <w:rFonts w:ascii="Cambria Math" w:hAnsi="Cambria Math"/>
            <w:szCs w:val="20"/>
            <w:lang w:val="hr-HR"/>
          </w:rPr>
          <m:t>PA</m:t>
        </m:r>
      </m:oMath>
      <w:r w:rsidRPr="007C1138">
        <w:rPr>
          <w:lang w:val="hr-HR"/>
        </w:rPr>
        <w:tab/>
        <w:t>=</w:t>
      </w:r>
      <w:r w:rsidRPr="007C1138">
        <w:rPr>
          <w:lang w:val="hr-HR"/>
        </w:rPr>
        <w:tab/>
        <w:t xml:space="preserve">masa referentnog sidra </w:t>
      </w:r>
      <m:oMath>
        <m:r>
          <w:rPr>
            <w:rFonts w:ascii="Cambria Math" w:hAnsi="Cambria Math"/>
            <w:szCs w:val="20"/>
            <w:lang w:val="hr-HR"/>
          </w:rPr>
          <m:t>A</m:t>
        </m:r>
      </m:oMath>
      <w:r w:rsidRPr="007C1138">
        <w:rPr>
          <w:lang w:val="hr-HR"/>
        </w:rPr>
        <w:t>;</w:t>
      </w:r>
    </w:p>
    <w:p w:rsidR="004F47BB" w:rsidRPr="007C1138" w:rsidRDefault="004F47BB" w:rsidP="004F47BB">
      <w:pPr>
        <w:tabs>
          <w:tab w:val="left" w:pos="1134"/>
          <w:tab w:val="left" w:pos="1559"/>
        </w:tabs>
        <w:overflowPunct w:val="0"/>
        <w:adjustRightInd w:val="0"/>
        <w:spacing w:before="60"/>
        <w:ind w:left="1559" w:hanging="992"/>
        <w:textAlignment w:val="baseline"/>
        <w:rPr>
          <w:szCs w:val="20"/>
          <w:lang w:val="hr-HR"/>
        </w:rPr>
      </w:pPr>
      <m:oMath>
        <m:r>
          <w:rPr>
            <w:rFonts w:ascii="Cambria Math" w:hAnsi="Cambria Math"/>
            <w:szCs w:val="20"/>
            <w:lang w:val="hr-HR"/>
          </w:rPr>
          <m:t>PB</m:t>
        </m:r>
      </m:oMath>
      <w:r w:rsidRPr="007C1138">
        <w:rPr>
          <w:lang w:val="hr-HR"/>
        </w:rPr>
        <w:tab/>
        <w:t>=</w:t>
      </w:r>
      <w:r w:rsidRPr="007C1138">
        <w:rPr>
          <w:lang w:val="hr-HR"/>
        </w:rPr>
        <w:tab/>
        <w:t xml:space="preserve">masa posebnog sidra </w:t>
      </w:r>
      <m:oMath>
        <m:r>
          <w:rPr>
            <w:rFonts w:ascii="Cambria Math" w:hAnsi="Cambria Math"/>
            <w:szCs w:val="20"/>
            <w:lang w:val="hr-HR"/>
          </w:rPr>
          <m:t>B</m:t>
        </m:r>
      </m:oMath>
      <w:r w:rsidRPr="007C1138">
        <w:rPr>
          <w:lang w:val="hr-HR"/>
        </w:rPr>
        <w:t>;</w:t>
      </w:r>
    </w:p>
    <w:p w:rsidR="004F47BB" w:rsidRPr="007C1138" w:rsidRDefault="004F47BB" w:rsidP="004F47BB">
      <w:pPr>
        <w:tabs>
          <w:tab w:val="left" w:pos="1134"/>
          <w:tab w:val="left" w:pos="1559"/>
        </w:tabs>
        <w:overflowPunct w:val="0"/>
        <w:adjustRightInd w:val="0"/>
        <w:spacing w:before="60"/>
        <w:ind w:left="1559" w:hanging="992"/>
        <w:textAlignment w:val="baseline"/>
        <w:rPr>
          <w:szCs w:val="20"/>
          <w:lang w:val="hr-HR"/>
        </w:rPr>
      </w:pPr>
      <m:oMath>
        <m:r>
          <w:rPr>
            <w:rFonts w:ascii="Cambria Math" w:hAnsi="Cambria Math"/>
            <w:szCs w:val="20"/>
            <w:lang w:val="hr-HR"/>
          </w:rPr>
          <m:t>FA</m:t>
        </m:r>
      </m:oMath>
      <w:r w:rsidRPr="007C1138">
        <w:rPr>
          <w:lang w:val="hr-HR"/>
        </w:rPr>
        <w:tab/>
        <w:t>=</w:t>
      </w:r>
      <w:r w:rsidRPr="007C1138">
        <w:rPr>
          <w:lang w:val="hr-HR"/>
        </w:rPr>
        <w:tab/>
        <w:t xml:space="preserve">sila zadržavanja referentnog sidra </w:t>
      </w:r>
      <m:oMath>
        <m:r>
          <w:rPr>
            <w:rFonts w:ascii="Cambria Math" w:hAnsi="Cambria Math"/>
            <w:szCs w:val="20"/>
            <w:lang w:val="hr-HR"/>
          </w:rPr>
          <m:t>A</m:t>
        </m:r>
      </m:oMath>
      <w:r w:rsidRPr="007C1138">
        <w:rPr>
          <w:lang w:val="hr-HR"/>
        </w:rPr>
        <w:t xml:space="preserve"> pri </w:t>
      </w:r>
      <m:oMath>
        <m:r>
          <w:rPr>
            <w:rFonts w:ascii="Cambria Math" w:hAnsi="Cambria Math"/>
            <w:szCs w:val="20"/>
            <w:lang w:val="hr-HR"/>
          </w:rPr>
          <m:t>v</m:t>
        </m:r>
      </m:oMath>
      <w:r w:rsidRPr="007C1138">
        <w:rPr>
          <w:lang w:val="hr-HR"/>
        </w:rPr>
        <w:t xml:space="preserve"> = 0,5 km/h;</w:t>
      </w:r>
    </w:p>
    <w:p w:rsidR="004F47BB" w:rsidRPr="007C1138" w:rsidRDefault="004F47BB" w:rsidP="004F47BB">
      <w:pPr>
        <w:tabs>
          <w:tab w:val="left" w:pos="1134"/>
          <w:tab w:val="left" w:pos="1559"/>
        </w:tabs>
        <w:overflowPunct w:val="0"/>
        <w:adjustRightInd w:val="0"/>
        <w:spacing w:before="60"/>
        <w:ind w:left="1559" w:hanging="992"/>
        <w:textAlignment w:val="baseline"/>
        <w:rPr>
          <w:szCs w:val="20"/>
          <w:lang w:val="hr-HR"/>
        </w:rPr>
      </w:pPr>
      <m:oMath>
        <m:r>
          <w:rPr>
            <w:rFonts w:ascii="Cambria Math" w:hAnsi="Cambria Math"/>
            <w:szCs w:val="20"/>
            <w:lang w:val="hr-HR"/>
          </w:rPr>
          <m:t>FB</m:t>
        </m:r>
      </m:oMath>
      <w:r w:rsidRPr="007C1138">
        <w:rPr>
          <w:lang w:val="hr-HR"/>
        </w:rPr>
        <w:tab/>
        <w:t>=</w:t>
      </w:r>
      <w:r w:rsidRPr="007C1138">
        <w:rPr>
          <w:lang w:val="hr-HR"/>
        </w:rPr>
        <w:tab/>
        <w:t xml:space="preserve">sila zadržavanja posebnog sidra </w:t>
      </w:r>
      <m:oMath>
        <m:r>
          <w:rPr>
            <w:rFonts w:ascii="Cambria Math" w:hAnsi="Cambria Math"/>
            <w:szCs w:val="20"/>
            <w:lang w:val="hr-HR"/>
          </w:rPr>
          <m:t>B</m:t>
        </m:r>
      </m:oMath>
      <w:r w:rsidRPr="007C1138">
        <w:rPr>
          <w:lang w:val="hr-HR"/>
        </w:rPr>
        <w:t xml:space="preserve"> pri </w:t>
      </w:r>
      <m:oMath>
        <m:r>
          <w:rPr>
            <w:rFonts w:ascii="Cambria Math" w:hAnsi="Cambria Math"/>
            <w:szCs w:val="20"/>
            <w:lang w:val="hr-HR"/>
          </w:rPr>
          <m:t>v</m:t>
        </m:r>
      </m:oMath>
      <w:r w:rsidRPr="007C1138">
        <w:rPr>
          <w:lang w:val="hr-HR"/>
        </w:rPr>
        <w:t xml:space="preserve"> = 0,5 km/h;</w:t>
      </w:r>
    </w:p>
    <w:p w:rsidR="004F47BB" w:rsidRPr="007C1138" w:rsidRDefault="004F47BB" w:rsidP="004F47BB">
      <w:pPr>
        <w:tabs>
          <w:tab w:val="left" w:pos="1134"/>
          <w:tab w:val="left" w:pos="1559"/>
        </w:tabs>
        <w:overflowPunct w:val="0"/>
        <w:adjustRightInd w:val="0"/>
        <w:spacing w:before="60"/>
        <w:ind w:left="1559" w:hanging="992"/>
        <w:textAlignment w:val="baseline"/>
        <w:rPr>
          <w:szCs w:val="20"/>
          <w:lang w:val="hr-HR"/>
        </w:rPr>
      </w:pPr>
      <m:oMath>
        <m:r>
          <w:rPr>
            <w:rFonts w:ascii="Cambria Math" w:hAnsi="Cambria Math"/>
            <w:szCs w:val="20"/>
            <w:lang w:val="hr-HR"/>
          </w:rPr>
          <m:t>AA</m:t>
        </m:r>
      </m:oMath>
      <w:r w:rsidRPr="007C1138">
        <w:rPr>
          <w:lang w:val="hr-HR"/>
        </w:rPr>
        <w:tab/>
        <w:t>=</w:t>
      </w:r>
      <w:r w:rsidRPr="007C1138">
        <w:rPr>
          <w:lang w:val="hr-HR"/>
        </w:rPr>
        <w:tab/>
        <w:t>površina na dijagramu kočne sile, određena:</w:t>
      </w:r>
    </w:p>
    <w:p w:rsidR="004F47BB" w:rsidRPr="007C1138" w:rsidRDefault="004F47BB" w:rsidP="004F47BB">
      <w:pPr>
        <w:tabs>
          <w:tab w:val="left" w:pos="1985"/>
        </w:tabs>
        <w:overflowPunct w:val="0"/>
        <w:adjustRightInd w:val="0"/>
        <w:spacing w:before="60"/>
        <w:ind w:left="1984"/>
        <w:textAlignment w:val="baseline"/>
        <w:rPr>
          <w:szCs w:val="20"/>
          <w:lang w:val="hr-HR"/>
        </w:rPr>
      </w:pPr>
      <w:r w:rsidRPr="007C1138">
        <w:rPr>
          <w:lang w:val="hr-HR"/>
        </w:rPr>
        <w:t>–</w:t>
      </w:r>
      <w:r w:rsidRPr="007C1138">
        <w:rPr>
          <w:lang w:val="hr-HR"/>
        </w:rPr>
        <w:tab/>
        <w:t xml:space="preserve">crtom usporednom s osi y pri </w:t>
      </w:r>
      <m:oMath>
        <m:r>
          <w:rPr>
            <w:rFonts w:ascii="Cambria Math" w:hAnsi="Cambria Math"/>
            <w:szCs w:val="20"/>
            <w:lang w:val="hr-HR"/>
          </w:rPr>
          <m:t>v</m:t>
        </m:r>
      </m:oMath>
      <w:r w:rsidRPr="007C1138">
        <w:rPr>
          <w:lang w:val="hr-HR"/>
        </w:rPr>
        <w:t xml:space="preserve"> = 0,</w:t>
      </w:r>
    </w:p>
    <w:p w:rsidR="004F47BB" w:rsidRPr="007C1138" w:rsidRDefault="004F47BB" w:rsidP="004F47BB">
      <w:pPr>
        <w:tabs>
          <w:tab w:val="left" w:pos="1985"/>
        </w:tabs>
        <w:overflowPunct w:val="0"/>
        <w:adjustRightInd w:val="0"/>
        <w:spacing w:before="60"/>
        <w:ind w:left="1984"/>
        <w:textAlignment w:val="baseline"/>
        <w:rPr>
          <w:szCs w:val="20"/>
          <w:lang w:val="hr-HR"/>
        </w:rPr>
      </w:pPr>
      <w:r w:rsidRPr="007C1138">
        <w:rPr>
          <w:lang w:val="hr-HR"/>
        </w:rPr>
        <w:t>–</w:t>
      </w:r>
      <w:r w:rsidRPr="007C1138">
        <w:rPr>
          <w:lang w:val="hr-HR"/>
        </w:rPr>
        <w:tab/>
        <w:t xml:space="preserve">crtom usporednom s osi y pri </w:t>
      </w:r>
      <m:oMath>
        <m:r>
          <w:rPr>
            <w:rFonts w:ascii="Cambria Math" w:hAnsi="Cambria Math"/>
            <w:szCs w:val="20"/>
            <w:lang w:val="hr-HR"/>
          </w:rPr>
          <m:t>v</m:t>
        </m:r>
      </m:oMath>
      <w:r w:rsidRPr="007C1138">
        <w:rPr>
          <w:lang w:val="hr-HR"/>
        </w:rPr>
        <w:t xml:space="preserve"> = 5 km/h,</w:t>
      </w:r>
    </w:p>
    <w:p w:rsidR="004F47BB" w:rsidRPr="007C1138" w:rsidRDefault="004F47BB" w:rsidP="004F47BB">
      <w:pPr>
        <w:tabs>
          <w:tab w:val="left" w:pos="1985"/>
        </w:tabs>
        <w:overflowPunct w:val="0"/>
        <w:adjustRightInd w:val="0"/>
        <w:spacing w:before="60"/>
        <w:ind w:left="1984"/>
        <w:textAlignment w:val="baseline"/>
        <w:rPr>
          <w:szCs w:val="20"/>
          <w:lang w:val="hr-HR"/>
        </w:rPr>
      </w:pPr>
      <w:r w:rsidRPr="007C1138">
        <w:rPr>
          <w:lang w:val="hr-HR"/>
        </w:rPr>
        <w:t>–</w:t>
      </w:r>
      <w:r w:rsidRPr="007C1138">
        <w:rPr>
          <w:lang w:val="hr-HR"/>
        </w:rPr>
        <w:tab/>
        <w:t xml:space="preserve">crtom usporednom s osi x pri sili zadržavanja </w:t>
      </w:r>
      <m:oMath>
        <m:r>
          <w:rPr>
            <w:rFonts w:ascii="Cambria Math" w:hAnsi="Cambria Math"/>
            <w:szCs w:val="20"/>
            <w:lang w:val="hr-HR"/>
          </w:rPr>
          <m:t>F</m:t>
        </m:r>
      </m:oMath>
      <w:r w:rsidRPr="007C1138">
        <w:rPr>
          <w:lang w:val="hr-HR"/>
        </w:rPr>
        <w:t xml:space="preserve"> = 0,</w:t>
      </w:r>
    </w:p>
    <w:p w:rsidR="004F47BB" w:rsidRPr="007C1138" w:rsidRDefault="004F47BB" w:rsidP="004F47BB">
      <w:pPr>
        <w:tabs>
          <w:tab w:val="left" w:pos="1985"/>
        </w:tabs>
        <w:overflowPunct w:val="0"/>
        <w:adjustRightInd w:val="0"/>
        <w:spacing w:before="60"/>
        <w:ind w:left="1984"/>
        <w:textAlignment w:val="baseline"/>
        <w:rPr>
          <w:szCs w:val="20"/>
          <w:lang w:val="hr-HR"/>
        </w:rPr>
      </w:pPr>
      <w:r w:rsidRPr="007C1138">
        <w:rPr>
          <w:lang w:val="hr-HR"/>
        </w:rPr>
        <w:t>–</w:t>
      </w:r>
      <w:r w:rsidRPr="007C1138">
        <w:rPr>
          <w:lang w:val="hr-HR"/>
        </w:rPr>
        <w:tab/>
        <w:t xml:space="preserve">krivuljom kočne sile za referentno sidro </w:t>
      </w:r>
      <m:oMath>
        <m:r>
          <w:rPr>
            <w:rFonts w:ascii="Cambria Math" w:hAnsi="Cambria Math"/>
            <w:szCs w:val="20"/>
            <w:lang w:val="hr-HR"/>
          </w:rPr>
          <m:t>A</m:t>
        </m:r>
      </m:oMath>
      <w:r w:rsidRPr="007C1138">
        <w:rPr>
          <w:lang w:val="hr-HR"/>
        </w:rPr>
        <w:t>,</w:t>
      </w:r>
    </w:p>
    <w:p w:rsidR="004F47BB" w:rsidRPr="007C1138" w:rsidRDefault="004F47BB" w:rsidP="004F47BB">
      <w:pPr>
        <w:tabs>
          <w:tab w:val="left" w:pos="1134"/>
          <w:tab w:val="left" w:pos="1559"/>
        </w:tabs>
        <w:overflowPunct w:val="0"/>
        <w:adjustRightInd w:val="0"/>
        <w:spacing w:before="60"/>
        <w:ind w:left="1559" w:hanging="992"/>
        <w:textAlignment w:val="baseline"/>
        <w:rPr>
          <w:szCs w:val="20"/>
          <w:lang w:val="hr-HR"/>
        </w:rPr>
      </w:pPr>
      <m:oMath>
        <m:r>
          <w:rPr>
            <w:rFonts w:ascii="Cambria Math" w:hAnsi="Cambria Math"/>
            <w:szCs w:val="20"/>
            <w:lang w:val="hr-HR"/>
          </w:rPr>
          <m:t>AB</m:t>
        </m:r>
      </m:oMath>
      <w:r w:rsidRPr="007C1138">
        <w:rPr>
          <w:lang w:val="hr-HR"/>
        </w:rPr>
        <w:tab/>
        <w:t>=</w:t>
      </w:r>
      <w:r w:rsidRPr="007C1138">
        <w:rPr>
          <w:lang w:val="hr-HR"/>
        </w:rPr>
        <w:tab/>
        <w:t xml:space="preserve">ista definicija kao za </w:t>
      </w:r>
      <m:oMath>
        <m:r>
          <w:rPr>
            <w:rFonts w:ascii="Cambria Math" w:hAnsi="Cambria Math"/>
            <w:szCs w:val="20"/>
            <w:lang w:val="hr-HR"/>
          </w:rPr>
          <m:t>AA</m:t>
        </m:r>
      </m:oMath>
      <w:r w:rsidRPr="007C1138">
        <w:rPr>
          <w:lang w:val="hr-HR"/>
        </w:rPr>
        <w:t xml:space="preserve"> osim što se primjenjuje krivulja kočne sile za posebno sidro </w:t>
      </w:r>
      <m:oMath>
        <m:r>
          <w:rPr>
            <w:rFonts w:ascii="Cambria Math" w:hAnsi="Cambria Math"/>
            <w:szCs w:val="20"/>
            <w:lang w:val="hr-HR"/>
          </w:rPr>
          <m:t>B</m:t>
        </m:r>
      </m:oMath>
      <w:r w:rsidRPr="007C1138">
        <w:rPr>
          <w:lang w:val="hr-HR"/>
        </w:rPr>
        <w:t>.</w:t>
      </w:r>
    </w:p>
    <w:p w:rsidR="004F47BB" w:rsidRPr="007C1138" w:rsidRDefault="004F47BB" w:rsidP="004F47BB">
      <w:pPr>
        <w:tabs>
          <w:tab w:val="left" w:pos="284"/>
        </w:tabs>
        <w:overflowPunct w:val="0"/>
        <w:adjustRightInd w:val="0"/>
        <w:textAlignment w:val="baseline"/>
        <w:rPr>
          <w:szCs w:val="20"/>
          <w:lang w:val="hr-HR"/>
        </w:rPr>
      </w:pPr>
    </w:p>
    <w:p w:rsidR="004F47BB" w:rsidRPr="007C1138" w:rsidRDefault="004F47BB" w:rsidP="004F47BB">
      <w:pPr>
        <w:tabs>
          <w:tab w:val="left" w:pos="284"/>
        </w:tabs>
        <w:overflowPunct w:val="0"/>
        <w:adjustRightInd w:val="0"/>
        <w:textAlignment w:val="baseline"/>
        <w:rPr>
          <w:szCs w:val="20"/>
          <w:lang w:val="hr-HR"/>
        </w:rPr>
      </w:pPr>
    </w:p>
    <w:p w:rsidR="004F47BB" w:rsidRPr="007C1138" w:rsidRDefault="004F47BB" w:rsidP="004F47BB">
      <w:pPr>
        <w:tabs>
          <w:tab w:val="left" w:pos="284"/>
        </w:tabs>
        <w:overflowPunct w:val="0"/>
        <w:adjustRightInd w:val="0"/>
        <w:jc w:val="center"/>
        <w:textAlignment w:val="baseline"/>
        <w:rPr>
          <w:b/>
          <w:szCs w:val="20"/>
          <w:lang w:val="hr-HR"/>
        </w:rPr>
      </w:pPr>
      <w:r w:rsidRPr="007C1138">
        <w:rPr>
          <w:b/>
          <w:lang w:val="hr-HR"/>
        </w:rPr>
        <w:t>Model dijagrama kočne sile</w:t>
      </w:r>
    </w:p>
    <w:p w:rsidR="004F47BB" w:rsidRPr="007C1138" w:rsidRDefault="004F47BB" w:rsidP="004F47BB">
      <w:pPr>
        <w:tabs>
          <w:tab w:val="left" w:pos="284"/>
        </w:tabs>
        <w:overflowPunct w:val="0"/>
        <w:adjustRightInd w:val="0"/>
        <w:jc w:val="center"/>
        <w:textAlignment w:val="baseline"/>
        <w:rPr>
          <w:b/>
          <w:szCs w:val="20"/>
          <w:lang w:val="hr-HR"/>
        </w:rPr>
      </w:pPr>
      <w:r w:rsidRPr="007C1138">
        <w:rPr>
          <w:b/>
          <w:lang w:val="hr-HR"/>
        </w:rPr>
        <w:t xml:space="preserve">(Određivanje površina </w:t>
      </w:r>
      <m:oMath>
        <m:r>
          <m:rPr>
            <m:sty m:val="bi"/>
          </m:rPr>
          <w:rPr>
            <w:rFonts w:ascii="Cambria Math" w:hAnsi="Cambria Math"/>
            <w:szCs w:val="20"/>
            <w:lang w:val="hr-HR"/>
          </w:rPr>
          <m:t>AA</m:t>
        </m:r>
      </m:oMath>
      <w:r w:rsidRPr="007C1138">
        <w:rPr>
          <w:b/>
          <w:lang w:val="hr-HR"/>
        </w:rPr>
        <w:t xml:space="preserve"> i </w:t>
      </w:r>
      <m:oMath>
        <m:r>
          <m:rPr>
            <m:sty m:val="bi"/>
          </m:rPr>
          <w:rPr>
            <w:rFonts w:ascii="Cambria Math" w:hAnsi="Cambria Math"/>
            <w:szCs w:val="20"/>
            <w:lang w:val="hr-HR"/>
          </w:rPr>
          <m:t xml:space="preserve"> AB</m:t>
        </m:r>
      </m:oMath>
      <w:r w:rsidRPr="007C1138">
        <w:rPr>
          <w:b/>
          <w:lang w:val="hr-HR"/>
        </w:rPr>
        <w:t>)</w:t>
      </w:r>
    </w:p>
    <w:p w:rsidR="004F47BB" w:rsidRPr="007C1138" w:rsidRDefault="004F47BB" w:rsidP="004F47BB">
      <w:pPr>
        <w:tabs>
          <w:tab w:val="left" w:pos="284"/>
        </w:tabs>
        <w:overflowPunct w:val="0"/>
        <w:adjustRightInd w:val="0"/>
        <w:ind w:left="1134" w:hanging="1276"/>
        <w:jc w:val="center"/>
        <w:textAlignment w:val="baseline"/>
        <w:rPr>
          <w:noProof/>
          <w:szCs w:val="20"/>
          <w:lang w:val="hr-HR"/>
        </w:rPr>
      </w:pPr>
      <w:r w:rsidRPr="007C1138">
        <w:rPr>
          <w:rFonts w:cs="Arial"/>
          <w:noProof/>
          <w:szCs w:val="20"/>
          <w:lang w:val="hr-HR" w:eastAsia="en-GB"/>
        </w:rPr>
        <w:lastRenderedPageBreak/>
        <w:drawing>
          <wp:anchor distT="0" distB="0" distL="114300" distR="114300" simplePos="0" relativeHeight="251694080" behindDoc="0" locked="0" layoutInCell="1" allowOverlap="1" wp14:anchorId="78E354EC" wp14:editId="443DEC6D">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47BB" w:rsidRPr="007C1138" w:rsidRDefault="004F47BB" w:rsidP="004F47BB">
      <w:pPr>
        <w:tabs>
          <w:tab w:val="left" w:pos="284"/>
        </w:tabs>
        <w:overflowPunct w:val="0"/>
        <w:adjustRightInd w:val="0"/>
        <w:ind w:left="1134" w:hanging="1276"/>
        <w:jc w:val="center"/>
        <w:textAlignment w:val="baseline"/>
        <w:rPr>
          <w:szCs w:val="20"/>
          <w:lang w:val="hr-HR"/>
        </w:rPr>
      </w:pPr>
    </w:p>
    <w:p w:rsidR="004F47BB" w:rsidRPr="007C1138" w:rsidRDefault="004F47BB" w:rsidP="004F47BB">
      <w:pPr>
        <w:tabs>
          <w:tab w:val="left" w:pos="284"/>
        </w:tabs>
        <w:overflowPunct w:val="0"/>
        <w:adjustRightInd w:val="0"/>
        <w:ind w:left="1134" w:hanging="1276"/>
        <w:textAlignment w:val="baseline"/>
        <w:rPr>
          <w:szCs w:val="20"/>
          <w:lang w:val="hr-HR"/>
        </w:rPr>
      </w:pPr>
    </w:p>
    <w:p w:rsidR="004F47BB" w:rsidRPr="007C1138" w:rsidRDefault="004F47BB" w:rsidP="004F47BB">
      <w:pPr>
        <w:tabs>
          <w:tab w:val="left" w:pos="567"/>
        </w:tabs>
        <w:overflowPunct w:val="0"/>
        <w:adjustRightInd w:val="0"/>
        <w:ind w:left="567" w:hanging="567"/>
        <w:textAlignment w:val="baseline"/>
        <w:rPr>
          <w:szCs w:val="20"/>
          <w:lang w:val="hr-HR"/>
        </w:rPr>
      </w:pPr>
      <w:r w:rsidRPr="007C1138">
        <w:rPr>
          <w:b/>
          <w:lang w:val="hr-HR"/>
        </w:rPr>
        <w:t>2.7.</w:t>
      </w:r>
      <w:r w:rsidRPr="007C1138">
        <w:rPr>
          <w:lang w:val="hr-HR"/>
        </w:rPr>
        <w:tab/>
        <w:t xml:space="preserve">Prihvatljivi postotak je prosjek šest vrijednosti </w:t>
      </w:r>
      <m:oMath>
        <m:r>
          <w:rPr>
            <w:rFonts w:ascii="Cambria Math" w:hAnsi="Cambria Math"/>
            <w:szCs w:val="20"/>
            <w:lang w:val="hr-HR"/>
          </w:rPr>
          <m:t>r</m:t>
        </m:r>
      </m:oMath>
      <w:r w:rsidRPr="007C1138">
        <w:rPr>
          <w:lang w:val="hr-HR"/>
        </w:rPr>
        <w:t>, koji se izračunava u skladu s točkom 2.6.</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5716BB">
      <w:pPr>
        <w:pStyle w:val="ES-Titre4"/>
      </w:pPr>
      <w:r w:rsidRPr="007C1138">
        <w:lastRenderedPageBreak/>
        <w:t>Prilog 1. uputama ESI-II-9</w:t>
      </w:r>
    </w:p>
    <w:p w:rsidR="004F47BB" w:rsidRPr="007C1138" w:rsidRDefault="004F47BB" w:rsidP="005716BB">
      <w:pPr>
        <w:pStyle w:val="ES-Titre4a"/>
      </w:pPr>
      <w:r w:rsidRPr="007C1138">
        <w:t>Primjer metode ispitivanja sidra s potiskivanim dvodijelnim konvojem u jednoj liniji brazde</w:t>
      </w:r>
    </w:p>
    <w:p w:rsidR="004F47BB" w:rsidRPr="007C1138" w:rsidRDefault="004F47BB" w:rsidP="004F47BB">
      <w:pPr>
        <w:tabs>
          <w:tab w:val="left" w:pos="284"/>
          <w:tab w:val="left" w:pos="567"/>
        </w:tabs>
        <w:overflowPunct w:val="0"/>
        <w:adjustRightInd w:val="0"/>
        <w:ind w:left="284" w:hanging="426"/>
        <w:textAlignment w:val="baseline"/>
        <w:rPr>
          <w:szCs w:val="20"/>
          <w:lang w:val="hr-HR"/>
        </w:rPr>
      </w:pPr>
    </w:p>
    <w:p w:rsidR="004F47BB" w:rsidRPr="007C1138" w:rsidRDefault="004F47BB" w:rsidP="004F47BB">
      <w:pPr>
        <w:tabs>
          <w:tab w:val="left" w:pos="284"/>
          <w:tab w:val="left" w:pos="567"/>
        </w:tabs>
        <w:overflowPunct w:val="0"/>
        <w:adjustRightInd w:val="0"/>
        <w:ind w:left="284" w:hanging="426"/>
        <w:textAlignment w:val="baseline"/>
        <w:rPr>
          <w:szCs w:val="20"/>
          <w:lang w:val="hr-HR"/>
        </w:rPr>
      </w:pPr>
    </w:p>
    <w:p w:rsidR="004F47BB" w:rsidRPr="007C1138" w:rsidRDefault="004F47BB" w:rsidP="004F47BB">
      <w:pPr>
        <w:tabs>
          <w:tab w:val="left" w:pos="567"/>
        </w:tabs>
        <w:overflowPunct w:val="0"/>
        <w:adjustRightInd w:val="0"/>
        <w:ind w:left="284" w:hanging="426"/>
        <w:textAlignment w:val="baseline"/>
        <w:rPr>
          <w:szCs w:val="20"/>
          <w:lang w:val="hr-HR"/>
        </w:rPr>
      </w:pPr>
    </w:p>
    <w:p w:rsidR="004F47BB" w:rsidRPr="007C1138" w:rsidRDefault="004F47BB" w:rsidP="004F47BB">
      <w:pPr>
        <w:tabs>
          <w:tab w:val="left" w:pos="567"/>
        </w:tabs>
        <w:overflowPunct w:val="0"/>
        <w:adjustRightInd w:val="0"/>
        <w:ind w:left="284" w:hanging="426"/>
        <w:textAlignment w:val="baseline"/>
        <w:rPr>
          <w:szCs w:val="20"/>
          <w:lang w:val="hr-HR"/>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4F47BB" w:rsidRPr="007C1138" w:rsidTr="00D45887">
        <w:trPr>
          <w:jc w:val="center"/>
        </w:trPr>
        <w:tc>
          <w:tcPr>
            <w:tcW w:w="2801" w:type="dxa"/>
            <w:gridSpan w:val="3"/>
          </w:tcPr>
          <w:p w:rsidR="004F47BB" w:rsidRPr="007C1138" w:rsidRDefault="004F47BB" w:rsidP="004F47BB">
            <w:pPr>
              <w:suppressAutoHyphens/>
              <w:snapToGrid w:val="0"/>
              <w:spacing w:before="120" w:after="120"/>
              <w:rPr>
                <w:rFonts w:cs="Arial"/>
                <w:sz w:val="18"/>
                <w:szCs w:val="18"/>
                <w:lang w:val="hr-HR"/>
              </w:rPr>
            </w:pPr>
            <w:r w:rsidRPr="007C1138">
              <w:rPr>
                <w:sz w:val="18"/>
                <w:lang w:val="hr-HR"/>
              </w:rPr>
              <w:t>Gurač</w:t>
            </w:r>
          </w:p>
        </w:tc>
        <w:tc>
          <w:tcPr>
            <w:tcW w:w="1474" w:type="dxa"/>
            <w:gridSpan w:val="2"/>
          </w:tcPr>
          <w:p w:rsidR="004F47BB" w:rsidRPr="007C1138" w:rsidRDefault="004F47BB" w:rsidP="004F47BB">
            <w:pPr>
              <w:suppressAutoHyphens/>
              <w:snapToGrid w:val="0"/>
              <w:spacing w:before="120" w:after="120"/>
              <w:rPr>
                <w:rFonts w:cs="Arial"/>
                <w:sz w:val="18"/>
                <w:szCs w:val="18"/>
                <w:lang w:val="hr-HR"/>
              </w:rPr>
            </w:pPr>
            <w:r w:rsidRPr="007C1138">
              <w:rPr>
                <w:sz w:val="18"/>
                <w:lang w:val="hr-HR"/>
              </w:rPr>
              <w:t>druga barža</w:t>
            </w:r>
          </w:p>
        </w:tc>
        <w:tc>
          <w:tcPr>
            <w:tcW w:w="1586" w:type="dxa"/>
            <w:gridSpan w:val="3"/>
          </w:tcPr>
          <w:p w:rsidR="004F47BB" w:rsidRPr="007C1138" w:rsidRDefault="004F47BB" w:rsidP="004F47BB">
            <w:pPr>
              <w:suppressAutoHyphens/>
              <w:snapToGrid w:val="0"/>
              <w:spacing w:before="120" w:after="120"/>
              <w:rPr>
                <w:rFonts w:cs="Arial"/>
                <w:sz w:val="18"/>
                <w:szCs w:val="18"/>
                <w:lang w:val="hr-HR"/>
              </w:rPr>
            </w:pPr>
          </w:p>
        </w:tc>
        <w:tc>
          <w:tcPr>
            <w:tcW w:w="1476" w:type="dxa"/>
          </w:tcPr>
          <w:p w:rsidR="004F47BB" w:rsidRPr="007C1138" w:rsidRDefault="004F47BB" w:rsidP="004F47BB">
            <w:pPr>
              <w:suppressAutoHyphens/>
              <w:snapToGrid w:val="0"/>
              <w:spacing w:before="120" w:after="120"/>
              <w:rPr>
                <w:rFonts w:cs="Arial"/>
                <w:sz w:val="18"/>
                <w:szCs w:val="18"/>
                <w:lang w:val="hr-HR"/>
              </w:rPr>
            </w:pPr>
          </w:p>
        </w:tc>
        <w:tc>
          <w:tcPr>
            <w:tcW w:w="1481" w:type="dxa"/>
            <w:gridSpan w:val="2"/>
          </w:tcPr>
          <w:p w:rsidR="004F47BB" w:rsidRPr="007C1138" w:rsidRDefault="004F47BB" w:rsidP="004F47BB">
            <w:pPr>
              <w:suppressAutoHyphens/>
              <w:snapToGrid w:val="0"/>
              <w:spacing w:before="120" w:after="120"/>
              <w:rPr>
                <w:rFonts w:cs="Arial"/>
                <w:sz w:val="18"/>
                <w:szCs w:val="18"/>
                <w:lang w:val="hr-HR"/>
              </w:rPr>
            </w:pPr>
            <w:r w:rsidRPr="007C1138">
              <w:rPr>
                <w:sz w:val="18"/>
                <w:lang w:val="hr-HR"/>
              </w:rPr>
              <w:t>prva barža</w:t>
            </w:r>
          </w:p>
        </w:tc>
        <w:tc>
          <w:tcPr>
            <w:tcW w:w="1082" w:type="dxa"/>
          </w:tcPr>
          <w:p w:rsidR="004F47BB" w:rsidRPr="007C1138" w:rsidRDefault="004F47BB" w:rsidP="004F47BB">
            <w:pPr>
              <w:suppressAutoHyphens/>
              <w:snapToGrid w:val="0"/>
              <w:spacing w:before="120" w:after="120"/>
              <w:rPr>
                <w:rFonts w:cs="Arial"/>
                <w:sz w:val="18"/>
                <w:szCs w:val="18"/>
                <w:lang w:val="hr-HR"/>
              </w:rPr>
            </w:pPr>
          </w:p>
        </w:tc>
      </w:tr>
      <w:tr w:rsidR="004F47BB" w:rsidRPr="007C1138" w:rsidTr="00D45887">
        <w:trPr>
          <w:jc w:val="center"/>
        </w:trPr>
        <w:tc>
          <w:tcPr>
            <w:tcW w:w="9900" w:type="dxa"/>
            <w:gridSpan w:val="12"/>
          </w:tcPr>
          <w:p w:rsidR="004F47BB" w:rsidRPr="007C1138" w:rsidRDefault="004F47BB" w:rsidP="004F47BB">
            <w:pPr>
              <w:suppressAutoHyphens/>
              <w:snapToGrid w:val="0"/>
              <w:rPr>
                <w:rFonts w:ascii="Times New Roman" w:hAnsi="Times New Roman"/>
                <w:sz w:val="2"/>
                <w:szCs w:val="2"/>
                <w:lang w:val="hr-HR"/>
              </w:rPr>
            </w:pPr>
            <w:r w:rsidRPr="007C1138">
              <w:rPr>
                <w:rFonts w:ascii="Times New Roman" w:hAnsi="Times New Roman"/>
                <w:noProof/>
                <w:sz w:val="24"/>
                <w:lang w:val="hr-HR" w:eastAsia="en-GB"/>
              </w:rPr>
              <w:drawing>
                <wp:anchor distT="0" distB="0" distL="114935" distR="114935" simplePos="0" relativeHeight="251688960" behindDoc="0" locked="0" layoutInCell="1" allowOverlap="1" wp14:anchorId="16A3F3D5" wp14:editId="2ACDEAE0">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4F47BB" w:rsidRPr="007C1138" w:rsidTr="00D45887">
        <w:trPr>
          <w:jc w:val="center"/>
        </w:trPr>
        <w:tc>
          <w:tcPr>
            <w:tcW w:w="1240" w:type="dxa"/>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 xml:space="preserve">sidro </w:t>
            </w:r>
          </w:p>
        </w:tc>
        <w:tc>
          <w:tcPr>
            <w:tcW w:w="1268" w:type="dxa"/>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 xml:space="preserve">dizalica </w:t>
            </w:r>
          </w:p>
        </w:tc>
        <w:tc>
          <w:tcPr>
            <w:tcW w:w="1238" w:type="dxa"/>
            <w:gridSpan w:val="2"/>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 xml:space="preserve">radno uže </w:t>
            </w:r>
          </w:p>
        </w:tc>
        <w:tc>
          <w:tcPr>
            <w:tcW w:w="1363" w:type="dxa"/>
            <w:gridSpan w:val="3"/>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 xml:space="preserve">uže za tegljenje </w:t>
            </w:r>
          </w:p>
        </w:tc>
        <w:tc>
          <w:tcPr>
            <w:tcW w:w="2711" w:type="dxa"/>
            <w:gridSpan w:val="3"/>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 xml:space="preserve">dinamometar za mjerenje vlačne sile </w:t>
            </w:r>
          </w:p>
        </w:tc>
        <w:tc>
          <w:tcPr>
            <w:tcW w:w="2080" w:type="dxa"/>
            <w:gridSpan w:val="2"/>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 xml:space="preserve">sidrište </w:t>
            </w:r>
          </w:p>
        </w:tc>
      </w:tr>
      <w:tr w:rsidR="004F47BB" w:rsidRPr="007C1138" w:rsidTr="00D45887">
        <w:trPr>
          <w:jc w:val="center"/>
        </w:trPr>
        <w:tc>
          <w:tcPr>
            <w:tcW w:w="1240" w:type="dxa"/>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500 kg</w:t>
            </w:r>
          </w:p>
        </w:tc>
        <w:tc>
          <w:tcPr>
            <w:tcW w:w="1268" w:type="dxa"/>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750 kg</w:t>
            </w:r>
          </w:p>
        </w:tc>
        <w:tc>
          <w:tcPr>
            <w:tcW w:w="1238" w:type="dxa"/>
            <w:gridSpan w:val="2"/>
          </w:tcPr>
          <w:p w:rsidR="004F47BB" w:rsidRPr="007C1138" w:rsidRDefault="004F47BB" w:rsidP="004F47BB">
            <w:pPr>
              <w:suppressAutoHyphens/>
              <w:snapToGrid w:val="0"/>
              <w:spacing w:before="120" w:after="120"/>
              <w:jc w:val="center"/>
              <w:rPr>
                <w:rFonts w:ascii="Symbol" w:hAnsi="Symbol"/>
                <w:sz w:val="18"/>
                <w:szCs w:val="18"/>
                <w:lang w:val="hr-HR"/>
              </w:rPr>
            </w:pPr>
            <w:r w:rsidRPr="007C1138">
              <w:rPr>
                <w:sz w:val="18"/>
                <w:lang w:val="hr-HR"/>
              </w:rPr>
              <w:t>12 mm</w:t>
            </w:r>
            <w:r w:rsidRPr="007C1138">
              <w:rPr>
                <w:rFonts w:ascii="Times New Roman" w:hAnsi="Times New Roman"/>
                <w:sz w:val="18"/>
                <w:lang w:val="hr-HR"/>
              </w:rPr>
              <w:t xml:space="preserve"> </w:t>
            </w:r>
          </w:p>
        </w:tc>
        <w:tc>
          <w:tcPr>
            <w:tcW w:w="1363" w:type="dxa"/>
            <w:gridSpan w:val="3"/>
          </w:tcPr>
          <w:p w:rsidR="004F47BB" w:rsidRPr="007C1138" w:rsidRDefault="004F47BB" w:rsidP="004F47BB">
            <w:pPr>
              <w:suppressAutoHyphens/>
              <w:snapToGrid w:val="0"/>
              <w:spacing w:before="120" w:after="120"/>
              <w:jc w:val="center"/>
              <w:rPr>
                <w:rFonts w:ascii="Symbol" w:hAnsi="Symbol"/>
                <w:sz w:val="18"/>
                <w:szCs w:val="18"/>
                <w:lang w:val="hr-HR"/>
              </w:rPr>
            </w:pPr>
            <w:r w:rsidRPr="007C1138">
              <w:rPr>
                <w:sz w:val="18"/>
                <w:lang w:val="hr-HR"/>
              </w:rPr>
              <w:t>24 mm</w:t>
            </w:r>
            <w:r w:rsidRPr="007C1138">
              <w:rPr>
                <w:rFonts w:ascii="Times New Roman" w:hAnsi="Times New Roman"/>
                <w:sz w:val="18"/>
                <w:lang w:val="hr-HR"/>
              </w:rPr>
              <w:t xml:space="preserve"> </w:t>
            </w:r>
          </w:p>
        </w:tc>
        <w:tc>
          <w:tcPr>
            <w:tcW w:w="2711" w:type="dxa"/>
            <w:gridSpan w:val="3"/>
          </w:tcPr>
          <w:p w:rsidR="004F47BB" w:rsidRPr="007C1138" w:rsidRDefault="004F47BB" w:rsidP="004F47BB">
            <w:pPr>
              <w:suppressAutoHyphens/>
              <w:snapToGrid w:val="0"/>
              <w:spacing w:before="120" w:after="120"/>
              <w:jc w:val="center"/>
              <w:rPr>
                <w:rFonts w:ascii="Symbol" w:hAnsi="Symbol" w:cs="Arial"/>
                <w:sz w:val="18"/>
                <w:szCs w:val="18"/>
                <w:lang w:val="hr-HR"/>
              </w:rPr>
            </w:pPr>
            <w:r w:rsidRPr="007C1138">
              <w:rPr>
                <w:sz w:val="18"/>
                <w:lang w:val="hr-HR"/>
              </w:rPr>
              <w:t>20 t</w:t>
            </w:r>
          </w:p>
        </w:tc>
        <w:tc>
          <w:tcPr>
            <w:tcW w:w="2080" w:type="dxa"/>
            <w:gridSpan w:val="2"/>
          </w:tcPr>
          <w:p w:rsidR="004F47BB" w:rsidRPr="007C1138" w:rsidRDefault="004F47BB" w:rsidP="004F47BB">
            <w:pPr>
              <w:suppressAutoHyphens/>
              <w:snapToGrid w:val="0"/>
              <w:spacing w:before="120" w:after="120"/>
              <w:jc w:val="center"/>
              <w:rPr>
                <w:rFonts w:cs="Arial"/>
                <w:sz w:val="18"/>
                <w:szCs w:val="18"/>
                <w:lang w:val="hr-HR"/>
              </w:rPr>
            </w:pPr>
            <w:r w:rsidRPr="007C1138">
              <w:rPr>
                <w:sz w:val="18"/>
                <w:lang w:val="hr-HR"/>
              </w:rPr>
              <w:t>pijesak/šljunak</w:t>
            </w:r>
          </w:p>
        </w:tc>
      </w:tr>
      <w:tr w:rsidR="004F47BB" w:rsidRPr="007C1138" w:rsidTr="00D45887">
        <w:trPr>
          <w:jc w:val="center"/>
        </w:trPr>
        <w:tc>
          <w:tcPr>
            <w:tcW w:w="5040" w:type="dxa"/>
            <w:gridSpan w:val="6"/>
          </w:tcPr>
          <w:p w:rsidR="004F47BB" w:rsidRPr="007C1138" w:rsidRDefault="004F47BB" w:rsidP="004F47BB">
            <w:pPr>
              <w:suppressAutoHyphens/>
              <w:snapToGrid w:val="0"/>
              <w:spacing w:before="120" w:after="120"/>
              <w:jc w:val="center"/>
              <w:rPr>
                <w:rFonts w:ascii="Times New Roman" w:hAnsi="Times New Roman" w:cs="Arial"/>
                <w:sz w:val="18"/>
                <w:szCs w:val="18"/>
                <w:lang w:val="hr-HR"/>
              </w:rPr>
            </w:pPr>
            <w:r w:rsidRPr="007C1138">
              <w:rPr>
                <w:sz w:val="18"/>
                <w:lang w:val="hr-HR"/>
              </w:rPr>
              <w:t>Brzina tegljenja:  0</w:t>
            </w:r>
            <w:r w:rsidRPr="007C1138">
              <w:rPr>
                <w:rFonts w:ascii="Times New Roman" w:hAnsi="Times New Roman"/>
                <w:sz w:val="18"/>
                <w:lang w:val="hr-HR"/>
              </w:rPr>
              <w:t xml:space="preserve"> </w:t>
            </w:r>
            <w:r w:rsidRPr="007C1138">
              <w:rPr>
                <w:rFonts w:ascii="Times New Roman" w:hAnsi="Times New Roman"/>
                <w:sz w:val="18"/>
                <w:szCs w:val="18"/>
                <w:lang w:val="hr-HR"/>
              </w:rPr>
              <w:t xml:space="preserve"> </w:t>
            </w:r>
            <w:r w:rsidRPr="007C1138">
              <w:rPr>
                <w:sz w:val="18"/>
                <w:lang w:val="hr-HR"/>
              </w:rPr>
              <w:t>5 km/h</w:t>
            </w:r>
          </w:p>
        </w:tc>
        <w:tc>
          <w:tcPr>
            <w:tcW w:w="4860" w:type="dxa"/>
            <w:gridSpan w:val="6"/>
          </w:tcPr>
          <w:p w:rsidR="004F47BB" w:rsidRPr="007C1138" w:rsidRDefault="004F47BB" w:rsidP="004F47BB">
            <w:pPr>
              <w:suppressAutoHyphens/>
              <w:snapToGrid w:val="0"/>
              <w:spacing w:before="120" w:after="120"/>
              <w:jc w:val="center"/>
              <w:rPr>
                <w:rFonts w:ascii="Times New Roman" w:hAnsi="Times New Roman" w:cs="Arial"/>
                <w:sz w:val="18"/>
                <w:szCs w:val="18"/>
                <w:lang w:val="hr-HR"/>
              </w:rPr>
            </w:pPr>
            <w:r w:rsidRPr="007C1138">
              <w:rPr>
                <w:sz w:val="18"/>
                <w:lang w:val="hr-HR"/>
              </w:rPr>
              <w:t xml:space="preserve">Kut nagiba užeta za tegljenje </w:t>
            </w:r>
            <w:r w:rsidRPr="007C1138">
              <w:rPr>
                <w:rFonts w:ascii="Times New Roman" w:hAnsi="Times New Roman"/>
                <w:sz w:val="18"/>
                <w:szCs w:val="18"/>
                <w:lang w:val="hr-HR"/>
              </w:rPr>
              <w:t xml:space="preserve"> </w:t>
            </w:r>
            <w:r w:rsidRPr="007C1138">
              <w:rPr>
                <w:sz w:val="18"/>
                <w:lang w:val="hr-HR"/>
              </w:rPr>
              <w:t>1:10</w:t>
            </w:r>
          </w:p>
        </w:tc>
      </w:tr>
    </w:tbl>
    <w:p w:rsidR="004F47BB" w:rsidRPr="007C1138" w:rsidRDefault="004F47BB" w:rsidP="004F47BB">
      <w:pPr>
        <w:tabs>
          <w:tab w:val="left" w:pos="567"/>
        </w:tabs>
        <w:overflowPunct w:val="0"/>
        <w:adjustRightInd w:val="0"/>
        <w:ind w:left="284" w:hanging="426"/>
        <w:textAlignment w:val="baseline"/>
        <w:rPr>
          <w:szCs w:val="20"/>
          <w:lang w:val="hr-HR"/>
        </w:rPr>
      </w:pPr>
    </w:p>
    <w:p w:rsidR="004F47BB" w:rsidRPr="007C1138" w:rsidRDefault="004F47BB" w:rsidP="004F47BB">
      <w:pPr>
        <w:tabs>
          <w:tab w:val="left" w:pos="567"/>
        </w:tabs>
        <w:overflowPunct w:val="0"/>
        <w:adjustRightInd w:val="0"/>
        <w:ind w:left="284" w:hanging="426"/>
        <w:jc w:val="center"/>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headerReference w:type="default" r:id="rId143"/>
          <w:footerReference w:type="default" r:id="rId144"/>
          <w:footnotePr>
            <w:numRestart w:val="eachPage"/>
          </w:footnotePr>
          <w:pgSz w:w="16840" w:h="11907" w:orient="landscape" w:code="9"/>
          <w:pgMar w:top="1418" w:right="1418" w:bottom="1418" w:left="1418" w:header="680" w:footer="680" w:gutter="0"/>
          <w:cols w:space="720"/>
          <w:docGrid w:linePitch="326"/>
        </w:sectPr>
      </w:pPr>
    </w:p>
    <w:p w:rsidR="004F47BB" w:rsidRPr="007C1138" w:rsidRDefault="004F47BB" w:rsidP="003F3DE1">
      <w:pPr>
        <w:pStyle w:val="ES-Titre2ESI"/>
      </w:pPr>
      <w:bookmarkStart w:id="753" w:name="_Toc491854359"/>
      <w:bookmarkStart w:id="754" w:name="_Toc535877026"/>
      <w:r w:rsidRPr="007C1138">
        <w:lastRenderedPageBreak/>
        <w:t>ESI-II-10</w:t>
      </w:r>
      <w:r w:rsidRPr="007C1138">
        <w:br/>
        <w:t>Automatski sustavi raspršivanja vode pod tlakom</w:t>
      </w:r>
      <w:bookmarkEnd w:id="753"/>
      <w:bookmarkEnd w:id="754"/>
    </w:p>
    <w:p w:rsidR="004F47BB" w:rsidRPr="007C1138" w:rsidRDefault="004F47BB" w:rsidP="004F47BB">
      <w:pPr>
        <w:jc w:val="center"/>
        <w:rPr>
          <w:rFonts w:cs="Arial"/>
          <w:b/>
          <w:bCs/>
          <w:lang w:val="hr-HR"/>
        </w:rPr>
      </w:pPr>
    </w:p>
    <w:p w:rsidR="004F47BB" w:rsidRPr="007C1138" w:rsidRDefault="004F47BB" w:rsidP="004F47BB">
      <w:pPr>
        <w:jc w:val="center"/>
        <w:rPr>
          <w:rFonts w:cs="Arial"/>
          <w:b/>
          <w:bCs/>
          <w:lang w:val="hr-HR"/>
        </w:rPr>
      </w:pPr>
      <w:r w:rsidRPr="007C1138">
        <w:rPr>
          <w:b/>
          <w:noProof/>
          <w:lang w:val="hr-HR"/>
        </w:rPr>
        <w:t>(članak 13.04. stavci 1. i 4.)</w:t>
      </w:r>
    </w:p>
    <w:p w:rsidR="004F47BB" w:rsidRPr="007C1138" w:rsidRDefault="004F47BB" w:rsidP="004F47BB">
      <w:pPr>
        <w:rPr>
          <w:rFonts w:cs="Arial"/>
          <w:lang w:val="hr-HR"/>
        </w:rPr>
      </w:pPr>
    </w:p>
    <w:p w:rsidR="004F47BB" w:rsidRPr="007C1138" w:rsidRDefault="004F47BB" w:rsidP="004F47BB">
      <w:pPr>
        <w:spacing w:line="240" w:lineRule="atLeast"/>
        <w:rPr>
          <w:noProof/>
          <w:lang w:val="hr-HR"/>
        </w:rPr>
      </w:pPr>
      <w:r w:rsidRPr="007C1138">
        <w:rPr>
          <w:lang w:val="hr-HR"/>
        </w:rPr>
        <w:t>Odgovarajući automatski raspršivači vode pod tlakom u smislu članka 13.04. stavaka 1. i 4. moraju ispunjavati sljedeće zahtjeve:</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w:t>
      </w:r>
      <w:r w:rsidRPr="007C1138">
        <w:rPr>
          <w:lang w:val="hr-HR"/>
        </w:rPr>
        <w:tab/>
        <w:t>Automatski raspršivač vode pod tlakom mora biti spreman za upotrebu uvijek kada su osobe na brodu. Za njegovo pokretanje ne smije se od članova posade zahtijevati nikakva dodatna radnja.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w:t>
      </w:r>
      <w:r w:rsidRPr="007C1138">
        <w:rPr>
          <w:lang w:val="hr-HR"/>
        </w:rPr>
        <w:tab/>
        <w:t>Sustav se mora stalno održavati pod potrebnim tlakom. Cijevi moraju stalno biti napunjene vodom do mlaznica raspršivača. Sustav mora imati stalnu opskrbu vodom. U sustav ne smije ulaziti nečistoća štetna za rad sustava. Za nadzor i provjeru sustava moraju se ugraditi odgovarajući instrumenti za prikaz i sustavi za ispitivanje (npr. manometri, pokazivači razine vode u tlačnim tankovima, cjevovod za kontrolu pumpe). Sustavi raspršivanja vode pod tlakom koji se nalaze u hladnjačama i drugim skladišnim prostorima s vrlo niskom temperaturom ne smiju biti stalno napunjeni vodom. Te se prostorije mogu štititi suhim raspršivačima.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3.</w:t>
      </w:r>
      <w:r w:rsidRPr="007C1138">
        <w:rPr>
          <w:lang w:val="hr-HR"/>
        </w:rPr>
        <w:tab/>
        <w:t>Pumpa za opskrbu mlaznica raspršivača vodom mora se aktivirati automatski padom tlaka u sustavu. Pumpa mora imati takve dimenzije da može stalno osiguravati dovoljno vode pod potrebnim tlakom ako se istodobno aktiviraju sve mlaznice raspršivača potrebne za pokrivanje područja najveće prostorije koju treba zaštititi. Pumpa mora opskrbljivati isključivo automatske raspršivače vode pod tlakom. U slučaju kvara pumpe mora postojati mogućnost dovoljne opskrbe mlaznica raspršivača vodom iz druge brodske pumpe.</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4.</w:t>
      </w:r>
      <w:r w:rsidRPr="007C1138">
        <w:rPr>
          <w:lang w:val="hr-HR"/>
        </w:rPr>
        <w:tab/>
        <w:t>Sustav mora biti podijeljen na sekcije s najviše 50 mlaznica raspršivača u svakoj od njih. Inspekcijsko tijelo može odobriti i veći broj mlaznica raspršivača ako postoji odgovarajuća potkrepa, posebno hidraulički izračun.</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lang w:val="hr-HR"/>
        </w:rPr>
      </w:pPr>
      <w:r w:rsidRPr="007C1138">
        <w:rPr>
          <w:lang w:val="hr-HR"/>
        </w:rPr>
        <w:t>5.</w:t>
      </w:r>
      <w:r w:rsidRPr="007C1138">
        <w:rPr>
          <w:lang w:val="hr-HR"/>
        </w:rPr>
        <w:tab/>
        <w:t>Broj i raspored mlaznica raspršivača moraju osigurati učinkovitu raspodjelu vode u prostorijama koje treba zaštititi.</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noProof/>
          <w:lang w:val="hr-HR"/>
        </w:rPr>
      </w:pPr>
      <w:r w:rsidRPr="007C1138">
        <w:rPr>
          <w:lang w:val="hr-HR"/>
        </w:rPr>
        <w:t>6.</w:t>
      </w:r>
      <w:r w:rsidRPr="007C1138">
        <w:rPr>
          <w:lang w:val="hr-HR"/>
        </w:rPr>
        <w:tab/>
        <w:t>Mlaznice raspršivača aktiviraju se na temperaturama između 68 °C i 79 °C, u kuhinjama pri najviše 93 °C, a u saunama pri najviše 141 °C.</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lastRenderedPageBreak/>
        <w:t>7.</w:t>
      </w:r>
      <w:r w:rsidRPr="007C1138">
        <w:rPr>
          <w:lang w:val="hr-HR"/>
        </w:rPr>
        <w:tab/>
        <w:t>Ugradnja sastavnih dijelova automatskih raspršivača vode pod tlakom u prostorijama koje treba zaštititi ograničena je na potrebni minimum. U glavnoj strojarnici ne smiju se postavljati takvi sastavni dijelovi sustava.</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noProof/>
          <w:lang w:val="hr-HR"/>
        </w:rPr>
      </w:pPr>
      <w:r w:rsidRPr="007C1138">
        <w:rPr>
          <w:lang w:val="hr-HR"/>
        </w:rPr>
        <w:t>8.</w:t>
      </w:r>
      <w:r w:rsidRPr="007C1138">
        <w:rPr>
          <w:lang w:val="hr-HR"/>
        </w:rPr>
        <w:tab/>
        <w:t>Moraju se osigurati vizualni i zvučni indikatori na jednom ili na više prikladnih mjesta, od kojih barem jedno mora biti mjesto na kojem se stalno nalazi član posade, koji pokazuju aktiviranje automatskih raspršivača vode pod tlakom za svaku sekciju.</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9.</w:t>
      </w:r>
      <w:r w:rsidRPr="007C1138">
        <w:rPr>
          <w:lang w:val="hr-HR"/>
        </w:rPr>
        <w:tab/>
        <w:t>Automatske raspršivače vode pod tlakom energijom opskrbljuju dva neovisna izvora energije koji ne smiju biti postavljeni na istome mjestu. Svaki izvor energije mora biti sposoban samostalno opskrbljivati cijeli sustav.</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br w:type="page"/>
      </w:r>
    </w:p>
    <w:p w:rsidR="004F47BB" w:rsidRPr="007C1138" w:rsidRDefault="004F47BB" w:rsidP="004F47BB">
      <w:pPr>
        <w:spacing w:line="240" w:lineRule="atLeast"/>
        <w:ind w:left="567" w:hanging="567"/>
        <w:rPr>
          <w:lang w:val="hr-HR"/>
        </w:rPr>
      </w:pPr>
      <w:r w:rsidRPr="007C1138">
        <w:rPr>
          <w:lang w:val="hr-HR"/>
        </w:rPr>
        <w:lastRenderedPageBreak/>
        <w:t>10.</w:t>
      </w:r>
      <w:r w:rsidRPr="007C1138">
        <w:rPr>
          <w:lang w:val="hr-HR"/>
        </w:rPr>
        <w:tab/>
        <w:t>Plan postavljanja automatskih raspršivača vode pod tlakom mora se dostaviti inspekcijskom tijelu radi pregleda prije postavljanja sustava. Na planu moraju biti navedene vrste uređaja i opreme te podaci o njihovim značajkama. Uređaj koji je ispitalo i potvrdilo ovlašteno klasifikacijsko društvo i koji je u skladu najmanje s navedenim propisima može se odobriti bez daljnjeg ispitivanja.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noProof/>
          <w:lang w:val="hr-HR"/>
        </w:rPr>
      </w:pPr>
      <w:r w:rsidRPr="007C1138">
        <w:rPr>
          <w:lang w:val="hr-HR"/>
        </w:rPr>
        <w:t>11.</w:t>
      </w:r>
      <w:r w:rsidRPr="007C1138">
        <w:rPr>
          <w:lang w:val="hr-HR"/>
        </w:rPr>
        <w:tab/>
        <w:t>Postojanje automatskog raspršivača vode pod tlakom upisuje se u svjedodžbu broda za unutarnju plovidbu u rubriku 43.</w:t>
      </w: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ind w:left="567" w:hanging="567"/>
        <w:rPr>
          <w:noProof/>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headerReference w:type="default" r:id="rId145"/>
          <w:footerReference w:type="default" r:id="rId146"/>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F3DE1">
      <w:pPr>
        <w:pStyle w:val="ES-Titre2ESI"/>
      </w:pPr>
      <w:bookmarkStart w:id="755" w:name="_Toc491854360"/>
      <w:bookmarkStart w:id="756" w:name="_Toc535877027"/>
      <w:r w:rsidRPr="007C1138">
        <w:lastRenderedPageBreak/>
        <w:t>ESI-II-11</w:t>
      </w:r>
      <w:r w:rsidRPr="007C1138">
        <w:br/>
        <w:t>Sposobnost kormilarenja upotrebom vlastitog poriva plovila</w:t>
      </w:r>
      <w:bookmarkEnd w:id="755"/>
      <w:bookmarkEnd w:id="756"/>
    </w:p>
    <w:p w:rsidR="004F47BB" w:rsidRPr="007C1138" w:rsidRDefault="004F47BB" w:rsidP="004F47BB">
      <w:pPr>
        <w:tabs>
          <w:tab w:val="center" w:pos="4513"/>
        </w:tabs>
        <w:overflowPunct w:val="0"/>
        <w:adjustRightInd w:val="0"/>
        <w:jc w:val="center"/>
        <w:textAlignment w:val="baseline"/>
        <w:rPr>
          <w:rFonts w:cs="Arial"/>
          <w:b/>
          <w:szCs w:val="20"/>
          <w:lang w:val="hr-HR"/>
        </w:rPr>
      </w:pPr>
    </w:p>
    <w:p w:rsidR="004F47BB" w:rsidRPr="007C1138" w:rsidRDefault="004F47BB" w:rsidP="004F47BB">
      <w:pPr>
        <w:tabs>
          <w:tab w:val="center" w:pos="4513"/>
        </w:tabs>
        <w:overflowPunct w:val="0"/>
        <w:adjustRightInd w:val="0"/>
        <w:jc w:val="center"/>
        <w:textAlignment w:val="baseline"/>
        <w:rPr>
          <w:rFonts w:cs="Arial"/>
          <w:b/>
          <w:szCs w:val="20"/>
          <w:lang w:val="hr-HR"/>
        </w:rPr>
      </w:pPr>
      <w:r w:rsidRPr="007C1138">
        <w:rPr>
          <w:b/>
          <w:lang w:val="hr-HR"/>
        </w:rPr>
        <w:t>(članak 13.05. stavak 2. točka (a), članak 19.07. stavak 1., članak 28.04. stavak 1. točka (a))</w:t>
      </w:r>
    </w:p>
    <w:p w:rsidR="004F47BB" w:rsidRPr="007C1138" w:rsidRDefault="004F47BB" w:rsidP="004F47BB">
      <w:pPr>
        <w:tabs>
          <w:tab w:val="left" w:pos="567"/>
        </w:tabs>
        <w:overflowPunct w:val="0"/>
        <w:adjustRightInd w:val="0"/>
        <w:spacing w:line="240" w:lineRule="atLeast"/>
        <w:ind w:left="567" w:hanging="567"/>
        <w:textAlignment w:val="baseline"/>
        <w:rPr>
          <w:rFonts w:cs="Arial"/>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Minimalni zahtjevi za sposobnost kormilarenja</w:t>
      </w:r>
    </w:p>
    <w:p w:rsidR="004F47BB" w:rsidRPr="007C1138" w:rsidRDefault="004F47BB" w:rsidP="004F47BB">
      <w:pPr>
        <w:tabs>
          <w:tab w:val="left" w:pos="567"/>
        </w:tabs>
        <w:overflowPunct w:val="0"/>
        <w:adjustRightInd w:val="0"/>
        <w:spacing w:line="240" w:lineRule="atLeast"/>
        <w:ind w:left="567" w:hanging="567"/>
        <w:textAlignment w:val="baseline"/>
        <w:rPr>
          <w:rFonts w:cs="Arial"/>
          <w:szCs w:val="20"/>
          <w:lang w:val="hr-HR"/>
        </w:rPr>
      </w:pPr>
    </w:p>
    <w:p w:rsidR="004F47BB" w:rsidRPr="007C1138" w:rsidRDefault="004F47BB" w:rsidP="004F47BB">
      <w:pPr>
        <w:spacing w:line="240" w:lineRule="atLeast"/>
        <w:ind w:left="567"/>
        <w:rPr>
          <w:lang w:val="hr-HR"/>
        </w:rPr>
      </w:pPr>
      <w:r w:rsidRPr="007C1138">
        <w:rPr>
          <w:lang w:val="hr-HR"/>
        </w:rPr>
        <w:t>Sposobnost kormilarenja upotrebom vlastitog poriva plovila u skladu s člankom 13.05. stavkom 2. točkom (a), člankom 19.07. stavkom 1. i člankom 28.04. stavkom 1. točkom (a) smatra se zadovoljavajućom ako – upotrebom pramčanog propulzora – plovilo ili sastav koji plovilo pogoni postigne brzinu od 6,5 km/h u odnosu na vodu i ako se pri plovidbi brzinom od 6,5 km/h u odnosu na vodu može pokrenuti i održati brzina okreta od 20 °/min.</w:t>
      </w:r>
    </w:p>
    <w:p w:rsidR="004F47BB" w:rsidRPr="007C1138" w:rsidRDefault="004F47BB" w:rsidP="004F47BB">
      <w:pPr>
        <w:tabs>
          <w:tab w:val="left" w:pos="567"/>
        </w:tabs>
        <w:overflowPunct w:val="0"/>
        <w:adjustRightInd w:val="0"/>
        <w:spacing w:line="240" w:lineRule="atLeast"/>
        <w:ind w:left="567" w:hanging="567"/>
        <w:textAlignment w:val="baseline"/>
        <w:rPr>
          <w:rFonts w:cs="Arial"/>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Plovidbena ispitivanja</w:t>
      </w:r>
    </w:p>
    <w:p w:rsidR="004F47BB" w:rsidRPr="007C1138" w:rsidRDefault="004F47BB" w:rsidP="004F47BB">
      <w:pPr>
        <w:tabs>
          <w:tab w:val="left" w:pos="567"/>
        </w:tabs>
        <w:overflowPunct w:val="0"/>
        <w:adjustRightInd w:val="0"/>
        <w:spacing w:line="240" w:lineRule="atLeast"/>
        <w:ind w:left="567" w:hanging="567"/>
        <w:textAlignment w:val="baseline"/>
        <w:rPr>
          <w:rFonts w:cs="Arial"/>
          <w:szCs w:val="20"/>
          <w:lang w:val="hr-HR"/>
        </w:rPr>
      </w:pPr>
    </w:p>
    <w:p w:rsidR="004F47BB" w:rsidRPr="007C1138" w:rsidRDefault="004F47BB" w:rsidP="004F47BB">
      <w:pPr>
        <w:spacing w:line="240" w:lineRule="atLeast"/>
        <w:ind w:left="567"/>
        <w:rPr>
          <w:lang w:val="hr-HR"/>
        </w:rPr>
      </w:pPr>
      <w:r w:rsidRPr="007C1138">
        <w:rPr>
          <w:lang w:val="hr-HR"/>
        </w:rPr>
        <w:t>Pri provjeri minimalnih zahtjeva treba postupati u skladu s člancima 5.03. i 5.04.</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headerReference w:type="default" r:id="rId14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F3DE1">
      <w:pPr>
        <w:pStyle w:val="ES-Titre2ESI"/>
      </w:pPr>
      <w:bookmarkStart w:id="757" w:name="_Toc491854361"/>
      <w:bookmarkStart w:id="758" w:name="_Toc535877028"/>
      <w:r w:rsidRPr="007C1138">
        <w:lastRenderedPageBreak/>
        <w:t>ESI-II-12</w:t>
      </w:r>
      <w:r w:rsidRPr="007C1138">
        <w:br/>
        <w:t>Odgovarajući protupožarni alarmni sustav</w:t>
      </w:r>
      <w:bookmarkEnd w:id="757"/>
      <w:bookmarkEnd w:id="758"/>
    </w:p>
    <w:p w:rsidR="004F47BB" w:rsidRPr="007C1138" w:rsidRDefault="004F47BB" w:rsidP="004F47BB">
      <w:pPr>
        <w:jc w:val="center"/>
        <w:rPr>
          <w:rFonts w:cs="Arial"/>
          <w:b/>
          <w:bCs/>
          <w:lang w:val="hr-HR"/>
        </w:rPr>
      </w:pPr>
    </w:p>
    <w:p w:rsidR="004F47BB" w:rsidRPr="007C1138" w:rsidRDefault="004F47BB" w:rsidP="004F47BB">
      <w:pPr>
        <w:tabs>
          <w:tab w:val="left" w:pos="426"/>
          <w:tab w:val="left" w:pos="709"/>
        </w:tabs>
        <w:spacing w:line="240" w:lineRule="atLeast"/>
        <w:ind w:left="709" w:hanging="709"/>
        <w:jc w:val="center"/>
        <w:rPr>
          <w:b/>
          <w:bCs/>
          <w:szCs w:val="20"/>
          <w:lang w:val="hr-HR"/>
        </w:rPr>
      </w:pPr>
      <w:r w:rsidRPr="007C1138">
        <w:rPr>
          <w:b/>
          <w:noProof/>
          <w:lang w:val="hr-HR"/>
        </w:rPr>
        <w:t>(članak 13.05. stavak 3., članak 19.11. stavak 18., članak 29.10. stavak 1.)</w:t>
      </w:r>
    </w:p>
    <w:p w:rsidR="004F47BB" w:rsidRPr="007C1138" w:rsidRDefault="004F47BB" w:rsidP="004F47BB">
      <w:pPr>
        <w:tabs>
          <w:tab w:val="left" w:pos="426"/>
          <w:tab w:val="left" w:pos="709"/>
        </w:tabs>
        <w:spacing w:line="240" w:lineRule="atLeast"/>
        <w:ind w:left="709" w:hanging="709"/>
        <w:rPr>
          <w:szCs w:val="20"/>
          <w:lang w:val="hr-HR"/>
        </w:rPr>
      </w:pPr>
    </w:p>
    <w:p w:rsidR="004F47BB" w:rsidRPr="007C1138" w:rsidRDefault="004F47BB" w:rsidP="004F47BB">
      <w:pPr>
        <w:tabs>
          <w:tab w:val="left" w:pos="426"/>
          <w:tab w:val="left" w:pos="709"/>
        </w:tabs>
        <w:spacing w:line="240" w:lineRule="atLeast"/>
        <w:rPr>
          <w:szCs w:val="20"/>
          <w:lang w:val="hr-HR"/>
        </w:rPr>
      </w:pPr>
      <w:r w:rsidRPr="007C1138">
        <w:rPr>
          <w:lang w:val="hr-HR"/>
        </w:rPr>
        <w:t>Protupožarni alarmni sustavi smatraju se odgovarajućima ako ispunjavaju sljedeće uvjete:</w:t>
      </w:r>
    </w:p>
    <w:p w:rsidR="004F47BB" w:rsidRPr="007C1138" w:rsidRDefault="004F47BB" w:rsidP="004F47BB">
      <w:pPr>
        <w:tabs>
          <w:tab w:val="left" w:pos="426"/>
          <w:tab w:val="left" w:pos="709"/>
        </w:tabs>
        <w:spacing w:line="240" w:lineRule="atLeast"/>
        <w:ind w:left="709" w:hanging="709"/>
        <w:rPr>
          <w:szCs w:val="20"/>
          <w:lang w:val="hr-HR"/>
        </w:rPr>
      </w:pPr>
    </w:p>
    <w:p w:rsidR="004F47BB" w:rsidRPr="007C1138" w:rsidRDefault="004F47BB" w:rsidP="004F47BB">
      <w:pPr>
        <w:tabs>
          <w:tab w:val="num" w:pos="709"/>
        </w:tabs>
        <w:spacing w:line="240" w:lineRule="atLeast"/>
        <w:ind w:left="709" w:hanging="709"/>
        <w:rPr>
          <w:b/>
          <w:bCs/>
          <w:szCs w:val="20"/>
          <w:lang w:val="hr-HR"/>
        </w:rPr>
      </w:pPr>
      <w:r w:rsidRPr="007C1138">
        <w:rPr>
          <w:b/>
          <w:lang w:val="hr-HR"/>
        </w:rPr>
        <w:t>0.</w:t>
      </w:r>
      <w:r w:rsidRPr="007C1138">
        <w:rPr>
          <w:lang w:val="hr-HR"/>
        </w:rPr>
        <w:tab/>
      </w:r>
      <w:r w:rsidRPr="007C1138">
        <w:rPr>
          <w:b/>
          <w:noProof/>
          <w:lang w:val="hr-HR"/>
        </w:rPr>
        <w:t>Sastavni dijelovi</w:t>
      </w:r>
    </w:p>
    <w:p w:rsidR="004F47BB" w:rsidRPr="007C1138" w:rsidRDefault="004F47BB" w:rsidP="004F47BB">
      <w:pPr>
        <w:tabs>
          <w:tab w:val="num" w:pos="709"/>
        </w:tabs>
        <w:spacing w:line="240" w:lineRule="atLeast"/>
        <w:ind w:left="709" w:hanging="709"/>
        <w:rPr>
          <w:szCs w:val="20"/>
          <w:lang w:val="hr-HR"/>
        </w:rPr>
      </w:pPr>
    </w:p>
    <w:p w:rsidR="004F47BB" w:rsidRPr="007C1138" w:rsidRDefault="004F47BB" w:rsidP="004F47BB">
      <w:pPr>
        <w:tabs>
          <w:tab w:val="num" w:pos="709"/>
        </w:tabs>
        <w:spacing w:line="240" w:lineRule="atLeast"/>
        <w:ind w:left="709" w:hanging="709"/>
        <w:rPr>
          <w:szCs w:val="20"/>
          <w:lang w:val="hr-HR"/>
        </w:rPr>
      </w:pPr>
      <w:r w:rsidRPr="007C1138">
        <w:rPr>
          <w:lang w:val="hr-HR"/>
        </w:rPr>
        <w:t>0.1.</w:t>
      </w:r>
      <w:r w:rsidRPr="007C1138">
        <w:rPr>
          <w:lang w:val="hr-HR"/>
        </w:rPr>
        <w:tab/>
        <w:t>Protupožarni alarmni sustavi sastoje se od:</w:t>
      </w:r>
    </w:p>
    <w:p w:rsidR="004F47BB" w:rsidRPr="007C1138" w:rsidRDefault="004F47BB" w:rsidP="004F47BB">
      <w:pPr>
        <w:tabs>
          <w:tab w:val="num" w:pos="1134"/>
        </w:tabs>
        <w:spacing w:before="60" w:line="240" w:lineRule="atLeast"/>
        <w:ind w:left="1134"/>
        <w:rPr>
          <w:szCs w:val="20"/>
          <w:lang w:val="hr-HR"/>
        </w:rPr>
      </w:pPr>
      <w:r w:rsidRPr="007C1138">
        <w:rPr>
          <w:lang w:val="hr-HR"/>
        </w:rPr>
        <w:t>a)</w:t>
      </w:r>
      <w:r w:rsidRPr="007C1138">
        <w:rPr>
          <w:lang w:val="hr-HR"/>
        </w:rPr>
        <w:tab/>
        <w:t>sustava za otkrivanje požara;</w:t>
      </w:r>
    </w:p>
    <w:p w:rsidR="004F47BB" w:rsidRPr="007C1138" w:rsidRDefault="004F47BB" w:rsidP="004F47BB">
      <w:pPr>
        <w:tabs>
          <w:tab w:val="num" w:pos="1134"/>
        </w:tabs>
        <w:spacing w:before="60" w:line="240" w:lineRule="atLeast"/>
        <w:ind w:left="1134"/>
        <w:rPr>
          <w:szCs w:val="20"/>
          <w:lang w:val="hr-HR"/>
        </w:rPr>
      </w:pPr>
      <w:r w:rsidRPr="007C1138">
        <w:rPr>
          <w:lang w:val="hr-HR"/>
        </w:rPr>
        <w:t>b)</w:t>
      </w:r>
      <w:r w:rsidRPr="007C1138">
        <w:rPr>
          <w:lang w:val="hr-HR"/>
        </w:rPr>
        <w:tab/>
        <w:t>sustava za dojavu požara;</w:t>
      </w:r>
    </w:p>
    <w:p w:rsidR="004F47BB" w:rsidRPr="007C1138" w:rsidRDefault="004F47BB" w:rsidP="004F47BB">
      <w:pPr>
        <w:tabs>
          <w:tab w:val="num" w:pos="1134"/>
        </w:tabs>
        <w:spacing w:before="60" w:line="240" w:lineRule="atLeast"/>
        <w:ind w:left="1134"/>
        <w:rPr>
          <w:szCs w:val="20"/>
          <w:lang w:val="hr-HR"/>
        </w:rPr>
      </w:pPr>
      <w:r w:rsidRPr="007C1138">
        <w:rPr>
          <w:lang w:val="hr-HR"/>
        </w:rPr>
        <w:t>c)</w:t>
      </w:r>
      <w:r w:rsidRPr="007C1138">
        <w:rPr>
          <w:lang w:val="hr-HR"/>
        </w:rPr>
        <w:tab/>
        <w:t>upravljačke ploče</w:t>
      </w:r>
    </w:p>
    <w:p w:rsidR="004F47BB" w:rsidRPr="007C1138" w:rsidRDefault="004F47BB" w:rsidP="004F47BB">
      <w:pPr>
        <w:tabs>
          <w:tab w:val="num" w:pos="709"/>
        </w:tabs>
        <w:spacing w:before="60" w:line="240" w:lineRule="atLeast"/>
        <w:ind w:left="709"/>
        <w:rPr>
          <w:noProof/>
          <w:szCs w:val="20"/>
          <w:lang w:val="hr-HR"/>
        </w:rPr>
      </w:pPr>
      <w:r w:rsidRPr="007C1138">
        <w:rPr>
          <w:lang w:val="hr-HR"/>
        </w:rPr>
        <w:t>te vanjskog napajanja strujom.</w:t>
      </w:r>
    </w:p>
    <w:p w:rsidR="004F47BB" w:rsidRPr="007C1138" w:rsidRDefault="004F47BB" w:rsidP="004F47BB">
      <w:pPr>
        <w:tabs>
          <w:tab w:val="num" w:pos="709"/>
        </w:tabs>
        <w:spacing w:line="240" w:lineRule="atLeast"/>
        <w:ind w:left="709" w:hanging="709"/>
        <w:rPr>
          <w:szCs w:val="20"/>
          <w:lang w:val="hr-HR"/>
        </w:rPr>
      </w:pPr>
    </w:p>
    <w:p w:rsidR="004F47BB" w:rsidRPr="007C1138" w:rsidRDefault="004F47BB" w:rsidP="004F47BB">
      <w:pPr>
        <w:tabs>
          <w:tab w:val="num" w:pos="709"/>
        </w:tabs>
        <w:spacing w:line="240" w:lineRule="atLeast"/>
        <w:ind w:left="709" w:hanging="709"/>
        <w:rPr>
          <w:szCs w:val="20"/>
          <w:lang w:val="hr-HR"/>
        </w:rPr>
      </w:pPr>
      <w:r w:rsidRPr="007C1138">
        <w:rPr>
          <w:lang w:val="hr-HR"/>
        </w:rPr>
        <w:t>0.2.</w:t>
      </w:r>
      <w:r w:rsidRPr="007C1138">
        <w:rPr>
          <w:lang w:val="hr-HR"/>
        </w:rPr>
        <w:tab/>
        <w:t>Sustav za otkrivanje požara može biti podijeljen u jednu ili nekoliko zona otkrivanja požara.</w:t>
      </w:r>
    </w:p>
    <w:p w:rsidR="004F47BB" w:rsidRPr="007C1138" w:rsidRDefault="004F47BB" w:rsidP="004F47BB">
      <w:pPr>
        <w:tabs>
          <w:tab w:val="num" w:pos="709"/>
        </w:tabs>
        <w:spacing w:line="240" w:lineRule="atLeast"/>
        <w:ind w:left="709" w:hanging="709"/>
        <w:rPr>
          <w:szCs w:val="20"/>
          <w:lang w:val="hr-HR"/>
        </w:rPr>
      </w:pPr>
    </w:p>
    <w:p w:rsidR="004F47BB" w:rsidRPr="007C1138" w:rsidRDefault="004F47BB" w:rsidP="004F47BB">
      <w:pPr>
        <w:tabs>
          <w:tab w:val="num" w:pos="709"/>
        </w:tabs>
        <w:spacing w:line="240" w:lineRule="atLeast"/>
        <w:ind w:left="709" w:hanging="709"/>
        <w:rPr>
          <w:szCs w:val="20"/>
          <w:lang w:val="hr-HR"/>
        </w:rPr>
      </w:pPr>
      <w:r w:rsidRPr="007C1138">
        <w:rPr>
          <w:lang w:val="hr-HR"/>
        </w:rPr>
        <w:t>0.3.</w:t>
      </w:r>
      <w:r w:rsidRPr="007C1138">
        <w:rPr>
          <w:lang w:val="hr-HR"/>
        </w:rPr>
        <w:tab/>
        <w:t>Sustav za dojavu požara može imati jedan ili nekoliko pokazivača.</w:t>
      </w:r>
    </w:p>
    <w:p w:rsidR="004F47BB" w:rsidRPr="007C1138" w:rsidRDefault="004F47BB" w:rsidP="004F47BB">
      <w:pPr>
        <w:tabs>
          <w:tab w:val="num" w:pos="709"/>
        </w:tabs>
        <w:spacing w:line="240" w:lineRule="atLeast"/>
        <w:ind w:left="709" w:hanging="709"/>
        <w:rPr>
          <w:szCs w:val="20"/>
          <w:lang w:val="hr-HR"/>
        </w:rPr>
      </w:pPr>
    </w:p>
    <w:p w:rsidR="004F47BB" w:rsidRPr="007C1138" w:rsidRDefault="004F47BB" w:rsidP="004F47BB">
      <w:pPr>
        <w:tabs>
          <w:tab w:val="num" w:pos="709"/>
        </w:tabs>
        <w:spacing w:line="240" w:lineRule="atLeast"/>
        <w:ind w:left="709" w:hanging="709"/>
        <w:rPr>
          <w:szCs w:val="20"/>
          <w:lang w:val="hr-HR"/>
        </w:rPr>
      </w:pPr>
      <w:r w:rsidRPr="007C1138">
        <w:rPr>
          <w:lang w:val="hr-HR"/>
        </w:rPr>
        <w:t>0.4.</w:t>
      </w:r>
      <w:r w:rsidRPr="007C1138">
        <w:rPr>
          <w:lang w:val="hr-HR"/>
        </w:rPr>
        <w:tab/>
        <w:t>Upravljačka ploča središnja je upravljačka jedinica protupožarnog alarmnog sustava. Uključuje i dijelove sustava za dojavu požara (tj. pokazivač).</w:t>
      </w:r>
    </w:p>
    <w:p w:rsidR="004F47BB" w:rsidRPr="007C1138" w:rsidRDefault="004F47BB" w:rsidP="004F47BB">
      <w:pPr>
        <w:tabs>
          <w:tab w:val="num" w:pos="709"/>
        </w:tabs>
        <w:spacing w:line="240" w:lineRule="atLeast"/>
        <w:ind w:left="709" w:hanging="709"/>
        <w:rPr>
          <w:szCs w:val="20"/>
          <w:lang w:val="hr-HR"/>
        </w:rPr>
      </w:pPr>
    </w:p>
    <w:p w:rsidR="004F47BB" w:rsidRPr="007C1138" w:rsidRDefault="004F47BB" w:rsidP="004F47BB">
      <w:pPr>
        <w:tabs>
          <w:tab w:val="num" w:pos="709"/>
        </w:tabs>
        <w:spacing w:line="240" w:lineRule="atLeast"/>
        <w:ind w:left="709" w:hanging="709"/>
        <w:rPr>
          <w:szCs w:val="20"/>
          <w:lang w:val="hr-HR"/>
        </w:rPr>
      </w:pPr>
      <w:r w:rsidRPr="007C1138">
        <w:rPr>
          <w:lang w:val="hr-HR"/>
        </w:rPr>
        <w:t>0.5.</w:t>
      </w:r>
      <w:r w:rsidRPr="007C1138">
        <w:rPr>
          <w:lang w:val="hr-HR"/>
        </w:rPr>
        <w:tab/>
        <w:t>Zona otkrivanja požara može imati jedan ili nekoliko detektora požara.</w:t>
      </w:r>
    </w:p>
    <w:p w:rsidR="004F47BB" w:rsidRPr="007C1138" w:rsidRDefault="004F47BB" w:rsidP="004F47BB">
      <w:pPr>
        <w:tabs>
          <w:tab w:val="num" w:pos="709"/>
        </w:tabs>
        <w:spacing w:line="240" w:lineRule="atLeast"/>
        <w:ind w:left="709" w:hanging="709"/>
        <w:rPr>
          <w:szCs w:val="20"/>
          <w:lang w:val="hr-HR"/>
        </w:rPr>
      </w:pPr>
    </w:p>
    <w:p w:rsidR="004F47BB" w:rsidRPr="007C1138" w:rsidRDefault="004F47BB" w:rsidP="004F47BB">
      <w:pPr>
        <w:tabs>
          <w:tab w:val="num" w:pos="709"/>
        </w:tabs>
        <w:spacing w:line="240" w:lineRule="atLeast"/>
        <w:ind w:left="709" w:hanging="709"/>
        <w:rPr>
          <w:szCs w:val="20"/>
          <w:lang w:val="hr-HR"/>
        </w:rPr>
      </w:pPr>
      <w:r w:rsidRPr="007C1138">
        <w:rPr>
          <w:lang w:val="hr-HR"/>
        </w:rPr>
        <w:t>0.6.</w:t>
      </w:r>
      <w:r w:rsidRPr="007C1138">
        <w:rPr>
          <w:lang w:val="hr-HR"/>
        </w:rPr>
        <w:tab/>
        <w:t>Detektori požara mogu biti:</w:t>
      </w:r>
    </w:p>
    <w:p w:rsidR="004F47BB" w:rsidRPr="007C1138" w:rsidRDefault="004F47BB" w:rsidP="004F47BB">
      <w:pPr>
        <w:tabs>
          <w:tab w:val="num" w:pos="1134"/>
        </w:tabs>
        <w:spacing w:before="60" w:line="240" w:lineRule="atLeast"/>
        <w:ind w:left="1134"/>
        <w:rPr>
          <w:szCs w:val="20"/>
          <w:lang w:val="hr-HR"/>
        </w:rPr>
      </w:pPr>
      <w:r w:rsidRPr="007C1138">
        <w:rPr>
          <w:lang w:val="hr-HR"/>
        </w:rPr>
        <w:t>a)</w:t>
      </w:r>
      <w:r w:rsidRPr="007C1138">
        <w:rPr>
          <w:lang w:val="hr-HR"/>
        </w:rPr>
        <w:tab/>
        <w:t>detektori topline;</w:t>
      </w:r>
    </w:p>
    <w:p w:rsidR="004F47BB" w:rsidRPr="007C1138" w:rsidRDefault="004F47BB" w:rsidP="004F47BB">
      <w:pPr>
        <w:tabs>
          <w:tab w:val="num" w:pos="1134"/>
        </w:tabs>
        <w:spacing w:before="60" w:line="240" w:lineRule="atLeast"/>
        <w:ind w:left="1134"/>
        <w:rPr>
          <w:szCs w:val="20"/>
          <w:lang w:val="hr-HR"/>
        </w:rPr>
      </w:pPr>
      <w:r w:rsidRPr="007C1138">
        <w:rPr>
          <w:lang w:val="hr-HR"/>
        </w:rPr>
        <w:t>b)</w:t>
      </w:r>
      <w:r w:rsidRPr="007C1138">
        <w:rPr>
          <w:lang w:val="hr-HR"/>
        </w:rPr>
        <w:tab/>
        <w:t>detektori dima;</w:t>
      </w:r>
    </w:p>
    <w:p w:rsidR="004F47BB" w:rsidRPr="007C1138" w:rsidRDefault="004F47BB" w:rsidP="004F47BB">
      <w:pPr>
        <w:tabs>
          <w:tab w:val="num" w:pos="1134"/>
        </w:tabs>
        <w:spacing w:before="60" w:line="240" w:lineRule="atLeast"/>
        <w:ind w:left="1134"/>
        <w:rPr>
          <w:szCs w:val="20"/>
          <w:lang w:val="hr-HR"/>
        </w:rPr>
      </w:pPr>
      <w:r w:rsidRPr="007C1138">
        <w:rPr>
          <w:lang w:val="hr-HR"/>
        </w:rPr>
        <w:t>c)</w:t>
      </w:r>
      <w:r w:rsidRPr="007C1138">
        <w:rPr>
          <w:lang w:val="hr-HR"/>
        </w:rPr>
        <w:tab/>
        <w:t>ionski detektori;</w:t>
      </w:r>
    </w:p>
    <w:p w:rsidR="004F47BB" w:rsidRPr="007C1138" w:rsidRDefault="004F47BB" w:rsidP="004F47BB">
      <w:pPr>
        <w:tabs>
          <w:tab w:val="num" w:pos="1134"/>
        </w:tabs>
        <w:spacing w:before="60" w:line="240" w:lineRule="atLeast"/>
        <w:ind w:left="1134"/>
        <w:rPr>
          <w:szCs w:val="20"/>
          <w:lang w:val="hr-HR"/>
        </w:rPr>
      </w:pPr>
      <w:r w:rsidRPr="007C1138">
        <w:rPr>
          <w:lang w:val="hr-HR"/>
        </w:rPr>
        <w:t>d)</w:t>
      </w:r>
      <w:r w:rsidRPr="007C1138">
        <w:rPr>
          <w:lang w:val="hr-HR"/>
        </w:rPr>
        <w:tab/>
        <w:t>detektori plamena;</w:t>
      </w:r>
    </w:p>
    <w:p w:rsidR="004F47BB" w:rsidRPr="007C1138" w:rsidRDefault="004F47BB" w:rsidP="004F47BB">
      <w:pPr>
        <w:tabs>
          <w:tab w:val="num" w:pos="1134"/>
        </w:tabs>
        <w:spacing w:before="60" w:line="240" w:lineRule="atLeast"/>
        <w:ind w:left="1134"/>
        <w:rPr>
          <w:szCs w:val="20"/>
          <w:lang w:val="hr-HR"/>
        </w:rPr>
      </w:pPr>
      <w:r w:rsidRPr="007C1138">
        <w:rPr>
          <w:lang w:val="hr-HR"/>
        </w:rPr>
        <w:t>e)</w:t>
      </w:r>
      <w:r w:rsidRPr="007C1138">
        <w:rPr>
          <w:lang w:val="hr-HR"/>
        </w:rPr>
        <w:tab/>
        <w:t>kombinirani detektori (kombinacija dvaju ili više detektora navedenih u točkama (a) do (d)).</w:t>
      </w:r>
    </w:p>
    <w:p w:rsidR="004F47BB" w:rsidRPr="007C1138" w:rsidRDefault="004F47BB" w:rsidP="004F47BB">
      <w:pPr>
        <w:tabs>
          <w:tab w:val="num" w:pos="709"/>
        </w:tabs>
        <w:spacing w:line="240" w:lineRule="atLeast"/>
        <w:ind w:left="709" w:hanging="709"/>
        <w:rPr>
          <w:szCs w:val="20"/>
          <w:lang w:val="hr-HR"/>
        </w:rPr>
      </w:pPr>
    </w:p>
    <w:p w:rsidR="004F47BB" w:rsidRPr="007C1138" w:rsidRDefault="004F47BB" w:rsidP="004F47BB">
      <w:pPr>
        <w:tabs>
          <w:tab w:val="num" w:pos="709"/>
        </w:tabs>
        <w:spacing w:line="240" w:lineRule="atLeast"/>
        <w:ind w:left="709"/>
        <w:rPr>
          <w:szCs w:val="20"/>
          <w:lang w:val="hr-HR"/>
        </w:rPr>
      </w:pPr>
      <w:r w:rsidRPr="007C1138">
        <w:rPr>
          <w:lang w:val="hr-HR"/>
        </w:rPr>
        <w:t>Inspekcijsko tijelo može odobriti detektore požara koji reagiraju na druge čimbenike koji upozoravaju na početak požara, pod uvjetom da nisu manje osjetljivi od detektora iz točaka (a) do (e).</w:t>
      </w:r>
    </w:p>
    <w:p w:rsidR="004F47BB" w:rsidRPr="007C1138" w:rsidRDefault="004F47BB" w:rsidP="004F47BB">
      <w:pPr>
        <w:tabs>
          <w:tab w:val="num" w:pos="709"/>
        </w:tabs>
        <w:spacing w:line="240" w:lineRule="atLeast"/>
        <w:ind w:left="709" w:hanging="709"/>
        <w:rPr>
          <w:szCs w:val="20"/>
          <w:lang w:val="hr-HR"/>
        </w:rPr>
      </w:pPr>
    </w:p>
    <w:p w:rsidR="004F47BB" w:rsidRPr="007C1138" w:rsidRDefault="004F47BB" w:rsidP="004F47BB">
      <w:pPr>
        <w:tabs>
          <w:tab w:val="num" w:pos="709"/>
        </w:tabs>
        <w:spacing w:line="240" w:lineRule="atLeast"/>
        <w:rPr>
          <w:szCs w:val="20"/>
          <w:lang w:val="hr-HR"/>
        </w:rPr>
      </w:pPr>
      <w:r w:rsidRPr="007C1138">
        <w:rPr>
          <w:lang w:val="hr-HR"/>
        </w:rPr>
        <w:t>0.7.</w:t>
      </w:r>
      <w:r w:rsidRPr="007C1138">
        <w:rPr>
          <w:lang w:val="hr-HR"/>
        </w:rPr>
        <w:tab/>
        <w:t>Detektori požara mogu se postaviti:</w:t>
      </w:r>
    </w:p>
    <w:p w:rsidR="004F47BB" w:rsidRPr="007C1138" w:rsidRDefault="004F47BB" w:rsidP="004F47BB">
      <w:pPr>
        <w:tabs>
          <w:tab w:val="num" w:pos="1134"/>
        </w:tabs>
        <w:spacing w:before="60" w:line="240" w:lineRule="atLeast"/>
        <w:ind w:left="1134"/>
        <w:rPr>
          <w:szCs w:val="20"/>
          <w:lang w:val="hr-HR"/>
        </w:rPr>
      </w:pPr>
      <w:r w:rsidRPr="007C1138">
        <w:rPr>
          <w:lang w:val="hr-HR"/>
        </w:rPr>
        <w:t>a)</w:t>
      </w:r>
      <w:r w:rsidRPr="007C1138">
        <w:rPr>
          <w:lang w:val="hr-HR"/>
        </w:rPr>
        <w:tab/>
        <w:t>sa ili</w:t>
      </w:r>
    </w:p>
    <w:p w:rsidR="004F47BB" w:rsidRPr="007C1138" w:rsidRDefault="004F47BB" w:rsidP="004F47BB">
      <w:pPr>
        <w:tabs>
          <w:tab w:val="num" w:pos="1134"/>
        </w:tabs>
        <w:spacing w:before="60" w:line="240" w:lineRule="atLeast"/>
        <w:ind w:left="1134"/>
        <w:rPr>
          <w:szCs w:val="20"/>
          <w:lang w:val="hr-HR"/>
        </w:rPr>
      </w:pPr>
      <w:r w:rsidRPr="007C1138">
        <w:rPr>
          <w:lang w:val="hr-HR"/>
        </w:rPr>
        <w:t>b)</w:t>
      </w:r>
      <w:r w:rsidRPr="007C1138">
        <w:rPr>
          <w:lang w:val="hr-HR"/>
        </w:rPr>
        <w:tab/>
        <w:t>bez</w:t>
      </w:r>
    </w:p>
    <w:p w:rsidR="004F47BB" w:rsidRPr="007C1138" w:rsidRDefault="004F47BB" w:rsidP="004F47BB">
      <w:pPr>
        <w:tabs>
          <w:tab w:val="num" w:pos="709"/>
        </w:tabs>
        <w:spacing w:before="60" w:line="240" w:lineRule="atLeast"/>
        <w:ind w:left="709"/>
        <w:rPr>
          <w:noProof/>
          <w:szCs w:val="20"/>
          <w:lang w:val="hr-HR"/>
        </w:rPr>
      </w:pPr>
      <w:r w:rsidRPr="007C1138">
        <w:rPr>
          <w:lang w:val="hr-HR"/>
        </w:rPr>
        <w:t>pojedinačne identifikacije.</w:t>
      </w:r>
    </w:p>
    <w:p w:rsidR="004F47BB" w:rsidRPr="007C1138" w:rsidRDefault="004F47BB" w:rsidP="004F47BB">
      <w:pPr>
        <w:tabs>
          <w:tab w:val="left" w:pos="426"/>
          <w:tab w:val="left" w:pos="709"/>
        </w:tabs>
        <w:spacing w:line="240" w:lineRule="atLeast"/>
        <w:ind w:left="709" w:hanging="709"/>
        <w:rPr>
          <w:szCs w:val="20"/>
          <w:lang w:val="hr-HR"/>
        </w:rPr>
      </w:pPr>
    </w:p>
    <w:p w:rsidR="004F47BB" w:rsidRPr="007C1138" w:rsidRDefault="004F47BB" w:rsidP="004F47BB">
      <w:pPr>
        <w:tabs>
          <w:tab w:val="left" w:pos="426"/>
          <w:tab w:val="left" w:pos="709"/>
        </w:tabs>
        <w:spacing w:line="240" w:lineRule="atLeast"/>
        <w:ind w:left="709" w:hanging="709"/>
        <w:rPr>
          <w:szCs w:val="20"/>
          <w:lang w:val="hr-HR"/>
        </w:rPr>
      </w:pPr>
      <w:r w:rsidRPr="007C1138">
        <w:rPr>
          <w:lang w:val="hr-HR"/>
        </w:rPr>
        <w:br w:type="page"/>
      </w:r>
    </w:p>
    <w:p w:rsidR="004F47BB" w:rsidRPr="007C1138" w:rsidRDefault="004F47BB" w:rsidP="004F47BB">
      <w:pPr>
        <w:tabs>
          <w:tab w:val="left" w:pos="709"/>
        </w:tabs>
        <w:spacing w:line="240" w:lineRule="atLeast"/>
        <w:ind w:left="709" w:hanging="709"/>
        <w:rPr>
          <w:szCs w:val="20"/>
          <w:lang w:val="hr-HR"/>
        </w:rPr>
      </w:pPr>
      <w:r w:rsidRPr="007C1138">
        <w:rPr>
          <w:b/>
          <w:lang w:val="hr-HR"/>
        </w:rPr>
        <w:lastRenderedPageBreak/>
        <w:t>1.</w:t>
      </w:r>
      <w:r w:rsidRPr="007C1138">
        <w:rPr>
          <w:lang w:val="hr-HR"/>
        </w:rPr>
        <w:tab/>
      </w:r>
      <w:r w:rsidRPr="007C1138">
        <w:rPr>
          <w:b/>
          <w:noProof/>
          <w:lang w:val="hr-HR"/>
        </w:rPr>
        <w:t>Konstrukcijski zahtjevi</w:t>
      </w:r>
    </w:p>
    <w:p w:rsidR="004F47BB" w:rsidRPr="007C1138" w:rsidRDefault="004F47BB" w:rsidP="004F47BB">
      <w:pPr>
        <w:tabs>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1.1.</w:t>
      </w:r>
      <w:r w:rsidRPr="007C1138">
        <w:rPr>
          <w:lang w:val="hr-HR"/>
        </w:rPr>
        <w:tab/>
        <w:t>Općenito</w:t>
      </w:r>
    </w:p>
    <w:p w:rsidR="004F47BB" w:rsidRPr="007C1138" w:rsidRDefault="004F47BB" w:rsidP="004F47BB">
      <w:pPr>
        <w:tabs>
          <w:tab w:val="left" w:pos="426"/>
          <w:tab w:val="left" w:pos="709"/>
        </w:tabs>
        <w:spacing w:line="240" w:lineRule="atLeast"/>
        <w:rPr>
          <w:szCs w:val="20"/>
          <w:lang w:val="hr-HR"/>
        </w:rPr>
      </w:pPr>
    </w:p>
    <w:p w:rsidR="004F47BB" w:rsidRPr="007C1138" w:rsidRDefault="004F47BB" w:rsidP="004F47BB">
      <w:pPr>
        <w:tabs>
          <w:tab w:val="left" w:pos="426"/>
          <w:tab w:val="left" w:pos="709"/>
        </w:tabs>
        <w:spacing w:line="240" w:lineRule="atLeast"/>
        <w:ind w:left="709" w:hanging="709"/>
        <w:rPr>
          <w:szCs w:val="20"/>
          <w:lang w:val="hr-HR"/>
        </w:rPr>
      </w:pPr>
      <w:r w:rsidRPr="007C1138">
        <w:rPr>
          <w:lang w:val="hr-HR"/>
        </w:rPr>
        <w:t>1.1.1.</w:t>
      </w:r>
      <w:r w:rsidRPr="007C1138">
        <w:rPr>
          <w:lang w:val="hr-HR"/>
        </w:rPr>
        <w:tab/>
        <w:t>Obvezni protupožarni alarmni sustavi moraju uvijek biti sposobni za djelovanje.</w:t>
      </w:r>
    </w:p>
    <w:p w:rsidR="004F47BB" w:rsidRPr="007C1138" w:rsidRDefault="004F47BB" w:rsidP="004F47BB">
      <w:pPr>
        <w:tabs>
          <w:tab w:val="left" w:pos="426"/>
          <w:tab w:val="left" w:pos="709"/>
        </w:tabs>
        <w:spacing w:line="240" w:lineRule="atLeast"/>
        <w:ind w:left="709" w:hanging="709"/>
        <w:rPr>
          <w:szCs w:val="20"/>
          <w:lang w:val="hr-HR"/>
        </w:rPr>
      </w:pPr>
    </w:p>
    <w:p w:rsidR="004F47BB" w:rsidRPr="007C1138" w:rsidRDefault="004F47BB" w:rsidP="004F47BB">
      <w:pPr>
        <w:tabs>
          <w:tab w:val="left" w:pos="426"/>
          <w:tab w:val="left" w:pos="709"/>
        </w:tabs>
        <w:spacing w:after="80" w:line="240" w:lineRule="atLeast"/>
        <w:ind w:left="709" w:hanging="709"/>
        <w:rPr>
          <w:szCs w:val="20"/>
          <w:lang w:val="hr-HR"/>
        </w:rPr>
      </w:pPr>
      <w:r w:rsidRPr="007C1138">
        <w:rPr>
          <w:lang w:val="hr-HR"/>
        </w:rPr>
        <w:t>1.1.2.</w:t>
      </w:r>
      <w:r w:rsidRPr="007C1138">
        <w:rPr>
          <w:lang w:val="hr-HR"/>
        </w:rPr>
        <w:tab/>
        <w:t>Detektori požara koji se zahtijevaju u skladu s točkom 2.2. moraju biti automatski. Mogu se postaviti dodatni ručni detektori požara.</w:t>
      </w:r>
    </w:p>
    <w:p w:rsidR="004F47BB" w:rsidRPr="007C1138" w:rsidRDefault="004F47BB" w:rsidP="004F47BB">
      <w:pPr>
        <w:tabs>
          <w:tab w:val="left" w:pos="709"/>
        </w:tabs>
        <w:spacing w:line="240" w:lineRule="atLeast"/>
        <w:ind w:left="709" w:hanging="709"/>
        <w:rPr>
          <w:szCs w:val="20"/>
          <w:lang w:val="hr-HR"/>
        </w:rPr>
      </w:pPr>
      <w:r w:rsidRPr="007C1138">
        <w:rPr>
          <w:lang w:val="hr-HR"/>
        </w:rPr>
        <w:t>1.1.3.</w:t>
      </w:r>
      <w:r w:rsidRPr="007C1138">
        <w:rPr>
          <w:lang w:val="hr-HR"/>
        </w:rPr>
        <w:tab/>
        <w:t>Sustav i njegovi sastavni dijelovi moraju biti takvi da mogu podnijeti promjene i kratkotrajna povećanja napona, promjene u temperaturi okoline, vibracije, vlagu, električni udar, sudare i uobičajenu koroziju na brodu.</w:t>
      </w:r>
    </w:p>
    <w:p w:rsidR="004F47BB" w:rsidRPr="007C1138" w:rsidRDefault="004F47BB" w:rsidP="004F47BB">
      <w:pPr>
        <w:tabs>
          <w:tab w:val="left" w:pos="426"/>
          <w:tab w:val="left" w:pos="709"/>
        </w:tabs>
        <w:spacing w:line="240" w:lineRule="atLeast"/>
        <w:rPr>
          <w:szCs w:val="20"/>
          <w:lang w:val="hr-HR"/>
        </w:rPr>
      </w:pPr>
    </w:p>
    <w:p w:rsidR="004F47BB" w:rsidRPr="007C1138" w:rsidRDefault="004F47BB" w:rsidP="004F47BB">
      <w:pPr>
        <w:tabs>
          <w:tab w:val="num" w:pos="709"/>
        </w:tabs>
        <w:spacing w:after="80" w:line="240" w:lineRule="atLeast"/>
        <w:ind w:left="709" w:hanging="709"/>
        <w:rPr>
          <w:b/>
          <w:bCs/>
          <w:szCs w:val="20"/>
          <w:lang w:val="hr-HR"/>
        </w:rPr>
      </w:pPr>
      <w:r w:rsidRPr="007C1138">
        <w:rPr>
          <w:b/>
          <w:noProof/>
          <w:lang w:val="hr-HR"/>
        </w:rPr>
        <w:t>1.2.</w:t>
      </w:r>
      <w:r w:rsidRPr="007C1138">
        <w:rPr>
          <w:lang w:val="hr-HR"/>
        </w:rPr>
        <w:tab/>
      </w:r>
      <w:r w:rsidRPr="007C1138">
        <w:rPr>
          <w:b/>
          <w:noProof/>
          <w:lang w:val="hr-HR"/>
        </w:rPr>
        <w:t>Opskrba energijom</w:t>
      </w:r>
    </w:p>
    <w:p w:rsidR="004F47BB" w:rsidRPr="007C1138" w:rsidRDefault="004F47BB" w:rsidP="004F47BB">
      <w:pPr>
        <w:tabs>
          <w:tab w:val="left" w:pos="709"/>
        </w:tabs>
        <w:spacing w:after="80" w:line="240" w:lineRule="atLeast"/>
        <w:ind w:left="709" w:hanging="709"/>
        <w:rPr>
          <w:szCs w:val="20"/>
          <w:lang w:val="hr-HR"/>
        </w:rPr>
      </w:pPr>
      <w:r w:rsidRPr="007C1138">
        <w:rPr>
          <w:lang w:val="hr-HR"/>
        </w:rPr>
        <w:t>1.2.1.</w:t>
      </w:r>
      <w:r w:rsidRPr="007C1138">
        <w:rPr>
          <w:lang w:val="hr-HR"/>
        </w:rPr>
        <w:tab/>
        <w:t>Izvori energije i električni strujni krugovi potrebni za rad protupožarnog alarmnog sustava moraju imati automatski nadzor. Pri svakom kvaru mora se aktivirati vizualni ili zvučni alarmni signal na upravljačkoj ploči, koji se razlikuje od signala protupožarnog alarma.</w:t>
      </w:r>
    </w:p>
    <w:p w:rsidR="004F47BB" w:rsidRPr="007C1138" w:rsidRDefault="004F47BB" w:rsidP="004F47BB">
      <w:pPr>
        <w:tabs>
          <w:tab w:val="left" w:pos="709"/>
        </w:tabs>
        <w:spacing w:line="240" w:lineRule="atLeast"/>
        <w:ind w:left="709" w:hanging="709"/>
        <w:rPr>
          <w:szCs w:val="20"/>
          <w:lang w:val="hr-HR"/>
        </w:rPr>
      </w:pPr>
      <w:r w:rsidRPr="007C1138">
        <w:rPr>
          <w:lang w:val="hr-HR"/>
        </w:rPr>
        <w:t>1.2.2.</w:t>
      </w:r>
      <w:r w:rsidRPr="007C1138">
        <w:rPr>
          <w:lang w:val="hr-HR"/>
        </w:rPr>
        <w:tab/>
        <w:t xml:space="preserve">Moraju se osigurati najmanje dva izvora napajanja energijom za električni dio protupožarnog alarmnog sustava, od kojih jedan mora biti sustav napajanja u slučaju nužde (tj. izvor energije u slučaju nužde i sklopna ploča u slučaju nužde). Moraju postojati dva posebna napojna voda namijenjena isključivo za tu svrhu. Ti vodovi moraju voditi do automatske sklopke smještene na upravljačkoj ploči protupožarnog alarmnog sustava ili blizu nje. Na izletničkim brodovima do 25 m </w:t>
      </w:r>
      <m:oMath>
        <m:sSub>
          <m:sSubPr>
            <m:ctrlPr>
              <w:rPr>
                <w:rFonts w:ascii="Cambria Math" w:hAnsi="Cambria Math"/>
                <w:i/>
                <w:noProof/>
                <w:szCs w:val="20"/>
                <w:lang w:val="hr-HR"/>
              </w:rPr>
            </m:ctrlPr>
          </m:sSubPr>
          <m:e>
            <m:r>
              <w:rPr>
                <w:rFonts w:ascii="Cambria Math" w:hAnsi="Cambria Math"/>
                <w:noProof/>
                <w:szCs w:val="20"/>
                <w:lang w:val="hr-HR"/>
              </w:rPr>
              <m:t>L</m:t>
            </m:r>
          </m:e>
          <m:sub>
            <m:r>
              <w:rPr>
                <w:rFonts w:ascii="Cambria Math" w:hAnsi="Cambria Math"/>
                <w:noProof/>
                <w:szCs w:val="20"/>
                <w:lang w:val="hr-HR"/>
              </w:rPr>
              <m:t>WL</m:t>
            </m:r>
          </m:sub>
        </m:sSub>
      </m:oMath>
      <w:r w:rsidRPr="007C1138">
        <w:rPr>
          <w:lang w:val="hr-HR"/>
        </w:rPr>
        <w:t xml:space="preserve"> i na motornim plovilima dovoljno je odvojeno napajanje u slučaju nužde.</w:t>
      </w:r>
    </w:p>
    <w:p w:rsidR="004F47BB" w:rsidRPr="007C1138" w:rsidRDefault="004F47BB" w:rsidP="004F47BB">
      <w:pPr>
        <w:tabs>
          <w:tab w:val="left" w:pos="709"/>
        </w:tabs>
        <w:spacing w:line="240" w:lineRule="atLeast"/>
        <w:ind w:left="426" w:hanging="426"/>
        <w:rPr>
          <w:szCs w:val="20"/>
          <w:lang w:val="hr-HR"/>
        </w:rPr>
      </w:pPr>
    </w:p>
    <w:p w:rsidR="004F47BB" w:rsidRPr="007C1138" w:rsidRDefault="004F47BB" w:rsidP="004F47BB">
      <w:pPr>
        <w:tabs>
          <w:tab w:val="num" w:pos="709"/>
        </w:tabs>
        <w:spacing w:line="240" w:lineRule="atLeast"/>
        <w:ind w:left="709" w:hanging="709"/>
        <w:rPr>
          <w:b/>
          <w:bCs/>
          <w:szCs w:val="20"/>
          <w:lang w:val="hr-HR"/>
        </w:rPr>
      </w:pPr>
      <w:r w:rsidRPr="007C1138">
        <w:rPr>
          <w:b/>
          <w:noProof/>
          <w:lang w:val="hr-HR"/>
        </w:rPr>
        <w:t>1.3.</w:t>
      </w:r>
      <w:r w:rsidRPr="007C1138">
        <w:rPr>
          <w:lang w:val="hr-HR"/>
        </w:rPr>
        <w:tab/>
      </w:r>
      <w:r w:rsidRPr="007C1138">
        <w:rPr>
          <w:b/>
          <w:noProof/>
          <w:lang w:val="hr-HR"/>
        </w:rPr>
        <w:t>Sustav za otkrivanje požara</w:t>
      </w:r>
    </w:p>
    <w:p w:rsidR="004F47BB" w:rsidRPr="007C1138" w:rsidRDefault="004F47BB" w:rsidP="004F47BB">
      <w:pPr>
        <w:tabs>
          <w:tab w:val="left" w:pos="709"/>
        </w:tabs>
        <w:spacing w:before="140" w:line="240" w:lineRule="atLeast"/>
        <w:ind w:left="709" w:hanging="709"/>
        <w:rPr>
          <w:szCs w:val="20"/>
          <w:lang w:val="hr-HR"/>
        </w:rPr>
      </w:pPr>
      <w:r w:rsidRPr="007C1138">
        <w:rPr>
          <w:lang w:val="hr-HR"/>
        </w:rPr>
        <w:t>1.3.1.</w:t>
      </w:r>
      <w:r w:rsidRPr="007C1138">
        <w:rPr>
          <w:lang w:val="hr-HR"/>
        </w:rPr>
        <w:tab/>
        <w:t>Detektori požara moraju se grupirati u zone otkrivanja požara.</w:t>
      </w:r>
    </w:p>
    <w:p w:rsidR="004F47BB" w:rsidRPr="007C1138" w:rsidRDefault="004F47BB" w:rsidP="004F47BB">
      <w:pPr>
        <w:tabs>
          <w:tab w:val="left" w:pos="709"/>
        </w:tabs>
        <w:spacing w:before="140" w:line="240" w:lineRule="atLeast"/>
        <w:ind w:left="709" w:hanging="709"/>
        <w:rPr>
          <w:szCs w:val="20"/>
          <w:lang w:val="hr-HR"/>
        </w:rPr>
      </w:pPr>
      <w:r w:rsidRPr="007C1138">
        <w:rPr>
          <w:lang w:val="hr-HR"/>
        </w:rPr>
        <w:t>1.3.2.</w:t>
      </w:r>
      <w:r w:rsidRPr="007C1138">
        <w:rPr>
          <w:lang w:val="hr-HR"/>
        </w:rPr>
        <w:tab/>
        <w:t>Sustavi za otkrivanje požara ne smiju se upotrebljavati za druge svrhe. Iznimno, zatvaranje vrata u skladu s člankom 19.11. stavkom 9. i slične funkcije mogu se aktivirati i signalizirati na upravljačkoj ploči.</w:t>
      </w:r>
    </w:p>
    <w:p w:rsidR="004F47BB" w:rsidRPr="007C1138" w:rsidRDefault="004F47BB" w:rsidP="004F47BB">
      <w:pPr>
        <w:tabs>
          <w:tab w:val="left" w:pos="426"/>
          <w:tab w:val="left" w:pos="709"/>
        </w:tabs>
        <w:spacing w:line="240" w:lineRule="atLeast"/>
        <w:ind w:left="709" w:hanging="568"/>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1.3.3.</w:t>
      </w:r>
      <w:r w:rsidRPr="007C1138">
        <w:rPr>
          <w:lang w:val="hr-HR"/>
        </w:rPr>
        <w:tab/>
        <w:t>Sustavi za otkrivanje požara moraju biti izvedeni tako da prvi prikazani protupožarni alarm ne onemogući protupožarne alarme koje aktiviraju ostali detektori.</w:t>
      </w:r>
    </w:p>
    <w:p w:rsidR="004F47BB" w:rsidRPr="007C1138" w:rsidRDefault="004F47BB" w:rsidP="004F47BB">
      <w:pPr>
        <w:tabs>
          <w:tab w:val="left" w:pos="709"/>
        </w:tabs>
        <w:spacing w:line="240" w:lineRule="atLeast"/>
        <w:rPr>
          <w:szCs w:val="20"/>
          <w:lang w:val="hr-HR"/>
        </w:rPr>
      </w:pPr>
    </w:p>
    <w:p w:rsidR="004F47BB" w:rsidRPr="007C1138" w:rsidRDefault="004F47BB" w:rsidP="004F47BB">
      <w:pPr>
        <w:tabs>
          <w:tab w:val="num" w:pos="709"/>
        </w:tabs>
        <w:spacing w:line="240" w:lineRule="atLeast"/>
        <w:rPr>
          <w:b/>
          <w:bCs/>
          <w:szCs w:val="20"/>
          <w:lang w:val="hr-HR"/>
        </w:rPr>
      </w:pPr>
      <w:r w:rsidRPr="007C1138">
        <w:rPr>
          <w:b/>
          <w:noProof/>
          <w:lang w:val="hr-HR"/>
        </w:rPr>
        <w:t>1.4.</w:t>
      </w:r>
      <w:r w:rsidRPr="007C1138">
        <w:rPr>
          <w:lang w:val="hr-HR"/>
        </w:rPr>
        <w:tab/>
      </w:r>
      <w:r w:rsidRPr="007C1138">
        <w:rPr>
          <w:b/>
          <w:noProof/>
          <w:lang w:val="hr-HR"/>
        </w:rPr>
        <w:t>Zone otkrivanja požara</w:t>
      </w:r>
    </w:p>
    <w:p w:rsidR="004F47BB" w:rsidRPr="007C1138" w:rsidRDefault="004F47BB" w:rsidP="004F47BB">
      <w:pPr>
        <w:tabs>
          <w:tab w:val="left" w:pos="709"/>
        </w:tabs>
        <w:spacing w:line="240" w:lineRule="atLeast"/>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1.4.1.</w:t>
      </w:r>
      <w:r w:rsidRPr="007C1138">
        <w:rPr>
          <w:lang w:val="hr-HR"/>
        </w:rPr>
        <w:tab/>
        <w:t>Ako se pojedini detektori požara ne mogu identificirati daljinski, zona otkrivanja požara ne smije nadzirati više od jedne palube. To se ne odnosi na zonu otkrivanja požara koja nadzire zatvoreno stubište.</w:t>
      </w:r>
    </w:p>
    <w:p w:rsidR="004F47BB" w:rsidRPr="007C1138" w:rsidRDefault="004F47BB" w:rsidP="004F47BB">
      <w:pPr>
        <w:tabs>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rPr>
          <w:szCs w:val="20"/>
          <w:lang w:val="hr-HR"/>
        </w:rPr>
      </w:pPr>
      <w:r w:rsidRPr="007C1138">
        <w:rPr>
          <w:lang w:val="hr-HR"/>
        </w:rPr>
        <w:t>Radi pravodobnog otkrivanja izvora požara, ograničen je broj zatvorenih prostora uključenih u svaku zonu otkrivanja požara. Nije dopušteno više od pedeset zatvorenih prostora u svakoj zoni otkrivanja požara.</w:t>
      </w:r>
    </w:p>
    <w:p w:rsidR="004F47BB" w:rsidRPr="007C1138" w:rsidRDefault="004F47BB" w:rsidP="004F47BB">
      <w:pPr>
        <w:tabs>
          <w:tab w:val="left" w:pos="709"/>
        </w:tabs>
        <w:spacing w:line="240" w:lineRule="atLeast"/>
        <w:ind w:left="709"/>
        <w:rPr>
          <w:szCs w:val="20"/>
          <w:lang w:val="hr-HR"/>
        </w:rPr>
      </w:pPr>
    </w:p>
    <w:p w:rsidR="004F47BB" w:rsidRPr="007C1138" w:rsidRDefault="004F47BB" w:rsidP="004F47BB">
      <w:pPr>
        <w:tabs>
          <w:tab w:val="left" w:pos="709"/>
        </w:tabs>
        <w:spacing w:line="240" w:lineRule="atLeast"/>
        <w:ind w:left="709"/>
        <w:rPr>
          <w:szCs w:val="20"/>
          <w:lang w:val="hr-HR"/>
        </w:rPr>
      </w:pPr>
      <w:r w:rsidRPr="007C1138">
        <w:rPr>
          <w:lang w:val="hr-HR"/>
        </w:rPr>
        <w:br w:type="page"/>
      </w:r>
    </w:p>
    <w:p w:rsidR="004F47BB" w:rsidRPr="007C1138" w:rsidRDefault="004F47BB" w:rsidP="004F47BB">
      <w:pPr>
        <w:tabs>
          <w:tab w:val="left" w:pos="709"/>
        </w:tabs>
        <w:spacing w:line="240" w:lineRule="atLeast"/>
        <w:ind w:left="709"/>
        <w:rPr>
          <w:szCs w:val="20"/>
          <w:lang w:val="hr-HR"/>
        </w:rPr>
      </w:pPr>
      <w:r w:rsidRPr="007C1138">
        <w:rPr>
          <w:lang w:val="hr-HR"/>
        </w:rPr>
        <w:lastRenderedPageBreak/>
        <w:t>Ako je sustav za otkrivanje požara opremljen detektorima požara koji se identificiraju daljinski i pojedinačno, zone otkrivanja požara mogu nadzirati nekoliko paluba i bilo koji broj zatvorenih prostora.</w:t>
      </w:r>
    </w:p>
    <w:p w:rsidR="004F47BB" w:rsidRPr="007C1138" w:rsidRDefault="004F47BB" w:rsidP="004F47BB">
      <w:pPr>
        <w:tabs>
          <w:tab w:val="left" w:pos="709"/>
        </w:tabs>
        <w:spacing w:line="240" w:lineRule="atLeast"/>
        <w:ind w:left="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1.4.2.</w:t>
      </w:r>
      <w:r w:rsidRPr="007C1138">
        <w:rPr>
          <w:lang w:val="hr-HR"/>
        </w:rPr>
        <w:tab/>
        <w:t>Na putničkim brodovima koji nemaju sustav za otkrivanje požara s daljinskim identificiranjem pojedinih detektora požara, zona otkrivanja požara ne smije obuhvaćati više od područja utvrđenog u skladu s člankom 19.11. stavkom 11. Pri aktiviranju detektora požara u pojedinoj kabini u toj zoni otkrivanja požara moraju se u hodniku izvan te kabine aktivirati vizualni i zvučni signal.</w:t>
      </w:r>
    </w:p>
    <w:p w:rsidR="004F47BB" w:rsidRPr="007C1138" w:rsidRDefault="004F47BB" w:rsidP="004F47BB">
      <w:pPr>
        <w:tabs>
          <w:tab w:val="left" w:pos="426"/>
          <w:tab w:val="left" w:pos="709"/>
        </w:tabs>
        <w:spacing w:line="240" w:lineRule="atLeast"/>
        <w:ind w:left="709" w:hanging="568"/>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1.4.3.</w:t>
      </w:r>
      <w:r w:rsidRPr="007C1138">
        <w:rPr>
          <w:lang w:val="hr-HR"/>
        </w:rPr>
        <w:tab/>
        <w:t>Kuhinje, strojarnice i kotlovnice predstavljaju odvojene zone otkrivanja požara.</w:t>
      </w:r>
    </w:p>
    <w:p w:rsidR="004F47BB" w:rsidRPr="007C1138" w:rsidRDefault="004F47BB" w:rsidP="004F47BB">
      <w:pPr>
        <w:tabs>
          <w:tab w:val="left" w:pos="426"/>
          <w:tab w:val="left" w:pos="709"/>
        </w:tabs>
        <w:spacing w:line="240" w:lineRule="atLeast"/>
        <w:ind w:left="-142"/>
        <w:rPr>
          <w:szCs w:val="20"/>
          <w:lang w:val="hr-HR"/>
        </w:rPr>
      </w:pPr>
    </w:p>
    <w:p w:rsidR="004F47BB" w:rsidRPr="007C1138" w:rsidRDefault="004F47BB" w:rsidP="004F47BB">
      <w:pPr>
        <w:tabs>
          <w:tab w:val="left" w:pos="709"/>
        </w:tabs>
        <w:spacing w:line="240" w:lineRule="atLeast"/>
        <w:rPr>
          <w:b/>
          <w:bCs/>
          <w:szCs w:val="20"/>
          <w:lang w:val="hr-HR"/>
        </w:rPr>
      </w:pPr>
      <w:r w:rsidRPr="007C1138">
        <w:rPr>
          <w:b/>
          <w:lang w:val="hr-HR"/>
        </w:rPr>
        <w:t>1.5.</w:t>
      </w:r>
      <w:r w:rsidRPr="007C1138">
        <w:rPr>
          <w:lang w:val="hr-HR"/>
        </w:rPr>
        <w:tab/>
      </w:r>
      <w:r w:rsidRPr="007C1138">
        <w:rPr>
          <w:b/>
          <w:lang w:val="hr-HR"/>
        </w:rPr>
        <w:t>Detektori požara</w:t>
      </w:r>
    </w:p>
    <w:p w:rsidR="004F47BB" w:rsidRPr="007C1138" w:rsidRDefault="004F47BB" w:rsidP="004F47BB">
      <w:pPr>
        <w:tabs>
          <w:tab w:val="left" w:pos="426"/>
          <w:tab w:val="left" w:pos="709"/>
        </w:tabs>
        <w:spacing w:line="240" w:lineRule="atLeast"/>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1.5.1.</w:t>
      </w:r>
      <w:r w:rsidRPr="007C1138">
        <w:rPr>
          <w:lang w:val="hr-HR"/>
        </w:rPr>
        <w:tab/>
        <w:t>Kao detektori požara upotrebljavaju se isključivo detektori topline, detektori dima i ionski detektori. Ostale vrste mogu se upotrebljavati kao dodatni detektori.</w:t>
      </w:r>
    </w:p>
    <w:p w:rsidR="004F47BB" w:rsidRPr="007C1138" w:rsidRDefault="004F47BB" w:rsidP="004F47BB">
      <w:pPr>
        <w:tabs>
          <w:tab w:val="left" w:pos="709"/>
        </w:tabs>
        <w:spacing w:line="240" w:lineRule="atLeast"/>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1.5.2.</w:t>
      </w:r>
      <w:r w:rsidRPr="007C1138">
        <w:rPr>
          <w:lang w:val="hr-HR"/>
        </w:rPr>
        <w:tab/>
        <w:t>Detektori požara moraju biti homologirani.</w:t>
      </w:r>
    </w:p>
    <w:p w:rsidR="004F47BB" w:rsidRPr="007C1138" w:rsidRDefault="004F47BB" w:rsidP="004F47BB">
      <w:pPr>
        <w:tabs>
          <w:tab w:val="left" w:pos="426"/>
          <w:tab w:val="left" w:pos="709"/>
        </w:tabs>
        <w:spacing w:line="240" w:lineRule="atLeast"/>
        <w:ind w:left="426" w:hanging="568"/>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1.5.3.</w:t>
      </w:r>
      <w:r w:rsidRPr="007C1138">
        <w:rPr>
          <w:lang w:val="hr-HR"/>
        </w:rPr>
        <w:tab/>
        <w:t>Svi automatski detektori požara moraju biti izvedeni tako da se može ispitati ispravnost njihova rada te da se mogu ponovno staviti u rad bez zamjene bilo kojeg sastavnog dijela.</w:t>
      </w:r>
    </w:p>
    <w:p w:rsidR="004F47BB" w:rsidRPr="007C1138" w:rsidRDefault="004F47BB" w:rsidP="004F47BB">
      <w:pPr>
        <w:tabs>
          <w:tab w:val="left" w:pos="426"/>
          <w:tab w:val="left" w:pos="709"/>
        </w:tabs>
        <w:spacing w:line="240" w:lineRule="atLeast"/>
        <w:ind w:left="-142" w:firstLine="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1.5.4.</w:t>
      </w:r>
      <w:r w:rsidRPr="007C1138">
        <w:rPr>
          <w:lang w:val="hr-HR"/>
        </w:rPr>
        <w:tab/>
        <w:t>Detektori dima moraju biti podešeni tako da reagiraju na smanjenje vidljivosti prouzročeno dimom za više od 2 % do 12,5 % na metar. Detektori dima postavljeni u kuhinjama, strojarnicama i kotlovnicama moraju reagirati unutar granica osjetljivosti u skladu sa zahtjevima inspekcijskog tijela, pri čemu se mora izbjegavati premala ili prevelika osjetljivost detektora.</w:t>
      </w:r>
    </w:p>
    <w:p w:rsidR="004F47BB" w:rsidRPr="007C1138" w:rsidRDefault="004F47BB" w:rsidP="004F47BB">
      <w:pPr>
        <w:tabs>
          <w:tab w:val="left" w:pos="426"/>
          <w:tab w:val="left" w:pos="709"/>
        </w:tabs>
        <w:spacing w:line="240" w:lineRule="atLeast"/>
        <w:ind w:left="426" w:hanging="426"/>
        <w:rPr>
          <w:szCs w:val="20"/>
          <w:lang w:val="hr-HR"/>
        </w:rPr>
      </w:pPr>
    </w:p>
    <w:p w:rsidR="004F47BB" w:rsidRPr="007C1138" w:rsidRDefault="004F47BB" w:rsidP="004F47BB">
      <w:pPr>
        <w:tabs>
          <w:tab w:val="left" w:pos="709"/>
        </w:tabs>
        <w:spacing w:after="120" w:line="240" w:lineRule="atLeast"/>
        <w:ind w:left="709" w:hanging="719"/>
        <w:rPr>
          <w:szCs w:val="20"/>
          <w:lang w:val="hr-HR"/>
        </w:rPr>
      </w:pPr>
      <w:r w:rsidRPr="007C1138">
        <w:rPr>
          <w:lang w:val="hr-HR"/>
        </w:rPr>
        <w:t>1.5.5.</w:t>
      </w:r>
      <w:r w:rsidRPr="007C1138">
        <w:rPr>
          <w:lang w:val="hr-HR"/>
        </w:rPr>
        <w:tab/>
        <w:t>Detektori topline moraju biti podešeni tako da se aktiviraju pri temperaturama između 54 °C i 78 °C ako je brzina porasta temperature manja od 1 °C/min.</w:t>
      </w:r>
    </w:p>
    <w:p w:rsidR="004F47BB" w:rsidRPr="007C1138" w:rsidRDefault="004F47BB" w:rsidP="004F47BB">
      <w:pPr>
        <w:tabs>
          <w:tab w:val="left" w:pos="709"/>
        </w:tabs>
        <w:spacing w:line="240" w:lineRule="atLeast"/>
        <w:ind w:left="709"/>
        <w:rPr>
          <w:szCs w:val="20"/>
          <w:lang w:val="hr-HR"/>
        </w:rPr>
      </w:pPr>
      <w:r w:rsidRPr="007C1138">
        <w:rPr>
          <w:lang w:val="hr-HR"/>
        </w:rPr>
        <w:t>Pri većoj brzini porasta temperature, detektori topline moraju se aktivirati unutar granica temperature pri čemu se mora izbjegavati premala ili prevelika osjetljivost detektora.</w:t>
      </w:r>
    </w:p>
    <w:p w:rsidR="004F47BB" w:rsidRPr="007C1138" w:rsidRDefault="004F47BB" w:rsidP="004F47BB">
      <w:pPr>
        <w:tabs>
          <w:tab w:val="left" w:pos="426"/>
          <w:tab w:val="left" w:pos="709"/>
        </w:tabs>
        <w:spacing w:line="240" w:lineRule="atLeast"/>
        <w:ind w:left="426" w:hanging="426"/>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1.5.6.</w:t>
      </w:r>
      <w:r w:rsidRPr="007C1138">
        <w:rPr>
          <w:lang w:val="hr-HR"/>
        </w:rPr>
        <w:tab/>
        <w:t>Uz suglasnost inspekcijskog tijela, dopuštena radna temperatura detektora topline može se povećati do 30 °C iznad maksimalne temperature u stropnom dijelu strojarnica i kotlovnica.</w:t>
      </w:r>
    </w:p>
    <w:p w:rsidR="004F47BB" w:rsidRPr="007C1138" w:rsidRDefault="004F47BB" w:rsidP="004F47BB">
      <w:pPr>
        <w:tabs>
          <w:tab w:val="left" w:pos="426"/>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hanging="719"/>
        <w:rPr>
          <w:szCs w:val="20"/>
          <w:lang w:val="hr-HR"/>
        </w:rPr>
      </w:pPr>
      <w:r w:rsidRPr="007C1138">
        <w:rPr>
          <w:lang w:val="hr-HR"/>
        </w:rPr>
        <w:lastRenderedPageBreak/>
        <w:t>1.5.7.</w:t>
      </w:r>
      <w:r w:rsidRPr="007C1138">
        <w:rPr>
          <w:lang w:val="hr-HR"/>
        </w:rPr>
        <w:tab/>
        <w:t>Osjetljivost detektora plamena mora biti takva da može otkriti plamen na osvijetljenoj pozadini. Detektori plamena moraju biti opremljeni i sustavom za identificiranje lažnih alarma.</w:t>
      </w:r>
    </w:p>
    <w:p w:rsidR="004F47BB" w:rsidRPr="007C1138" w:rsidRDefault="004F47BB" w:rsidP="004F47BB">
      <w:pPr>
        <w:tabs>
          <w:tab w:val="left" w:pos="709"/>
        </w:tabs>
        <w:spacing w:line="240" w:lineRule="atLeast"/>
        <w:ind w:left="-10"/>
        <w:rPr>
          <w:szCs w:val="20"/>
          <w:lang w:val="hr-HR"/>
        </w:rPr>
      </w:pPr>
    </w:p>
    <w:p w:rsidR="004F47BB" w:rsidRPr="007C1138" w:rsidRDefault="004F47BB" w:rsidP="004F47BB">
      <w:pPr>
        <w:tabs>
          <w:tab w:val="left" w:pos="709"/>
        </w:tabs>
        <w:spacing w:line="240" w:lineRule="atLeast"/>
        <w:ind w:left="-10"/>
        <w:rPr>
          <w:szCs w:val="20"/>
          <w:lang w:val="hr-HR"/>
        </w:rPr>
      </w:pPr>
      <w:r w:rsidRPr="007C1138">
        <w:rPr>
          <w:lang w:val="hr-HR"/>
        </w:rPr>
        <w:br w:type="page"/>
      </w:r>
    </w:p>
    <w:p w:rsidR="004F47BB" w:rsidRPr="007C1138" w:rsidRDefault="004F47BB" w:rsidP="004F47BB">
      <w:pPr>
        <w:tabs>
          <w:tab w:val="left" w:pos="709"/>
        </w:tabs>
        <w:spacing w:line="240" w:lineRule="atLeast"/>
        <w:ind w:left="709" w:hanging="709"/>
        <w:rPr>
          <w:b/>
          <w:bCs/>
          <w:szCs w:val="20"/>
          <w:lang w:val="hr-HR"/>
        </w:rPr>
      </w:pPr>
      <w:r w:rsidRPr="007C1138">
        <w:rPr>
          <w:b/>
          <w:noProof/>
          <w:lang w:val="hr-HR"/>
        </w:rPr>
        <w:lastRenderedPageBreak/>
        <w:t>1.6.</w:t>
      </w:r>
      <w:r w:rsidRPr="007C1138">
        <w:rPr>
          <w:lang w:val="hr-HR"/>
        </w:rPr>
        <w:tab/>
      </w:r>
      <w:r w:rsidRPr="007C1138">
        <w:rPr>
          <w:b/>
          <w:noProof/>
          <w:lang w:val="hr-HR"/>
        </w:rPr>
        <w:t>Sustav za otkrivanje požara i upravljačka ploča</w:t>
      </w:r>
    </w:p>
    <w:p w:rsidR="004F47BB" w:rsidRPr="007C1138" w:rsidRDefault="004F47BB" w:rsidP="004F47BB">
      <w:pPr>
        <w:tabs>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1.6.1.</w:t>
      </w:r>
      <w:r w:rsidRPr="007C1138">
        <w:rPr>
          <w:lang w:val="hr-HR"/>
        </w:rPr>
        <w:tab/>
        <w:t>Aktiviranjem detektora požara, na upravljačkoj ploči i indikatorima aktivira se vizualni i zvučni protupožarni alarm.</w:t>
      </w:r>
    </w:p>
    <w:p w:rsidR="004F47BB" w:rsidRPr="007C1138" w:rsidRDefault="004F47BB" w:rsidP="004F47BB">
      <w:pPr>
        <w:tabs>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1.6.2.</w:t>
      </w:r>
      <w:r w:rsidRPr="007C1138">
        <w:rPr>
          <w:lang w:val="hr-HR"/>
        </w:rPr>
        <w:tab/>
        <w:t>Upravljačka ploča i indikatori moraju biti na mjestu na kojem se stalno nalazi član posade ili brodsko osoblje. Jedan indikator mora biti na kormilarskom mjestu.</w:t>
      </w:r>
    </w:p>
    <w:p w:rsidR="004F47BB" w:rsidRPr="007C1138" w:rsidRDefault="004F47BB" w:rsidP="004F47BB">
      <w:pPr>
        <w:tabs>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1.6.3.</w:t>
      </w:r>
      <w:r w:rsidRPr="007C1138">
        <w:rPr>
          <w:lang w:val="hr-HR"/>
        </w:rPr>
        <w:tab/>
        <w:t>Indikatori moraju pokazati barem zonu otkrivanja požara u kojoj se aktivirao detektor požara.</w:t>
      </w:r>
    </w:p>
    <w:p w:rsidR="004F47BB" w:rsidRPr="007C1138" w:rsidRDefault="004F47BB" w:rsidP="004F47BB">
      <w:pPr>
        <w:tabs>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1.6.4.</w:t>
      </w:r>
      <w:r w:rsidRPr="007C1138">
        <w:rPr>
          <w:lang w:val="hr-HR"/>
        </w:rPr>
        <w:tab/>
        <w:t>Na svakom indikatoru ili blizu njega moraju biti prikazane jasne informacije o nadziranim površinama i lokaciji zona otkrivanja požara.</w:t>
      </w:r>
    </w:p>
    <w:p w:rsidR="004F47BB" w:rsidRPr="007C1138" w:rsidRDefault="004F47BB" w:rsidP="004F47BB">
      <w:pPr>
        <w:tabs>
          <w:tab w:val="left" w:pos="426"/>
          <w:tab w:val="left" w:pos="709"/>
        </w:tabs>
        <w:spacing w:line="240" w:lineRule="atLeast"/>
        <w:ind w:left="426" w:hanging="568"/>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b/>
          <w:lang w:val="hr-HR"/>
        </w:rPr>
        <w:t>2.</w:t>
      </w:r>
      <w:r w:rsidRPr="007C1138">
        <w:rPr>
          <w:lang w:val="hr-HR"/>
        </w:rPr>
        <w:tab/>
      </w:r>
      <w:r w:rsidRPr="007C1138">
        <w:rPr>
          <w:b/>
          <w:noProof/>
          <w:lang w:val="hr-HR"/>
        </w:rPr>
        <w:t>Zahtjevi za ugradnju</w:t>
      </w:r>
    </w:p>
    <w:p w:rsidR="004F47BB" w:rsidRPr="007C1138" w:rsidRDefault="004F47BB" w:rsidP="004F47BB">
      <w:pPr>
        <w:tabs>
          <w:tab w:val="left" w:pos="426"/>
          <w:tab w:val="left" w:pos="709"/>
        </w:tabs>
        <w:spacing w:line="240" w:lineRule="atLeast"/>
        <w:ind w:left="426" w:hanging="568"/>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2.1.</w:t>
      </w:r>
      <w:r w:rsidRPr="007C1138">
        <w:rPr>
          <w:lang w:val="hr-HR"/>
        </w:rPr>
        <w:tab/>
        <w:t>Detektori požara moraju biti postavljeni tako da se osigura najbolje moguće djelovanje sustava. Treba izbjegavati mjesta u blizini uzdužnih nosača palube i ventilacijskih kanala ili druga mjesta gdje bi strujanje zraka moglo štetno utjecati na rad sustava, kao i položaje izložene udarima ili mehaničkim oštećenjima.</w:t>
      </w:r>
    </w:p>
    <w:p w:rsidR="004F47BB" w:rsidRPr="007C1138" w:rsidRDefault="004F47BB" w:rsidP="004F47BB">
      <w:pPr>
        <w:tabs>
          <w:tab w:val="left" w:pos="426"/>
          <w:tab w:val="left" w:pos="709"/>
        </w:tabs>
        <w:spacing w:line="240" w:lineRule="atLeast"/>
        <w:ind w:left="426" w:hanging="710"/>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2.2.</w:t>
      </w:r>
      <w:r w:rsidRPr="007C1138">
        <w:rPr>
          <w:lang w:val="hr-HR"/>
        </w:rPr>
        <w:tab/>
        <w:t>Općenito, detektori postavljeni na stropu moraju biti najmanje pola metra udaljeni od pregrada. Maksimalna udaljenost između detektora požara i pregrada mora biti u skladu sa sljedećom tablicom:</w:t>
      </w:r>
    </w:p>
    <w:p w:rsidR="004F47BB" w:rsidRPr="007C1138" w:rsidRDefault="004F47BB" w:rsidP="004F47BB">
      <w:pPr>
        <w:tabs>
          <w:tab w:val="left" w:pos="426"/>
          <w:tab w:val="left" w:pos="709"/>
        </w:tabs>
        <w:spacing w:line="240" w:lineRule="atLeast"/>
        <w:ind w:left="709" w:hanging="709"/>
        <w:rPr>
          <w:szCs w:val="20"/>
          <w:lang w:val="hr-HR"/>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4F47BB" w:rsidRPr="007C1138" w:rsidTr="00D45887">
        <w:trPr>
          <w:jc w:val="center"/>
        </w:trPr>
        <w:tc>
          <w:tcPr>
            <w:tcW w:w="1418" w:type="dxa"/>
          </w:tcPr>
          <w:p w:rsidR="004F47BB" w:rsidRPr="007C1138" w:rsidRDefault="004F47BB" w:rsidP="004F47BB">
            <w:pPr>
              <w:tabs>
                <w:tab w:val="left" w:pos="426"/>
                <w:tab w:val="left" w:pos="709"/>
              </w:tabs>
              <w:spacing w:before="60" w:after="60" w:line="240" w:lineRule="atLeast"/>
              <w:jc w:val="center"/>
              <w:rPr>
                <w:noProof/>
                <w:sz w:val="18"/>
                <w:szCs w:val="18"/>
                <w:lang w:val="hr-HR"/>
              </w:rPr>
            </w:pPr>
            <w:r w:rsidRPr="007C1138">
              <w:rPr>
                <w:noProof/>
                <w:sz w:val="18"/>
                <w:lang w:val="hr-HR"/>
              </w:rPr>
              <w:t>Vrsta detektora požara</w:t>
            </w:r>
          </w:p>
        </w:tc>
        <w:tc>
          <w:tcPr>
            <w:tcW w:w="2041" w:type="dxa"/>
          </w:tcPr>
          <w:p w:rsidR="004F47BB" w:rsidRPr="007C1138" w:rsidRDefault="004F47BB" w:rsidP="004F47BB">
            <w:pPr>
              <w:tabs>
                <w:tab w:val="left" w:pos="426"/>
                <w:tab w:val="left" w:pos="709"/>
              </w:tabs>
              <w:spacing w:before="60" w:after="60" w:line="240" w:lineRule="atLeast"/>
              <w:jc w:val="center"/>
              <w:rPr>
                <w:noProof/>
                <w:sz w:val="18"/>
                <w:szCs w:val="18"/>
                <w:lang w:val="hr-HR"/>
              </w:rPr>
            </w:pPr>
            <w:r w:rsidRPr="007C1138">
              <w:rPr>
                <w:noProof/>
                <w:sz w:val="18"/>
                <w:lang w:val="hr-HR"/>
              </w:rPr>
              <w:t>Maksimalna površina poda po detektoru požara</w:t>
            </w:r>
          </w:p>
        </w:tc>
        <w:tc>
          <w:tcPr>
            <w:tcW w:w="2041" w:type="dxa"/>
          </w:tcPr>
          <w:p w:rsidR="004F47BB" w:rsidRPr="007C1138" w:rsidRDefault="004F47BB" w:rsidP="004F47BB">
            <w:pPr>
              <w:tabs>
                <w:tab w:val="left" w:pos="426"/>
                <w:tab w:val="left" w:pos="709"/>
              </w:tabs>
              <w:spacing w:before="60" w:after="60" w:line="240" w:lineRule="atLeast"/>
              <w:jc w:val="center"/>
              <w:rPr>
                <w:noProof/>
                <w:sz w:val="18"/>
                <w:szCs w:val="18"/>
                <w:lang w:val="hr-HR"/>
              </w:rPr>
            </w:pPr>
            <w:r w:rsidRPr="007C1138">
              <w:rPr>
                <w:noProof/>
                <w:sz w:val="18"/>
                <w:lang w:val="hr-HR"/>
              </w:rPr>
              <w:t>Maksimalni razmak između detektora požara</w:t>
            </w:r>
          </w:p>
        </w:tc>
        <w:tc>
          <w:tcPr>
            <w:tcW w:w="2041" w:type="dxa"/>
          </w:tcPr>
          <w:p w:rsidR="004F47BB" w:rsidRPr="007C1138" w:rsidRDefault="004F47BB" w:rsidP="004F47BB">
            <w:pPr>
              <w:tabs>
                <w:tab w:val="left" w:pos="426"/>
                <w:tab w:val="left" w:pos="709"/>
              </w:tabs>
              <w:spacing w:before="60" w:after="60" w:line="240" w:lineRule="atLeast"/>
              <w:jc w:val="center"/>
              <w:rPr>
                <w:noProof/>
                <w:sz w:val="18"/>
                <w:szCs w:val="18"/>
                <w:lang w:val="hr-HR"/>
              </w:rPr>
            </w:pPr>
            <w:r w:rsidRPr="007C1138">
              <w:rPr>
                <w:noProof/>
                <w:sz w:val="18"/>
                <w:lang w:val="hr-HR"/>
              </w:rPr>
              <w:t>Maksimalna udaljenost detektora požara od pregrada</w:t>
            </w:r>
          </w:p>
        </w:tc>
      </w:tr>
      <w:tr w:rsidR="004F47BB" w:rsidRPr="007C1138" w:rsidTr="00D45887">
        <w:trPr>
          <w:jc w:val="center"/>
        </w:trPr>
        <w:tc>
          <w:tcPr>
            <w:tcW w:w="1418" w:type="dxa"/>
            <w:vAlign w:val="center"/>
          </w:tcPr>
          <w:p w:rsidR="004F47BB" w:rsidRPr="007C1138" w:rsidRDefault="004F47BB" w:rsidP="004F47BB">
            <w:pPr>
              <w:tabs>
                <w:tab w:val="left" w:pos="426"/>
                <w:tab w:val="left" w:pos="709"/>
              </w:tabs>
              <w:spacing w:before="60" w:after="60" w:line="240" w:lineRule="atLeast"/>
              <w:ind w:left="709" w:hanging="709"/>
              <w:jc w:val="center"/>
              <w:rPr>
                <w:sz w:val="18"/>
                <w:szCs w:val="18"/>
                <w:lang w:val="hr-HR"/>
              </w:rPr>
            </w:pPr>
            <w:r w:rsidRPr="007C1138">
              <w:rPr>
                <w:noProof/>
                <w:sz w:val="18"/>
                <w:lang w:val="hr-HR"/>
              </w:rPr>
              <w:t>Vrućine</w:t>
            </w:r>
          </w:p>
        </w:tc>
        <w:tc>
          <w:tcPr>
            <w:tcW w:w="2041" w:type="dxa"/>
            <w:vAlign w:val="center"/>
          </w:tcPr>
          <w:p w:rsidR="004F47BB" w:rsidRPr="007C1138" w:rsidRDefault="004F47BB" w:rsidP="004F47BB">
            <w:pPr>
              <w:tabs>
                <w:tab w:val="left" w:pos="426"/>
                <w:tab w:val="left" w:pos="709"/>
              </w:tabs>
              <w:spacing w:before="60" w:after="60" w:line="240" w:lineRule="atLeast"/>
              <w:ind w:left="709" w:hanging="709"/>
              <w:jc w:val="center"/>
              <w:rPr>
                <w:sz w:val="18"/>
                <w:szCs w:val="18"/>
                <w:lang w:val="hr-HR"/>
              </w:rPr>
            </w:pPr>
            <w:r w:rsidRPr="007C1138">
              <w:rPr>
                <w:noProof/>
                <w:sz w:val="18"/>
                <w:lang w:val="hr-HR"/>
              </w:rPr>
              <w:t>37 m</w:t>
            </w:r>
            <w:r w:rsidRPr="007C1138">
              <w:rPr>
                <w:noProof/>
                <w:position w:val="6"/>
                <w:sz w:val="14"/>
                <w:lang w:val="hr-HR"/>
              </w:rPr>
              <w:t>2</w:t>
            </w:r>
          </w:p>
        </w:tc>
        <w:tc>
          <w:tcPr>
            <w:tcW w:w="2041" w:type="dxa"/>
            <w:vAlign w:val="center"/>
          </w:tcPr>
          <w:p w:rsidR="004F47BB" w:rsidRPr="007C1138" w:rsidRDefault="004F47BB" w:rsidP="004F47BB">
            <w:pPr>
              <w:tabs>
                <w:tab w:val="left" w:pos="426"/>
                <w:tab w:val="left" w:pos="709"/>
              </w:tabs>
              <w:spacing w:before="60" w:after="60" w:line="240" w:lineRule="atLeast"/>
              <w:ind w:left="709" w:hanging="709"/>
              <w:jc w:val="center"/>
              <w:rPr>
                <w:sz w:val="18"/>
                <w:szCs w:val="18"/>
                <w:lang w:val="hr-HR"/>
              </w:rPr>
            </w:pPr>
            <w:r w:rsidRPr="007C1138">
              <w:rPr>
                <w:noProof/>
                <w:sz w:val="18"/>
                <w:lang w:val="hr-HR"/>
              </w:rPr>
              <w:t>9 m</w:t>
            </w:r>
          </w:p>
        </w:tc>
        <w:tc>
          <w:tcPr>
            <w:tcW w:w="2041" w:type="dxa"/>
            <w:vAlign w:val="center"/>
          </w:tcPr>
          <w:p w:rsidR="004F47BB" w:rsidRPr="007C1138" w:rsidRDefault="004F47BB" w:rsidP="004F47BB">
            <w:pPr>
              <w:tabs>
                <w:tab w:val="left" w:pos="426"/>
                <w:tab w:val="left" w:pos="709"/>
              </w:tabs>
              <w:spacing w:before="60" w:after="60" w:line="240" w:lineRule="atLeast"/>
              <w:ind w:left="709" w:hanging="709"/>
              <w:jc w:val="center"/>
              <w:rPr>
                <w:sz w:val="18"/>
                <w:szCs w:val="18"/>
                <w:lang w:val="hr-HR"/>
              </w:rPr>
            </w:pPr>
            <w:r w:rsidRPr="007C1138">
              <w:rPr>
                <w:noProof/>
                <w:sz w:val="18"/>
                <w:lang w:val="hr-HR"/>
              </w:rPr>
              <w:t>4,5 m</w:t>
            </w:r>
          </w:p>
        </w:tc>
      </w:tr>
      <w:tr w:rsidR="004F47BB" w:rsidRPr="007C1138" w:rsidTr="00D45887">
        <w:trPr>
          <w:jc w:val="center"/>
        </w:trPr>
        <w:tc>
          <w:tcPr>
            <w:tcW w:w="1418" w:type="dxa"/>
            <w:vAlign w:val="center"/>
          </w:tcPr>
          <w:p w:rsidR="004F47BB" w:rsidRPr="007C1138" w:rsidRDefault="004F47BB" w:rsidP="004F47BB">
            <w:pPr>
              <w:tabs>
                <w:tab w:val="left" w:pos="426"/>
                <w:tab w:val="left" w:pos="709"/>
              </w:tabs>
              <w:spacing w:before="60" w:after="60" w:line="240" w:lineRule="atLeast"/>
              <w:ind w:left="709" w:hanging="709"/>
              <w:jc w:val="center"/>
              <w:rPr>
                <w:sz w:val="18"/>
                <w:szCs w:val="18"/>
                <w:lang w:val="hr-HR"/>
              </w:rPr>
            </w:pPr>
            <w:r w:rsidRPr="007C1138">
              <w:rPr>
                <w:noProof/>
                <w:sz w:val="18"/>
                <w:lang w:val="hr-HR"/>
              </w:rPr>
              <w:t>Dima</w:t>
            </w:r>
          </w:p>
        </w:tc>
        <w:tc>
          <w:tcPr>
            <w:tcW w:w="2041" w:type="dxa"/>
            <w:vAlign w:val="center"/>
          </w:tcPr>
          <w:p w:rsidR="004F47BB" w:rsidRPr="007C1138" w:rsidRDefault="004F47BB" w:rsidP="004F47BB">
            <w:pPr>
              <w:tabs>
                <w:tab w:val="left" w:pos="426"/>
                <w:tab w:val="left" w:pos="709"/>
              </w:tabs>
              <w:spacing w:before="60" w:after="60" w:line="240" w:lineRule="atLeast"/>
              <w:ind w:left="709" w:hanging="709"/>
              <w:jc w:val="center"/>
              <w:rPr>
                <w:sz w:val="18"/>
                <w:szCs w:val="18"/>
                <w:lang w:val="hr-HR"/>
              </w:rPr>
            </w:pPr>
            <w:r w:rsidRPr="007C1138">
              <w:rPr>
                <w:noProof/>
                <w:sz w:val="18"/>
                <w:lang w:val="hr-HR"/>
              </w:rPr>
              <w:t>74 m</w:t>
            </w:r>
            <w:r w:rsidRPr="007C1138">
              <w:rPr>
                <w:noProof/>
                <w:position w:val="6"/>
                <w:sz w:val="14"/>
                <w:lang w:val="hr-HR"/>
              </w:rPr>
              <w:t>2</w:t>
            </w:r>
          </w:p>
        </w:tc>
        <w:tc>
          <w:tcPr>
            <w:tcW w:w="2041" w:type="dxa"/>
            <w:vAlign w:val="center"/>
          </w:tcPr>
          <w:p w:rsidR="004F47BB" w:rsidRPr="007C1138" w:rsidRDefault="004F47BB" w:rsidP="004F47BB">
            <w:pPr>
              <w:tabs>
                <w:tab w:val="left" w:pos="426"/>
                <w:tab w:val="left" w:pos="709"/>
              </w:tabs>
              <w:spacing w:before="60" w:after="60" w:line="240" w:lineRule="atLeast"/>
              <w:ind w:left="709" w:hanging="709"/>
              <w:jc w:val="center"/>
              <w:rPr>
                <w:sz w:val="18"/>
                <w:szCs w:val="18"/>
                <w:lang w:val="hr-HR"/>
              </w:rPr>
            </w:pPr>
            <w:r w:rsidRPr="007C1138">
              <w:rPr>
                <w:noProof/>
                <w:sz w:val="18"/>
                <w:lang w:val="hr-HR"/>
              </w:rPr>
              <w:t>11 m</w:t>
            </w:r>
          </w:p>
        </w:tc>
        <w:tc>
          <w:tcPr>
            <w:tcW w:w="2041" w:type="dxa"/>
            <w:vAlign w:val="center"/>
          </w:tcPr>
          <w:p w:rsidR="004F47BB" w:rsidRPr="007C1138" w:rsidRDefault="004F47BB" w:rsidP="004F47BB">
            <w:pPr>
              <w:tabs>
                <w:tab w:val="left" w:pos="426"/>
                <w:tab w:val="left" w:pos="709"/>
              </w:tabs>
              <w:spacing w:before="60" w:after="60" w:line="240" w:lineRule="atLeast"/>
              <w:ind w:left="709" w:hanging="709"/>
              <w:jc w:val="center"/>
              <w:rPr>
                <w:sz w:val="18"/>
                <w:szCs w:val="18"/>
                <w:lang w:val="hr-HR"/>
              </w:rPr>
            </w:pPr>
            <w:r w:rsidRPr="007C1138">
              <w:rPr>
                <w:noProof/>
                <w:sz w:val="18"/>
                <w:lang w:val="hr-HR"/>
              </w:rPr>
              <w:t>5,5 m</w:t>
            </w:r>
          </w:p>
        </w:tc>
      </w:tr>
    </w:tbl>
    <w:p w:rsidR="004F47BB" w:rsidRPr="007C1138" w:rsidRDefault="004F47BB" w:rsidP="004F47BB">
      <w:pPr>
        <w:tabs>
          <w:tab w:val="left" w:pos="426"/>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rPr>
          <w:szCs w:val="20"/>
          <w:lang w:val="hr-HR"/>
        </w:rPr>
      </w:pPr>
      <w:r w:rsidRPr="007C1138">
        <w:rPr>
          <w:lang w:val="hr-HR"/>
        </w:rPr>
        <w:t>Inspekcijsko tijelo može odrediti ili odobriti druge udaljenosti na temelju ispitivanja kojima se dokazuju karakteristike detektora.</w:t>
      </w:r>
    </w:p>
    <w:p w:rsidR="004F47BB" w:rsidRPr="007C1138" w:rsidRDefault="004F47BB" w:rsidP="004F47BB">
      <w:pPr>
        <w:tabs>
          <w:tab w:val="left" w:pos="426"/>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2.3.</w:t>
      </w:r>
      <w:r w:rsidRPr="007C1138">
        <w:rPr>
          <w:lang w:val="hr-HR"/>
        </w:rPr>
        <w:tab/>
        <w:t xml:space="preserve">Električni vodovi za protupožarni alarmni sustav ne smiju se provesti kroz strojarnice i kotlovnice ili druge prostore u kojima postoji velika opasnost od požara, osim ako je to </w:t>
      </w:r>
      <w:r w:rsidRPr="007C1138">
        <w:rPr>
          <w:lang w:val="hr-HR"/>
        </w:rPr>
        <w:lastRenderedPageBreak/>
        <w:t>potrebno radi otkrivanja požara u tim prostorima ili radi priključivanja na odgovarajuće napajanje električnom strujom.</w:t>
      </w:r>
    </w:p>
    <w:p w:rsidR="004F47BB" w:rsidRPr="007C1138" w:rsidRDefault="004F47BB" w:rsidP="004F47BB">
      <w:pPr>
        <w:tabs>
          <w:tab w:val="left" w:pos="426"/>
          <w:tab w:val="left" w:pos="709"/>
        </w:tabs>
        <w:spacing w:line="240" w:lineRule="atLeast"/>
        <w:ind w:left="709" w:hanging="709"/>
        <w:rPr>
          <w:b/>
          <w:bCs/>
          <w:szCs w:val="20"/>
          <w:lang w:val="hr-HR"/>
        </w:rPr>
      </w:pPr>
    </w:p>
    <w:p w:rsidR="004F47BB" w:rsidRPr="007C1138" w:rsidRDefault="004F47BB" w:rsidP="004F47BB">
      <w:pPr>
        <w:tabs>
          <w:tab w:val="left" w:pos="426"/>
          <w:tab w:val="left" w:pos="709"/>
        </w:tabs>
        <w:spacing w:line="240" w:lineRule="atLeast"/>
        <w:ind w:left="709" w:hanging="709"/>
        <w:rPr>
          <w:b/>
          <w:bCs/>
          <w:szCs w:val="20"/>
          <w:lang w:val="hr-HR"/>
        </w:rPr>
      </w:pPr>
      <w:r w:rsidRPr="007C1138">
        <w:rPr>
          <w:lang w:val="hr-HR"/>
        </w:rPr>
        <w:br w:type="page"/>
      </w:r>
    </w:p>
    <w:p w:rsidR="004F47BB" w:rsidRPr="007C1138" w:rsidRDefault="004F47BB" w:rsidP="004F47BB">
      <w:pPr>
        <w:tabs>
          <w:tab w:val="left" w:pos="709"/>
        </w:tabs>
        <w:spacing w:line="240" w:lineRule="atLeast"/>
        <w:ind w:left="709" w:hanging="709"/>
        <w:rPr>
          <w:b/>
          <w:bCs/>
          <w:szCs w:val="20"/>
          <w:lang w:val="hr-HR"/>
        </w:rPr>
      </w:pPr>
      <w:r w:rsidRPr="007C1138">
        <w:rPr>
          <w:b/>
          <w:lang w:val="hr-HR"/>
        </w:rPr>
        <w:lastRenderedPageBreak/>
        <w:t>3.</w:t>
      </w:r>
      <w:r w:rsidRPr="007C1138">
        <w:rPr>
          <w:lang w:val="hr-HR"/>
        </w:rPr>
        <w:tab/>
      </w:r>
      <w:r w:rsidRPr="007C1138">
        <w:rPr>
          <w:b/>
          <w:lang w:val="hr-HR"/>
        </w:rPr>
        <w:t>Ispitivanje prihvatljivosti</w:t>
      </w:r>
    </w:p>
    <w:p w:rsidR="004F47BB" w:rsidRPr="007C1138" w:rsidRDefault="004F47BB" w:rsidP="004F47BB">
      <w:pPr>
        <w:tabs>
          <w:tab w:val="left" w:pos="1559"/>
        </w:tabs>
        <w:spacing w:line="240" w:lineRule="atLeast"/>
        <w:ind w:left="1560" w:hanging="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3.1.</w:t>
      </w:r>
      <w:r w:rsidRPr="007C1138">
        <w:rPr>
          <w:lang w:val="hr-HR"/>
        </w:rPr>
        <w:tab/>
        <w:t>Protupožarne alarmne sustave mora pregledati stručnjak:</w:t>
      </w:r>
    </w:p>
    <w:p w:rsidR="004F47BB" w:rsidRPr="007C1138" w:rsidRDefault="004F47BB" w:rsidP="004F47BB">
      <w:pPr>
        <w:spacing w:before="60" w:line="240" w:lineRule="atLeast"/>
        <w:ind w:left="1134"/>
        <w:rPr>
          <w:szCs w:val="20"/>
          <w:lang w:val="hr-HR"/>
        </w:rPr>
      </w:pPr>
      <w:r w:rsidRPr="007C1138">
        <w:rPr>
          <w:lang w:val="hr-HR"/>
        </w:rPr>
        <w:t>a)</w:t>
      </w:r>
      <w:r w:rsidRPr="007C1138">
        <w:rPr>
          <w:lang w:val="hr-HR"/>
        </w:rPr>
        <w:tab/>
        <w:t>prije prvog puštanja u rad,</w:t>
      </w:r>
    </w:p>
    <w:p w:rsidR="004F47BB" w:rsidRPr="007C1138" w:rsidRDefault="004F47BB" w:rsidP="004F47BB">
      <w:pPr>
        <w:spacing w:before="60" w:line="240" w:lineRule="atLeast"/>
        <w:ind w:left="1134"/>
        <w:rPr>
          <w:szCs w:val="20"/>
          <w:lang w:val="hr-HR"/>
        </w:rPr>
      </w:pPr>
      <w:r w:rsidRPr="007C1138">
        <w:rPr>
          <w:lang w:val="hr-HR"/>
        </w:rPr>
        <w:t>b)</w:t>
      </w:r>
      <w:r w:rsidRPr="007C1138">
        <w:rPr>
          <w:lang w:val="hr-HR"/>
        </w:rPr>
        <w:tab/>
        <w:t>prije vraćanja u rad nakon svake velike preinake ili popravka,</w:t>
      </w:r>
    </w:p>
    <w:p w:rsidR="004F47BB" w:rsidRPr="007C1138" w:rsidRDefault="004F47BB" w:rsidP="004F47BB">
      <w:pPr>
        <w:spacing w:before="60" w:line="240" w:lineRule="atLeast"/>
        <w:ind w:left="1134"/>
        <w:rPr>
          <w:szCs w:val="20"/>
          <w:lang w:val="hr-HR"/>
        </w:rPr>
      </w:pPr>
      <w:r w:rsidRPr="007C1138">
        <w:rPr>
          <w:lang w:val="hr-HR"/>
        </w:rPr>
        <w:t>c)</w:t>
      </w:r>
      <w:r w:rsidRPr="007C1138">
        <w:rPr>
          <w:lang w:val="hr-HR"/>
        </w:rPr>
        <w:tab/>
        <w:t>redovito, najmanje svake dvije godine.</w:t>
      </w:r>
    </w:p>
    <w:p w:rsidR="004F47BB" w:rsidRPr="007C1138" w:rsidRDefault="004F47BB" w:rsidP="004F47BB">
      <w:pPr>
        <w:tabs>
          <w:tab w:val="left" w:pos="709"/>
        </w:tabs>
        <w:spacing w:before="60" w:line="240" w:lineRule="atLeast"/>
        <w:ind w:left="709"/>
        <w:rPr>
          <w:szCs w:val="20"/>
          <w:lang w:val="hr-HR"/>
        </w:rPr>
      </w:pPr>
      <w:r w:rsidRPr="007C1138">
        <w:rPr>
          <w:lang w:val="hr-HR"/>
        </w:rPr>
        <w:t>Za strojarnice i kotlovnice ta se ispitivanja obavljaju u različitim uvjetima rada strojeva i ventilacije. Ispitivanja iz pododjeljka (c) može također vršiti ovlaštena osoba iz ovlaštenog poduzeća specijaliziranog za protupožarne sustave.</w:t>
      </w:r>
    </w:p>
    <w:p w:rsidR="004F47BB" w:rsidRPr="007C1138" w:rsidRDefault="004F47BB" w:rsidP="004F47BB">
      <w:pPr>
        <w:tabs>
          <w:tab w:val="left" w:pos="709"/>
        </w:tabs>
        <w:spacing w:line="240" w:lineRule="atLeast"/>
        <w:ind w:left="709" w:hanging="709"/>
        <w:rPr>
          <w:szCs w:val="20"/>
          <w:lang w:val="hr-HR"/>
        </w:rPr>
      </w:pPr>
    </w:p>
    <w:p w:rsidR="004F47BB" w:rsidRPr="007C1138" w:rsidRDefault="004F47BB" w:rsidP="004F47BB">
      <w:pPr>
        <w:tabs>
          <w:tab w:val="left" w:pos="709"/>
        </w:tabs>
        <w:spacing w:line="240" w:lineRule="atLeast"/>
        <w:ind w:left="709" w:hanging="709"/>
        <w:rPr>
          <w:szCs w:val="20"/>
          <w:lang w:val="hr-HR"/>
        </w:rPr>
      </w:pPr>
      <w:r w:rsidRPr="007C1138">
        <w:rPr>
          <w:lang w:val="hr-HR"/>
        </w:rPr>
        <w:t>3.2.</w:t>
      </w:r>
      <w:r w:rsidRPr="007C1138">
        <w:rPr>
          <w:lang w:val="hr-HR"/>
        </w:rPr>
        <w:tab/>
        <w:t>Izdaje se potvrda o inspekcijskom pregledu, koju potpisuje stručnjak ili ovlaštena osoba, s navedenim datumom pregleda.</w:t>
      </w:r>
    </w:p>
    <w:p w:rsidR="004F47BB" w:rsidRPr="007C1138" w:rsidRDefault="004F47BB" w:rsidP="004F47BB">
      <w:pPr>
        <w:tabs>
          <w:tab w:val="left" w:pos="709"/>
        </w:tabs>
        <w:ind w:left="709" w:hanging="709"/>
        <w:rPr>
          <w:rFonts w:cs="Arial"/>
          <w:noProof/>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F3DE1">
      <w:pPr>
        <w:pStyle w:val="ES-Titre2ESI"/>
      </w:pPr>
      <w:bookmarkStart w:id="759" w:name="_Toc491854362"/>
      <w:bookmarkStart w:id="760" w:name="_Toc535877029"/>
      <w:r w:rsidRPr="007C1138">
        <w:lastRenderedPageBreak/>
        <w:t>ESI-II-13</w:t>
      </w:r>
      <w:r w:rsidRPr="007C1138">
        <w:br/>
        <w:t>(ostavljeno prazno)</w:t>
      </w:r>
      <w:bookmarkEnd w:id="759"/>
      <w:bookmarkEnd w:id="760"/>
    </w:p>
    <w:p w:rsidR="004F47BB" w:rsidRPr="007C1138" w:rsidRDefault="004F47BB" w:rsidP="004F47BB">
      <w:pPr>
        <w:overflowPunct w:val="0"/>
        <w:adjustRightInd w:val="0"/>
        <w:textAlignment w:val="baseline"/>
        <w:rPr>
          <w:szCs w:val="20"/>
          <w:lang w:val="hr-HR"/>
        </w:rPr>
      </w:pPr>
    </w:p>
    <w:p w:rsidR="00562D2E" w:rsidRPr="007C1138" w:rsidRDefault="00562D2E"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overflowPunct w:val="0"/>
        <w:adjustRightInd w:val="0"/>
        <w:textAlignment w:val="baseline"/>
        <w:rPr>
          <w:szCs w:val="20"/>
          <w:lang w:val="hr-HR"/>
        </w:rPr>
      </w:pPr>
    </w:p>
    <w:p w:rsidR="004C02DF" w:rsidRPr="007C1138" w:rsidRDefault="004C02DF"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A84512">
      <w:pPr>
        <w:pStyle w:val="ES-Titre1"/>
      </w:pPr>
      <w:bookmarkStart w:id="761" w:name="_Toc491854363"/>
      <w:bookmarkStart w:id="762" w:name="_Toc535877030"/>
      <w:r w:rsidRPr="007C1138">
        <w:lastRenderedPageBreak/>
        <w:t>DIO III.</w:t>
      </w:r>
      <w:r w:rsidRPr="007C1138">
        <w:br/>
        <w:t>POSEBNE ODREDBE</w:t>
      </w:r>
      <w:bookmarkEnd w:id="761"/>
      <w:bookmarkEnd w:id="762"/>
    </w:p>
    <w:p w:rsidR="004F47BB" w:rsidRPr="007C1138" w:rsidRDefault="004F47BB" w:rsidP="004F47BB">
      <w:pPr>
        <w:overflowPunct w:val="0"/>
        <w:adjustRightInd w:val="0"/>
        <w:textAlignment w:val="baseline"/>
        <w:rPr>
          <w:szCs w:val="20"/>
          <w:lang w:val="hr-HR"/>
        </w:rPr>
      </w:pPr>
    </w:p>
    <w:p w:rsidR="004F47BB" w:rsidRPr="007C1138" w:rsidRDefault="004F47BB" w:rsidP="00A84512">
      <w:pPr>
        <w:pStyle w:val="ES-Titre2ESI"/>
        <w:rPr>
          <w:szCs w:val="20"/>
        </w:rPr>
      </w:pPr>
      <w:bookmarkStart w:id="763" w:name="_Toc491854364"/>
      <w:bookmarkStart w:id="764" w:name="_Toc535877031"/>
      <w:r w:rsidRPr="007C1138">
        <w:t>ESI-III-1</w:t>
      </w:r>
      <w:r w:rsidRPr="007C1138">
        <w:br/>
        <w:t>Primjena zahtjeva iz poglavlja 19.</w:t>
      </w:r>
      <w:bookmarkEnd w:id="763"/>
      <w:bookmarkEnd w:id="764"/>
    </w:p>
    <w:p w:rsidR="004F47BB" w:rsidRPr="007C1138" w:rsidRDefault="004F47BB" w:rsidP="004F47BB">
      <w:pPr>
        <w:overflowPunct w:val="0"/>
        <w:adjustRightInd w:val="0"/>
        <w:ind w:left="1843"/>
        <w:textAlignment w:val="baseline"/>
        <w:rPr>
          <w:b/>
          <w:bCs/>
          <w:i/>
          <w:noProof/>
          <w:sz w:val="24"/>
          <w:lang w:val="hr-HR"/>
        </w:rPr>
      </w:pPr>
      <w:r w:rsidRPr="007C1138">
        <w:rPr>
          <w:b/>
          <w:i/>
          <w:sz w:val="24"/>
          <w:lang w:val="hr-HR"/>
        </w:rPr>
        <w:t>–</w:t>
      </w:r>
      <w:r w:rsidRPr="007C1138">
        <w:rPr>
          <w:lang w:val="hr-HR"/>
        </w:rPr>
        <w:tab/>
      </w:r>
      <w:r w:rsidRPr="007C1138">
        <w:rPr>
          <w:b/>
          <w:i/>
          <w:noProof/>
          <w:sz w:val="24"/>
          <w:lang w:val="hr-HR"/>
        </w:rPr>
        <w:t>Lokalno pregrađivanje</w:t>
      </w:r>
    </w:p>
    <w:p w:rsidR="004F47BB" w:rsidRPr="007C1138" w:rsidRDefault="004F47BB" w:rsidP="004F47BB">
      <w:pPr>
        <w:overflowPunct w:val="0"/>
        <w:adjustRightInd w:val="0"/>
        <w:ind w:left="1843"/>
        <w:textAlignment w:val="baseline"/>
        <w:rPr>
          <w:b/>
          <w:i/>
          <w:sz w:val="24"/>
          <w:szCs w:val="20"/>
          <w:lang w:val="hr-HR"/>
        </w:rPr>
      </w:pPr>
      <w:r w:rsidRPr="007C1138">
        <w:rPr>
          <w:b/>
          <w:i/>
          <w:noProof/>
          <w:sz w:val="24"/>
          <w:lang w:val="hr-HR"/>
        </w:rPr>
        <w:t>–</w:t>
      </w:r>
      <w:r w:rsidRPr="007C1138">
        <w:rPr>
          <w:lang w:val="hr-HR"/>
        </w:rPr>
        <w:tab/>
      </w:r>
      <w:r w:rsidRPr="007C1138">
        <w:rPr>
          <w:b/>
          <w:i/>
          <w:noProof/>
          <w:sz w:val="24"/>
          <w:lang w:val="hr-HR"/>
        </w:rPr>
        <w:t>Prijelazni zahtjevi za prostore ograđene tendama ili sličnim pokretnim instalacijama</w:t>
      </w:r>
    </w:p>
    <w:p w:rsidR="004F47BB" w:rsidRPr="007C1138" w:rsidRDefault="004F47BB" w:rsidP="004F47BB">
      <w:pPr>
        <w:spacing w:line="240" w:lineRule="atLeast"/>
        <w:ind w:left="567" w:hanging="567"/>
        <w:rPr>
          <w:lang w:val="hr-HR"/>
        </w:rPr>
      </w:pPr>
    </w:p>
    <w:p w:rsidR="004F47BB" w:rsidRPr="007C1138" w:rsidRDefault="004F47BB" w:rsidP="004F47BB">
      <w:pPr>
        <w:suppressAutoHyphens/>
        <w:spacing w:line="240" w:lineRule="atLeast"/>
        <w:jc w:val="center"/>
        <w:rPr>
          <w:rFonts w:cs="Arial"/>
          <w:b/>
          <w:lang w:val="hr-HR"/>
        </w:rPr>
      </w:pPr>
      <w:r w:rsidRPr="007C1138">
        <w:rPr>
          <w:b/>
          <w:noProof/>
          <w:lang w:val="hr-HR"/>
        </w:rPr>
        <w:t xml:space="preserve">(članak 19.02. stavak 5. i članak 19.03. stavak 5.) </w:t>
      </w:r>
    </w:p>
    <w:p w:rsidR="004F47BB" w:rsidRPr="007C1138" w:rsidRDefault="004F47BB" w:rsidP="004F47BB">
      <w:pPr>
        <w:suppressAutoHyphens/>
        <w:rPr>
          <w:rFonts w:cs="Arial"/>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noProof/>
          <w:color w:val="000000"/>
          <w:lang w:val="hr-HR"/>
        </w:rPr>
        <w:t>Lokalno pregrađivanje (članak 19.02. stavak 5.)</w:t>
      </w:r>
    </w:p>
    <w:p w:rsidR="004F47BB" w:rsidRPr="007C1138" w:rsidRDefault="004F47BB" w:rsidP="004F47BB">
      <w:pPr>
        <w:suppressAutoHyphens/>
        <w:spacing w:line="240" w:lineRule="atLeast"/>
        <w:rPr>
          <w:rFonts w:cs="Arial"/>
          <w:szCs w:val="20"/>
          <w:lang w:val="hr-HR"/>
        </w:rPr>
      </w:pPr>
    </w:p>
    <w:p w:rsidR="004F47BB" w:rsidRPr="007C1138" w:rsidRDefault="004F47BB" w:rsidP="004F47BB">
      <w:pPr>
        <w:spacing w:line="240" w:lineRule="atLeast"/>
        <w:ind w:left="567"/>
        <w:rPr>
          <w:lang w:val="hr-HR"/>
        </w:rPr>
      </w:pPr>
      <w:r w:rsidRPr="007C1138">
        <w:rPr>
          <w:lang w:val="hr-HR"/>
        </w:rPr>
        <w:t>U skladu s člankom 19.02. stavkom 5. moguće je da lokalne vodonepropusne pregrade, kao što su poprečno pregrađeni tankovi dvodna čija je duljina veća od duljine oštećenja koja se uzima u obzir, neće biti uključene u ocjenu. U tom slučaju možda neće biti moguće uzeti u obzir poprečno pregrađivanje ako nije produženo do pregradne palube. To bi moglo prouzročiti neprikladnu podjelu pregrada.</w:t>
      </w:r>
    </w:p>
    <w:p w:rsidR="004F47BB" w:rsidRPr="007C1138" w:rsidRDefault="004F47BB" w:rsidP="004F47BB">
      <w:pPr>
        <w:suppressAutoHyphens/>
        <w:spacing w:line="240" w:lineRule="atLeast"/>
        <w:ind w:left="357"/>
        <w:rPr>
          <w:rFonts w:cs="Arial"/>
          <w:b/>
          <w:lang w:val="hr-HR"/>
        </w:rPr>
      </w:pPr>
    </w:p>
    <w:p w:rsidR="004F47BB" w:rsidRPr="007C1138" w:rsidRDefault="007F4E9E" w:rsidP="004F47BB">
      <w:pPr>
        <w:suppressAutoHyphens/>
        <w:spacing w:line="240" w:lineRule="atLeast"/>
        <w:ind w:left="357"/>
        <w:rPr>
          <w:rFonts w:cs="Arial"/>
          <w:b/>
          <w:lang w:val="hr-HR"/>
        </w:rPr>
      </w:pPr>
      <w:r w:rsidRPr="007C1138">
        <w:rPr>
          <w:rFonts w:cs="Arial"/>
          <w:b/>
          <w:noProof/>
          <w:lang w:val="hr-HR"/>
        </w:rPr>
      </w:r>
      <w:r w:rsidRPr="007C1138">
        <w:rPr>
          <w:rFonts w:cs="Arial"/>
          <w:b/>
          <w:noProof/>
          <w:lang w:val="hr-HR"/>
        </w:rPr>
        <w:pict>
          <v:group id="_x0000_s1026" editas="canvas" style="width:387pt;height:162pt;mso-position-horizontal-relative:char;mso-position-vertical-relative:line" coordorigin="2198,3570" coordsize="6192,259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198;top:3570;width:6192;height:2592" o:preferrelative="f">
              <v:fill o:detectmouseclick="t"/>
              <v:path o:extrusionok="t" o:connecttype="none"/>
              <o:lock v:ext="edit" text="t"/>
            </v:shape>
            <v:line id="_x0000_s1028" style="position:absolute" from="3062,5442" to="8102,5442" strokeweight="1.5pt"/>
            <v:line id="_x0000_s1029" style="position:absolute" from="3062,5154" to="8102,5154" strokeweight="1.5pt"/>
            <v:line id="_x0000_s1030" style="position:absolute;flip:y" from="3494,4002" to="3494,5442" strokeweight="1.5pt"/>
            <v:line id="_x0000_s1031" style="position:absolute;flip:y" from="7238,4002" to="7238,5442" strokeweight="1.5pt"/>
            <v:line id="_x0000_s1032" style="position:absolute" from="3062,4002" to="8102,4003" strokeweight="1.5pt"/>
            <v:line id="_x0000_s1033" style="position:absolute;flip:y" from="4790,5154" to="4790,5442" strokeweight="1.5pt"/>
            <v:line id="_x0000_s1034" style="position:absolute;flip:y" from="3494,5154" to="4790,5442">
              <v:stroke dashstyle="dash"/>
            </v:line>
            <v:line id="_x0000_s1035" style="position:absolute" from="3494,5154" to="4790,5442">
              <v:stroke dashstyle="dash"/>
            </v:line>
            <v:line id="_x0000_s1036" style="position:absolute;flip:x y" from="4790,5154" to="7238,5442">
              <v:stroke dashstyle="dash"/>
            </v:line>
            <v:line id="_x0000_s1037" style="position:absolute;flip:y" from="4790,5154" to="7238,5442">
              <v:stroke dashstyle="dash"/>
            </v:line>
            <v:line id="_x0000_s1038" style="position:absolute" from="3494,5586" to="4790,5586">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3782;top:5730;width:1116;height:180" fillcolor="black">
              <v:shadow color="#868686"/>
              <v:textpath style="font-family:&quot;Arial&quot;;font-size:9pt;v-text-kern:t" trim="t" fitpath="t" string="&amp;gt; duljina oštećenja"/>
            </v:shape>
            <v:line id="_x0000_s1040" style="position:absolute;flip:y" from="4790,4002" to="4790,5154" strokecolor="#969696" strokeweight="1.5pt"/>
            <v:shape id="_x0000_s1041" type="#_x0000_t136" style="position:absolute;left:4934;top:4578;width:1752;height:180" fillcolor="#969696" stroked="f" strokecolor="#969696">
              <v:shadow color="#868686"/>
              <v:textpath style="font-family:&quot;Arial&quot;;font-size:9pt;font-weight:bold;v-text-kern:t" trim="t" fitpath="t" string="u skladu sa zahtjevima iz članka 19.02. stavka 5."/>
            </v:shape>
            <v:shape id="_x0000_s1042" type="#_x0000_t136" style="position:absolute;left:5222;top:3714;width:972;height:180" fillcolor="black">
              <v:shadow color="#868686"/>
              <v:textpath style="font-family:&quot;Arial&quot;;font-size:9pt;v-text-kern:t" trim="t" fitpath="t" string="Pregradna paluba"/>
            </v:shape>
            <w10:wrap type="none"/>
            <w10:anchorlock/>
          </v:group>
        </w:pict>
      </w:r>
    </w:p>
    <w:p w:rsidR="004F47BB" w:rsidRPr="007C1138" w:rsidRDefault="004F47BB" w:rsidP="004F47BB">
      <w:pPr>
        <w:spacing w:line="240" w:lineRule="atLeast"/>
        <w:ind w:left="567"/>
        <w:rPr>
          <w:rFonts w:cs="Arial"/>
          <w:b/>
          <w:noProof/>
          <w:color w:val="000000"/>
          <w:szCs w:val="20"/>
          <w:lang w:val="hr-HR"/>
        </w:rPr>
      </w:pPr>
      <w:r w:rsidRPr="007C1138">
        <w:rPr>
          <w:b/>
          <w:noProof/>
          <w:color w:val="000000"/>
          <w:lang w:val="hr-HR"/>
        </w:rPr>
        <w:t>Tumačenje zahtjeva:</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Ako je vodonepropusni odjeljak dulji nego što je to propisano člankom 19.03. stavkom 9. i ako sadrži lokalne pregrade koje čine vodonepropusne pododjeljke, između kojih se može nalaziti minimalna duljina oštećenja, to se može uzeti u obzir pri izračunu stabiliteta u oštećenom stanju.</w:t>
      </w:r>
    </w:p>
    <w:p w:rsidR="004F47BB" w:rsidRPr="007C1138" w:rsidRDefault="004F47BB" w:rsidP="004F47BB">
      <w:pPr>
        <w:tabs>
          <w:tab w:val="left" w:pos="425"/>
        </w:tabs>
        <w:suppressAutoHyphens/>
        <w:spacing w:line="240" w:lineRule="atLeast"/>
        <w:rPr>
          <w:rFonts w:cs="Arial"/>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lastRenderedPageBreak/>
        <w:t>2.</w:t>
      </w:r>
      <w:r w:rsidRPr="007C1138">
        <w:rPr>
          <w:lang w:val="hr-HR"/>
        </w:rPr>
        <w:tab/>
      </w:r>
      <w:r w:rsidRPr="007C1138">
        <w:rPr>
          <w:b/>
          <w:noProof/>
          <w:color w:val="000000"/>
          <w:lang w:val="hr-HR"/>
        </w:rPr>
        <w:t>Prijelazni zahtjevi u pogledu stabiliteta za prostore ograđene tendama ili sličnim pokretnim instalacijama (članak 19.03. stavak 5.)</w:t>
      </w:r>
    </w:p>
    <w:p w:rsidR="004F47BB" w:rsidRPr="007C1138" w:rsidRDefault="004F47BB" w:rsidP="004F47BB">
      <w:pPr>
        <w:spacing w:line="240" w:lineRule="atLeast"/>
        <w:ind w:left="567"/>
        <w:rPr>
          <w:lang w:val="hr-HR"/>
        </w:rPr>
      </w:pPr>
    </w:p>
    <w:p w:rsidR="004F47BB" w:rsidRPr="007C1138" w:rsidRDefault="004F47BB" w:rsidP="004F47BB">
      <w:pPr>
        <w:spacing w:line="240" w:lineRule="atLeast"/>
        <w:ind w:left="567"/>
        <w:rPr>
          <w:lang w:val="hr-HR"/>
        </w:rPr>
      </w:pPr>
      <w:r w:rsidRPr="007C1138">
        <w:rPr>
          <w:lang w:val="hr-HR"/>
        </w:rPr>
        <w:t>Prostori ograđeni tendama ili sličnim pokretnim instalacijama mogu prouzročiti probleme za stabilitet broda jer mogu, ako su dovoljno veliki, utjecati na moment nagibanja zbog tlaka vjetra.</w:t>
      </w:r>
    </w:p>
    <w:p w:rsidR="004F47BB" w:rsidRPr="007C1138" w:rsidRDefault="004F47BB" w:rsidP="004F47BB">
      <w:pPr>
        <w:tabs>
          <w:tab w:val="left" w:pos="425"/>
        </w:tabs>
        <w:suppressAutoHyphens/>
        <w:spacing w:line="240" w:lineRule="atLeast"/>
        <w:rPr>
          <w:rFonts w:cs="Arial"/>
          <w:lang w:val="hr-HR"/>
        </w:rPr>
      </w:pPr>
    </w:p>
    <w:p w:rsidR="004F47BB" w:rsidRPr="007C1138" w:rsidRDefault="004F47BB" w:rsidP="004F47BB">
      <w:pPr>
        <w:tabs>
          <w:tab w:val="left" w:pos="425"/>
        </w:tabs>
        <w:suppressAutoHyphens/>
        <w:spacing w:line="240" w:lineRule="atLeast"/>
        <w:rPr>
          <w:rFonts w:cs="Arial"/>
          <w:lang w:val="hr-HR"/>
        </w:rPr>
      </w:pPr>
      <w:r w:rsidRPr="007C1138">
        <w:rPr>
          <w:lang w:val="hr-HR"/>
        </w:rPr>
        <w:br w:type="page"/>
      </w:r>
    </w:p>
    <w:p w:rsidR="004F47BB" w:rsidRPr="007C1138" w:rsidRDefault="004F47BB" w:rsidP="004F47BB">
      <w:pPr>
        <w:spacing w:line="240" w:lineRule="atLeast"/>
        <w:ind w:left="567"/>
        <w:rPr>
          <w:rFonts w:cs="Arial"/>
          <w:b/>
          <w:noProof/>
          <w:color w:val="000000"/>
          <w:szCs w:val="20"/>
          <w:lang w:val="hr-HR"/>
        </w:rPr>
      </w:pPr>
      <w:r w:rsidRPr="007C1138">
        <w:rPr>
          <w:b/>
          <w:noProof/>
          <w:color w:val="000000"/>
          <w:lang w:val="hr-HR"/>
        </w:rPr>
        <w:lastRenderedPageBreak/>
        <w:t>Tumačenje zahtjeva:</w:t>
      </w:r>
    </w:p>
    <w:p w:rsidR="004F47BB" w:rsidRPr="007C1138" w:rsidRDefault="004F47BB" w:rsidP="004F47BB">
      <w:pPr>
        <w:suppressAutoHyphens/>
        <w:spacing w:line="240" w:lineRule="atLeast"/>
        <w:rPr>
          <w:rFonts w:cs="Arial"/>
          <w:lang w:val="hr-HR"/>
        </w:rPr>
      </w:pPr>
    </w:p>
    <w:p w:rsidR="004F47BB" w:rsidRPr="007C1138" w:rsidRDefault="004F47BB" w:rsidP="004F47BB">
      <w:pPr>
        <w:spacing w:line="240" w:lineRule="atLeast"/>
        <w:ind w:left="567"/>
        <w:rPr>
          <w:lang w:val="hr-HR"/>
        </w:rPr>
      </w:pPr>
      <w:r w:rsidRPr="007C1138">
        <w:rPr>
          <w:lang w:val="hr-HR"/>
        </w:rPr>
        <w:t xml:space="preserve">U slučaju putničkih brodova za koje je svjedodžba broda prvi put izdana prije 1. siječnja 2006. u skladu s RVIR-om ili za koje se poziva na članak 32.05. stavak 2. drugu rečenicu, nakon ograđivanja prostora tendom ili sličnom pokretnom instalacijom mora se napraviti novi izračun stabiliteta u skladu s člankom 19.04. ovog Standarda ako njezina lateralna ravnina </w:t>
      </w:r>
      <m:oMath>
        <m:sSub>
          <m:sSubPr>
            <m:ctrlPr>
              <w:rPr>
                <w:rFonts w:ascii="Cambria Math" w:hAnsi="Cambria Math"/>
                <w:i/>
                <w:noProof/>
                <w:lang w:val="hr-HR"/>
              </w:rPr>
            </m:ctrlPr>
          </m:sSubPr>
          <m:e>
            <m:r>
              <w:rPr>
                <w:rFonts w:ascii="Cambria Math" w:hAnsi="Cambria Math"/>
                <w:noProof/>
                <w:lang w:val="hr-HR"/>
              </w:rPr>
              <m:t>A</m:t>
            </m:r>
          </m:e>
          <m:sub>
            <m:r>
              <w:rPr>
                <w:rFonts w:ascii="Cambria Math" w:hAnsi="Cambria Math"/>
                <w:noProof/>
                <w:lang w:val="hr-HR"/>
              </w:rPr>
              <m:t>wz</m:t>
            </m:r>
          </m:sub>
        </m:sSub>
      </m:oMath>
      <w:r w:rsidRPr="007C1138">
        <w:rPr>
          <w:lang w:val="hr-HR"/>
        </w:rPr>
        <w:t xml:space="preserve"> prelazi 5 % ukupne lateralne ravnine </w:t>
      </w:r>
      <m:oMath>
        <m:sSub>
          <m:sSubPr>
            <m:ctrlPr>
              <w:rPr>
                <w:rFonts w:ascii="Cambria Math" w:hAnsi="Cambria Math"/>
                <w:i/>
                <w:noProof/>
                <w:lang w:val="hr-HR"/>
              </w:rPr>
            </m:ctrlPr>
          </m:sSubPr>
          <m:e>
            <m:r>
              <w:rPr>
                <w:rFonts w:ascii="Cambria Math" w:hAnsi="Cambria Math"/>
                <w:noProof/>
                <w:lang w:val="hr-HR"/>
              </w:rPr>
              <m:t>A</m:t>
            </m:r>
          </m:e>
          <m:sub>
            <m:r>
              <w:rPr>
                <w:rFonts w:ascii="Cambria Math" w:hAnsi="Cambria Math"/>
                <w:noProof/>
                <w:lang w:val="hr-HR"/>
              </w:rPr>
              <m:t>w</m:t>
            </m:r>
          </m:sub>
        </m:sSub>
      </m:oMath>
      <w:r w:rsidRPr="007C1138">
        <w:rPr>
          <w:lang w:val="hr-HR"/>
        </w:rPr>
        <w:t xml:space="preserve"> koja se uzima u obzir u svakom slučaju.</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F3DE1">
      <w:pPr>
        <w:pStyle w:val="ES-Titre2ESI"/>
      </w:pPr>
      <w:bookmarkStart w:id="765" w:name="_Toc491854365"/>
      <w:bookmarkStart w:id="766" w:name="_Toc535877032"/>
      <w:r w:rsidRPr="007C1138">
        <w:lastRenderedPageBreak/>
        <w:t>ESI-III-2</w:t>
      </w:r>
      <w:r w:rsidRPr="007C1138">
        <w:br/>
        <w:t>Posebne sigurnosne potrebe osoba smanjene pokretljivosti</w:t>
      </w:r>
      <w:bookmarkEnd w:id="765"/>
      <w:bookmarkEnd w:id="766"/>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jc w:val="center"/>
        <w:textAlignment w:val="baseline"/>
        <w:rPr>
          <w:rFonts w:cs="Arial"/>
          <w:b/>
          <w:bCs/>
          <w:snapToGrid w:val="0"/>
          <w:szCs w:val="20"/>
          <w:lang w:val="hr-HR"/>
        </w:rPr>
      </w:pPr>
      <w:r w:rsidRPr="007C1138">
        <w:rPr>
          <w:b/>
          <w:noProof/>
          <w:snapToGrid w:val="0"/>
          <w:lang w:val="hr-HR"/>
        </w:rPr>
        <w:t>(članak 1.01. stavak 12.2., članak 19.01. stavak 4., članak 19.06. stavci 3. do 5. i stavci 9., 10., 13. i 17., članak 19.08. stavak 3., članak 19.10. stavak 3., članak 19.13. stavci 1. do 4.)</w:t>
      </w:r>
    </w:p>
    <w:p w:rsidR="004F47BB" w:rsidRPr="007C1138" w:rsidRDefault="004F47BB" w:rsidP="004F47BB">
      <w:pPr>
        <w:ind w:left="567" w:hanging="567"/>
        <w:rPr>
          <w:rFonts w:cs="Arial"/>
          <w:snapToGrid w:val="0"/>
          <w:szCs w:val="20"/>
          <w:lang w:val="hr-HR"/>
        </w:rPr>
      </w:pPr>
    </w:p>
    <w:p w:rsidR="004F47BB" w:rsidRPr="007C1138" w:rsidRDefault="004F47BB" w:rsidP="004F47BB">
      <w:pPr>
        <w:spacing w:line="240" w:lineRule="atLeast"/>
        <w:ind w:left="567" w:hanging="567"/>
        <w:rPr>
          <w:rFonts w:cs="Arial"/>
          <w:b/>
          <w:snapToGrid w:val="0"/>
          <w:color w:val="000000"/>
          <w:szCs w:val="20"/>
          <w:lang w:val="hr-HR"/>
        </w:rPr>
      </w:pPr>
      <w:r w:rsidRPr="007C1138">
        <w:rPr>
          <w:b/>
          <w:snapToGrid w:val="0"/>
          <w:color w:val="000000"/>
          <w:lang w:val="hr-HR"/>
        </w:rPr>
        <w:t>1.</w:t>
      </w:r>
      <w:r w:rsidRPr="007C1138">
        <w:rPr>
          <w:lang w:val="hr-HR"/>
        </w:rPr>
        <w:tab/>
      </w:r>
      <w:r w:rsidRPr="007C1138">
        <w:rPr>
          <w:b/>
          <w:noProof/>
          <w:snapToGrid w:val="0"/>
          <w:color w:val="000000"/>
          <w:lang w:val="hr-HR"/>
        </w:rPr>
        <w:t>Uvod</w:t>
      </w:r>
    </w:p>
    <w:p w:rsidR="004F47BB" w:rsidRPr="007C1138" w:rsidRDefault="004F47BB" w:rsidP="004F47BB">
      <w:pPr>
        <w:spacing w:line="240" w:lineRule="atLeast"/>
        <w:ind w:left="567" w:hanging="567"/>
        <w:rPr>
          <w:snapToGrid w:val="0"/>
          <w:lang w:val="hr-HR"/>
        </w:rPr>
      </w:pPr>
    </w:p>
    <w:p w:rsidR="004F47BB" w:rsidRPr="007C1138" w:rsidRDefault="004F47BB" w:rsidP="004F47BB">
      <w:pPr>
        <w:spacing w:line="240" w:lineRule="atLeast"/>
        <w:ind w:left="567"/>
        <w:rPr>
          <w:snapToGrid w:val="0"/>
          <w:lang w:val="hr-HR"/>
        </w:rPr>
      </w:pPr>
      <w:r w:rsidRPr="007C1138">
        <w:rPr>
          <w:lang w:val="hr-HR"/>
        </w:rPr>
        <w:t>Osobe smanjene pokretljivosti imaju veće sigurnosne potrebe od ostalih putnika. Te se potrebe uzimaju u obzir u zahtjevima iz poglavlja 19., koji su objašnjeni dalje u tekstu.</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t>Svrha je tih zahtjeva da osiguraju da osobe smanjene pokretljivosti mogu sigurno boraviti i kretati se na brodu. Uz to, u slučaju nužde te osobe trebaju imati jednaku razinu sigurnosti kao i ostali putnici.</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t xml:space="preserve">Nije potrebno da svi prostori za putnike ispunjavaju posebne sigurnosne zahtjeve za osobe smanjene pokretljivosti. Stoga se ti zahtjevi primjenjuju samo na određene prostore. Međutim, dotičnim se osobama mora omogućiti da budu obaviještene o prostorima koji su za njih posebno prilagođeni u pogledu sigurnosti, tako da u skladu s time mogu organizirati svoj boravak na brodu. Odgovornost je vlasnika broda da osigura odgovarajuće prostore, da ih objavi te da o njima obavijesti osobe smanjene pokretljivosti. </w:t>
      </w:r>
    </w:p>
    <w:p w:rsidR="004F47BB" w:rsidRPr="007C1138" w:rsidRDefault="004F47BB" w:rsidP="004F47BB">
      <w:pPr>
        <w:spacing w:line="240" w:lineRule="atLeast"/>
        <w:ind w:left="567"/>
        <w:rPr>
          <w:snapToGrid w:val="0"/>
          <w:lang w:val="hr-HR"/>
        </w:rPr>
      </w:pPr>
    </w:p>
    <w:p w:rsidR="004F47BB" w:rsidRPr="007C1138" w:rsidRDefault="005A25B4" w:rsidP="004F47BB">
      <w:pPr>
        <w:spacing w:line="240" w:lineRule="atLeast"/>
        <w:ind w:left="567"/>
        <w:rPr>
          <w:snapToGrid w:val="0"/>
          <w:lang w:val="hr-HR"/>
        </w:rPr>
      </w:pPr>
      <w:r w:rsidRPr="007C1138">
        <w:rPr>
          <w:lang w:val="hr-HR"/>
        </w:rPr>
        <w:t>Odredbe koje se odnose na osobe smanjene pokretljivosti upućuju na:</w:t>
      </w:r>
    </w:p>
    <w:p w:rsidR="004F47BB" w:rsidRPr="007C1138" w:rsidRDefault="004F47BB" w:rsidP="004F47BB">
      <w:pPr>
        <w:tabs>
          <w:tab w:val="left" w:pos="992"/>
        </w:tabs>
        <w:spacing w:before="60" w:line="240" w:lineRule="atLeast"/>
        <w:ind w:left="992"/>
        <w:rPr>
          <w:rFonts w:cs="Arial"/>
          <w:snapToGrid w:val="0"/>
          <w:szCs w:val="20"/>
          <w:lang w:val="hr-HR"/>
        </w:rPr>
      </w:pPr>
      <w:r w:rsidRPr="007C1138">
        <w:rPr>
          <w:rFonts w:cs="Arial"/>
          <w:snapToGrid w:val="0"/>
          <w:szCs w:val="20"/>
          <w:shd w:val="clear" w:color="auto" w:fill="FFFFFF"/>
          <w:lang w:val="hr-HR"/>
        </w:rPr>
        <w:sym w:font="Symbol" w:char="F0B7"/>
      </w:r>
      <w:r w:rsidRPr="007C1138">
        <w:rPr>
          <w:lang w:val="hr-HR"/>
        </w:rPr>
        <w:tab/>
        <w:t>Direktivu 2009/45/EZ</w:t>
      </w:r>
      <w:r w:rsidRPr="007C1138">
        <w:rPr>
          <w:noProof/>
          <w:vertAlign w:val="superscript"/>
          <w:lang w:val="hr-HR"/>
        </w:rPr>
        <w:footnoteReference w:id="83"/>
      </w:r>
      <w:r w:rsidRPr="007C1138">
        <w:rPr>
          <w:lang w:val="hr-HR"/>
        </w:rPr>
        <w:t xml:space="preserve"> i</w:t>
      </w:r>
    </w:p>
    <w:p w:rsidR="004F47BB" w:rsidRPr="007C1138" w:rsidRDefault="004F47BB" w:rsidP="004F47BB">
      <w:pPr>
        <w:tabs>
          <w:tab w:val="left" w:pos="992"/>
        </w:tabs>
        <w:spacing w:before="60" w:line="240" w:lineRule="atLeast"/>
        <w:ind w:left="992"/>
        <w:rPr>
          <w:rFonts w:cs="Arial"/>
          <w:snapToGrid w:val="0"/>
          <w:szCs w:val="20"/>
          <w:lang w:val="hr-HR"/>
        </w:rPr>
      </w:pPr>
      <w:r w:rsidRPr="007C1138">
        <w:rPr>
          <w:rFonts w:cs="Arial"/>
          <w:snapToGrid w:val="0"/>
          <w:szCs w:val="20"/>
          <w:shd w:val="clear" w:color="auto" w:fill="FFFFFF"/>
          <w:lang w:val="hr-HR"/>
        </w:rPr>
        <w:sym w:font="Symbol" w:char="F0B7"/>
      </w:r>
      <w:r w:rsidRPr="007C1138">
        <w:rPr>
          <w:lang w:val="hr-HR"/>
        </w:rPr>
        <w:tab/>
        <w:t>Priručnik za prilagodbu putničkih brodova unutarnje plovidbe osobama s invaliditetom u skladu s rezolucijom br. 69 UNECE-a</w:t>
      </w:r>
      <w:r w:rsidRPr="007C1138">
        <w:rPr>
          <w:noProof/>
          <w:vertAlign w:val="superscript"/>
          <w:lang w:val="hr-HR"/>
        </w:rPr>
        <w:footnoteReference w:id="84"/>
      </w:r>
      <w:r w:rsidRPr="007C1138">
        <w:rPr>
          <w:lang w:val="hr-HR"/>
        </w:rPr>
        <w:t>.</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bCs/>
          <w:snapToGrid w:val="0"/>
          <w:lang w:val="hr-HR"/>
        </w:rPr>
      </w:pPr>
      <w:r w:rsidRPr="007C1138">
        <w:rPr>
          <w:lang w:val="hr-HR"/>
        </w:rPr>
        <w:t>Definicija izraza „osobe smanjene pokretljivosti” koja se upotrebljava u Standardu uglavnom je jednaka definiciji iz Direktive, a većina tehničkih zahtjeva temelji se na gore navedenom priručniku. U slučaju dvojbe moguće je pri donošenju odluke pozvati se na obje definicije. Zahtjevi iz Direktive i Priručnika općenito su detaljniji od zahtjeva iz ovog Standarda.</w:t>
      </w:r>
    </w:p>
    <w:p w:rsidR="004F47BB" w:rsidRPr="007C1138" w:rsidRDefault="004F47BB" w:rsidP="004F47BB">
      <w:pPr>
        <w:spacing w:line="240" w:lineRule="atLeast"/>
        <w:ind w:left="567"/>
        <w:rPr>
          <w:bCs/>
          <w:snapToGrid w:val="0"/>
          <w:lang w:val="hr-HR"/>
        </w:rPr>
      </w:pPr>
    </w:p>
    <w:p w:rsidR="004F47BB" w:rsidRPr="007C1138" w:rsidRDefault="004F47BB" w:rsidP="004F47BB">
      <w:pPr>
        <w:spacing w:line="240" w:lineRule="atLeast"/>
        <w:ind w:left="567"/>
        <w:rPr>
          <w:snapToGrid w:val="0"/>
          <w:lang w:val="hr-HR"/>
        </w:rPr>
      </w:pPr>
      <w:r w:rsidRPr="007C1138">
        <w:rPr>
          <w:lang w:val="hr-HR"/>
        </w:rPr>
        <w:t>Zahtjevi iz Standarda ne odnose se na ležajeve i sličnu opremu. Na tu opremu primjenjuju se nacionalne odredbe.</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hanging="567"/>
        <w:rPr>
          <w:rFonts w:cs="Arial"/>
          <w:b/>
          <w:snapToGrid w:val="0"/>
          <w:color w:val="000000"/>
          <w:szCs w:val="20"/>
          <w:lang w:val="hr-HR"/>
        </w:rPr>
      </w:pPr>
      <w:r w:rsidRPr="007C1138">
        <w:rPr>
          <w:b/>
          <w:snapToGrid w:val="0"/>
          <w:color w:val="000000"/>
          <w:lang w:val="hr-HR"/>
        </w:rPr>
        <w:t>2.</w:t>
      </w:r>
      <w:r w:rsidRPr="007C1138">
        <w:rPr>
          <w:lang w:val="hr-HR"/>
        </w:rPr>
        <w:tab/>
      </w:r>
      <w:r w:rsidRPr="007C1138">
        <w:rPr>
          <w:b/>
          <w:noProof/>
          <w:snapToGrid w:val="0"/>
          <w:color w:val="000000"/>
          <w:lang w:val="hr-HR"/>
        </w:rPr>
        <w:t>Članak 1.01. stavak 12.2. – izraz „osobe smanjene pokretljivosti”</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tabs>
          <w:tab w:val="left" w:pos="567"/>
        </w:tabs>
        <w:spacing w:line="240" w:lineRule="atLeast"/>
        <w:ind w:left="567" w:hanging="567"/>
        <w:rPr>
          <w:rFonts w:cs="Arial"/>
          <w:snapToGrid w:val="0"/>
          <w:szCs w:val="20"/>
          <w:lang w:val="hr-HR"/>
        </w:rPr>
      </w:pPr>
      <w:r w:rsidRPr="007C1138">
        <w:rPr>
          <w:lang w:val="hr-HR"/>
        </w:rPr>
        <w:tab/>
        <w:t>„Osobe smanjene pokretljivosti” su sve osobe koje se zbog tjelesnog oštećenja ne mogu kretati ili raspoznavati svoju okolinu jednako kao ostali putnici. Ta definicija uključuje osobe s oštećenim vidom ili sluhom i osobe s djecom u kolicima ili u naručju. Međutim, za potrebe ovih odredaba u osobe smanjene pokretljivosti ne uključuju se osobe s psihičkim poremećajima.</w:t>
      </w: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lang w:val="hr-HR"/>
        </w:rPr>
        <w:br w:type="page"/>
      </w:r>
    </w:p>
    <w:p w:rsidR="004F47BB" w:rsidRPr="007C1138" w:rsidRDefault="004F47BB" w:rsidP="004F47BB">
      <w:pPr>
        <w:spacing w:line="240" w:lineRule="atLeast"/>
        <w:ind w:left="567" w:hanging="567"/>
        <w:rPr>
          <w:rFonts w:cs="Arial"/>
          <w:b/>
          <w:snapToGrid w:val="0"/>
          <w:color w:val="000000"/>
          <w:szCs w:val="20"/>
          <w:lang w:val="hr-HR"/>
        </w:rPr>
      </w:pPr>
      <w:r w:rsidRPr="007C1138">
        <w:rPr>
          <w:b/>
          <w:snapToGrid w:val="0"/>
          <w:color w:val="000000"/>
          <w:lang w:val="hr-HR"/>
        </w:rPr>
        <w:lastRenderedPageBreak/>
        <w:t>3.</w:t>
      </w:r>
      <w:r w:rsidRPr="007C1138">
        <w:rPr>
          <w:lang w:val="hr-HR"/>
        </w:rPr>
        <w:tab/>
      </w:r>
      <w:r w:rsidRPr="007C1138">
        <w:rPr>
          <w:b/>
          <w:snapToGrid w:val="0"/>
          <w:color w:val="000000"/>
          <w:lang w:val="hr-HR"/>
        </w:rPr>
        <w:t xml:space="preserve">Članak 19.15. stavak 4. – prostori predviđeni za osobe smanjene pokretljivosti </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U prostore predviđene za osobe smanjene pokretljivosti ubrajaju se, u najjednostavnijem slučaju, površine od ulaznog prostora pa do mjesta za evakuaciju u slučaju nužde. Uključuju:</w:t>
      </w:r>
    </w:p>
    <w:p w:rsidR="004F47BB" w:rsidRPr="007C1138" w:rsidRDefault="004F47BB" w:rsidP="004F47BB">
      <w:pPr>
        <w:tabs>
          <w:tab w:val="left" w:pos="992"/>
        </w:tabs>
        <w:spacing w:before="60" w:line="240" w:lineRule="atLeast"/>
        <w:ind w:left="992"/>
        <w:rPr>
          <w:rFonts w:cs="Arial"/>
          <w:snapToGrid w:val="0"/>
          <w:szCs w:val="20"/>
          <w:lang w:val="hr-HR"/>
        </w:rPr>
      </w:pPr>
      <w:r w:rsidRPr="007C1138">
        <w:rPr>
          <w:rFonts w:cs="Arial"/>
          <w:snapToGrid w:val="0"/>
          <w:szCs w:val="20"/>
          <w:shd w:val="clear" w:color="auto" w:fill="FFFFFF"/>
          <w:lang w:val="hr-HR"/>
        </w:rPr>
        <w:sym w:font="Symbol" w:char="F0B7"/>
      </w:r>
      <w:r w:rsidRPr="007C1138">
        <w:rPr>
          <w:lang w:val="hr-HR"/>
        </w:rPr>
        <w:tab/>
        <w:t>mjesto na kojem je smještena ili se izdaje oprema za spašavanje u slučaju nužde,</w:t>
      </w:r>
    </w:p>
    <w:p w:rsidR="004F47BB" w:rsidRPr="007C1138" w:rsidRDefault="004F47BB" w:rsidP="004F47BB">
      <w:pPr>
        <w:tabs>
          <w:tab w:val="left" w:pos="992"/>
        </w:tabs>
        <w:spacing w:before="60" w:line="240" w:lineRule="atLeast"/>
        <w:ind w:left="992"/>
        <w:rPr>
          <w:rFonts w:cs="Arial"/>
          <w:snapToGrid w:val="0"/>
          <w:szCs w:val="20"/>
          <w:lang w:val="hr-HR"/>
        </w:rPr>
      </w:pPr>
      <w:r w:rsidRPr="007C1138">
        <w:rPr>
          <w:rFonts w:cs="Arial"/>
          <w:snapToGrid w:val="0"/>
          <w:szCs w:val="20"/>
          <w:shd w:val="clear" w:color="auto" w:fill="FFFFFF"/>
          <w:lang w:val="hr-HR"/>
        </w:rPr>
        <w:sym w:font="Symbol" w:char="F0B7"/>
      </w:r>
      <w:r w:rsidRPr="007C1138">
        <w:rPr>
          <w:lang w:val="hr-HR"/>
        </w:rPr>
        <w:tab/>
        <w:t>sjedala,</w:t>
      </w:r>
    </w:p>
    <w:p w:rsidR="004F47BB" w:rsidRPr="007C1138" w:rsidRDefault="004F47BB" w:rsidP="004F47BB">
      <w:pPr>
        <w:tabs>
          <w:tab w:val="left" w:pos="992"/>
        </w:tabs>
        <w:spacing w:before="60" w:line="240" w:lineRule="atLeast"/>
        <w:ind w:left="992"/>
        <w:rPr>
          <w:rFonts w:cs="Arial"/>
          <w:snapToGrid w:val="0"/>
          <w:szCs w:val="20"/>
          <w:lang w:val="hr-HR"/>
        </w:rPr>
      </w:pPr>
      <w:r w:rsidRPr="007C1138">
        <w:rPr>
          <w:rFonts w:cs="Arial"/>
          <w:snapToGrid w:val="0"/>
          <w:szCs w:val="20"/>
          <w:shd w:val="clear" w:color="auto" w:fill="FFFFFF"/>
          <w:lang w:val="hr-HR"/>
        </w:rPr>
        <w:sym w:font="Symbol" w:char="F0B7"/>
      </w:r>
      <w:r w:rsidRPr="007C1138">
        <w:rPr>
          <w:lang w:val="hr-HR"/>
        </w:rPr>
        <w:tab/>
        <w:t>odgovarajuće prilagođen zahod (vidjeti točku 10. ovih uputa) i</w:t>
      </w:r>
    </w:p>
    <w:p w:rsidR="004F47BB" w:rsidRPr="007C1138" w:rsidRDefault="004F47BB" w:rsidP="004F47BB">
      <w:pPr>
        <w:tabs>
          <w:tab w:val="left" w:pos="992"/>
        </w:tabs>
        <w:spacing w:before="60" w:line="240" w:lineRule="atLeast"/>
        <w:ind w:left="992"/>
        <w:rPr>
          <w:rFonts w:cs="Arial"/>
          <w:snapToGrid w:val="0"/>
          <w:szCs w:val="20"/>
          <w:lang w:val="hr-HR"/>
        </w:rPr>
      </w:pPr>
      <w:r w:rsidRPr="007C1138">
        <w:rPr>
          <w:rFonts w:cs="Arial"/>
          <w:snapToGrid w:val="0"/>
          <w:szCs w:val="20"/>
          <w:shd w:val="clear" w:color="auto" w:fill="FFFFFF"/>
          <w:lang w:val="hr-HR"/>
        </w:rPr>
        <w:sym w:font="Symbol" w:char="F0B7"/>
      </w:r>
      <w:r w:rsidRPr="007C1138">
        <w:rPr>
          <w:lang w:val="hr-HR"/>
        </w:rPr>
        <w:tab/>
        <w:t>spojne hodnike.</w:t>
      </w:r>
    </w:p>
    <w:p w:rsidR="004F47BB" w:rsidRPr="007C1138" w:rsidRDefault="004F47BB" w:rsidP="004F47BB">
      <w:pPr>
        <w:tabs>
          <w:tab w:val="left" w:pos="425"/>
        </w:tabs>
        <w:spacing w:line="240" w:lineRule="atLeast"/>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Broj sjedala mora odgovarati barem približno broju osoba smanjene pokretljivosti koje su – u duljem vremenskom razdoblju – najčešće istodobno na brodu. Taj broj određuje vlasnik broda na temelju iskustva jer o tome nadležno tijelo nema spoznaja.</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t>Na plovilima s kabinama treba obratiti pozornost na hodnike koji vode do putničkih kabina koje upotrebljavaju osobe smanjene pokretljivosti. Broj tih kabina određuje vlasnik broda na isti način kao i broj sjedala. Osim širine vrata, nisu određeni nikakvi zahtjevi u vezi s posebnim uređenjem kabina. Odgovornost je vlasnika da se pobrine za sve ostalo što je potrebno.</w:t>
      </w:r>
    </w:p>
    <w:p w:rsidR="004F47BB" w:rsidRPr="007C1138" w:rsidRDefault="004F47BB" w:rsidP="004F47BB">
      <w:pPr>
        <w:spacing w:line="240" w:lineRule="atLeast"/>
        <w:ind w:left="567"/>
        <w:rPr>
          <w:snapToGrid w:val="0"/>
          <w:lang w:val="hr-HR"/>
        </w:rPr>
      </w:pP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spacing w:line="240" w:lineRule="atLeast"/>
        <w:ind w:left="567" w:hanging="567"/>
        <w:rPr>
          <w:rFonts w:cs="Arial"/>
          <w:b/>
          <w:snapToGrid w:val="0"/>
          <w:color w:val="000000"/>
          <w:szCs w:val="20"/>
          <w:lang w:val="hr-HR"/>
        </w:rPr>
      </w:pPr>
      <w:r w:rsidRPr="007C1138">
        <w:rPr>
          <w:b/>
          <w:snapToGrid w:val="0"/>
          <w:color w:val="000000"/>
          <w:lang w:val="hr-HR"/>
        </w:rPr>
        <w:t>4.</w:t>
      </w:r>
      <w:r w:rsidRPr="007C1138">
        <w:rPr>
          <w:lang w:val="hr-HR"/>
        </w:rPr>
        <w:tab/>
      </w:r>
      <w:r w:rsidRPr="007C1138">
        <w:rPr>
          <w:b/>
          <w:noProof/>
          <w:snapToGrid w:val="0"/>
          <w:color w:val="000000"/>
          <w:lang w:val="hr-HR"/>
        </w:rPr>
        <w:t>Članak 19.06. stavak 3. točka (g) – izlazi iz prostorija</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U vezi sa zahtjevima za širinu hodnika, izlaza i otvora u palubnim ogradama ili zaštitnim ogradama namijenjenih za osobe smanjene pokretljivosti ili koje se obično upotrebljavaju pri ukrcaju ili iskrcaju osoba smanjene pokretljivosti, moraju se uzeti u obzir dječja kolica te činjenica da ljudi mogu ovisiti o različitim vrstama pomagala za hodanje ili invalidskih kolica. U slučaju izlaza ili otvora za ukrcaj ili iskrcaj mora se uzeti u obzir dodatni prostor potreban za pomoćnike.</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hanging="567"/>
        <w:rPr>
          <w:rFonts w:cs="Arial"/>
          <w:b/>
          <w:snapToGrid w:val="0"/>
          <w:color w:val="000000"/>
          <w:szCs w:val="20"/>
          <w:lang w:val="hr-HR"/>
        </w:rPr>
      </w:pPr>
      <w:r w:rsidRPr="007C1138">
        <w:rPr>
          <w:b/>
          <w:snapToGrid w:val="0"/>
          <w:color w:val="000000"/>
          <w:lang w:val="hr-HR"/>
        </w:rPr>
        <w:t>5.</w:t>
      </w:r>
      <w:r w:rsidRPr="007C1138">
        <w:rPr>
          <w:lang w:val="hr-HR"/>
        </w:rPr>
        <w:tab/>
      </w:r>
      <w:r w:rsidRPr="007C1138">
        <w:rPr>
          <w:b/>
          <w:noProof/>
          <w:snapToGrid w:val="0"/>
          <w:color w:val="000000"/>
          <w:lang w:val="hr-HR"/>
        </w:rPr>
        <w:t>Članak 19.06. stavak 4. točka (d) – vrata</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Zahtjevi u vezi s izvedbom prostora oko vrata namijenjenih za osobe smanjene pokretljivosti moraju osigurati da osobe ovisne o, na primjer, pomagalima za hodanje, mogu sigurno otvoriti ta vrata.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hanging="567"/>
        <w:rPr>
          <w:rFonts w:cs="Arial"/>
          <w:b/>
          <w:snapToGrid w:val="0"/>
          <w:color w:val="000000"/>
          <w:szCs w:val="20"/>
          <w:lang w:val="hr-HR"/>
        </w:rPr>
      </w:pPr>
      <w:r w:rsidRPr="007C1138">
        <w:rPr>
          <w:b/>
          <w:snapToGrid w:val="0"/>
          <w:color w:val="000000"/>
          <w:lang w:val="hr-HR"/>
        </w:rPr>
        <w:t>6.</w:t>
      </w:r>
      <w:r w:rsidRPr="007C1138">
        <w:rPr>
          <w:lang w:val="hr-HR"/>
        </w:rPr>
        <w:tab/>
      </w:r>
      <w:r w:rsidRPr="007C1138">
        <w:rPr>
          <w:b/>
          <w:noProof/>
          <w:snapToGrid w:val="0"/>
          <w:color w:val="000000"/>
          <w:lang w:val="hr-HR"/>
        </w:rPr>
        <w:t>Članak 19.06. stavak 5. točka (c) – spojni hodnici</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Vidjeti točku 4. ovih uputa.</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spacing w:line="240" w:lineRule="atLeast"/>
        <w:ind w:left="567" w:hanging="567"/>
        <w:rPr>
          <w:rFonts w:cs="Arial"/>
          <w:b/>
          <w:snapToGrid w:val="0"/>
          <w:color w:val="000000"/>
          <w:szCs w:val="20"/>
          <w:lang w:val="hr-HR"/>
        </w:rPr>
      </w:pPr>
      <w:r w:rsidRPr="007C1138">
        <w:rPr>
          <w:b/>
          <w:snapToGrid w:val="0"/>
          <w:color w:val="000000"/>
          <w:lang w:val="hr-HR"/>
        </w:rPr>
        <w:t>7.</w:t>
      </w:r>
      <w:r w:rsidRPr="007C1138">
        <w:rPr>
          <w:lang w:val="hr-HR"/>
        </w:rPr>
        <w:tab/>
      </w:r>
      <w:r w:rsidRPr="007C1138">
        <w:rPr>
          <w:b/>
          <w:noProof/>
          <w:snapToGrid w:val="0"/>
          <w:color w:val="000000"/>
          <w:lang w:val="hr-HR"/>
        </w:rPr>
        <w:t>Članak 19.06. stavak 9. – stubišta i dizala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Pri izvedbi stubišta mora se, osim uzimanja u obzir zahtjeva koji se odnose na moguću smanjenu pokretljivost, uzeti u obzir i smetnje vida.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tabs>
          <w:tab w:val="left" w:pos="567"/>
        </w:tabs>
        <w:spacing w:line="240" w:lineRule="atLeast"/>
        <w:ind w:left="567" w:hanging="567"/>
        <w:rPr>
          <w:rFonts w:cs="Arial"/>
          <w:snapToGrid w:val="0"/>
          <w:szCs w:val="20"/>
          <w:lang w:val="hr-HR"/>
        </w:rPr>
      </w:pPr>
      <w:r w:rsidRPr="007C1138">
        <w:rPr>
          <w:lang w:val="hr-HR"/>
        </w:rPr>
        <w:br w:type="page"/>
      </w: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b/>
          <w:snapToGrid w:val="0"/>
          <w:lang w:val="hr-HR"/>
        </w:rPr>
        <w:lastRenderedPageBreak/>
        <w:t>8.</w:t>
      </w:r>
      <w:r w:rsidRPr="007C1138">
        <w:rPr>
          <w:lang w:val="hr-HR"/>
        </w:rPr>
        <w:tab/>
      </w:r>
      <w:r w:rsidRPr="007C1138">
        <w:rPr>
          <w:b/>
          <w:noProof/>
          <w:snapToGrid w:val="0"/>
          <w:lang w:val="hr-HR"/>
        </w:rPr>
        <w:t>Članak 19.06. stavak 10. točke (a) i (b) – linice i zaštitne ograde</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U zahtjevima za linice i zaštitne ograde na palubama namijenjenima za osobe smanjene pokretljivosti mora biti određena veća visina, jer za te osobe postoji veća vjerojatnost da će izgubiti ravnotežu ili da se neće moći same pridržavati.</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t>Vidjeti i točku 4. ovih uputa.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b/>
          <w:snapToGrid w:val="0"/>
          <w:lang w:val="hr-HR"/>
        </w:rPr>
        <w:t>9.</w:t>
      </w:r>
      <w:r w:rsidRPr="007C1138">
        <w:rPr>
          <w:lang w:val="hr-HR"/>
        </w:rPr>
        <w:tab/>
      </w:r>
      <w:r w:rsidRPr="007C1138">
        <w:rPr>
          <w:b/>
          <w:noProof/>
          <w:snapToGrid w:val="0"/>
          <w:lang w:val="hr-HR"/>
        </w:rPr>
        <w:t>Članak 19.06. stavak 13. – prolazi</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Zbog niza razloga, osobe smanjene pokretljivosti moraju se češće podupirati ili pridržavati pa stoga zidovi u prolazima namijenjenima za osobe smanjene pokretljivosti moraju biti opremljeni rukohvatima na odgovarajućoj visini.</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t>Vidjeti i točku 4. ovih uputa.</w:t>
      </w:r>
    </w:p>
    <w:p w:rsidR="004F47BB" w:rsidRPr="007C1138" w:rsidRDefault="004F47BB" w:rsidP="004F47BB">
      <w:pPr>
        <w:spacing w:line="240" w:lineRule="atLeast"/>
        <w:ind w:left="567"/>
        <w:rPr>
          <w:snapToGrid w:val="0"/>
          <w:lang w:val="hr-HR"/>
        </w:rPr>
      </w:pP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b/>
          <w:snapToGrid w:val="0"/>
          <w:lang w:val="hr-HR"/>
        </w:rPr>
        <w:t>10.</w:t>
      </w:r>
      <w:r w:rsidRPr="007C1138">
        <w:rPr>
          <w:lang w:val="hr-HR"/>
        </w:rPr>
        <w:tab/>
      </w:r>
      <w:r w:rsidRPr="007C1138">
        <w:rPr>
          <w:b/>
          <w:noProof/>
          <w:snapToGrid w:val="0"/>
          <w:lang w:val="hr-HR"/>
        </w:rPr>
        <w:t>Članak 19.06. stavak 17. – zahodi</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Osobama smanjene pokretljivosti mora također biti osiguran siguran boravak i kretanje u zahodima, tako da najmanje jedan sanitarni čvor mora biti prilagođen u skladu s tim.</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b/>
          <w:snapToGrid w:val="0"/>
          <w:lang w:val="hr-HR"/>
        </w:rPr>
        <w:t>11.</w:t>
      </w:r>
      <w:r w:rsidRPr="007C1138">
        <w:rPr>
          <w:lang w:val="hr-HR"/>
        </w:rPr>
        <w:tab/>
      </w:r>
      <w:r w:rsidRPr="007C1138">
        <w:rPr>
          <w:b/>
          <w:noProof/>
          <w:snapToGrid w:val="0"/>
          <w:lang w:val="hr-HR"/>
        </w:rPr>
        <w:t>Članak 19.08. stavak 3. točke (a) i (b) – alarmni sustav</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Za osobe smanjene pokretljivosti postoji veća vjerojatnost da se nađu u situacijama u kojima ovise o tuđoj pomoći. U prostorijama u kojima ih, u pravilu, članovi posade, brodsko osoblje ili putnici ne mogu vidjeti, mora se osigurati mogućnost aktiviranja alarma. To se odnosi na zahode namijenjene osobama smanjene pokretljivosti.</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t xml:space="preserve">Osobe smanjene pokretljivosti uključuju osobe oštećenog vida ili sluha. Stoga, barem u prostorima namijenjenima za osobe smanjene pokretljivosti, alarmni sustav za putnike mora imati odgovarajuće vizualne i zvučne alarme. </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tabs>
          <w:tab w:val="left" w:pos="567"/>
        </w:tabs>
        <w:spacing w:line="240" w:lineRule="atLeast"/>
        <w:ind w:left="567" w:hanging="567"/>
        <w:rPr>
          <w:rFonts w:cs="Arial"/>
          <w:snapToGrid w:val="0"/>
          <w:szCs w:val="20"/>
          <w:lang w:val="hr-HR"/>
        </w:rPr>
      </w:pPr>
      <w:r w:rsidRPr="007C1138">
        <w:rPr>
          <w:b/>
          <w:snapToGrid w:val="0"/>
          <w:lang w:val="hr-HR"/>
        </w:rPr>
        <w:t>12.</w:t>
      </w:r>
      <w:r w:rsidRPr="007C1138">
        <w:rPr>
          <w:lang w:val="hr-HR"/>
        </w:rPr>
        <w:tab/>
      </w:r>
      <w:r w:rsidRPr="007C1138">
        <w:rPr>
          <w:b/>
          <w:noProof/>
          <w:snapToGrid w:val="0"/>
          <w:lang w:val="hr-HR"/>
        </w:rPr>
        <w:t>Članak 19.10. stavak 3. točka (d) – zadovoljavajuća rasvjeta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lastRenderedPageBreak/>
        <w:t>Osobe smanjene pokretljivosti uključuju i osobe oštećenog vida. Stoga je bitna zadovoljavajuća rasvjeta u prostorima namijenjenima za osobe smanjene pokretljivosti, koja mora ispunjavati više zahtjeve nego rasvjeta za ostale putničke prostore.</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b/>
          <w:snapToGrid w:val="0"/>
          <w:lang w:val="hr-HR"/>
        </w:rPr>
        <w:t>13.</w:t>
      </w:r>
      <w:r w:rsidRPr="007C1138">
        <w:rPr>
          <w:lang w:val="hr-HR"/>
        </w:rPr>
        <w:tab/>
      </w:r>
      <w:r w:rsidRPr="007C1138">
        <w:rPr>
          <w:b/>
          <w:noProof/>
          <w:snapToGrid w:val="0"/>
          <w:lang w:val="hr-HR"/>
        </w:rPr>
        <w:t>Članak 19.13. stavak 1. – raspored dežurstava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Pri određivanju sigurnosnih dežurstava posebne sigurnosne mjere potrebne za osobe smanjene pokretljivosti moraju obuhvaćati i slučajeve smanjene pokretljivosti i oštećenja sluha i vida. Za takve osobe, osim mjera koje se primjenjuju u uobičajenim uvjetima, moraju se uzeti u obzir i mjere koje se primjenjuju u slučaju nužde.</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lang w:val="hr-HR"/>
        </w:rPr>
        <w:br w:type="page"/>
      </w: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b/>
          <w:snapToGrid w:val="0"/>
          <w:lang w:val="hr-HR"/>
        </w:rPr>
        <w:lastRenderedPageBreak/>
        <w:t>14.</w:t>
      </w:r>
      <w:r w:rsidRPr="007C1138">
        <w:rPr>
          <w:lang w:val="hr-HR"/>
        </w:rPr>
        <w:tab/>
      </w:r>
      <w:r w:rsidRPr="007C1138">
        <w:rPr>
          <w:b/>
          <w:noProof/>
          <w:snapToGrid w:val="0"/>
          <w:lang w:val="hr-HR"/>
        </w:rPr>
        <w:t>Članak 19.13. stavak 2. – sigurnosni plan</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Određuju se područja obuhvaćena točkom 3. ovih uputa.</w:t>
      </w:r>
    </w:p>
    <w:p w:rsidR="004F47BB" w:rsidRPr="007C1138" w:rsidRDefault="004F47BB" w:rsidP="004F47BB">
      <w:pPr>
        <w:tabs>
          <w:tab w:val="left" w:pos="567"/>
        </w:tabs>
        <w:spacing w:line="240" w:lineRule="atLeast"/>
        <w:ind w:left="567" w:hanging="567"/>
        <w:rPr>
          <w:rFonts w:cs="Arial"/>
          <w:b/>
          <w:bCs/>
          <w:snapToGrid w:val="0"/>
          <w:szCs w:val="20"/>
          <w:lang w:val="hr-HR"/>
        </w:rPr>
      </w:pP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b/>
          <w:snapToGrid w:val="0"/>
          <w:lang w:val="hr-HR"/>
        </w:rPr>
        <w:t>15.</w:t>
      </w:r>
      <w:r w:rsidRPr="007C1138">
        <w:rPr>
          <w:lang w:val="hr-HR"/>
        </w:rPr>
        <w:tab/>
      </w:r>
      <w:r w:rsidRPr="007C1138">
        <w:rPr>
          <w:b/>
          <w:noProof/>
          <w:snapToGrid w:val="0"/>
          <w:lang w:val="hr-HR"/>
        </w:rPr>
        <w:t>Članak 19.13. stavak 3. točka (b) – prikaz rasporeda dežurstava i sigurnosnog plana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Barem oni primjerci rasporeda dežurstava i sigurnosnog plana koji su izloženi u prostorima namijenjenima za osobe smanjene pokretljivosti moraju biti takvi da ih, po mogućnosti, mogu pročitati osobe oštećenog vida. To se može postići, na primjer, odgovarajućom upotrebom kontrasta i veličine znakova.</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t>Osim toga, planovi moraju biti izloženi na takvoj visini da ih mogu pročitati i osobe u invalidskim kolicima.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tabs>
          <w:tab w:val="left" w:pos="567"/>
        </w:tabs>
        <w:spacing w:line="240" w:lineRule="atLeast"/>
        <w:ind w:left="567" w:hanging="567"/>
        <w:rPr>
          <w:rFonts w:cs="Arial"/>
          <w:b/>
          <w:bCs/>
          <w:snapToGrid w:val="0"/>
          <w:szCs w:val="20"/>
          <w:lang w:val="hr-HR"/>
        </w:rPr>
      </w:pPr>
      <w:r w:rsidRPr="007C1138">
        <w:rPr>
          <w:b/>
          <w:snapToGrid w:val="0"/>
          <w:lang w:val="hr-HR"/>
        </w:rPr>
        <w:t>16.</w:t>
      </w:r>
      <w:r w:rsidRPr="007C1138">
        <w:rPr>
          <w:lang w:val="hr-HR"/>
        </w:rPr>
        <w:tab/>
      </w:r>
      <w:r w:rsidRPr="007C1138">
        <w:rPr>
          <w:b/>
          <w:noProof/>
          <w:snapToGrid w:val="0"/>
          <w:lang w:val="hr-HR"/>
        </w:rPr>
        <w:t>Članak 19.13. stavak 4. – pravila ponašanja za putnike</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rPr>
          <w:snapToGrid w:val="0"/>
          <w:lang w:val="hr-HR"/>
        </w:rPr>
      </w:pPr>
      <w:r w:rsidRPr="007C1138">
        <w:rPr>
          <w:lang w:val="hr-HR"/>
        </w:rPr>
        <w:t>Primjenjuje se točka 15. ovih uputa.</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30FC4">
      <w:pPr>
        <w:pStyle w:val="ES-Titre2ESI"/>
        <w:rPr>
          <w:szCs w:val="20"/>
        </w:rPr>
      </w:pPr>
      <w:bookmarkStart w:id="767" w:name="_Toc491854366"/>
      <w:bookmarkStart w:id="768" w:name="_Toc535877033"/>
      <w:r w:rsidRPr="007C1138">
        <w:lastRenderedPageBreak/>
        <w:t>ESI-III-3</w:t>
      </w:r>
      <w:r w:rsidRPr="007C1138">
        <w:br/>
        <w:t>Čvrstoća vodonepropusnih prozora</w:t>
      </w:r>
      <w:bookmarkEnd w:id="767"/>
      <w:bookmarkEnd w:id="768"/>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jc w:val="center"/>
        <w:textAlignment w:val="baseline"/>
        <w:rPr>
          <w:b/>
          <w:szCs w:val="20"/>
          <w:lang w:val="hr-HR"/>
        </w:rPr>
      </w:pPr>
      <w:r w:rsidRPr="007C1138">
        <w:rPr>
          <w:b/>
          <w:lang w:val="hr-HR"/>
        </w:rPr>
        <w:t>(članak 19.02. stavak 16.)</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Općenito</w:t>
      </w:r>
    </w:p>
    <w:p w:rsidR="004F47BB" w:rsidRPr="007C1138" w:rsidRDefault="004F47BB" w:rsidP="004F47BB">
      <w:pPr>
        <w:tabs>
          <w:tab w:val="left" w:pos="567"/>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U skladu s člankom 19.02. stavkom 16. vodonepropusni prozori mogu biti smješteni ispod granične linije urona ako su vodonepropusni, ne mogu se otvoriti, imaju odgovarajuću čvrstoću i u skladu su s člankom 19.06. stavkom 14.</w:t>
      </w:r>
    </w:p>
    <w:p w:rsidR="004F47BB" w:rsidRPr="007C1138" w:rsidRDefault="004F47BB" w:rsidP="004F47BB">
      <w:pPr>
        <w:tabs>
          <w:tab w:val="left" w:pos="567"/>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Konstrukcija vodonepropusnih prozora</w:t>
      </w:r>
    </w:p>
    <w:p w:rsidR="004F47BB" w:rsidRPr="007C1138" w:rsidRDefault="004F47BB" w:rsidP="004F47BB">
      <w:pPr>
        <w:tabs>
          <w:tab w:val="left" w:pos="567"/>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rPr>
          <w:lang w:val="hr-HR"/>
        </w:rPr>
      </w:pPr>
      <w:r w:rsidRPr="007C1138">
        <w:rPr>
          <w:lang w:val="hr-HR"/>
        </w:rPr>
        <w:t>Zahtjevi iz članka 19.02. stavka 16. smatraju se ispunjenima ako je konstrukcija vodonepropusnih prozora u skladu sa sljedećim odredbama:</w:t>
      </w:r>
    </w:p>
    <w:p w:rsidR="004F47BB" w:rsidRPr="007C1138" w:rsidRDefault="004F47BB" w:rsidP="004F47BB">
      <w:pPr>
        <w:tabs>
          <w:tab w:val="left" w:pos="425"/>
        </w:tabs>
        <w:overflowPunct w:val="0"/>
        <w:adjustRightInd w:val="0"/>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2.1.</w:t>
      </w:r>
      <w:r w:rsidRPr="007C1138">
        <w:rPr>
          <w:lang w:val="hr-HR"/>
        </w:rPr>
        <w:tab/>
        <w:t xml:space="preserve">Dopušteno je samo prenapregnuto staklo koje je u skladu s </w:t>
      </w:r>
      <w:r w:rsidRPr="007C1138">
        <w:rPr>
          <w:rFonts w:ascii="ArialMT" w:hAnsi="ArialMT"/>
          <w:lang w:val="hr-HR"/>
        </w:rPr>
        <w:t>međunarodnom normom</w:t>
      </w:r>
    </w:p>
    <w:p w:rsidR="004F47BB" w:rsidRPr="007C1138" w:rsidRDefault="004F47BB" w:rsidP="004F47BB">
      <w:pPr>
        <w:spacing w:line="240" w:lineRule="atLeast"/>
        <w:ind w:left="567"/>
        <w:rPr>
          <w:lang w:val="hr-HR"/>
        </w:rPr>
      </w:pPr>
      <w:r w:rsidRPr="007C1138">
        <w:rPr>
          <w:lang w:val="hr-HR"/>
        </w:rPr>
        <w:t xml:space="preserve">ISO 614 : 2012. </w:t>
      </w:r>
    </w:p>
    <w:p w:rsidR="004F47BB" w:rsidRPr="007C1138" w:rsidRDefault="004F47BB" w:rsidP="004F47BB">
      <w:pPr>
        <w:spacing w:line="240" w:lineRule="atLeast"/>
        <w:ind w:left="567"/>
        <w:rPr>
          <w:lang w:val="hr-HR"/>
        </w:rPr>
      </w:pPr>
      <w:r w:rsidRPr="007C1138">
        <w:rPr>
          <w:lang w:val="hr-HR"/>
        </w:rPr>
        <w:t xml:space="preserve"> </w:t>
      </w:r>
    </w:p>
    <w:p w:rsidR="004F47BB" w:rsidRPr="007C1138" w:rsidRDefault="004F47BB" w:rsidP="004F47BB">
      <w:pPr>
        <w:tabs>
          <w:tab w:val="left" w:pos="992"/>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2.2.</w:t>
      </w:r>
      <w:r w:rsidRPr="007C1138">
        <w:rPr>
          <w:lang w:val="hr-HR"/>
        </w:rPr>
        <w:tab/>
        <w:t xml:space="preserve">Okrugli prozori moraju biti u skladu s </w:t>
      </w:r>
      <w:r w:rsidRPr="007C1138">
        <w:rPr>
          <w:rFonts w:ascii="ArialMT" w:hAnsi="ArialMT"/>
          <w:lang w:val="hr-HR"/>
        </w:rPr>
        <w:t>međunarodnom normom</w:t>
      </w:r>
    </w:p>
    <w:p w:rsidR="004F47BB" w:rsidRPr="007C1138" w:rsidRDefault="004F47BB" w:rsidP="004F47BB">
      <w:pPr>
        <w:spacing w:line="240" w:lineRule="atLeast"/>
        <w:ind w:left="567"/>
        <w:rPr>
          <w:lang w:val="hr-HR"/>
        </w:rPr>
      </w:pPr>
      <w:r w:rsidRPr="007C1138">
        <w:rPr>
          <w:lang w:val="hr-HR"/>
        </w:rPr>
        <w:t xml:space="preserve">ISO 1751 : 2012, </w:t>
      </w:r>
    </w:p>
    <w:p w:rsidR="004F47BB" w:rsidRPr="007C1138" w:rsidRDefault="004F47BB" w:rsidP="004F47BB">
      <w:pPr>
        <w:spacing w:line="240" w:lineRule="atLeast"/>
        <w:ind w:left="567"/>
        <w:rPr>
          <w:lang w:val="hr-HR"/>
        </w:rPr>
      </w:pPr>
      <w:r w:rsidRPr="007C1138">
        <w:rPr>
          <w:lang w:val="hr-HR"/>
        </w:rPr>
        <w:t xml:space="preserve">serija B: prozori za srednje teške uvjete rada </w:t>
      </w:r>
    </w:p>
    <w:p w:rsidR="004F47BB" w:rsidRPr="007C1138" w:rsidRDefault="004F47BB" w:rsidP="004F47BB">
      <w:pPr>
        <w:spacing w:line="240" w:lineRule="atLeast"/>
        <w:ind w:left="567"/>
        <w:rPr>
          <w:lang w:val="hr-HR"/>
        </w:rPr>
      </w:pPr>
      <w:r w:rsidRPr="007C1138">
        <w:rPr>
          <w:lang w:val="hr-HR"/>
        </w:rPr>
        <w:t>vrsta: prozor koji se ne otvara.</w:t>
      </w:r>
    </w:p>
    <w:p w:rsidR="004F47BB" w:rsidRPr="007C1138" w:rsidRDefault="004F47BB" w:rsidP="004F47BB">
      <w:pPr>
        <w:tabs>
          <w:tab w:val="left" w:pos="992"/>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2.3.</w:t>
      </w:r>
      <w:r w:rsidRPr="007C1138">
        <w:rPr>
          <w:lang w:val="hr-HR"/>
        </w:rPr>
        <w:tab/>
        <w:t xml:space="preserve">Prozori s uglovima moraju biti u skladu s </w:t>
      </w:r>
      <w:r w:rsidRPr="007C1138">
        <w:rPr>
          <w:rFonts w:ascii="ArialMT" w:hAnsi="ArialMT"/>
          <w:lang w:val="hr-HR"/>
        </w:rPr>
        <w:t>međunarodnom normom</w:t>
      </w:r>
    </w:p>
    <w:p w:rsidR="004F47BB" w:rsidRPr="007C1138" w:rsidRDefault="004F47BB" w:rsidP="004F47BB">
      <w:pPr>
        <w:spacing w:line="240" w:lineRule="atLeast"/>
        <w:ind w:left="567"/>
        <w:rPr>
          <w:lang w:val="hr-HR"/>
        </w:rPr>
      </w:pPr>
      <w:r w:rsidRPr="007C1138">
        <w:rPr>
          <w:lang w:val="hr-HR"/>
        </w:rPr>
        <w:t xml:space="preserve">ISO 3903 : 2012, </w:t>
      </w:r>
    </w:p>
    <w:p w:rsidR="004F47BB" w:rsidRPr="007C1138" w:rsidRDefault="004F47BB" w:rsidP="004F47BB">
      <w:pPr>
        <w:spacing w:line="240" w:lineRule="atLeast"/>
        <w:ind w:left="567"/>
        <w:rPr>
          <w:lang w:val="hr-HR"/>
        </w:rPr>
      </w:pPr>
      <w:r w:rsidRPr="007C1138">
        <w:rPr>
          <w:lang w:val="hr-HR"/>
        </w:rPr>
        <w:t xml:space="preserve">serija E: prozori za teške uvjete rada </w:t>
      </w:r>
    </w:p>
    <w:p w:rsidR="004F47BB" w:rsidRPr="007C1138" w:rsidRDefault="004F47BB" w:rsidP="004F47BB">
      <w:pPr>
        <w:spacing w:line="240" w:lineRule="atLeast"/>
        <w:ind w:left="567"/>
        <w:rPr>
          <w:lang w:val="hr-HR"/>
        </w:rPr>
      </w:pPr>
      <w:r w:rsidRPr="007C1138">
        <w:rPr>
          <w:lang w:val="hr-HR"/>
        </w:rPr>
        <w:t>vrsta: prozor koji se ne otvara.</w:t>
      </w:r>
    </w:p>
    <w:p w:rsidR="004F47BB" w:rsidRPr="007C1138" w:rsidRDefault="004F47BB" w:rsidP="004F47BB">
      <w:pPr>
        <w:tabs>
          <w:tab w:val="left" w:pos="992"/>
        </w:tabs>
        <w:overflowPunct w:val="0"/>
        <w:adjustRightInd w:val="0"/>
        <w:spacing w:line="240" w:lineRule="atLeast"/>
        <w:ind w:left="567" w:hanging="567"/>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2.4.</w:t>
      </w:r>
      <w:r w:rsidRPr="007C1138">
        <w:rPr>
          <w:lang w:val="hr-HR"/>
        </w:rPr>
        <w:tab/>
        <w:t>Prozori u skladu s normom ISO mogu se zamijeniti prozorima čija je konstrukcija barem ekvivalentna zahtjevima iz točaka 2.1. do 2.3.</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30FC4">
      <w:pPr>
        <w:pStyle w:val="ES-Titre2ESI"/>
        <w:rPr>
          <w:szCs w:val="20"/>
        </w:rPr>
      </w:pPr>
      <w:bookmarkStart w:id="769" w:name="_Toc491854367"/>
      <w:bookmarkStart w:id="770" w:name="_Toc535877034"/>
      <w:r w:rsidRPr="007C1138">
        <w:lastRenderedPageBreak/>
        <w:t>ESI-III-4</w:t>
      </w:r>
      <w:r w:rsidRPr="007C1138">
        <w:br/>
        <w:t>Sustav sigurnosnih uputa za orijentaciju</w:t>
      </w:r>
      <w:bookmarkEnd w:id="769"/>
      <w:bookmarkEnd w:id="770"/>
      <w:r w:rsidRPr="007C1138">
        <w:t xml:space="preserve"> </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adjustRightInd w:val="0"/>
        <w:spacing w:line="240" w:lineRule="atLeast"/>
        <w:jc w:val="center"/>
        <w:rPr>
          <w:rFonts w:cs="Arial"/>
          <w:b/>
          <w:szCs w:val="20"/>
          <w:lang w:val="hr-HR"/>
        </w:rPr>
      </w:pPr>
      <w:r w:rsidRPr="007C1138">
        <w:rPr>
          <w:b/>
          <w:lang w:val="hr-HR"/>
        </w:rPr>
        <w:t>(članak 19.06. stavak 7.; članak 29.09. točka (d))</w:t>
      </w:r>
    </w:p>
    <w:p w:rsidR="004F47BB" w:rsidRPr="007C1138" w:rsidRDefault="004F47BB" w:rsidP="004F47BB">
      <w:pPr>
        <w:tabs>
          <w:tab w:val="left" w:pos="425"/>
        </w:tabs>
        <w:spacing w:line="240" w:lineRule="atLeast"/>
        <w:rPr>
          <w:rFonts w:cs="Arial"/>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Općenito</w:t>
      </w:r>
    </w:p>
    <w:p w:rsidR="004F47BB" w:rsidRPr="007C1138" w:rsidRDefault="004F47BB" w:rsidP="004F47BB">
      <w:pPr>
        <w:tabs>
          <w:tab w:val="left" w:pos="425"/>
        </w:tabs>
        <w:spacing w:line="240" w:lineRule="atLeast"/>
        <w:rPr>
          <w:rFonts w:cs="Arial"/>
          <w:lang w:val="hr-HR"/>
        </w:rPr>
      </w:pPr>
    </w:p>
    <w:p w:rsidR="004F47BB" w:rsidRPr="007C1138" w:rsidRDefault="004F47BB" w:rsidP="004F47BB">
      <w:pPr>
        <w:spacing w:line="240" w:lineRule="atLeast"/>
        <w:ind w:left="567" w:hanging="567"/>
        <w:rPr>
          <w:snapToGrid w:val="0"/>
          <w:lang w:val="hr-HR"/>
        </w:rPr>
      </w:pPr>
      <w:r w:rsidRPr="007C1138">
        <w:rPr>
          <w:lang w:val="hr-HR"/>
        </w:rPr>
        <w:t>1.1.</w:t>
      </w:r>
      <w:r w:rsidRPr="007C1138">
        <w:rPr>
          <w:lang w:val="hr-HR"/>
        </w:rPr>
        <w:tab/>
        <w:t>U skladu s gore navedenim odredbama putnička plovila i brza plovila moraju imati odgovarajuće sustave za orijentaciju koji služe za jasnu identifikaciju putova za evakuaciju i izlaza u nuždi kada je zbog dima smanjena djelotvornost uobičajene rasvjete za nuždu. Takvi sustavi za orijentaciju moraju biti u obliku nisko postavljene rasvjete (LLL). Ove smjernice obuhvaćaju odobravanje, postavljanje i održavanje tih sustava.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1.2.</w:t>
      </w:r>
      <w:r w:rsidRPr="007C1138">
        <w:rPr>
          <w:lang w:val="hr-HR"/>
        </w:rPr>
        <w:tab/>
        <w:t>Uz rasvjetu u slučaju nužde koja je propisana člankom 19.10. stavkom 3., putovi za evakuaciju, uključujući stubišta, izlaze i izlaze u nuždi, moraju biti označeni nisko postavljenom rasvjetom (LLL) na cijelom putu za evakuaciju, posebno na uglovima i križanjima.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1.3.</w:t>
      </w:r>
      <w:r w:rsidRPr="007C1138">
        <w:rPr>
          <w:lang w:val="hr-HR"/>
        </w:rPr>
        <w:tab/>
        <w:t>Sustav LLL mora djelovati tijekom najmanje 30 minuta od aktiviranja.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1.4.</w:t>
      </w:r>
      <w:r w:rsidRPr="007C1138">
        <w:rPr>
          <w:lang w:val="hr-HR"/>
        </w:rPr>
        <w:tab/>
        <w:t>Dijelovi sustava LLL ne smiju biti radioaktivni ni toksični.</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1.5.</w:t>
      </w:r>
      <w:r w:rsidRPr="007C1138">
        <w:rPr>
          <w:lang w:val="hr-HR"/>
        </w:rPr>
        <w:tab/>
        <w:t>Upute za sustav LLL moraju biti izložene zajedno sa sigurnosnim planom u skladu s člankom 19.13. stavkom 2. i u svakoj kabini.</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Definicije</w:t>
      </w:r>
    </w:p>
    <w:p w:rsidR="004F47BB" w:rsidRPr="007C1138" w:rsidRDefault="004F47BB" w:rsidP="004F47BB">
      <w:pPr>
        <w:tabs>
          <w:tab w:val="left" w:pos="425"/>
        </w:tabs>
        <w:spacing w:line="240" w:lineRule="atLeast"/>
        <w:rPr>
          <w:rFonts w:cs="Arial"/>
          <w:lang w:val="hr-HR"/>
        </w:rPr>
      </w:pPr>
    </w:p>
    <w:p w:rsidR="004F47BB" w:rsidRPr="007C1138" w:rsidRDefault="004F47BB" w:rsidP="004F47BB">
      <w:pPr>
        <w:spacing w:line="240" w:lineRule="atLeast"/>
        <w:ind w:left="567" w:hanging="567"/>
        <w:rPr>
          <w:lang w:val="hr-HR"/>
        </w:rPr>
      </w:pPr>
      <w:r w:rsidRPr="007C1138">
        <w:rPr>
          <w:lang w:val="hr-HR"/>
        </w:rPr>
        <w:t>2.1.</w:t>
      </w:r>
      <w:r w:rsidRPr="007C1138">
        <w:rPr>
          <w:lang w:val="hr-HR"/>
        </w:rPr>
        <w:tab/>
        <w:t>Nisko postavljena rasvjeta (LLL) – električna rasvjeta ili fotoluminiscentne oznake postavljene duž putova za evakuaciju kako bi se osiguralo da se ti putovi mogu lako prepoznati.</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2.2.</w:t>
      </w:r>
      <w:r w:rsidRPr="007C1138">
        <w:rPr>
          <w:lang w:val="hr-HR"/>
        </w:rPr>
        <w:tab/>
        <w:t>Fotoluminiscentni (PL) sustav – sustav LLL koji upotrebljava PL materijal. Fotoluminiscentni materijal sadrži kemijsku tvar (na primjer: cinkov sulfid) koja ima svojstvo pohrane energije kada se osvijetli vidljivom svjetlošću. PL materijal emitira svjetlost koja postaje vidljiva kada je izvor svjetlosti u okolini manje djelotvoran. Bez izvora svjetlosti koji ga ponovno opskrbljuje energijom PL materijal ispušta pohranjenu energiju određeno vrijeme, s time da se svjetljivost smanjuje.</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lastRenderedPageBreak/>
        <w:t>2.3.</w:t>
      </w:r>
      <w:r w:rsidRPr="007C1138">
        <w:rPr>
          <w:lang w:val="hr-HR"/>
        </w:rPr>
        <w:tab/>
        <w:t>Električni (EP) sustav – sustav LLL za čije je djelovanje potrebna električna energija, kao što su sustavi sa žaruljama, svjetlećim diodama, elektroluminiscentnim trakama ili žaruljama, elektrofluorescentnim žaruljama itd.</w:t>
      </w:r>
    </w:p>
    <w:p w:rsidR="004F47BB" w:rsidRPr="007C1138" w:rsidRDefault="004F47BB" w:rsidP="004F47BB">
      <w:pPr>
        <w:tabs>
          <w:tab w:val="left" w:pos="425"/>
        </w:tabs>
        <w:spacing w:line="240" w:lineRule="atLeast"/>
        <w:rPr>
          <w:rFonts w:cs="Arial"/>
          <w:lang w:val="hr-HR"/>
        </w:rPr>
      </w:pPr>
    </w:p>
    <w:p w:rsidR="004F47BB" w:rsidRPr="007C1138" w:rsidRDefault="004F47BB" w:rsidP="004F47BB">
      <w:pPr>
        <w:tabs>
          <w:tab w:val="left" w:pos="425"/>
        </w:tabs>
        <w:spacing w:line="240" w:lineRule="atLeast"/>
        <w:rPr>
          <w:rFonts w:cs="Arial"/>
          <w:lang w:val="hr-HR"/>
        </w:rPr>
      </w:pPr>
      <w:r w:rsidRPr="007C1138">
        <w:rPr>
          <w:lang w:val="hr-HR"/>
        </w:rPr>
        <w:br w:type="page"/>
      </w:r>
    </w:p>
    <w:p w:rsidR="004F47BB" w:rsidRPr="007C1138" w:rsidRDefault="004F47BB" w:rsidP="004F47BB">
      <w:pPr>
        <w:tabs>
          <w:tab w:val="left" w:pos="567"/>
        </w:tabs>
        <w:spacing w:line="240" w:lineRule="atLeast"/>
        <w:ind w:left="567" w:hanging="567"/>
        <w:rPr>
          <w:rFonts w:cs="Arial"/>
          <w:b/>
          <w:lang w:val="hr-HR"/>
        </w:rPr>
      </w:pPr>
      <w:r w:rsidRPr="007C1138">
        <w:rPr>
          <w:b/>
          <w:lang w:val="hr-HR"/>
        </w:rPr>
        <w:lastRenderedPageBreak/>
        <w:t>3.</w:t>
      </w:r>
      <w:r w:rsidRPr="007C1138">
        <w:rPr>
          <w:lang w:val="hr-HR"/>
        </w:rPr>
        <w:tab/>
      </w:r>
      <w:r w:rsidRPr="007C1138">
        <w:rPr>
          <w:b/>
          <w:lang w:val="hr-HR"/>
        </w:rPr>
        <w:t>Prolazi i stubišta</w:t>
      </w:r>
    </w:p>
    <w:p w:rsidR="004F47BB" w:rsidRPr="007C1138" w:rsidRDefault="004F47BB" w:rsidP="004F47BB">
      <w:pPr>
        <w:tabs>
          <w:tab w:val="left" w:pos="425"/>
        </w:tabs>
        <w:spacing w:line="240" w:lineRule="atLeast"/>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3.1.</w:t>
      </w:r>
      <w:r w:rsidRPr="007C1138">
        <w:rPr>
          <w:lang w:val="hr-HR"/>
        </w:rPr>
        <w:tab/>
        <w:t>Kako bi putevi za evakuaciju bili vidljivo označeni svom dužinom, u svim prolazima LLL mora biti neprekinuta, osim na mjestima gdje se prekida hodnicima i vratima kabina. Prihvatljivi su i sustavi LLL u skladu s međunarodnom normom, koji osiguravaju vidljivo označivanje iako nisu neprekinuti. LLL se postavlja barem na jednoj strani hodnika, bilo na zidu najviše 0,3 m od poda ili na podu najviše 0,15 m od zida. U hodnicima čija je širina veća od dva metra, LLL se mora postaviti na obje strane.</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szCs w:val="20"/>
          <w:lang w:val="hr-HR"/>
        </w:rPr>
      </w:pPr>
      <w:r w:rsidRPr="007C1138">
        <w:rPr>
          <w:lang w:val="hr-HR"/>
        </w:rPr>
        <w:t>3.2.</w:t>
      </w:r>
      <w:r w:rsidRPr="007C1138">
        <w:rPr>
          <w:lang w:val="hr-HR"/>
        </w:rPr>
        <w:tab/>
        <w:t>U slijepim hodnicima LLL mora imati strelice na razmacima od najviše 1 m ili jednakovrijedne pokazivače smjera, koji pokazuju smjer puta za evakuaciju.</w:t>
      </w:r>
    </w:p>
    <w:p w:rsidR="004F47BB" w:rsidRPr="007C1138" w:rsidRDefault="004F47BB" w:rsidP="004F47BB">
      <w:pPr>
        <w:tabs>
          <w:tab w:val="left" w:pos="567"/>
        </w:tabs>
        <w:spacing w:line="240" w:lineRule="atLeast"/>
        <w:ind w:left="567" w:hanging="567"/>
        <w:rPr>
          <w:rFonts w:cs="Arial"/>
          <w:szCs w:val="20"/>
          <w:lang w:val="hr-HR"/>
        </w:rPr>
      </w:pPr>
    </w:p>
    <w:p w:rsidR="004F47BB" w:rsidRPr="007C1138" w:rsidRDefault="004F47BB" w:rsidP="004F47BB">
      <w:pPr>
        <w:tabs>
          <w:tab w:val="left" w:pos="567"/>
        </w:tabs>
        <w:spacing w:line="240" w:lineRule="atLeast"/>
        <w:ind w:left="567" w:hanging="567"/>
        <w:rPr>
          <w:rFonts w:cs="Arial"/>
          <w:iCs/>
          <w:szCs w:val="20"/>
          <w:lang w:val="hr-HR"/>
        </w:rPr>
      </w:pPr>
      <w:r w:rsidRPr="007C1138">
        <w:rPr>
          <w:lang w:val="hr-HR"/>
        </w:rPr>
        <w:t>3.3.</w:t>
      </w:r>
      <w:r w:rsidRPr="007C1138">
        <w:rPr>
          <w:lang w:val="hr-HR"/>
        </w:rPr>
        <w:tab/>
        <w:t>Na svim stubištima LLL mora biti postavljena najmanje na jednoj strani, na najviše 0,3 m iznad stuba, tako da svaka osoba koja stoji ispod ili iznad te stube može lako prepoznati položaj svake stube. Ako je širina stubišta dva metra ili više, nisko postavljena rasvjeta mora se postaviti s obje strane. Vrh i dno svakog niza stuba mora se označiti tako da se pokaže da je to završetak stuba.</w:t>
      </w:r>
    </w:p>
    <w:p w:rsidR="004F47BB" w:rsidRPr="007C1138" w:rsidRDefault="004F47BB" w:rsidP="004F47BB">
      <w:pPr>
        <w:tabs>
          <w:tab w:val="left" w:pos="567"/>
        </w:tabs>
        <w:spacing w:line="240" w:lineRule="atLeast"/>
        <w:ind w:left="567" w:hanging="567"/>
        <w:rPr>
          <w:rFonts w:cs="Arial"/>
          <w:i/>
          <w:iCs/>
          <w:szCs w:val="20"/>
          <w:lang w:val="hr-HR"/>
        </w:rPr>
      </w:pPr>
    </w:p>
    <w:p w:rsidR="004F47BB" w:rsidRPr="007C1138" w:rsidRDefault="004F47BB" w:rsidP="004F47BB">
      <w:pPr>
        <w:tabs>
          <w:tab w:val="left" w:pos="567"/>
        </w:tabs>
        <w:spacing w:line="240" w:lineRule="atLeast"/>
        <w:ind w:left="567" w:hanging="567"/>
        <w:rPr>
          <w:rFonts w:cs="Arial"/>
          <w:b/>
          <w:lang w:val="hr-HR"/>
        </w:rPr>
      </w:pPr>
      <w:r w:rsidRPr="007C1138">
        <w:rPr>
          <w:b/>
          <w:lang w:val="hr-HR"/>
        </w:rPr>
        <w:t>4.</w:t>
      </w:r>
      <w:r w:rsidRPr="007C1138">
        <w:rPr>
          <w:lang w:val="hr-HR"/>
        </w:rPr>
        <w:tab/>
      </w:r>
      <w:r w:rsidRPr="007C1138">
        <w:rPr>
          <w:b/>
          <w:lang w:val="hr-HR"/>
        </w:rPr>
        <w:t>Vrata</w:t>
      </w:r>
    </w:p>
    <w:p w:rsidR="004F47BB" w:rsidRPr="007C1138" w:rsidRDefault="004F47BB" w:rsidP="004F47BB">
      <w:pPr>
        <w:tabs>
          <w:tab w:val="left" w:pos="425"/>
        </w:tabs>
        <w:spacing w:line="240" w:lineRule="atLeast"/>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4.1.</w:t>
      </w:r>
      <w:r w:rsidRPr="007C1138">
        <w:rPr>
          <w:lang w:val="hr-HR"/>
        </w:rPr>
        <w:tab/>
        <w:t>Nisko postavljena rasvjeta mora voditi do kvake na izlaznim vratima. Da bi se izbjegla zabuna, nijedna druga vrata ne smiju biti slično označena.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4.2.</w:t>
      </w:r>
      <w:r w:rsidRPr="007C1138">
        <w:rPr>
          <w:lang w:val="hr-HR"/>
        </w:rPr>
        <w:tab/>
        <w:t>Ako su klizna vrata postavljena u pregradama u skladu s člankom 19.11. stavkom 2. odnosno u skladu s člankom 19.02. stavkom 5., mora biti označen smjer otvaranja.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b/>
          <w:lang w:val="hr-HR"/>
        </w:rPr>
      </w:pPr>
      <w:r w:rsidRPr="007C1138">
        <w:rPr>
          <w:b/>
          <w:lang w:val="hr-HR"/>
        </w:rPr>
        <w:t>5.</w:t>
      </w:r>
      <w:r w:rsidRPr="007C1138">
        <w:rPr>
          <w:lang w:val="hr-HR"/>
        </w:rPr>
        <w:tab/>
      </w:r>
      <w:r w:rsidRPr="007C1138">
        <w:rPr>
          <w:b/>
          <w:lang w:val="hr-HR"/>
        </w:rPr>
        <w:t>Znakovi i oznake</w:t>
      </w:r>
    </w:p>
    <w:p w:rsidR="004F47BB" w:rsidRPr="007C1138" w:rsidRDefault="004F47BB" w:rsidP="004F47BB">
      <w:pPr>
        <w:tabs>
          <w:tab w:val="left" w:pos="425"/>
        </w:tabs>
        <w:spacing w:line="240" w:lineRule="atLeast"/>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5.1.</w:t>
      </w:r>
      <w:r w:rsidRPr="007C1138">
        <w:rPr>
          <w:lang w:val="hr-HR"/>
        </w:rPr>
        <w:tab/>
        <w:t>Svi znakovi na putovima za evakuaciju moraju biti izrađeni od fotoluminiscentnog materijala ili označeni električnom rasvjetom. Dimenzije tih znakova i oznaka moraju biti razmjerne s ostalim dijelovima sustava LLL.</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5.2.</w:t>
      </w:r>
      <w:r w:rsidRPr="007C1138">
        <w:rPr>
          <w:lang w:val="hr-HR"/>
        </w:rPr>
        <w:tab/>
        <w:t>Na svim izlazima moraju postojati znakovi izlaza u obliku nisko postavljene rasvjete. Znakovi moraju biti postavljeni unutar propisanog područja na onoj strani izlaznih vrata na kojoj se nalazi kvaka.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 xml:space="preserve">5.3. </w:t>
      </w:r>
      <w:r w:rsidRPr="007C1138">
        <w:rPr>
          <w:lang w:val="hr-HR"/>
        </w:rPr>
        <w:tab/>
        <w:t>Svi znakovi moraju bojom odudarati od površine (zida ili poda) na kojoj su postavljeni.</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5.4.</w:t>
      </w:r>
      <w:r w:rsidRPr="007C1138">
        <w:rPr>
          <w:lang w:val="hr-HR"/>
        </w:rPr>
        <w:tab/>
        <w:t>Za LLL se upotrebljavaju standardizirani znakovi (na primjer oni opisani u Odluci IMO-a A.760(18)).</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b/>
          <w:lang w:val="hr-HR"/>
        </w:rPr>
      </w:pPr>
      <w:r w:rsidRPr="007C1138">
        <w:rPr>
          <w:b/>
          <w:lang w:val="hr-HR"/>
        </w:rPr>
        <w:t>6.</w:t>
      </w:r>
      <w:r w:rsidRPr="007C1138">
        <w:rPr>
          <w:lang w:val="hr-HR"/>
        </w:rPr>
        <w:tab/>
      </w:r>
      <w:r w:rsidRPr="007C1138">
        <w:rPr>
          <w:b/>
          <w:lang w:val="hr-HR"/>
        </w:rPr>
        <w:t>Fotoluminiscentni sustavi</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6.1.</w:t>
      </w:r>
      <w:r w:rsidRPr="007C1138">
        <w:rPr>
          <w:lang w:val="hr-HR"/>
        </w:rPr>
        <w:tab/>
        <w:t>Širina fotoluminiscentnih traka ne smije biti manja od 0,075 m. Mogu se upotrebljavati i uže trake ako im je razmjerno povećana svjetljivost, čime se nadoknađuje širina.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6.2.</w:t>
      </w:r>
      <w:r w:rsidRPr="007C1138">
        <w:rPr>
          <w:lang w:val="hr-HR"/>
        </w:rPr>
        <w:tab/>
        <w:t>Fotoluminiscentni materijali moraju osigurati najmanje 15 mcd/m</w:t>
      </w:r>
      <w:r w:rsidRPr="007C1138">
        <w:rPr>
          <w:noProof/>
          <w:vertAlign w:val="superscript"/>
          <w:lang w:val="hr-HR"/>
        </w:rPr>
        <w:t>2</w:t>
      </w:r>
      <w:r w:rsidRPr="007C1138">
        <w:rPr>
          <w:lang w:val="hr-HR"/>
        </w:rPr>
        <w:t>, izmjereno 10 minuta nakon uklanjanja svih vanjskih izvora svjetlosti. Sustav mora sljedećih 20 minuta nastaviti osiguravati vrijednosti svjetljivosti veće od 2 mcd/m</w:t>
      </w:r>
      <w:r w:rsidRPr="007C1138">
        <w:rPr>
          <w:noProof/>
          <w:vertAlign w:val="superscript"/>
          <w:lang w:val="hr-HR"/>
        </w:rPr>
        <w:t>2</w:t>
      </w:r>
      <w:r w:rsidRPr="007C1138">
        <w:rPr>
          <w:lang w:val="hr-HR"/>
        </w:rPr>
        <w:t>.</w:t>
      </w:r>
    </w:p>
    <w:p w:rsidR="004F47BB" w:rsidRPr="007C1138" w:rsidRDefault="004F47BB" w:rsidP="004F47BB">
      <w:pPr>
        <w:tabs>
          <w:tab w:val="left" w:pos="567"/>
        </w:tabs>
        <w:spacing w:line="240" w:lineRule="atLeast"/>
        <w:ind w:left="567" w:hanging="567"/>
        <w:rPr>
          <w:rFonts w:cs="Arial"/>
          <w:lang w:val="hr-HR"/>
        </w:rPr>
      </w:pPr>
      <w:r w:rsidRPr="007C1138">
        <w:rPr>
          <w:lang w:val="hr-HR"/>
        </w:rPr>
        <w:br w:type="page"/>
      </w:r>
    </w:p>
    <w:p w:rsidR="004F47BB" w:rsidRPr="007C1138" w:rsidRDefault="004F47BB" w:rsidP="004F47BB">
      <w:pPr>
        <w:tabs>
          <w:tab w:val="left" w:pos="567"/>
        </w:tabs>
        <w:spacing w:line="240" w:lineRule="atLeast"/>
        <w:ind w:left="567" w:hanging="567"/>
        <w:rPr>
          <w:rFonts w:cs="Arial"/>
          <w:lang w:val="hr-HR"/>
        </w:rPr>
      </w:pPr>
      <w:r w:rsidRPr="007C1138">
        <w:rPr>
          <w:lang w:val="hr-HR"/>
        </w:rPr>
        <w:lastRenderedPageBreak/>
        <w:t>6.3.</w:t>
      </w:r>
      <w:r w:rsidRPr="007C1138">
        <w:rPr>
          <w:lang w:val="hr-HR"/>
        </w:rPr>
        <w:tab/>
        <w:t>Svaki PL materijal u sustavu mora dobivati najmanje minimalnu razinu okolne svjetlosti potrebne za punjenje PL materijala kako bi se ispunili gore navedeni zahtjevi u pogledu svjetljivosti.</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b/>
          <w:lang w:val="hr-HR"/>
        </w:rPr>
      </w:pPr>
      <w:r w:rsidRPr="007C1138">
        <w:rPr>
          <w:b/>
          <w:lang w:val="hr-HR"/>
        </w:rPr>
        <w:t>7.</w:t>
      </w:r>
      <w:r w:rsidRPr="007C1138">
        <w:rPr>
          <w:lang w:val="hr-HR"/>
        </w:rPr>
        <w:tab/>
      </w:r>
      <w:r w:rsidRPr="007C1138">
        <w:rPr>
          <w:b/>
          <w:lang w:val="hr-HR"/>
        </w:rPr>
        <w:t>Električni sustavi</w:t>
      </w:r>
    </w:p>
    <w:p w:rsidR="004F47BB" w:rsidRPr="007C1138" w:rsidRDefault="004F47BB" w:rsidP="004F47BB">
      <w:pPr>
        <w:tabs>
          <w:tab w:val="left" w:pos="567"/>
        </w:tabs>
        <w:spacing w:line="240" w:lineRule="atLeast"/>
        <w:ind w:left="567" w:hanging="567"/>
        <w:rPr>
          <w:rFonts w:cs="Arial"/>
          <w:b/>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7.1.</w:t>
      </w:r>
      <w:r w:rsidRPr="007C1138">
        <w:rPr>
          <w:lang w:val="hr-HR"/>
        </w:rPr>
        <w:tab/>
        <w:t>Električni sustavi moraju biti spojeni na sklopnu ploču za slučaj nužde predviđenu člankom 19.10. stavkom 4. tako da se mogu napajati iz glavnog izvora električne energije u uobičajenim okolnostima te iz izvora električne energije za slučaj nužde kada taj izvor djeluje. Radi određivanja kapaciteta izvora električne energije za slučaj nužde, električni sustavi moraju biti uključeni u popis potrošača u slučaju nužde.</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7.2.</w:t>
      </w:r>
      <w:r w:rsidRPr="007C1138">
        <w:rPr>
          <w:lang w:val="hr-HR"/>
        </w:rPr>
        <w:tab/>
        <w:t>Električni sustavi moraju biti takvi da se uključuju automatski ili da se mogu aktivirati samo jednom radnjom s kormilarskog mjesta.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7.3.</w:t>
      </w:r>
      <w:r w:rsidRPr="007C1138">
        <w:rPr>
          <w:lang w:val="hr-HR"/>
        </w:rPr>
        <w:tab/>
        <w:t xml:space="preserve">Ako su postavljeni električni sustavi, primjenjuju se sljedeći standardi svjetljivosti: </w:t>
      </w:r>
    </w:p>
    <w:p w:rsidR="004F47BB" w:rsidRPr="007C1138" w:rsidRDefault="004F47BB" w:rsidP="004F47BB">
      <w:pPr>
        <w:tabs>
          <w:tab w:val="left" w:pos="567"/>
          <w:tab w:val="left" w:pos="992"/>
        </w:tabs>
        <w:spacing w:before="60" w:line="240" w:lineRule="atLeast"/>
        <w:ind w:left="992"/>
        <w:rPr>
          <w:rFonts w:cs="Arial"/>
          <w:lang w:val="hr-HR"/>
        </w:rPr>
      </w:pPr>
      <w:r w:rsidRPr="007C1138">
        <w:rPr>
          <w:lang w:val="hr-HR"/>
        </w:rPr>
        <w:t>1.</w:t>
      </w:r>
      <w:r w:rsidRPr="007C1138">
        <w:rPr>
          <w:lang w:val="hr-HR"/>
        </w:rPr>
        <w:tab/>
        <w:t>minimalna svjetljivost aktivnih dijelova električnih sustava mora biti 10 cd/m</w:t>
      </w:r>
      <w:r w:rsidRPr="007C1138">
        <w:rPr>
          <w:noProof/>
          <w:vertAlign w:val="superscript"/>
          <w:lang w:val="hr-HR"/>
        </w:rPr>
        <w:t>2</w:t>
      </w:r>
      <w:r w:rsidRPr="007C1138">
        <w:rPr>
          <w:lang w:val="hr-HR"/>
        </w:rPr>
        <w:t>;</w:t>
      </w:r>
    </w:p>
    <w:p w:rsidR="004F47BB" w:rsidRPr="007C1138" w:rsidRDefault="004F47BB" w:rsidP="004F47BB">
      <w:pPr>
        <w:tabs>
          <w:tab w:val="left" w:pos="567"/>
          <w:tab w:val="left" w:pos="992"/>
        </w:tabs>
        <w:spacing w:before="60" w:line="240" w:lineRule="atLeast"/>
        <w:ind w:left="992"/>
        <w:rPr>
          <w:rFonts w:cs="Arial"/>
          <w:lang w:val="hr-HR"/>
        </w:rPr>
      </w:pPr>
      <w:r w:rsidRPr="007C1138">
        <w:rPr>
          <w:lang w:val="hr-HR"/>
        </w:rPr>
        <w:t>2.</w:t>
      </w:r>
      <w:r w:rsidRPr="007C1138">
        <w:rPr>
          <w:lang w:val="hr-HR"/>
        </w:rPr>
        <w:tab/>
        <w:t>točkasti izvori minijaturnih žarulja moraju osiguravati najmanje 150 mcd srednje sferne jakosti s razmakom od najviše 0,1 m između žarulja;</w:t>
      </w:r>
    </w:p>
    <w:p w:rsidR="004F47BB" w:rsidRPr="007C1138" w:rsidRDefault="004F47BB" w:rsidP="004F47BB">
      <w:pPr>
        <w:tabs>
          <w:tab w:val="left" w:pos="567"/>
          <w:tab w:val="left" w:pos="992"/>
        </w:tabs>
        <w:spacing w:before="60" w:line="240" w:lineRule="atLeast"/>
        <w:ind w:left="992"/>
        <w:rPr>
          <w:rFonts w:cs="Arial"/>
          <w:lang w:val="hr-HR"/>
        </w:rPr>
      </w:pPr>
      <w:r w:rsidRPr="007C1138">
        <w:rPr>
          <w:lang w:val="hr-HR"/>
        </w:rPr>
        <w:t>3.</w:t>
      </w:r>
      <w:r w:rsidRPr="007C1138">
        <w:rPr>
          <w:lang w:val="hr-HR"/>
        </w:rPr>
        <w:tab/>
        <w:t>točkasti izvori sustava svjetlećih dioda moraju imati minimalnu vršnu jakost od 35 mcd. Kut stošca polovične jakosti mora odgovarati vjerojatnim smjerovima pristupa i pogleda. Razmak između žarulja ne smije biti veći od 0,3 m; i</w:t>
      </w:r>
    </w:p>
    <w:p w:rsidR="004F47BB" w:rsidRPr="007C1138" w:rsidRDefault="004F47BB" w:rsidP="004F47BB">
      <w:pPr>
        <w:tabs>
          <w:tab w:val="left" w:pos="567"/>
          <w:tab w:val="left" w:pos="992"/>
        </w:tabs>
        <w:spacing w:before="60" w:line="240" w:lineRule="atLeast"/>
        <w:ind w:left="992"/>
        <w:rPr>
          <w:rFonts w:cs="Arial"/>
          <w:lang w:val="hr-HR"/>
        </w:rPr>
      </w:pPr>
      <w:r w:rsidRPr="007C1138">
        <w:rPr>
          <w:lang w:val="hr-HR"/>
        </w:rPr>
        <w:t>4.</w:t>
      </w:r>
      <w:r w:rsidRPr="007C1138">
        <w:rPr>
          <w:lang w:val="hr-HR"/>
        </w:rPr>
        <w:tab/>
        <w:t>elektroluminiscentni sustavi moraju djelovati 30 minuta od trenutka kada otkaže glavno napajanje na koje su morali biti priključeni u skladu s odjeljkom 7.1.</w:t>
      </w:r>
    </w:p>
    <w:p w:rsidR="004F47BB" w:rsidRPr="007C1138" w:rsidRDefault="004F47BB" w:rsidP="004F47BB">
      <w:pPr>
        <w:tabs>
          <w:tab w:val="left" w:pos="425"/>
        </w:tabs>
        <w:spacing w:line="240" w:lineRule="atLeast"/>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7.4.</w:t>
      </w:r>
      <w:r w:rsidRPr="007C1138">
        <w:rPr>
          <w:lang w:val="hr-HR"/>
        </w:rPr>
        <w:tab/>
        <w:t>Svi električni sustavi moraju biti izvedeni tako da kvar svakog pojedinog svjetla, svjetleće trake ili baterije ne prouzroči neučinkovitost označivanja.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7.5.</w:t>
      </w:r>
      <w:r w:rsidRPr="007C1138">
        <w:rPr>
          <w:lang w:val="hr-HR"/>
        </w:rPr>
        <w:tab/>
        <w:t>Električni sustavi moraju ispunjavati zahtjeve iz članka 10.19. u pogledu ispitivanja otpornosti na vibracije i toplinu. Odstupajući od članka 10.19. stavka 2. točke (c), ispitivanje zagrijavanjem može se provesti pri referentnoj temperaturi okoline od 40 °C.</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7.6.</w:t>
      </w:r>
      <w:r w:rsidRPr="007C1138">
        <w:rPr>
          <w:lang w:val="hr-HR"/>
        </w:rPr>
        <w:tab/>
        <w:t>Električni sustavi moraju ispunjavati zahtjeve elektromagnetske kompatibilnosti iz članka 10.20.</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lastRenderedPageBreak/>
        <w:t>7.7.</w:t>
      </w:r>
      <w:r w:rsidRPr="007C1138">
        <w:rPr>
          <w:lang w:val="hr-HR"/>
        </w:rPr>
        <w:tab/>
        <w:t>Električni sustavi moraju osiguravati vrstu minimalne zaštite IP 55 u skladu s europskom normom EN 60529: 2014.</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br w:type="page"/>
      </w:r>
    </w:p>
    <w:p w:rsidR="004F47BB" w:rsidRPr="007C1138" w:rsidRDefault="004F47BB" w:rsidP="004F47BB">
      <w:pPr>
        <w:tabs>
          <w:tab w:val="left" w:pos="567"/>
        </w:tabs>
        <w:spacing w:line="240" w:lineRule="atLeast"/>
        <w:ind w:left="567" w:hanging="567"/>
        <w:rPr>
          <w:rFonts w:cs="Arial"/>
          <w:b/>
          <w:lang w:val="hr-HR"/>
        </w:rPr>
      </w:pPr>
      <w:r w:rsidRPr="007C1138">
        <w:rPr>
          <w:b/>
          <w:lang w:val="hr-HR"/>
        </w:rPr>
        <w:lastRenderedPageBreak/>
        <w:t>8.</w:t>
      </w:r>
      <w:r w:rsidRPr="007C1138">
        <w:rPr>
          <w:lang w:val="hr-HR"/>
        </w:rPr>
        <w:tab/>
      </w:r>
      <w:r w:rsidRPr="007C1138">
        <w:rPr>
          <w:b/>
          <w:lang w:val="hr-HR"/>
        </w:rPr>
        <w:t>Ispitivanje prihvatljivosti</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8.1.</w:t>
      </w:r>
      <w:r w:rsidRPr="007C1138">
        <w:rPr>
          <w:lang w:val="hr-HR"/>
        </w:rPr>
        <w:tab/>
        <w:t>Svjetljivost LLL pregledava stručnjak:</w:t>
      </w:r>
    </w:p>
    <w:p w:rsidR="004F47BB" w:rsidRPr="007C1138" w:rsidRDefault="004F47BB" w:rsidP="004F47BB">
      <w:pPr>
        <w:tabs>
          <w:tab w:val="left" w:pos="567"/>
        </w:tabs>
        <w:spacing w:before="60" w:line="240" w:lineRule="atLeast"/>
        <w:ind w:left="992"/>
        <w:rPr>
          <w:rFonts w:cs="Arial"/>
          <w:lang w:val="hr-HR"/>
        </w:rPr>
      </w:pPr>
      <w:r w:rsidRPr="007C1138">
        <w:rPr>
          <w:lang w:val="hr-HR"/>
        </w:rPr>
        <w:t>a)</w:t>
      </w:r>
      <w:r w:rsidRPr="007C1138">
        <w:rPr>
          <w:lang w:val="hr-HR"/>
        </w:rPr>
        <w:tab/>
        <w:t>prije prvog puštanja u rad,</w:t>
      </w:r>
    </w:p>
    <w:p w:rsidR="004F47BB" w:rsidRPr="007C1138" w:rsidRDefault="004F47BB" w:rsidP="004F47BB">
      <w:pPr>
        <w:tabs>
          <w:tab w:val="left" w:pos="567"/>
        </w:tabs>
        <w:spacing w:before="60" w:line="240" w:lineRule="atLeast"/>
        <w:ind w:left="992"/>
        <w:rPr>
          <w:rFonts w:cs="Arial"/>
          <w:lang w:val="hr-HR"/>
        </w:rPr>
      </w:pPr>
      <w:r w:rsidRPr="007C1138">
        <w:rPr>
          <w:lang w:val="hr-HR"/>
        </w:rPr>
        <w:t>b)</w:t>
      </w:r>
      <w:r w:rsidRPr="007C1138">
        <w:rPr>
          <w:lang w:val="hr-HR"/>
        </w:rPr>
        <w:tab/>
        <w:t>prije vraćanja u rad nakon svake velike preinake ili popravka,</w:t>
      </w:r>
    </w:p>
    <w:p w:rsidR="004F47BB" w:rsidRPr="007C1138" w:rsidRDefault="004F47BB" w:rsidP="004F47BB">
      <w:pPr>
        <w:tabs>
          <w:tab w:val="left" w:pos="567"/>
        </w:tabs>
        <w:spacing w:before="60" w:line="240" w:lineRule="atLeast"/>
        <w:ind w:left="992"/>
        <w:rPr>
          <w:rFonts w:cs="Arial"/>
          <w:lang w:val="hr-HR"/>
        </w:rPr>
      </w:pPr>
      <w:r w:rsidRPr="007C1138">
        <w:rPr>
          <w:lang w:val="hr-HR"/>
        </w:rPr>
        <w:t>c)</w:t>
      </w:r>
      <w:r w:rsidRPr="007C1138">
        <w:rPr>
          <w:lang w:val="hr-HR"/>
        </w:rPr>
        <w:tab/>
        <w:t>redovito, najmanje svakih pet godina.</w:t>
      </w:r>
    </w:p>
    <w:p w:rsidR="004F47BB" w:rsidRPr="007C1138" w:rsidRDefault="004F47BB" w:rsidP="004F47BB">
      <w:pPr>
        <w:tabs>
          <w:tab w:val="left" w:pos="567"/>
        </w:tabs>
        <w:spacing w:before="60" w:line="240" w:lineRule="atLeast"/>
        <w:ind w:left="567"/>
        <w:rPr>
          <w:rFonts w:cs="Arial"/>
          <w:lang w:val="hr-HR"/>
        </w:rPr>
      </w:pPr>
      <w:r w:rsidRPr="007C1138">
        <w:rPr>
          <w:lang w:val="hr-HR"/>
        </w:rPr>
        <w:t>Preglede iz gore navedenog pododjeljka (c) može obavljati i ovlaštena osoba osposobljena za sustave sigurnosnih uputa za orijentaciju.</w:t>
      </w:r>
    </w:p>
    <w:p w:rsidR="004F47BB" w:rsidRPr="007C1138" w:rsidRDefault="004F47BB" w:rsidP="004F47BB">
      <w:pPr>
        <w:tabs>
          <w:tab w:val="left" w:pos="567"/>
        </w:tabs>
        <w:spacing w:before="60"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8.2.</w:t>
      </w:r>
      <w:r w:rsidRPr="007C1138">
        <w:rPr>
          <w:lang w:val="hr-HR"/>
        </w:rPr>
        <w:tab/>
        <w:t>Izdaje se potvrda o inspekcijskom pregledu, koju potpisuje stručnjak ili ovlaštena osoba, s navedenim datumom pregleda.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8.3.</w:t>
      </w:r>
      <w:r w:rsidRPr="007C1138">
        <w:rPr>
          <w:lang w:val="hr-HR"/>
        </w:rPr>
        <w:tab/>
        <w:t>Ako nakon jednog mjerenja svjetljivost ne ispunjava zahtjeve iz ovih smjernica, mjerenja treba obaviti na najmanje deset jednako udaljenih točaka. Ako rezultati više od 30 % mjerenja ne ispunjavaju zahtjeve iz ovih smjernica, sustavi sigurnosnih uputa za orijentaciju moraju se zamijeniti. Ako rezultati 20 do 30 % mjerenja ne ispunjavaju zahtjeve iz ovih smjernica, sustavi sigurnosnih uputa za orijentaciju moraju se ponovno pregledati u roku od godinu dana.</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30FC4">
      <w:pPr>
        <w:pStyle w:val="ES-Titre2ESI"/>
        <w:rPr>
          <w:szCs w:val="20"/>
        </w:rPr>
      </w:pPr>
      <w:bookmarkStart w:id="771" w:name="_Toc491854368"/>
      <w:bookmarkStart w:id="772" w:name="_Toc535877035"/>
      <w:r w:rsidRPr="007C1138">
        <w:lastRenderedPageBreak/>
        <w:t>ESI-III-5</w:t>
      </w:r>
      <w:r w:rsidRPr="007C1138">
        <w:br/>
        <w:t>Odgovarajuća oprema za upozoravanje na prisutnost plina</w:t>
      </w:r>
      <w:bookmarkEnd w:id="771"/>
      <w:bookmarkEnd w:id="772"/>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jc w:val="center"/>
        <w:rPr>
          <w:b/>
          <w:lang w:val="hr-HR"/>
        </w:rPr>
      </w:pPr>
      <w:r w:rsidRPr="007C1138">
        <w:rPr>
          <w:b/>
          <w:noProof/>
          <w:lang w:val="hr-HR"/>
        </w:rPr>
        <w:t>(članak 19.15. stavak 8.)</w:t>
      </w:r>
    </w:p>
    <w:p w:rsidR="004F47BB" w:rsidRPr="007C1138" w:rsidRDefault="004F47BB" w:rsidP="004F47BB">
      <w:pPr>
        <w:overflowPunct w:val="0"/>
        <w:adjustRightInd w:val="0"/>
        <w:rPr>
          <w:lang w:val="hr-HR"/>
        </w:rPr>
      </w:pPr>
    </w:p>
    <w:p w:rsidR="004F47BB" w:rsidRPr="007C1138" w:rsidRDefault="004F47BB" w:rsidP="004F47BB">
      <w:pPr>
        <w:tabs>
          <w:tab w:val="left" w:pos="709"/>
        </w:tabs>
        <w:overflowPunct w:val="0"/>
        <w:adjustRightInd w:val="0"/>
        <w:spacing w:line="240" w:lineRule="atLeast"/>
        <w:ind w:left="709" w:hanging="709"/>
        <w:rPr>
          <w:lang w:val="hr-HR"/>
        </w:rPr>
      </w:pPr>
      <w:r w:rsidRPr="007C1138">
        <w:rPr>
          <w:lang w:val="hr-HR"/>
        </w:rPr>
        <w:t>1.</w:t>
      </w:r>
      <w:r w:rsidRPr="007C1138">
        <w:rPr>
          <w:lang w:val="hr-HR"/>
        </w:rPr>
        <w:tab/>
        <w:t>U skladu s odjeljkom 32.02. stavkom 2. i odjeljkom 32.05. stavkom 5. (u oba slučaja prijelazna odredba koja se odnosi na članak 19.01. stavak 2. točku (e)), uređaji na ukapljeni plin za kućanske svrhe na postojećim putničkim brodovima smiju se upotrebljavati samo do prvog obnavljanja svjedodžbe broda za unutarnju plovidbu nakon 1. siječnja 2045., pod uvjetom da je postavljena oprema koja upozorava na prisutnost plina u skladu s člankom 19.15. stavkom 8. U skladu s člankom 19.15. stavkom 9., uređaji na ukapljeni plin za kućanske svrhe smiju se i ubuduće ugrađivati u putničkim brodovima koji se prvi put stavljaju u upotrebu i čija duljina nije veća od 45 m ako se istodobno postavi takva oprema za upozoravanje.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2.</w:t>
      </w:r>
      <w:r w:rsidRPr="007C1138">
        <w:rPr>
          <w:lang w:val="hr-HR"/>
        </w:rPr>
        <w:tab/>
        <w:t>U skladu s člankom 32.02. stavkom 2. i člankom 32.05. stavkom 5. (u oba slučaja prijelazna odredba koja se odnosi na članak 19.15. stavak 8.), ta oprema za upozoravanje na prisutnost plina postavlja se pri prvom obnavljanju svjedodžbe u skladu s člankom 17.15.</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w:t>
      </w:r>
      <w:r w:rsidRPr="007C1138">
        <w:rPr>
          <w:lang w:val="hr-HR"/>
        </w:rPr>
        <w:tab/>
        <w:t>Oprema za upozoravanje na prisutnost plina sastoji se od senzora, opreme i cijevi, i smatra se prikladnom ako ispunjava najmanje sljedeće propisane zahtjeve: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3.1.</w:t>
      </w:r>
      <w:r w:rsidRPr="007C1138">
        <w:rPr>
          <w:lang w:val="hr-HR"/>
        </w:rPr>
        <w:tab/>
        <w:t>Zahtjevi koje mora ispunjavati sustav (senzori, oprema, cijevi):</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noProof/>
          <w:snapToGrid w:val="0"/>
          <w:lang w:val="hr-HR"/>
        </w:rPr>
      </w:pPr>
      <w:r w:rsidRPr="007C1138">
        <w:rPr>
          <w:lang w:val="hr-HR"/>
        </w:rPr>
        <w:t>3.1.1.</w:t>
      </w:r>
      <w:r w:rsidRPr="007C1138">
        <w:rPr>
          <w:lang w:val="hr-HR"/>
        </w:rPr>
        <w:tab/>
        <w:t>Upozorenje na prisutnost plina mora se dati najkasnije kada se dosegne ili prijeđe jedna od sljedećih vrijednosti: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a)</w:t>
      </w:r>
      <w:r w:rsidRPr="007C1138">
        <w:rPr>
          <w:lang w:val="hr-HR"/>
        </w:rPr>
        <w:tab/>
        <w:t>10 % donje granice eksplozivnosti (LEL) smjese propana i zraka; 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b)</w:t>
      </w:r>
      <w:r w:rsidRPr="007C1138">
        <w:rPr>
          <w:lang w:val="hr-HR"/>
        </w:rPr>
        <w:tab/>
        <w:t>30 ppm CO (ugljikova monoksida).</w:t>
      </w:r>
    </w:p>
    <w:p w:rsidR="004F47BB" w:rsidRPr="007C1138" w:rsidRDefault="004F47BB" w:rsidP="004F47BB">
      <w:pPr>
        <w:tabs>
          <w:tab w:val="left" w:pos="709"/>
        </w:tabs>
        <w:overflowPunct w:val="0"/>
        <w:adjustRightInd w:val="0"/>
        <w:spacing w:line="240" w:lineRule="atLeast"/>
        <w:ind w:left="709" w:hanging="709"/>
        <w:rPr>
          <w:noProof/>
          <w:snapToGrid w:val="0"/>
          <w:lang w:val="hr-HR"/>
        </w:rPr>
      </w:pPr>
    </w:p>
    <w:p w:rsidR="004F47BB" w:rsidRPr="007C1138" w:rsidRDefault="004F47BB" w:rsidP="004F47BB">
      <w:pPr>
        <w:overflowPunct w:val="0"/>
        <w:adjustRightInd w:val="0"/>
        <w:ind w:left="709" w:hanging="709"/>
        <w:rPr>
          <w:rFonts w:cs="Arial"/>
          <w:szCs w:val="20"/>
          <w:lang w:val="hr-HR"/>
        </w:rPr>
      </w:pPr>
      <w:r w:rsidRPr="007C1138">
        <w:rPr>
          <w:lang w:val="hr-HR"/>
        </w:rPr>
        <w:t>3.1.2.</w:t>
      </w:r>
      <w:r w:rsidRPr="007C1138">
        <w:rPr>
          <w:lang w:val="hr-HR"/>
        </w:rPr>
        <w:tab/>
        <w:t>Vrijeme do aktivacije alarma za cijeli sustav ne smije prijeći 20 s.</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3.1.3.</w:t>
      </w:r>
      <w:r w:rsidRPr="007C1138">
        <w:rPr>
          <w:lang w:val="hr-HR"/>
        </w:rPr>
        <w:tab/>
        <w:t>Granične vrijednosti iz točaka 3.1.1. i 3.1.2. ne smiju biti podesive.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3.1.4.</w:t>
      </w:r>
      <w:r w:rsidRPr="007C1138">
        <w:rPr>
          <w:lang w:val="hr-HR"/>
        </w:rPr>
        <w:tab/>
        <w:t>Stvaranje ispitnog plina mora biti izvedeno tako da se otkrije svaki prekid ili zapreka. Mora se izbjeći ili otkriti i prijaviti svako lažno prikazivanje zbog ulaska zraka ili gubitka ispitnog plina uzrokovanog curenjem.</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3.1.5.</w:t>
      </w:r>
      <w:r w:rsidRPr="007C1138">
        <w:rPr>
          <w:lang w:val="hr-HR"/>
        </w:rPr>
        <w:tab/>
        <w:t>Oprema mora biti konstruirana za temperature od –10 do 40 °C i vlažnost zraka od 20 do 100 %.</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3.1.6.</w:t>
      </w:r>
      <w:r w:rsidRPr="007C1138">
        <w:rPr>
          <w:lang w:val="hr-HR"/>
        </w:rPr>
        <w:tab/>
        <w:t>Oprema za upozoravanje na prisutnost plina mora imati automatski nadzor. Ne smije postojati mogućnost neovlaštenog isključivanja opreme.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3.1.7.</w:t>
      </w:r>
      <w:r w:rsidRPr="007C1138">
        <w:rPr>
          <w:lang w:val="hr-HR"/>
        </w:rPr>
        <w:tab/>
        <w:t>Oprema za upozoravanje na prisutnost plina koja se napaja iz brodske mreže za napajanje mora imati rezervno napajanje u slučaju ispada energije. Uređaji s baterijskim napajanjem moraju biti opremljeni napravom koja upozorava na smanjenje napona baterije.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br w:type="page"/>
      </w: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lastRenderedPageBreak/>
        <w:t>3.2.</w:t>
      </w:r>
      <w:r w:rsidRPr="007C1138">
        <w:rPr>
          <w:lang w:val="hr-HR"/>
        </w:rPr>
        <w:tab/>
        <w:t>Zahtjevi koje mora ispunjavati oprema:</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3.2.1.</w:t>
      </w:r>
      <w:r w:rsidRPr="007C1138">
        <w:rPr>
          <w:lang w:val="hr-HR"/>
        </w:rPr>
        <w:tab/>
        <w:t>Oprema se mora sastojati od jedinice za procjenu i jedinice za prikaz.</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3.2.2.</w:t>
      </w:r>
      <w:r w:rsidRPr="007C1138">
        <w:rPr>
          <w:lang w:val="hr-HR"/>
        </w:rPr>
        <w:tab/>
        <w:t>Alarm koji upozorava da su dosegnute ili prijeđene granične vrijednosti iz točaka 3.1.1. (a) i (b) mora biti optički i zvučni, kako u prostoriji koja se nadzire tako i u kormilarnici ili bilo kojem drugom prostoru na kojem se stalno nalazi član posade. Mora se jasno vidjeti i čuti čak i u radnim uvjetima s najvišom razinom buke. Mora biti jasno raspoznatljiv među svim drugim zvučnim i optičkim signalima u prostoriji koju treba zaštititi. Zvučni alarm mora se jasno čuti i ispred ulaza kad su zatvorena ulazna vrata i u susjednim prostorijama.</w:t>
      </w: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ab/>
        <w:t xml:space="preserve">Zvučni alarm može se utišati nakon aktivacije, a optički alarm može se poništiti samo ako granične vrijednosti padnu ispod vrijednosti navedenih u točki 3.1.1. </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noProof/>
          <w:snapToGrid w:val="0"/>
          <w:lang w:val="hr-HR"/>
        </w:rPr>
      </w:pPr>
      <w:r w:rsidRPr="007C1138">
        <w:rPr>
          <w:lang w:val="hr-HR"/>
        </w:rPr>
        <w:t>3.2.3.</w:t>
      </w:r>
      <w:r w:rsidRPr="007C1138">
        <w:rPr>
          <w:lang w:val="hr-HR"/>
        </w:rPr>
        <w:tab/>
        <w:t>Mora biti moguće odrediti jesu li dosegnute ili prijeđene granične vrijednosti iz točaka 3.1.1. (a) i (b) i takve signale jasno prepoznati.</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3.2.4.</w:t>
      </w:r>
      <w:r w:rsidRPr="007C1138">
        <w:rPr>
          <w:lang w:val="hr-HR"/>
        </w:rPr>
        <w:tab/>
        <w:t>Ako uređaj ima posebni status (pokretanje, kvar, umjeravanje, određivanje parametara, održavanje itd.), to se mora navesti. Na kvar cijelog sustava ili jednog od sastavnih dijelova mora upozoriti alarm koji odgovara alarmu iz točke 3.2.2. Zvučni alarm može se utišati nakon aktivacije, a optički alarm može se poništiti samo ako se ukloni kvar.</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3.2.5.</w:t>
      </w:r>
      <w:r w:rsidRPr="007C1138">
        <w:rPr>
          <w:lang w:val="hr-HR"/>
        </w:rPr>
        <w:tab/>
        <w:t>Ako se mogu emitirati različiti signali (granične vrijednosti, poseban status), mora biti moguće odvojeno ih prepoznati i jasno odrediti. Ako je potrebno, prikazuje se zajednički signal kojim se upozorava da nije moguće emitirati sve signale. U tom slučaju, signali se emitiraju prema redoslijedu prioriteta, počevši od signala najveće važnosti za sigurnost. Prikaz signala koji se ne mogu emitirati mora se omogućiti pritiskom na gumb. Redoslijed prioriteta mora biti vidljiv iz dokumentacije uređaja.</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noProof/>
          <w:snapToGrid w:val="0"/>
          <w:lang w:val="hr-HR"/>
        </w:rPr>
      </w:pPr>
      <w:r w:rsidRPr="007C1138">
        <w:rPr>
          <w:lang w:val="hr-HR"/>
        </w:rPr>
        <w:t>3.2.6.</w:t>
      </w:r>
      <w:r w:rsidRPr="007C1138">
        <w:rPr>
          <w:lang w:val="hr-HR"/>
        </w:rPr>
        <w:tab/>
        <w:t>Oprema mora biti izvedena tako da nisu moguće neovlaštene izmjene.</w:t>
      </w:r>
    </w:p>
    <w:p w:rsidR="004F47BB" w:rsidRPr="007C1138" w:rsidRDefault="004F47BB" w:rsidP="004F47BB">
      <w:pPr>
        <w:tabs>
          <w:tab w:val="left" w:pos="709"/>
        </w:tabs>
        <w:overflowPunct w:val="0"/>
        <w:adjustRightInd w:val="0"/>
        <w:spacing w:line="240" w:lineRule="atLeast"/>
        <w:ind w:left="709" w:hanging="709"/>
        <w:rPr>
          <w:noProof/>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3.2.7.</w:t>
      </w:r>
      <w:r w:rsidRPr="007C1138">
        <w:rPr>
          <w:lang w:val="hr-HR"/>
        </w:rPr>
        <w:tab/>
        <w:t>U svim slučajevima u kojima se upotrebljava oprema za otkrivanje i alarm, upravljačkom jedinicom alarma i indikatorom mora se moći upravljati izvan prostora u kojima se nalaze naprave za skladištenje plina i plinski uređaji.</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3.3.</w:t>
      </w:r>
      <w:r w:rsidRPr="007C1138">
        <w:rPr>
          <w:lang w:val="hr-HR"/>
        </w:rPr>
        <w:tab/>
        <w:t>Zahtjevi koje moraju ispunjavati senzori/uređaji za uzorkovanje: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lastRenderedPageBreak/>
        <w:t>3.3.1.</w:t>
      </w:r>
      <w:r w:rsidRPr="007C1138">
        <w:rPr>
          <w:lang w:val="hr-HR"/>
        </w:rPr>
        <w:tab/>
        <w:t>U svakoj prostoriji s plinskim uređajima moraju se predvidjeti senzori opreme za upozoravanje na prisutnost plina koji se postavljaju u blizinu tih uređaja. Senzori/uređaji za uzorkovanje moraju se postaviti tako da se otkrije nakupljanje plina prije nego što se dosegnu granične vrijednosti iz točke 3.1.1. Raspored i ugradnja senzora moraju se dokumentirati. Odabir mjesta za ugradnju mora potvrditi proizvođač ili poduzeće specijalizirano za ugradnju opreme. Cijevi uređaja za uzorkovanje moraju biti što kraće.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3.3.2.</w:t>
      </w:r>
      <w:r w:rsidRPr="007C1138">
        <w:rPr>
          <w:lang w:val="hr-HR"/>
        </w:rPr>
        <w:tab/>
        <w:t>Senzori moraju biti lako dostupni kako bi se omogućilo redovito umjeravanje, održavanje i sigurnosni pregledi.</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3.4.</w:t>
      </w:r>
      <w:r w:rsidRPr="007C1138">
        <w:rPr>
          <w:lang w:val="hr-HR"/>
        </w:rPr>
        <w:tab/>
        <w:t>Zahtjevi za ugradnju:</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3.4.1.</w:t>
      </w:r>
      <w:r w:rsidRPr="007C1138">
        <w:rPr>
          <w:lang w:val="hr-HR"/>
        </w:rPr>
        <w:tab/>
        <w:t>Cjelokupnu opremu za upozoravanje na prisutnost plina mora ugraditi specijalizirana tvrtka.</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br w:type="page"/>
      </w:r>
    </w:p>
    <w:p w:rsidR="004F47BB" w:rsidRPr="007C1138" w:rsidRDefault="004F47BB" w:rsidP="004F47BB">
      <w:pPr>
        <w:tabs>
          <w:tab w:val="left" w:pos="709"/>
        </w:tabs>
        <w:overflowPunct w:val="0"/>
        <w:adjustRightInd w:val="0"/>
        <w:spacing w:line="240" w:lineRule="atLeast"/>
        <w:ind w:left="709" w:hanging="709"/>
        <w:rPr>
          <w:noProof/>
          <w:snapToGrid w:val="0"/>
          <w:lang w:val="hr-HR"/>
        </w:rPr>
      </w:pPr>
      <w:r w:rsidRPr="007C1138">
        <w:rPr>
          <w:lang w:val="hr-HR"/>
        </w:rPr>
        <w:lastRenderedPageBreak/>
        <w:t>3.4.2.</w:t>
      </w:r>
      <w:r w:rsidRPr="007C1138">
        <w:rPr>
          <w:lang w:val="hr-HR"/>
        </w:rPr>
        <w:tab/>
        <w:t>Pri ugradnji moraju se uzeti u obzir sljedeći aspekti: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a)</w:t>
      </w:r>
      <w:r w:rsidRPr="007C1138">
        <w:rPr>
          <w:lang w:val="hr-HR"/>
        </w:rPr>
        <w:tab/>
        <w:t>lokalni ventilacijski sustavi;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b)</w:t>
      </w:r>
      <w:r w:rsidRPr="007C1138">
        <w:rPr>
          <w:lang w:val="hr-HR"/>
        </w:rPr>
        <w:tab/>
        <w:t>izvedba konstrukcije (konstrukcija zidova, pregrada itd.) koja olakšava ili otežava nakupljanje plinova; 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c)</w:t>
      </w:r>
      <w:r w:rsidRPr="007C1138">
        <w:rPr>
          <w:lang w:val="hr-HR"/>
        </w:rPr>
        <w:tab/>
        <w:t>sprečavanje štetnih utjecaja mehaničkih oštećenja i oštećenja uzrokovanih vodom ili toplinom.</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3.4.3.</w:t>
      </w:r>
      <w:r w:rsidRPr="007C1138">
        <w:rPr>
          <w:lang w:val="hr-HR"/>
        </w:rPr>
        <w:tab/>
        <w:t>Sve cijevi uređaja za uzorkovanje moraju biti izvedene tako da se onemogući stvaranje kondenzata.</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3.4.4.</w:t>
      </w:r>
      <w:r w:rsidRPr="007C1138">
        <w:rPr>
          <w:lang w:val="hr-HR"/>
        </w:rPr>
        <w:tab/>
        <w:t>Ugradnja se mora izvesti tako da nisu mogući neovlašteni zahvati.</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4.</w:t>
      </w:r>
      <w:r w:rsidRPr="007C1138">
        <w:rPr>
          <w:lang w:val="hr-HR"/>
        </w:rPr>
        <w:tab/>
        <w:t>Umjeravanje i inspekcijski pregled detektora curenja plina, zamjena dijelova s ograničenim vijekom trajanja</w:t>
      </w:r>
    </w:p>
    <w:p w:rsidR="004F47BB" w:rsidRPr="007C1138" w:rsidRDefault="004F47BB" w:rsidP="004F47BB">
      <w:pPr>
        <w:overflowPunct w:val="0"/>
        <w:adjustRightInd w:val="0"/>
        <w:spacing w:line="240" w:lineRule="atLeast"/>
        <w:rPr>
          <w:b/>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4.1.</w:t>
      </w:r>
      <w:r w:rsidRPr="007C1138">
        <w:rPr>
          <w:lang w:val="hr-HR"/>
        </w:rPr>
        <w:tab/>
        <w:t>Detektore curenja plina umjerava i pregledava stručnjak ili ovlaštena osoba prema uputama proizvođača:</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a)</w:t>
      </w:r>
      <w:r w:rsidRPr="007C1138">
        <w:rPr>
          <w:lang w:val="hr-HR"/>
        </w:rPr>
        <w:tab/>
        <w:t>prije prvog puštanja u rad,</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b)</w:t>
      </w:r>
      <w:r w:rsidRPr="007C1138">
        <w:rPr>
          <w:lang w:val="hr-HR"/>
        </w:rPr>
        <w:tab/>
        <w:t>prije vraćanja u rad nakon svake velike preinake ili popravka,</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c)</w:t>
      </w:r>
      <w:r w:rsidRPr="007C1138">
        <w:rPr>
          <w:lang w:val="hr-HR"/>
        </w:rPr>
        <w:tab/>
        <w:t>redovito.</w:t>
      </w:r>
    </w:p>
    <w:p w:rsidR="004F47BB" w:rsidRPr="007C1138" w:rsidRDefault="004F47BB" w:rsidP="004F47BB">
      <w:pPr>
        <w:tabs>
          <w:tab w:val="left" w:pos="1134"/>
        </w:tabs>
        <w:overflowPunct w:val="0"/>
        <w:adjustRightInd w:val="0"/>
        <w:spacing w:before="60" w:line="240" w:lineRule="atLeast"/>
        <w:ind w:left="709"/>
        <w:rPr>
          <w:noProof/>
          <w:snapToGrid w:val="0"/>
          <w:lang w:val="hr-HR"/>
        </w:rPr>
      </w:pPr>
      <w:r w:rsidRPr="007C1138">
        <w:rPr>
          <w:lang w:val="hr-HR"/>
        </w:rPr>
        <w:t>Izdaje se potvrda o umjeravanju i inspekcijskom pregledu, koju potpisuje stručnjak ili ovlaštena osoba, s navedenim datumom pregleda.</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4.2.</w:t>
      </w:r>
      <w:r w:rsidRPr="007C1138">
        <w:rPr>
          <w:lang w:val="hr-HR"/>
        </w:rPr>
        <w:tab/>
        <w:t>Dijelovi opreme za upozoravanje na prisutnost plina koji imaju ograničen vijek trajanja moraju se zamijeniti prije isteka navedenog vijeka trajanja.</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5.</w:t>
      </w:r>
      <w:r w:rsidRPr="007C1138">
        <w:rPr>
          <w:lang w:val="hr-HR"/>
        </w:rPr>
        <w:tab/>
        <w:t>Označavanje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noProof/>
          <w:snapToGrid w:val="0"/>
          <w:lang w:val="hr-HR"/>
        </w:rPr>
      </w:pPr>
      <w:r w:rsidRPr="007C1138">
        <w:rPr>
          <w:lang w:val="hr-HR"/>
        </w:rPr>
        <w:t>5.1.</w:t>
      </w:r>
      <w:r w:rsidRPr="007C1138">
        <w:rPr>
          <w:lang w:val="hr-HR"/>
        </w:rPr>
        <w:tab/>
        <w:t>Na svim uređajima moraju biti, u jasno čitljivom i neizbrisivom obliku, navedeni najmanje sljedeći podaci: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a)</w:t>
      </w:r>
      <w:r w:rsidRPr="007C1138">
        <w:rPr>
          <w:lang w:val="hr-HR"/>
        </w:rPr>
        <w:tab/>
        <w:t>naziv i adresa proizvođača;</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b)</w:t>
      </w:r>
      <w:r w:rsidRPr="007C1138">
        <w:rPr>
          <w:lang w:val="hr-HR"/>
        </w:rPr>
        <w:tab/>
        <w:t>zakonska oznaka;</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c)</w:t>
      </w:r>
      <w:r w:rsidRPr="007C1138">
        <w:rPr>
          <w:lang w:val="hr-HR"/>
        </w:rPr>
        <w:tab/>
        <w:t>oznaka serije i tipa;</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lastRenderedPageBreak/>
        <w:t>d)</w:t>
      </w:r>
      <w:r w:rsidRPr="007C1138">
        <w:rPr>
          <w:lang w:val="hr-HR"/>
        </w:rPr>
        <w:tab/>
        <w:t>po mogućnosti serijski broj;</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e)</w:t>
      </w:r>
      <w:r w:rsidRPr="007C1138">
        <w:rPr>
          <w:lang w:val="hr-HR"/>
        </w:rPr>
        <w:tab/>
        <w:t>ako je potrebno, svi savjeti neophodni za sigurnu upotrebu; 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f)</w:t>
      </w:r>
      <w:r w:rsidRPr="007C1138">
        <w:rPr>
          <w:lang w:val="hr-HR"/>
        </w:rPr>
        <w:tab/>
        <w:t>za svaki senzor, podatak o plinu za umjeravanje.</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t>5.2.</w:t>
      </w:r>
      <w:r w:rsidRPr="007C1138">
        <w:rPr>
          <w:lang w:val="hr-HR"/>
        </w:rPr>
        <w:tab/>
        <w:t>Elementi opreme za upozoravanje na prisutnost plina koji imaju ograničen vijek trajanja moraju biti jasno označeni kao takvi.</w:t>
      </w:r>
    </w:p>
    <w:p w:rsidR="004F47BB" w:rsidRPr="007C1138" w:rsidRDefault="004F47BB" w:rsidP="004F47BB">
      <w:pPr>
        <w:tabs>
          <w:tab w:val="left" w:pos="709"/>
        </w:tabs>
        <w:overflowPunct w:val="0"/>
        <w:adjustRightInd w:val="0"/>
        <w:spacing w:line="240" w:lineRule="atLeast"/>
        <w:ind w:left="709" w:hanging="709"/>
        <w:rPr>
          <w:snapToGrid w:val="0"/>
          <w:lang w:val="hr-HR"/>
        </w:rPr>
      </w:pP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br w:type="page"/>
      </w:r>
    </w:p>
    <w:p w:rsidR="004F47BB" w:rsidRPr="007C1138" w:rsidRDefault="004F47BB" w:rsidP="004F47BB">
      <w:pPr>
        <w:tabs>
          <w:tab w:val="left" w:pos="709"/>
        </w:tabs>
        <w:overflowPunct w:val="0"/>
        <w:adjustRightInd w:val="0"/>
        <w:spacing w:line="240" w:lineRule="atLeast"/>
        <w:ind w:left="709" w:hanging="709"/>
        <w:rPr>
          <w:snapToGrid w:val="0"/>
          <w:lang w:val="hr-HR"/>
        </w:rPr>
      </w:pPr>
      <w:r w:rsidRPr="007C1138">
        <w:rPr>
          <w:lang w:val="hr-HR"/>
        </w:rPr>
        <w:lastRenderedPageBreak/>
        <w:t>6.</w:t>
      </w:r>
      <w:r w:rsidRPr="007C1138">
        <w:rPr>
          <w:lang w:val="hr-HR"/>
        </w:rPr>
        <w:tab/>
        <w:t>Podaci u vezi s opremom za upozoravanje na prisutnost plina, koje navodi proizvođač:</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a)</w:t>
      </w:r>
      <w:r w:rsidRPr="007C1138">
        <w:rPr>
          <w:lang w:val="hr-HR"/>
        </w:rPr>
        <w:tab/>
        <w:t>potpune upute, nacrti i dijagrami u vezi sa sigurnim i ispravnim radom te ugradnjom, pokretanjem i održavanjem opreme za upozoravanje na prisutnost plina;</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b)</w:t>
      </w:r>
      <w:r w:rsidRPr="007C1138">
        <w:rPr>
          <w:lang w:val="hr-HR"/>
        </w:rPr>
        <w:tab/>
        <w:t>upute za upotrebu koje sadrže najmanje:</w:t>
      </w:r>
    </w:p>
    <w:p w:rsidR="004F47BB" w:rsidRPr="007C1138" w:rsidRDefault="004F47BB" w:rsidP="004F47BB">
      <w:pPr>
        <w:tabs>
          <w:tab w:val="left" w:pos="1134"/>
        </w:tabs>
        <w:overflowPunct w:val="0"/>
        <w:adjustRightInd w:val="0"/>
        <w:spacing w:before="60" w:line="240" w:lineRule="atLeast"/>
        <w:ind w:left="1559"/>
        <w:rPr>
          <w:noProof/>
          <w:snapToGrid w:val="0"/>
          <w:lang w:val="hr-HR"/>
        </w:rPr>
      </w:pPr>
      <w:r w:rsidRPr="007C1138">
        <w:rPr>
          <w:lang w:val="hr-HR"/>
        </w:rPr>
        <w:t>aa)</w:t>
      </w:r>
      <w:r w:rsidRPr="007C1138">
        <w:rPr>
          <w:lang w:val="hr-HR"/>
        </w:rPr>
        <w:tab/>
        <w:t>mjere koje se moraju poduzeti u slučaju alarma ili upozorenja o pogrešci;</w:t>
      </w:r>
    </w:p>
    <w:p w:rsidR="004F47BB" w:rsidRPr="007C1138" w:rsidRDefault="004F47BB" w:rsidP="004F47BB">
      <w:pPr>
        <w:tabs>
          <w:tab w:val="left" w:pos="1134"/>
        </w:tabs>
        <w:overflowPunct w:val="0"/>
        <w:adjustRightInd w:val="0"/>
        <w:spacing w:before="60" w:line="240" w:lineRule="atLeast"/>
        <w:ind w:left="1559"/>
        <w:rPr>
          <w:noProof/>
          <w:snapToGrid w:val="0"/>
          <w:lang w:val="hr-HR"/>
        </w:rPr>
      </w:pPr>
      <w:r w:rsidRPr="007C1138">
        <w:rPr>
          <w:lang w:val="hr-HR"/>
        </w:rPr>
        <w:t>bb)</w:t>
      </w:r>
      <w:r w:rsidRPr="007C1138">
        <w:rPr>
          <w:lang w:val="hr-HR"/>
        </w:rPr>
        <w:tab/>
        <w:t>sigurnosne mjere u slučaju nedostupnosti (npr. umjeravanje, inspekcijski pregled, prekid); i</w:t>
      </w:r>
    </w:p>
    <w:p w:rsidR="004F47BB" w:rsidRPr="007C1138" w:rsidRDefault="004F47BB" w:rsidP="004F47BB">
      <w:pPr>
        <w:tabs>
          <w:tab w:val="left" w:pos="1134"/>
        </w:tabs>
        <w:overflowPunct w:val="0"/>
        <w:adjustRightInd w:val="0"/>
        <w:spacing w:before="60" w:line="240" w:lineRule="atLeast"/>
        <w:ind w:left="1559"/>
        <w:rPr>
          <w:noProof/>
          <w:snapToGrid w:val="0"/>
          <w:lang w:val="hr-HR"/>
        </w:rPr>
      </w:pPr>
      <w:r w:rsidRPr="007C1138">
        <w:rPr>
          <w:lang w:val="hr-HR"/>
        </w:rPr>
        <w:t>cc)</w:t>
      </w:r>
      <w:r w:rsidRPr="007C1138">
        <w:rPr>
          <w:lang w:val="hr-HR"/>
        </w:rPr>
        <w:tab/>
        <w:t>osobe odgovorne za ugradnju i održavanje;</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c)</w:t>
      </w:r>
      <w:r w:rsidRPr="007C1138">
        <w:rPr>
          <w:lang w:val="hr-HR"/>
        </w:rPr>
        <w:tab/>
        <w:t>upute za umjeravanje prije stavljanja u pogon i za rutinsko umjeravanje, uključujući vremenske intervale koje treba poštovati;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d)</w:t>
      </w:r>
      <w:r w:rsidRPr="007C1138">
        <w:rPr>
          <w:lang w:val="hr-HR"/>
        </w:rPr>
        <w:tab/>
        <w:t>napon napajanja;</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e)</w:t>
      </w:r>
      <w:r w:rsidRPr="007C1138">
        <w:rPr>
          <w:lang w:val="hr-HR"/>
        </w:rPr>
        <w:tab/>
        <w:t>vrsta i značenje alarma i prikaza (npr. posebni status);</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f)</w:t>
      </w:r>
      <w:r w:rsidRPr="007C1138">
        <w:rPr>
          <w:lang w:val="hr-HR"/>
        </w:rPr>
        <w:tab/>
        <w:t>podaci o otkrivanju poteškoća u radu i uklanjanju nedostataka;</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g)</w:t>
      </w:r>
      <w:r w:rsidRPr="007C1138">
        <w:rPr>
          <w:lang w:val="hr-HR"/>
        </w:rPr>
        <w:tab/>
        <w:t>vrsta i opseg zamjene sastavnih dijelova s ograničenim vijekom trajanja; i</w:t>
      </w:r>
    </w:p>
    <w:p w:rsidR="004F47BB" w:rsidRPr="007C1138" w:rsidRDefault="004F47BB" w:rsidP="004F47BB">
      <w:pPr>
        <w:tabs>
          <w:tab w:val="left" w:pos="1134"/>
        </w:tabs>
        <w:overflowPunct w:val="0"/>
        <w:adjustRightInd w:val="0"/>
        <w:spacing w:before="60" w:line="240" w:lineRule="atLeast"/>
        <w:ind w:left="1134"/>
        <w:rPr>
          <w:noProof/>
          <w:snapToGrid w:val="0"/>
          <w:lang w:val="hr-HR"/>
        </w:rPr>
      </w:pPr>
      <w:r w:rsidRPr="007C1138">
        <w:rPr>
          <w:lang w:val="hr-HR"/>
        </w:rPr>
        <w:t>h)</w:t>
      </w:r>
      <w:r w:rsidRPr="007C1138">
        <w:rPr>
          <w:lang w:val="hr-HR"/>
        </w:rPr>
        <w:tab/>
        <w:t>vrsta, opseg i vremenski interval inspekcijskih pregleda.</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30FC4">
      <w:pPr>
        <w:pStyle w:val="ES-Titre2ESI"/>
        <w:rPr>
          <w:szCs w:val="20"/>
        </w:rPr>
      </w:pPr>
      <w:bookmarkStart w:id="773" w:name="_Toc491854369"/>
      <w:bookmarkStart w:id="774" w:name="_Toc535877036"/>
      <w:r w:rsidRPr="007C1138">
        <w:lastRenderedPageBreak/>
        <w:t>ESI-III-6</w:t>
      </w:r>
      <w:r w:rsidRPr="007C1138">
        <w:br/>
        <w:t>Sustavi za spajanje i uređaji za spajanje za plovila prikladna za poriv čvrstog sastava ili plovila bez poriva koja su dio čvrstog sastava</w:t>
      </w:r>
      <w:bookmarkEnd w:id="773"/>
      <w:bookmarkEnd w:id="774"/>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jc w:val="center"/>
        <w:textAlignment w:val="baseline"/>
        <w:rPr>
          <w:b/>
          <w:szCs w:val="20"/>
          <w:lang w:val="hr-HR"/>
        </w:rPr>
      </w:pPr>
      <w:r w:rsidRPr="007C1138">
        <w:rPr>
          <w:b/>
          <w:lang w:val="hr-HR"/>
        </w:rPr>
        <w:t>(članci 21.01., 21.02., 21.06. i 21.07.)</w:t>
      </w:r>
    </w:p>
    <w:p w:rsidR="004F47BB" w:rsidRPr="007C1138" w:rsidRDefault="004F47BB" w:rsidP="004F47BB">
      <w:pPr>
        <w:overflowPunct w:val="0"/>
        <w:adjustRightInd w:val="0"/>
        <w:jc w:val="center"/>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t>Uz zahtjeve iz poglavlja 21., moraju se poštovati odgovarajuće odredbe pravilnika tijela nadležnih za plovidbu koji su na snazi u državama članicama.</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b/>
          <w:szCs w:val="20"/>
          <w:lang w:val="hr-HR"/>
        </w:rPr>
      </w:pPr>
      <w:r w:rsidRPr="007C1138">
        <w:rPr>
          <w:b/>
          <w:lang w:val="hr-HR"/>
        </w:rPr>
        <w:t>1.</w:t>
      </w:r>
      <w:r w:rsidRPr="007C1138">
        <w:rPr>
          <w:lang w:val="hr-HR"/>
        </w:rPr>
        <w:tab/>
      </w:r>
      <w:r w:rsidRPr="007C1138">
        <w:rPr>
          <w:b/>
          <w:lang w:val="hr-HR"/>
        </w:rPr>
        <w:t>Opći zahtjevi</w:t>
      </w:r>
    </w:p>
    <w:p w:rsidR="004F47BB" w:rsidRPr="007C1138" w:rsidRDefault="004F47BB" w:rsidP="004F47BB">
      <w:pPr>
        <w:tabs>
          <w:tab w:val="left" w:pos="709"/>
        </w:tabs>
        <w:overflowPunct w:val="0"/>
        <w:adjustRightInd w:val="0"/>
        <w:ind w:left="709" w:hanging="709"/>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szCs w:val="20"/>
          <w:lang w:val="hr-HR"/>
        </w:rPr>
      </w:pPr>
      <w:r w:rsidRPr="007C1138">
        <w:rPr>
          <w:lang w:val="hr-HR"/>
        </w:rPr>
        <w:t>1.1.</w:t>
      </w:r>
      <w:r w:rsidRPr="007C1138">
        <w:rPr>
          <w:lang w:val="hr-HR"/>
        </w:rPr>
        <w:tab/>
        <w:t>Svaki sustav za spajanje mora jamčiti kruto spajanje svih plovila u konvoju, tj. u predviđenim plovidbenim uvjetima uređaj za spajanje mora spriječiti uzdužno ili poprečno gibanje između plovila, tako da se sastav može smatrati jednom „plovidbenom cjelinom”.</w:t>
      </w:r>
    </w:p>
    <w:p w:rsidR="004F47BB" w:rsidRPr="007C1138" w:rsidRDefault="004F47BB" w:rsidP="004F47BB">
      <w:pPr>
        <w:tabs>
          <w:tab w:val="left" w:pos="709"/>
        </w:tabs>
        <w:overflowPunct w:val="0"/>
        <w:adjustRightInd w:val="0"/>
        <w:ind w:left="709" w:hanging="709"/>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szCs w:val="20"/>
          <w:lang w:val="hr-HR"/>
        </w:rPr>
      </w:pPr>
      <w:r w:rsidRPr="007C1138">
        <w:rPr>
          <w:lang w:val="hr-HR"/>
        </w:rPr>
        <w:t>1.2</w:t>
      </w:r>
      <w:r w:rsidRPr="007C1138">
        <w:rPr>
          <w:lang w:val="hr-HR"/>
        </w:rPr>
        <w:tab/>
        <w:t>Sustav za spajanje i njegovi sastavni dijelovi moraju biti sigurni i jednostavni za upotrebu te omogućavati brzo spajanje bez ugrožavanja osoblja.</w:t>
      </w:r>
    </w:p>
    <w:p w:rsidR="004F47BB" w:rsidRPr="007C1138" w:rsidRDefault="004F47BB" w:rsidP="004F47BB">
      <w:pPr>
        <w:tabs>
          <w:tab w:val="left" w:pos="709"/>
        </w:tabs>
        <w:overflowPunct w:val="0"/>
        <w:adjustRightInd w:val="0"/>
        <w:ind w:left="709" w:hanging="709"/>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szCs w:val="20"/>
          <w:lang w:val="hr-HR"/>
        </w:rPr>
      </w:pPr>
      <w:r w:rsidRPr="007C1138">
        <w:rPr>
          <w:lang w:val="hr-HR"/>
        </w:rPr>
        <w:t>1.3.</w:t>
      </w:r>
      <w:r w:rsidRPr="007C1138">
        <w:rPr>
          <w:lang w:val="hr-HR"/>
        </w:rPr>
        <w:tab/>
        <w:t>Sustav za spajanje i njegovi sastavni dijelovi moraju pravilno apsorbirati sile koje nastaju iz predviđenih uvjeta rada te ih sigurno prenijeti na konstrukciju plovila.</w:t>
      </w:r>
    </w:p>
    <w:p w:rsidR="004F47BB" w:rsidRPr="007C1138" w:rsidRDefault="004F47BB" w:rsidP="004F47BB">
      <w:pPr>
        <w:tabs>
          <w:tab w:val="left" w:pos="709"/>
        </w:tabs>
        <w:overflowPunct w:val="0"/>
        <w:adjustRightInd w:val="0"/>
        <w:ind w:left="709" w:hanging="709"/>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szCs w:val="20"/>
          <w:lang w:val="hr-HR"/>
        </w:rPr>
      </w:pPr>
      <w:r w:rsidRPr="007C1138">
        <w:rPr>
          <w:lang w:val="hr-HR"/>
        </w:rPr>
        <w:t>1.4.</w:t>
      </w:r>
      <w:r w:rsidRPr="007C1138">
        <w:rPr>
          <w:lang w:val="hr-HR"/>
        </w:rPr>
        <w:tab/>
        <w:t>Mora postojati dovoljan broj točaka spajanja.</w:t>
      </w:r>
    </w:p>
    <w:p w:rsidR="004F47BB" w:rsidRPr="007C1138" w:rsidRDefault="004F47BB" w:rsidP="004F47BB">
      <w:pPr>
        <w:tabs>
          <w:tab w:val="left" w:pos="709"/>
        </w:tabs>
        <w:overflowPunct w:val="0"/>
        <w:adjustRightInd w:val="0"/>
        <w:ind w:left="709" w:hanging="709"/>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b/>
          <w:szCs w:val="20"/>
          <w:lang w:val="hr-HR"/>
        </w:rPr>
      </w:pPr>
      <w:r w:rsidRPr="007C1138">
        <w:rPr>
          <w:b/>
          <w:lang w:val="hr-HR"/>
        </w:rPr>
        <w:t>2.</w:t>
      </w:r>
      <w:r w:rsidRPr="007C1138">
        <w:rPr>
          <w:lang w:val="hr-HR"/>
        </w:rPr>
        <w:tab/>
      </w:r>
      <w:r w:rsidRPr="007C1138">
        <w:rPr>
          <w:b/>
          <w:lang w:val="hr-HR"/>
        </w:rPr>
        <w:t>Sile spajanja i dimenzije uređaja za spajanje</w:t>
      </w:r>
    </w:p>
    <w:p w:rsidR="004F47BB" w:rsidRPr="007C1138" w:rsidRDefault="004F47BB" w:rsidP="004F47BB">
      <w:pPr>
        <w:tabs>
          <w:tab w:val="left" w:pos="709"/>
        </w:tabs>
        <w:overflowPunct w:val="0"/>
        <w:adjustRightInd w:val="0"/>
        <w:ind w:left="709" w:hanging="709"/>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szCs w:val="20"/>
          <w:lang w:val="hr-HR"/>
        </w:rPr>
      </w:pPr>
      <w:r w:rsidRPr="007C1138">
        <w:rPr>
          <w:lang w:val="hr-HR"/>
        </w:rPr>
        <w:tab/>
        <w:t>Uređaji za spajanje konvoja i formacija plovila koje treba odobriti moraju imati takve dimenzije da jamče odgovarajuće razine sigurnosti. Taj se uvjet smatra ispunjenim ako se pretpostavlja da su sile spajanja, određene u skladu s točkama 2.1., 2.2. i 2.3., jednake vlačnoj čvrstoći za određivanje dimenzija uzdužnih komponenti spajanja.</w:t>
      </w:r>
    </w:p>
    <w:p w:rsidR="004F47BB" w:rsidRPr="007C1138" w:rsidRDefault="004F47BB" w:rsidP="004F47BB">
      <w:pPr>
        <w:tabs>
          <w:tab w:val="left" w:pos="709"/>
        </w:tabs>
        <w:overflowPunct w:val="0"/>
        <w:adjustRightInd w:val="0"/>
        <w:ind w:left="709" w:hanging="709"/>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szCs w:val="20"/>
          <w:lang w:val="hr-HR"/>
        </w:rPr>
      </w:pPr>
      <w:r w:rsidRPr="007C1138">
        <w:rPr>
          <w:lang w:val="hr-HR"/>
        </w:rPr>
        <w:t>2.1.</w:t>
      </w:r>
      <w:r w:rsidRPr="007C1138">
        <w:rPr>
          <w:lang w:val="hr-HR"/>
        </w:rPr>
        <w:tab/>
        <w:t>Točke spajanja između gurača i potiskivanih barži ili drugih plovila:</w:t>
      </w:r>
    </w:p>
    <w:p w:rsidR="004F47BB" w:rsidRPr="007C1138" w:rsidRDefault="004F47BB" w:rsidP="004F47BB">
      <w:pPr>
        <w:tabs>
          <w:tab w:val="left" w:pos="709"/>
        </w:tabs>
        <w:overflowPunct w:val="0"/>
        <w:adjustRightInd w:val="0"/>
        <w:ind w:left="709" w:hanging="709"/>
        <w:textAlignment w:val="baseline"/>
        <w:rPr>
          <w:szCs w:val="20"/>
          <w:lang w:val="hr-HR"/>
        </w:rPr>
      </w:pPr>
    </w:p>
    <w:p w:rsidR="004F47BB" w:rsidRPr="007C1138" w:rsidRDefault="007F4E9E" w:rsidP="004F47BB">
      <w:pPr>
        <w:tabs>
          <w:tab w:val="left" w:pos="709"/>
        </w:tabs>
        <w:overflowPunct w:val="0"/>
        <w:adjustRightInd w:val="0"/>
        <w:ind w:left="709" w:hanging="709"/>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SB</m:t>
              </m:r>
            </m:sub>
          </m:sSub>
          <m:r>
            <w:rPr>
              <w:rFonts w:ascii="Cambria Math" w:hAnsi="Cambria Math"/>
              <w:szCs w:val="20"/>
              <w:lang w:val="hr-HR"/>
            </w:rPr>
            <m:t xml:space="preserve">=270∙ </m:t>
          </m:r>
          <m:sSub>
            <m:sSubPr>
              <m:ctrlPr>
                <w:rPr>
                  <w:rFonts w:ascii="Cambria Math" w:hAnsi="Cambria Math"/>
                  <w:i/>
                  <w:szCs w:val="20"/>
                  <w:lang w:val="hr-HR"/>
                </w:rPr>
              </m:ctrlPr>
            </m:sSubPr>
            <m:e>
              <m:r>
                <w:rPr>
                  <w:rFonts w:ascii="Cambria Math" w:hAnsi="Cambria Math"/>
                  <w:szCs w:val="20"/>
                  <w:lang w:val="hr-HR"/>
                </w:rPr>
                <m:t>P</m:t>
              </m:r>
            </m:e>
            <m:sub>
              <m:r>
                <w:rPr>
                  <w:rFonts w:ascii="Cambria Math" w:hAnsi="Cambria Math"/>
                  <w:szCs w:val="20"/>
                  <w:lang w:val="hr-HR"/>
                </w:rPr>
                <m:t>B</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m:t>
                  </m:r>
                </m:sub>
              </m:sSub>
            </m:num>
            <m:den>
              <m:sSub>
                <m:sSubPr>
                  <m:ctrlPr>
                    <w:rPr>
                      <w:rFonts w:ascii="Cambria Math" w:hAnsi="Cambria Math"/>
                      <w:i/>
                      <w:szCs w:val="20"/>
                      <w:lang w:val="hr-HR"/>
                    </w:rPr>
                  </m:ctrlPr>
                </m:sSubPr>
                <m:e>
                  <m:r>
                    <w:rPr>
                      <w:rFonts w:ascii="Cambria Math" w:hAnsi="Cambria Math"/>
                      <w:szCs w:val="20"/>
                      <w:lang w:val="hr-HR"/>
                    </w:rPr>
                    <m:t>B</m:t>
                  </m:r>
                </m:e>
                <m:sub>
                  <m:r>
                    <w:rPr>
                      <w:rFonts w:ascii="Cambria Math" w:hAnsi="Cambria Math"/>
                      <w:szCs w:val="20"/>
                      <w:lang w:val="hr-HR"/>
                    </w:rPr>
                    <m:t>S</m:t>
                  </m:r>
                </m:sub>
              </m:sSub>
            </m:den>
          </m:f>
          <m:r>
            <w:rPr>
              <w:rFonts w:ascii="Cambria Math" w:hAnsi="Cambria Math"/>
              <w:szCs w:val="20"/>
              <w:lang w:val="hr-HR"/>
            </w:rPr>
            <m:t xml:space="preserve"> ∙ </m:t>
          </m:r>
          <m:sSup>
            <m:sSupPr>
              <m:ctrlPr>
                <w:rPr>
                  <w:rFonts w:ascii="Cambria Math" w:hAnsi="Cambria Math"/>
                  <w:i/>
                  <w:szCs w:val="20"/>
                  <w:lang w:val="hr-HR"/>
                </w:rPr>
              </m:ctrlPr>
            </m:sSupPr>
            <m:e>
              <m:r>
                <w:rPr>
                  <w:rFonts w:ascii="Cambria Math" w:hAnsi="Cambria Math"/>
                  <w:szCs w:val="20"/>
                  <w:lang w:val="hr-HR"/>
                </w:rPr>
                <m:t>10</m:t>
              </m:r>
            </m:e>
            <m:sup>
              <m:r>
                <w:rPr>
                  <w:rFonts w:ascii="Cambria Math" w:hAnsi="Cambria Math"/>
                  <w:szCs w:val="20"/>
                  <w:lang w:val="hr-HR"/>
                </w:rPr>
                <m:t>-3</m:t>
              </m:r>
            </m:sup>
          </m:sSup>
          <m:r>
            <w:rPr>
              <w:rFonts w:ascii="Cambria Math" w:hAnsi="Cambria Math"/>
              <w:szCs w:val="20"/>
              <w:lang w:val="hr-HR"/>
            </w:rPr>
            <m:t xml:space="preserve"> </m:t>
          </m:r>
          <m:d>
            <m:dPr>
              <m:begChr m:val="["/>
              <m:endChr m:val="]"/>
              <m:ctrlPr>
                <w:rPr>
                  <w:rFonts w:ascii="Cambria Math" w:hAnsi="Cambria Math"/>
                  <w:i/>
                  <w:szCs w:val="20"/>
                  <w:lang w:val="hr-HR"/>
                </w:rPr>
              </m:ctrlPr>
            </m:dPr>
            <m:e>
              <m:r>
                <w:rPr>
                  <w:rFonts w:ascii="Cambria Math" w:hAnsi="Cambria Math"/>
                  <w:szCs w:val="20"/>
                  <w:lang w:val="hr-HR"/>
                </w:rPr>
                <m:t>kN</m:t>
              </m:r>
            </m:e>
          </m:d>
        </m:oMath>
      </m:oMathPara>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szCs w:val="20"/>
          <w:lang w:val="hr-HR"/>
        </w:rPr>
      </w:pPr>
      <w:r w:rsidRPr="007C1138">
        <w:rPr>
          <w:lang w:val="hr-HR"/>
        </w:rPr>
        <w:t>2.2.</w:t>
      </w:r>
      <w:r w:rsidRPr="007C1138">
        <w:rPr>
          <w:lang w:val="hr-HR"/>
        </w:rPr>
        <w:tab/>
        <w:t>Točke spajanja između motornog broda koji potiskuje i potiskivanih plovila:</w:t>
      </w:r>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p>
    <w:p w:rsidR="004F47BB" w:rsidRPr="007C1138" w:rsidRDefault="007F4E9E" w:rsidP="004F47BB">
      <w:pPr>
        <w:tabs>
          <w:tab w:val="left" w:pos="709"/>
        </w:tabs>
        <w:overflowPunct w:val="0"/>
        <w:adjustRightInd w:val="0"/>
        <w:ind w:left="709" w:hanging="709"/>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SF</m:t>
              </m:r>
            </m:sub>
          </m:sSub>
          <m:r>
            <w:rPr>
              <w:rFonts w:ascii="Cambria Math" w:hAnsi="Cambria Math"/>
              <w:szCs w:val="20"/>
              <w:lang w:val="hr-HR"/>
            </w:rPr>
            <m:t xml:space="preserve">=80∙ </m:t>
          </m:r>
          <m:sSub>
            <m:sSubPr>
              <m:ctrlPr>
                <w:rPr>
                  <w:rFonts w:ascii="Cambria Math" w:hAnsi="Cambria Math"/>
                  <w:i/>
                  <w:szCs w:val="20"/>
                  <w:lang w:val="hr-HR"/>
                </w:rPr>
              </m:ctrlPr>
            </m:sSubPr>
            <m:e>
              <m:r>
                <w:rPr>
                  <w:rFonts w:ascii="Cambria Math" w:hAnsi="Cambria Math"/>
                  <w:szCs w:val="20"/>
                  <w:lang w:val="hr-HR"/>
                </w:rPr>
                <m:t>P</m:t>
              </m:r>
            </m:e>
            <m:sub>
              <m:r>
                <w:rPr>
                  <w:rFonts w:ascii="Cambria Math" w:hAnsi="Cambria Math"/>
                  <w:szCs w:val="20"/>
                  <w:lang w:val="hr-HR"/>
                </w:rPr>
                <m:t>B</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m:t>
                  </m:r>
                </m:sub>
              </m:sSub>
            </m:num>
            <m:den>
              <m:sSub>
                <m:sSubPr>
                  <m:ctrlPr>
                    <w:rPr>
                      <w:rFonts w:ascii="Cambria Math" w:hAnsi="Cambria Math"/>
                      <w:i/>
                      <w:szCs w:val="20"/>
                      <w:lang w:val="hr-HR"/>
                    </w:rPr>
                  </m:ctrlPr>
                </m:sSubPr>
                <m:e>
                  <m:r>
                    <w:rPr>
                      <w:rFonts w:ascii="Cambria Math" w:hAnsi="Cambria Math"/>
                      <w:szCs w:val="20"/>
                      <w:lang w:val="hr-HR"/>
                    </w:rPr>
                    <m:t>h</m:t>
                  </m:r>
                </m:e>
                <m:sub>
                  <m:r>
                    <w:rPr>
                      <w:rFonts w:ascii="Cambria Math" w:hAnsi="Cambria Math"/>
                      <w:szCs w:val="20"/>
                      <w:lang w:val="hr-HR"/>
                    </w:rPr>
                    <m:t>K</m:t>
                  </m:r>
                </m:sub>
              </m:sSub>
            </m:den>
          </m:f>
          <m:r>
            <w:rPr>
              <w:rFonts w:ascii="Cambria Math" w:hAnsi="Cambria Math"/>
              <w:szCs w:val="20"/>
              <w:lang w:val="hr-HR"/>
            </w:rPr>
            <m:t xml:space="preserve"> ∙ </m:t>
          </m:r>
          <m:sSup>
            <m:sSupPr>
              <m:ctrlPr>
                <w:rPr>
                  <w:rFonts w:ascii="Cambria Math" w:hAnsi="Cambria Math"/>
                  <w:i/>
                  <w:szCs w:val="20"/>
                  <w:lang w:val="hr-HR"/>
                </w:rPr>
              </m:ctrlPr>
            </m:sSupPr>
            <m:e>
              <m:r>
                <w:rPr>
                  <w:rFonts w:ascii="Cambria Math" w:hAnsi="Cambria Math"/>
                  <w:szCs w:val="20"/>
                  <w:lang w:val="hr-HR"/>
                </w:rPr>
                <m:t>10</m:t>
              </m:r>
            </m:e>
            <m:sup>
              <m:r>
                <w:rPr>
                  <w:rFonts w:ascii="Cambria Math" w:hAnsi="Cambria Math"/>
                  <w:szCs w:val="20"/>
                  <w:lang w:val="hr-HR"/>
                </w:rPr>
                <m:t>-3</m:t>
              </m:r>
            </m:sup>
          </m:sSup>
          <m:r>
            <w:rPr>
              <w:rFonts w:ascii="Cambria Math" w:hAnsi="Cambria Math"/>
              <w:szCs w:val="20"/>
              <w:lang w:val="hr-HR"/>
            </w:rPr>
            <m:t xml:space="preserve"> </m:t>
          </m:r>
          <m:d>
            <m:dPr>
              <m:begChr m:val="["/>
              <m:endChr m:val="]"/>
              <m:ctrlPr>
                <w:rPr>
                  <w:rFonts w:ascii="Cambria Math" w:hAnsi="Cambria Math"/>
                  <w:i/>
                  <w:szCs w:val="20"/>
                  <w:lang w:val="hr-HR"/>
                </w:rPr>
              </m:ctrlPr>
            </m:dPr>
            <m:e>
              <m:r>
                <w:rPr>
                  <w:rFonts w:ascii="Cambria Math" w:hAnsi="Cambria Math"/>
                  <w:szCs w:val="20"/>
                  <w:lang w:val="hr-HR"/>
                </w:rPr>
                <m:t>kN</m:t>
              </m:r>
            </m:e>
          </m:d>
        </m:oMath>
      </m:oMathPara>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p>
    <w:p w:rsidR="004F47BB" w:rsidRPr="007C1138" w:rsidRDefault="004F47BB" w:rsidP="004F47BB">
      <w:pPr>
        <w:tabs>
          <w:tab w:val="left" w:pos="709"/>
        </w:tabs>
        <w:overflowPunct w:val="0"/>
        <w:adjustRightInd w:val="0"/>
        <w:ind w:left="709" w:hanging="709"/>
        <w:textAlignment w:val="baseline"/>
        <w:rPr>
          <w:szCs w:val="20"/>
          <w:lang w:val="hr-HR"/>
        </w:rPr>
      </w:pPr>
      <w:r w:rsidRPr="007C1138">
        <w:rPr>
          <w:lang w:val="hr-HR"/>
        </w:rPr>
        <w:t>2.3.</w:t>
      </w:r>
      <w:r w:rsidRPr="007C1138">
        <w:rPr>
          <w:lang w:val="hr-HR"/>
        </w:rPr>
        <w:tab/>
        <w:t>Točke spajanja između potiskivanih plovila:</w:t>
      </w:r>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p>
    <w:p w:rsidR="004F47BB" w:rsidRPr="007C1138" w:rsidRDefault="007F4E9E" w:rsidP="004F47BB">
      <w:pPr>
        <w:tabs>
          <w:tab w:val="left" w:pos="709"/>
        </w:tabs>
        <w:overflowPunct w:val="0"/>
        <w:adjustRightInd w:val="0"/>
        <w:ind w:left="709" w:hanging="709"/>
        <w:textAlignment w:val="baseline"/>
        <w:rPr>
          <w:szCs w:val="20"/>
          <w:lang w:val="hr-HR"/>
        </w:rPr>
      </w:pPr>
      <m:oMathPara>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SL</m:t>
              </m:r>
            </m:sub>
          </m:sSub>
          <m:r>
            <w:rPr>
              <w:rFonts w:ascii="Cambria Math" w:hAnsi="Cambria Math"/>
              <w:szCs w:val="20"/>
              <w:lang w:val="hr-HR"/>
            </w:rPr>
            <m:t xml:space="preserve">=80∙ </m:t>
          </m:r>
          <m:sSub>
            <m:sSubPr>
              <m:ctrlPr>
                <w:rPr>
                  <w:rFonts w:ascii="Cambria Math" w:hAnsi="Cambria Math"/>
                  <w:i/>
                  <w:szCs w:val="20"/>
                  <w:lang w:val="hr-HR"/>
                </w:rPr>
              </m:ctrlPr>
            </m:sSubPr>
            <m:e>
              <m:r>
                <w:rPr>
                  <w:rFonts w:ascii="Cambria Math" w:hAnsi="Cambria Math"/>
                  <w:szCs w:val="20"/>
                  <w:lang w:val="hr-HR"/>
                </w:rPr>
                <m:t>P</m:t>
              </m:r>
            </m:e>
            <m:sub>
              <m:r>
                <w:rPr>
                  <w:rFonts w:ascii="Cambria Math" w:hAnsi="Cambria Math"/>
                  <w:szCs w:val="20"/>
                  <w:lang w:val="hr-HR"/>
                </w:rPr>
                <m:t>B</m:t>
              </m:r>
            </m:sub>
          </m:sSub>
          <m:r>
            <w:rPr>
              <w:rFonts w:ascii="Cambria Math" w:hAnsi="Cambria Math"/>
              <w:szCs w:val="20"/>
              <w:lang w:val="hr-HR"/>
            </w:rPr>
            <m:t xml:space="preserve"> ∙ </m:t>
          </m:r>
          <m:f>
            <m:fPr>
              <m:ctrlPr>
                <w:rPr>
                  <w:rFonts w:ascii="Cambria Math" w:hAnsi="Cambria Math"/>
                  <w:i/>
                  <w:szCs w:val="20"/>
                  <w:lang w:val="hr-HR"/>
                </w:rPr>
              </m:ctrlPr>
            </m:fPr>
            <m:num>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m:t>
                  </m:r>
                </m:sub>
              </m:sSub>
            </m:num>
            <m:den>
              <m:sSub>
                <m:sSubPr>
                  <m:ctrlPr>
                    <w:rPr>
                      <w:rFonts w:ascii="Cambria Math" w:hAnsi="Cambria Math"/>
                      <w:i/>
                      <w:szCs w:val="20"/>
                      <w:lang w:val="hr-HR"/>
                    </w:rPr>
                  </m:ctrlPr>
                </m:sSubPr>
                <m:e>
                  <m:r>
                    <w:rPr>
                      <w:rFonts w:ascii="Cambria Math" w:hAnsi="Cambria Math"/>
                      <w:szCs w:val="20"/>
                      <w:lang w:val="hr-HR"/>
                    </w:rPr>
                    <m:t>h'</m:t>
                  </m:r>
                </m:e>
                <m:sub>
                  <m:r>
                    <w:rPr>
                      <w:rFonts w:ascii="Cambria Math" w:hAnsi="Cambria Math"/>
                      <w:szCs w:val="20"/>
                      <w:lang w:val="hr-HR"/>
                    </w:rPr>
                    <m:t>K</m:t>
                  </m:r>
                </m:sub>
              </m:sSub>
            </m:den>
          </m:f>
          <m:r>
            <w:rPr>
              <w:rFonts w:ascii="Cambria Math" w:hAnsi="Cambria Math"/>
              <w:szCs w:val="20"/>
              <w:lang w:val="hr-HR"/>
            </w:rPr>
            <m:t xml:space="preserve"> ∙ </m:t>
          </m:r>
          <m:sSup>
            <m:sSupPr>
              <m:ctrlPr>
                <w:rPr>
                  <w:rFonts w:ascii="Cambria Math" w:hAnsi="Cambria Math"/>
                  <w:i/>
                  <w:szCs w:val="20"/>
                  <w:lang w:val="hr-HR"/>
                </w:rPr>
              </m:ctrlPr>
            </m:sSupPr>
            <m:e>
              <m:r>
                <w:rPr>
                  <w:rFonts w:ascii="Cambria Math" w:hAnsi="Cambria Math"/>
                  <w:szCs w:val="20"/>
                  <w:lang w:val="hr-HR"/>
                </w:rPr>
                <m:t>10</m:t>
              </m:r>
            </m:e>
            <m:sup>
              <m:r>
                <w:rPr>
                  <w:rFonts w:ascii="Cambria Math" w:hAnsi="Cambria Math"/>
                  <w:szCs w:val="20"/>
                  <w:lang w:val="hr-HR"/>
                </w:rPr>
                <m:t>-3</m:t>
              </m:r>
            </m:sup>
          </m:sSup>
          <m:r>
            <w:rPr>
              <w:rFonts w:ascii="Cambria Math" w:hAnsi="Cambria Math"/>
              <w:szCs w:val="20"/>
              <w:lang w:val="hr-HR"/>
            </w:rPr>
            <m:t xml:space="preserve"> </m:t>
          </m:r>
          <m:d>
            <m:dPr>
              <m:begChr m:val="["/>
              <m:endChr m:val="]"/>
              <m:ctrlPr>
                <w:rPr>
                  <w:rFonts w:ascii="Cambria Math" w:hAnsi="Cambria Math"/>
                  <w:i/>
                  <w:szCs w:val="20"/>
                  <w:lang w:val="hr-HR"/>
                </w:rPr>
              </m:ctrlPr>
            </m:dPr>
            <m:e>
              <m:r>
                <w:rPr>
                  <w:rFonts w:ascii="Cambria Math" w:hAnsi="Cambria Math"/>
                  <w:szCs w:val="20"/>
                  <w:lang w:val="hr-HR"/>
                </w:rPr>
                <m:t>kN</m:t>
              </m:r>
            </m:e>
          </m:d>
        </m:oMath>
      </m:oMathPara>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p>
    <w:p w:rsidR="004F47BB" w:rsidRPr="007C1138" w:rsidRDefault="004F47BB" w:rsidP="004F47BB">
      <w:pPr>
        <w:tabs>
          <w:tab w:val="left" w:pos="284"/>
          <w:tab w:val="left" w:pos="454"/>
          <w:tab w:val="left" w:pos="567"/>
        </w:tabs>
        <w:overflowPunct w:val="0"/>
        <w:adjustRightInd w:val="0"/>
        <w:ind w:left="709"/>
        <w:textAlignment w:val="baseline"/>
        <w:rPr>
          <w:szCs w:val="20"/>
          <w:lang w:val="hr-HR"/>
        </w:rPr>
      </w:pPr>
      <w:r w:rsidRPr="007C1138">
        <w:rPr>
          <w:lang w:val="hr-HR"/>
        </w:rPr>
        <w:br w:type="page"/>
      </w:r>
    </w:p>
    <w:p w:rsidR="004F47BB" w:rsidRPr="007C1138" w:rsidRDefault="004F47BB" w:rsidP="004F47BB">
      <w:pPr>
        <w:tabs>
          <w:tab w:val="left" w:pos="284"/>
          <w:tab w:val="left" w:pos="454"/>
          <w:tab w:val="left" w:pos="567"/>
        </w:tabs>
        <w:overflowPunct w:val="0"/>
        <w:adjustRightInd w:val="0"/>
        <w:ind w:left="709"/>
        <w:textAlignment w:val="baseline"/>
        <w:rPr>
          <w:szCs w:val="20"/>
          <w:lang w:val="hr-HR"/>
        </w:rPr>
      </w:pPr>
      <w:r w:rsidRPr="007C1138">
        <w:rPr>
          <w:lang w:val="hr-HR"/>
        </w:rPr>
        <w:lastRenderedPageBreak/>
        <w:t>Vrijednost 1200 kN smatra se zadovoljavajućom za maksimalnu silu spajanja plovila za potiskivanje na točki spajanja između prvog potiskivanog plovila i plovila spojenog ispred njega, čak i ako je rezultat formule iz točke 2.3. veća vrijednost.</w:t>
      </w:r>
    </w:p>
    <w:p w:rsidR="004F47BB" w:rsidRPr="007C1138" w:rsidRDefault="004F47BB" w:rsidP="004F47BB">
      <w:pPr>
        <w:tabs>
          <w:tab w:val="left" w:pos="284"/>
          <w:tab w:val="left" w:pos="454"/>
          <w:tab w:val="left" w:pos="567"/>
        </w:tabs>
        <w:overflowPunct w:val="0"/>
        <w:adjustRightInd w:val="0"/>
        <w:ind w:left="709"/>
        <w:textAlignment w:val="baseline"/>
        <w:rPr>
          <w:szCs w:val="20"/>
          <w:lang w:val="hr-HR"/>
        </w:rPr>
      </w:pPr>
    </w:p>
    <w:p w:rsidR="004F47BB" w:rsidRPr="007C1138" w:rsidRDefault="004F47BB" w:rsidP="004F47BB">
      <w:pPr>
        <w:tabs>
          <w:tab w:val="left" w:pos="284"/>
          <w:tab w:val="left" w:pos="454"/>
          <w:tab w:val="left" w:pos="567"/>
        </w:tabs>
        <w:overflowPunct w:val="0"/>
        <w:adjustRightInd w:val="0"/>
        <w:ind w:left="709"/>
        <w:textAlignment w:val="baseline"/>
        <w:rPr>
          <w:szCs w:val="20"/>
          <w:lang w:val="hr-HR"/>
        </w:rPr>
      </w:pPr>
      <w:r w:rsidRPr="007C1138">
        <w:rPr>
          <w:lang w:val="hr-HR"/>
        </w:rPr>
        <w:t>Za točke spajanja svih drugih uzdužnih veza između potiskivanih plovila dimenzije uređaja za spajanje moraju se temeljiti na sili spajanja određenoj u skladu s formulom iz točke 2.3.</w:t>
      </w:r>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r w:rsidRPr="007C1138">
        <w:rPr>
          <w:noProof/>
          <w:szCs w:val="20"/>
          <w:lang w:val="hr-HR" w:eastAsia="en-GB"/>
        </w:rPr>
        <mc:AlternateContent>
          <mc:Choice Requires="wps">
            <w:drawing>
              <wp:anchor distT="0" distB="0" distL="114300" distR="114300" simplePos="0" relativeHeight="251693056" behindDoc="0" locked="0" layoutInCell="1" allowOverlap="1" wp14:anchorId="38B86B91" wp14:editId="16036B80">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2A7EC3" w:rsidRDefault="00801F1F" w:rsidP="004F47BB">
                            <w:pPr>
                              <w:rPr>
                                <w:sz w:val="16"/>
                              </w:rPr>
                            </w:pPr>
                            <w:r>
                              <w:rPr>
                                <w:sz w:val="16"/>
                              </w:rPr>
                              <w:t>potiskivano plovilo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801F1F" w:rsidRPr="002A7EC3" w:rsidRDefault="00801F1F" w:rsidP="004F47BB">
                      <w:pPr>
                        <w:rPr>
                          <w:sz w:val="16"/>
                        </w:rPr>
                      </w:pPr>
                      <w:r>
                        <w:rPr>
                          <w:sz w:val="16"/>
                        </w:rPr>
                        <w:t>potiskivano plovilo</w:t>
                      </w:r>
                    </w:p>
                  </w:txbxContent>
                </v:textbox>
              </v:shape>
            </w:pict>
          </mc:Fallback>
        </mc:AlternateContent>
      </w:r>
      <w:r w:rsidRPr="007C1138">
        <w:rPr>
          <w:noProof/>
          <w:szCs w:val="20"/>
          <w:lang w:val="hr-HR" w:eastAsia="en-GB"/>
        </w:rPr>
        <mc:AlternateContent>
          <mc:Choice Requires="wps">
            <w:drawing>
              <wp:anchor distT="0" distB="0" distL="114300" distR="114300" simplePos="0" relativeHeight="251692032" behindDoc="0" locked="0" layoutInCell="1" allowOverlap="1" wp14:anchorId="1C3FCE77" wp14:editId="56E07136">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2A7EC3" w:rsidRDefault="00801F1F" w:rsidP="004F47BB">
                            <w:pPr>
                              <w:rPr>
                                <w:sz w:val="16"/>
                              </w:rPr>
                            </w:pPr>
                            <w:r>
                              <w:rPr>
                                <w:sz w:val="16"/>
                              </w:rPr>
                              <w:t>plovilo za potiskivanje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801F1F" w:rsidRPr="002A7EC3" w:rsidRDefault="00801F1F" w:rsidP="004F47BB">
                      <w:pPr>
                        <w:rPr>
                          <w:sz w:val="16"/>
                        </w:rPr>
                      </w:pPr>
                      <w:r>
                        <w:rPr>
                          <w:sz w:val="16"/>
                        </w:rPr>
                        <w:t>plovilo za potiskivanje</w:t>
                      </w:r>
                    </w:p>
                  </w:txbxContent>
                </v:textbox>
              </v:shape>
            </w:pict>
          </mc:Fallback>
        </mc:AlternateContent>
      </w:r>
      <w:r w:rsidRPr="007C1138">
        <w:rPr>
          <w:noProof/>
          <w:szCs w:val="20"/>
          <w:lang w:val="hr-HR" w:eastAsia="en-GB"/>
        </w:rPr>
        <mc:AlternateContent>
          <mc:Choice Requires="wps">
            <w:drawing>
              <wp:anchor distT="0" distB="0" distL="114300" distR="114300" simplePos="0" relativeHeight="251691008" behindDoc="0" locked="0" layoutInCell="1" allowOverlap="1" wp14:anchorId="7B64177B" wp14:editId="49E5B4FB">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2A7EC3" w:rsidRDefault="00801F1F" w:rsidP="004F47BB">
                            <w:pPr>
                              <w:rPr>
                                <w:sz w:val="16"/>
                              </w:rPr>
                            </w:pPr>
                            <w:r>
                              <w:rPr>
                                <w:sz w:val="16"/>
                              </w:rPr>
                              <w:t>potiskivano plovilo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801F1F" w:rsidRPr="002A7EC3" w:rsidRDefault="00801F1F" w:rsidP="004F47BB">
                      <w:pPr>
                        <w:rPr>
                          <w:sz w:val="16"/>
                        </w:rPr>
                      </w:pPr>
                      <w:r>
                        <w:rPr>
                          <w:sz w:val="16"/>
                        </w:rPr>
                        <w:t>potiskivano plovilo</w:t>
                      </w:r>
                    </w:p>
                  </w:txbxContent>
                </v:textbox>
              </v:shape>
            </w:pict>
          </mc:Fallback>
        </mc:AlternateContent>
      </w:r>
      <w:r w:rsidRPr="007C1138">
        <w:rPr>
          <w:noProof/>
          <w:lang w:val="hr-HR" w:eastAsia="en-GB"/>
        </w:rPr>
        <mc:AlternateContent>
          <mc:Choice Requires="wps">
            <w:drawing>
              <wp:anchor distT="0" distB="0" distL="114300" distR="114300" simplePos="0" relativeHeight="251689984" behindDoc="0" locked="0" layoutInCell="1" allowOverlap="1" wp14:anchorId="0C5CDF39" wp14:editId="61EC3F9C">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2A7EC3" w:rsidRDefault="00801F1F" w:rsidP="004F47BB">
                            <w:pPr>
                              <w:rPr>
                                <w:sz w:val="16"/>
                              </w:rPr>
                            </w:pPr>
                            <w:r>
                              <w:rPr>
                                <w:sz w:val="16"/>
                              </w:rPr>
                              <w:t>plovilo za potiskivanje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801F1F" w:rsidRPr="002A7EC3" w:rsidRDefault="00801F1F" w:rsidP="004F47BB">
                      <w:pPr>
                        <w:rPr>
                          <w:sz w:val="16"/>
                        </w:rPr>
                      </w:pPr>
                      <w:r>
                        <w:rPr>
                          <w:sz w:val="16"/>
                        </w:rPr>
                        <w:t>plovilo za potiskivanje</w:t>
                      </w:r>
                    </w:p>
                  </w:txbxContent>
                </v:textbox>
              </v:shape>
            </w:pict>
          </mc:Fallback>
        </mc:AlternateContent>
      </w:r>
      <w:r w:rsidRPr="007C1138">
        <w:rPr>
          <w:rFonts w:ascii="Times New Roman" w:hAnsi="Times New Roman"/>
          <w:noProof/>
          <w:szCs w:val="20"/>
          <w:lang w:val="hr-HR" w:eastAsia="en-GB"/>
        </w:rPr>
        <w:drawing>
          <wp:inline distT="0" distB="0" distL="0" distR="0" wp14:anchorId="3F511C76" wp14:editId="25BDBE13">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r w:rsidRPr="007C1138">
        <w:rPr>
          <w:lang w:val="hr-HR"/>
        </w:rPr>
        <w:br w:type="page"/>
      </w:r>
    </w:p>
    <w:p w:rsidR="004F47BB" w:rsidRPr="007C1138" w:rsidRDefault="004F47BB" w:rsidP="004F47BB">
      <w:pPr>
        <w:overflowPunct w:val="0"/>
        <w:adjustRightInd w:val="0"/>
        <w:ind w:left="709"/>
        <w:textAlignment w:val="baseline"/>
        <w:rPr>
          <w:szCs w:val="20"/>
          <w:lang w:val="hr-HR"/>
        </w:rPr>
      </w:pPr>
      <w:r w:rsidRPr="007C1138">
        <w:rPr>
          <w:lang w:val="hr-HR"/>
        </w:rPr>
        <w:lastRenderedPageBreak/>
        <w:t>pri čemu je:</w:t>
      </w:r>
    </w:p>
    <w:p w:rsidR="004F47BB" w:rsidRPr="007C1138" w:rsidRDefault="004F47BB" w:rsidP="004F47BB">
      <w:pPr>
        <w:tabs>
          <w:tab w:val="left" w:pos="284"/>
          <w:tab w:val="left" w:pos="454"/>
          <w:tab w:val="left" w:pos="567"/>
        </w:tabs>
        <w:overflowPunct w:val="0"/>
        <w:adjustRightInd w:val="0"/>
        <w:ind w:left="284" w:hanging="284"/>
        <w:textAlignment w:val="baseline"/>
        <w:rPr>
          <w:szCs w:val="20"/>
          <w:lang w:val="hr-HR"/>
        </w:rPr>
      </w:pPr>
    </w:p>
    <w:p w:rsidR="004F47BB" w:rsidRPr="007C1138" w:rsidRDefault="007F4E9E" w:rsidP="004F47BB">
      <w:pPr>
        <w:tabs>
          <w:tab w:val="left" w:pos="284"/>
          <w:tab w:val="left" w:pos="2127"/>
          <w:tab w:val="left" w:pos="2977"/>
        </w:tabs>
        <w:overflowPunct w:val="0"/>
        <w:adjustRightInd w:val="0"/>
        <w:ind w:left="2977" w:hanging="2268"/>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SB</m:t>
            </m:r>
          </m:sub>
        </m:sSub>
      </m:oMath>
      <w:r w:rsidR="007B1046"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SF</m:t>
            </m:r>
          </m:sub>
        </m:sSub>
      </m:oMath>
      <w:r w:rsidR="007B1046"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F</m:t>
            </m:r>
          </m:e>
          <m:sub>
            <m:r>
              <w:rPr>
                <w:rFonts w:ascii="Cambria Math" w:hAnsi="Cambria Math"/>
                <w:szCs w:val="20"/>
                <w:lang w:val="hr-HR"/>
              </w:rPr>
              <m:t>SL</m:t>
            </m:r>
          </m:sub>
        </m:sSub>
      </m:oMath>
      <w:r w:rsidR="007B1046" w:rsidRPr="007C1138">
        <w:rPr>
          <w:lang w:val="hr-HR"/>
        </w:rPr>
        <w:tab/>
        <w:t>[kN]</w:t>
      </w:r>
      <w:r w:rsidR="007B1046" w:rsidRPr="007C1138">
        <w:rPr>
          <w:lang w:val="hr-HR"/>
        </w:rPr>
        <w:tab/>
        <w:t>sila spajanja uzdužne veze;</w:t>
      </w:r>
    </w:p>
    <w:p w:rsidR="004F47BB" w:rsidRPr="007C1138" w:rsidRDefault="004F47BB" w:rsidP="004F47BB">
      <w:pPr>
        <w:tabs>
          <w:tab w:val="left" w:pos="284"/>
          <w:tab w:val="left" w:pos="2127"/>
          <w:tab w:val="left" w:pos="2977"/>
        </w:tabs>
        <w:overflowPunct w:val="0"/>
        <w:adjustRightInd w:val="0"/>
        <w:ind w:left="2977" w:hanging="2268"/>
        <w:textAlignment w:val="baseline"/>
        <w:rPr>
          <w:szCs w:val="20"/>
          <w:lang w:val="hr-HR"/>
        </w:rPr>
      </w:pPr>
    </w:p>
    <w:p w:rsidR="004F47BB" w:rsidRPr="007C1138" w:rsidRDefault="007F4E9E" w:rsidP="004F47BB">
      <w:pPr>
        <w:tabs>
          <w:tab w:val="left" w:pos="284"/>
          <w:tab w:val="left" w:pos="2127"/>
          <w:tab w:val="left" w:pos="2977"/>
        </w:tabs>
        <w:overflowPunct w:val="0"/>
        <w:adjustRightInd w:val="0"/>
        <w:ind w:left="2977" w:hanging="2268"/>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P</m:t>
            </m:r>
          </m:e>
          <m:sub>
            <m:r>
              <w:rPr>
                <w:rFonts w:ascii="Cambria Math" w:hAnsi="Cambria Math"/>
                <w:szCs w:val="20"/>
                <w:lang w:val="hr-HR"/>
              </w:rPr>
              <m:t>B</m:t>
            </m:r>
          </m:sub>
        </m:sSub>
      </m:oMath>
      <w:r w:rsidR="007B1046" w:rsidRPr="007C1138">
        <w:rPr>
          <w:lang w:val="hr-HR"/>
        </w:rPr>
        <w:tab/>
        <w:t>[kW]</w:t>
      </w:r>
      <w:r w:rsidR="007B1046" w:rsidRPr="007C1138">
        <w:rPr>
          <w:lang w:val="hr-HR"/>
        </w:rPr>
        <w:tab/>
        <w:t>ugrađena snaga porivnog motora;</w:t>
      </w:r>
    </w:p>
    <w:p w:rsidR="004F47BB" w:rsidRPr="007C1138" w:rsidRDefault="004F47BB" w:rsidP="004F47BB">
      <w:pPr>
        <w:tabs>
          <w:tab w:val="left" w:pos="284"/>
          <w:tab w:val="left" w:pos="2127"/>
          <w:tab w:val="left" w:pos="2977"/>
        </w:tabs>
        <w:overflowPunct w:val="0"/>
        <w:adjustRightInd w:val="0"/>
        <w:ind w:left="2977" w:hanging="2268"/>
        <w:textAlignment w:val="baseline"/>
        <w:rPr>
          <w:szCs w:val="20"/>
          <w:lang w:val="hr-HR"/>
        </w:rPr>
      </w:pPr>
    </w:p>
    <w:p w:rsidR="004F47BB" w:rsidRPr="007C1138" w:rsidRDefault="007F4E9E" w:rsidP="004F47BB">
      <w:pPr>
        <w:tabs>
          <w:tab w:val="left" w:pos="284"/>
          <w:tab w:val="left" w:pos="2127"/>
          <w:tab w:val="left" w:pos="2977"/>
        </w:tabs>
        <w:overflowPunct w:val="0"/>
        <w:adjustRightInd w:val="0"/>
        <w:ind w:left="2977" w:hanging="2268"/>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m:t>
            </m:r>
          </m:sub>
        </m:sSub>
      </m:oMath>
      <w:r w:rsidR="007B1046" w:rsidRPr="007C1138">
        <w:rPr>
          <w:lang w:val="hr-HR"/>
        </w:rPr>
        <w:tab/>
        <w:t>[m]</w:t>
      </w:r>
      <w:r w:rsidR="007B1046" w:rsidRPr="007C1138">
        <w:rPr>
          <w:lang w:val="hr-HR"/>
        </w:rPr>
        <w:tab/>
        <w:t>udaljenost od krme gurača ili plovila za potiskivanje do točke spajanja;</w:t>
      </w:r>
    </w:p>
    <w:p w:rsidR="004F47BB" w:rsidRPr="007C1138" w:rsidRDefault="004F47BB" w:rsidP="004F47BB">
      <w:pPr>
        <w:tabs>
          <w:tab w:val="left" w:pos="284"/>
          <w:tab w:val="left" w:pos="2127"/>
          <w:tab w:val="left" w:pos="2977"/>
        </w:tabs>
        <w:overflowPunct w:val="0"/>
        <w:adjustRightInd w:val="0"/>
        <w:ind w:left="2977" w:hanging="2268"/>
        <w:textAlignment w:val="baseline"/>
        <w:rPr>
          <w:szCs w:val="20"/>
          <w:lang w:val="hr-HR"/>
        </w:rPr>
      </w:pPr>
    </w:p>
    <w:p w:rsidR="004F47BB" w:rsidRPr="007C1138" w:rsidRDefault="007F4E9E" w:rsidP="004F47BB">
      <w:pPr>
        <w:tabs>
          <w:tab w:val="left" w:pos="284"/>
          <w:tab w:val="left" w:pos="2127"/>
          <w:tab w:val="left" w:pos="2977"/>
        </w:tabs>
        <w:overflowPunct w:val="0"/>
        <w:adjustRightInd w:val="0"/>
        <w:ind w:left="2977" w:hanging="2268"/>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L'</m:t>
            </m:r>
          </m:e>
          <m:sub>
            <m:r>
              <w:rPr>
                <w:rFonts w:ascii="Cambria Math" w:hAnsi="Cambria Math"/>
                <w:szCs w:val="20"/>
                <w:lang w:val="hr-HR"/>
              </w:rPr>
              <m:t>S</m:t>
            </m:r>
          </m:sub>
        </m:sSub>
      </m:oMath>
      <w:r w:rsidR="007B1046" w:rsidRPr="007C1138">
        <w:rPr>
          <w:lang w:val="hr-HR"/>
        </w:rPr>
        <w:tab/>
        <w:t>[m]</w:t>
      </w:r>
      <w:r w:rsidR="007B1046" w:rsidRPr="007C1138">
        <w:rPr>
          <w:lang w:val="hr-HR"/>
        </w:rPr>
        <w:tab/>
        <w:t>udaljenost od krme plovila za potiskivanje do točke spajanja između prvog potiskivanog plovila i plovila spojenog ispred njega;</w:t>
      </w:r>
    </w:p>
    <w:p w:rsidR="004F47BB" w:rsidRPr="007C1138" w:rsidRDefault="004F47BB" w:rsidP="004F47BB">
      <w:pPr>
        <w:tabs>
          <w:tab w:val="left" w:pos="284"/>
          <w:tab w:val="left" w:pos="2127"/>
          <w:tab w:val="left" w:pos="2977"/>
        </w:tabs>
        <w:overflowPunct w:val="0"/>
        <w:adjustRightInd w:val="0"/>
        <w:ind w:left="2977" w:hanging="2268"/>
        <w:textAlignment w:val="baseline"/>
        <w:rPr>
          <w:szCs w:val="20"/>
          <w:lang w:val="hr-HR"/>
        </w:rPr>
      </w:pPr>
    </w:p>
    <w:p w:rsidR="004F47BB" w:rsidRPr="007C1138" w:rsidRDefault="007F4E9E" w:rsidP="004F47BB">
      <w:pPr>
        <w:tabs>
          <w:tab w:val="left" w:pos="284"/>
          <w:tab w:val="left" w:pos="2127"/>
          <w:tab w:val="left" w:pos="2977"/>
        </w:tabs>
        <w:overflowPunct w:val="0"/>
        <w:adjustRightInd w:val="0"/>
        <w:ind w:left="2977" w:hanging="2268"/>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h</m:t>
            </m:r>
          </m:e>
          <m:sub>
            <m:r>
              <w:rPr>
                <w:rFonts w:ascii="Cambria Math" w:hAnsi="Cambria Math"/>
                <w:szCs w:val="20"/>
                <w:lang w:val="hr-HR"/>
              </w:rPr>
              <m:t>K</m:t>
            </m:r>
          </m:sub>
        </m:sSub>
      </m:oMath>
      <w:r w:rsidR="007B1046" w:rsidRPr="007C1138">
        <w:rPr>
          <w:lang w:val="hr-HR"/>
        </w:rPr>
        <w:t xml:space="preserve">, </w:t>
      </w:r>
      <m:oMath>
        <m:sSub>
          <m:sSubPr>
            <m:ctrlPr>
              <w:rPr>
                <w:rFonts w:ascii="Cambria Math" w:hAnsi="Cambria Math"/>
                <w:i/>
                <w:szCs w:val="20"/>
                <w:lang w:val="hr-HR"/>
              </w:rPr>
            </m:ctrlPr>
          </m:sSubPr>
          <m:e>
            <m:r>
              <w:rPr>
                <w:rFonts w:ascii="Cambria Math" w:hAnsi="Cambria Math"/>
                <w:szCs w:val="20"/>
                <w:lang w:val="hr-HR"/>
              </w:rPr>
              <m:t>h'</m:t>
            </m:r>
          </m:e>
          <m:sub>
            <m:r>
              <w:rPr>
                <w:rFonts w:ascii="Cambria Math" w:hAnsi="Cambria Math"/>
                <w:szCs w:val="20"/>
                <w:lang w:val="hr-HR"/>
              </w:rPr>
              <m:t>K</m:t>
            </m:r>
          </m:sub>
        </m:sSub>
      </m:oMath>
      <w:r w:rsidR="007B1046" w:rsidRPr="007C1138">
        <w:rPr>
          <w:lang w:val="hr-HR"/>
        </w:rPr>
        <w:tab/>
        <w:t>[m]</w:t>
      </w:r>
      <w:r w:rsidR="007B1046" w:rsidRPr="007C1138">
        <w:rPr>
          <w:lang w:val="hr-HR"/>
        </w:rPr>
        <w:tab/>
        <w:t>odgovarajući polužni krak uzdužne veze;</w:t>
      </w:r>
    </w:p>
    <w:p w:rsidR="004F47BB" w:rsidRPr="007C1138" w:rsidRDefault="004F47BB" w:rsidP="004F47BB">
      <w:pPr>
        <w:tabs>
          <w:tab w:val="left" w:pos="284"/>
          <w:tab w:val="left" w:pos="2127"/>
          <w:tab w:val="left" w:pos="2977"/>
        </w:tabs>
        <w:overflowPunct w:val="0"/>
        <w:adjustRightInd w:val="0"/>
        <w:ind w:left="2977" w:hanging="2268"/>
        <w:textAlignment w:val="baseline"/>
        <w:rPr>
          <w:szCs w:val="20"/>
          <w:lang w:val="hr-HR"/>
        </w:rPr>
      </w:pPr>
    </w:p>
    <w:p w:rsidR="004F47BB" w:rsidRPr="007C1138" w:rsidRDefault="007F4E9E" w:rsidP="004F47BB">
      <w:pPr>
        <w:tabs>
          <w:tab w:val="left" w:pos="284"/>
          <w:tab w:val="left" w:pos="2127"/>
          <w:tab w:val="left" w:pos="2977"/>
        </w:tabs>
        <w:overflowPunct w:val="0"/>
        <w:adjustRightInd w:val="0"/>
        <w:ind w:left="2977" w:hanging="2268"/>
        <w:textAlignment w:val="baseline"/>
        <w:rPr>
          <w:szCs w:val="20"/>
          <w:lang w:val="hr-HR"/>
        </w:rPr>
      </w:pPr>
      <m:oMath>
        <m:sSub>
          <m:sSubPr>
            <m:ctrlPr>
              <w:rPr>
                <w:rFonts w:ascii="Cambria Math" w:hAnsi="Cambria Math"/>
                <w:i/>
                <w:szCs w:val="20"/>
                <w:lang w:val="hr-HR"/>
              </w:rPr>
            </m:ctrlPr>
          </m:sSubPr>
          <m:e>
            <m:r>
              <w:rPr>
                <w:rFonts w:ascii="Cambria Math" w:hAnsi="Cambria Math"/>
                <w:szCs w:val="20"/>
                <w:lang w:val="hr-HR"/>
              </w:rPr>
              <m:t>B</m:t>
            </m:r>
          </m:e>
          <m:sub>
            <m:r>
              <w:rPr>
                <w:rFonts w:ascii="Cambria Math" w:hAnsi="Cambria Math"/>
                <w:szCs w:val="20"/>
                <w:lang w:val="hr-HR"/>
              </w:rPr>
              <m:t>S</m:t>
            </m:r>
          </m:sub>
        </m:sSub>
      </m:oMath>
      <w:r w:rsidR="007B1046" w:rsidRPr="007C1138">
        <w:rPr>
          <w:lang w:val="hr-HR"/>
        </w:rPr>
        <w:tab/>
        <w:t>[m]</w:t>
      </w:r>
      <w:r w:rsidR="007B1046" w:rsidRPr="007C1138">
        <w:rPr>
          <w:lang w:val="hr-HR"/>
        </w:rPr>
        <w:tab/>
        <w:t>širina plovila za potiskivanje;</w:t>
      </w:r>
    </w:p>
    <w:p w:rsidR="004F47BB" w:rsidRPr="007C1138" w:rsidRDefault="004F47BB" w:rsidP="004F47BB">
      <w:pPr>
        <w:tabs>
          <w:tab w:val="left" w:pos="284"/>
          <w:tab w:val="left" w:pos="2127"/>
          <w:tab w:val="left" w:pos="2977"/>
        </w:tabs>
        <w:overflowPunct w:val="0"/>
        <w:adjustRightInd w:val="0"/>
        <w:ind w:left="2977" w:hanging="2268"/>
        <w:textAlignment w:val="baseline"/>
        <w:rPr>
          <w:szCs w:val="20"/>
          <w:lang w:val="hr-HR"/>
        </w:rPr>
      </w:pPr>
    </w:p>
    <w:p w:rsidR="004F47BB" w:rsidRPr="007C1138" w:rsidRDefault="004F47BB" w:rsidP="004F47BB">
      <w:pPr>
        <w:tabs>
          <w:tab w:val="left" w:pos="284"/>
          <w:tab w:val="left" w:pos="2127"/>
          <w:tab w:val="left" w:pos="2977"/>
        </w:tabs>
        <w:overflowPunct w:val="0"/>
        <w:adjustRightInd w:val="0"/>
        <w:ind w:left="2977" w:hanging="2268"/>
        <w:textAlignment w:val="baseline"/>
        <w:rPr>
          <w:szCs w:val="20"/>
          <w:lang w:val="hr-HR"/>
        </w:rPr>
      </w:pPr>
    </w:p>
    <w:p w:rsidR="004F47BB" w:rsidRPr="007C1138" w:rsidRDefault="004F47BB" w:rsidP="004F47BB">
      <w:pPr>
        <w:tabs>
          <w:tab w:val="left" w:pos="0"/>
          <w:tab w:val="left" w:pos="284"/>
          <w:tab w:val="left" w:pos="2127"/>
          <w:tab w:val="left" w:pos="2977"/>
        </w:tabs>
        <w:overflowPunct w:val="0"/>
        <w:adjustRightInd w:val="0"/>
        <w:ind w:left="2977" w:hanging="2268"/>
        <w:textAlignment w:val="baseline"/>
        <w:rPr>
          <w:szCs w:val="20"/>
          <w:lang w:val="hr-HR"/>
        </w:rPr>
      </w:pPr>
      <w:r w:rsidRPr="007C1138">
        <w:rPr>
          <w:lang w:val="hr-HR"/>
        </w:rPr>
        <w:t>270 i 80</w:t>
      </w:r>
      <w:r w:rsidRPr="007C1138">
        <w:rPr>
          <w:lang w:val="hr-HR"/>
        </w:rPr>
        <w:tab/>
      </w:r>
      <m:oMath>
        <m:d>
          <m:dPr>
            <m:begChr m:val="["/>
            <m:endChr m:val="]"/>
            <m:ctrlPr>
              <w:rPr>
                <w:rFonts w:ascii="Cambria Math" w:hAnsi="Cambria Math"/>
                <w:i/>
                <w:szCs w:val="20"/>
                <w:lang w:val="hr-HR"/>
              </w:rPr>
            </m:ctrlPr>
          </m:dPr>
          <m:e>
            <m:f>
              <m:fPr>
                <m:ctrlPr>
                  <w:rPr>
                    <w:rFonts w:ascii="Cambria Math" w:hAnsi="Cambria Math"/>
                    <w:i/>
                    <w:szCs w:val="20"/>
                    <w:lang w:val="hr-HR"/>
                  </w:rPr>
                </m:ctrlPr>
              </m:fPr>
              <m:num>
                <m:r>
                  <w:rPr>
                    <w:rFonts w:ascii="Cambria Math" w:hAnsi="Cambria Math"/>
                    <w:szCs w:val="20"/>
                    <w:lang w:val="hr-HR"/>
                  </w:rPr>
                  <m:t>kN</m:t>
                </m:r>
              </m:num>
              <m:den>
                <m:r>
                  <w:rPr>
                    <w:rFonts w:ascii="Cambria Math" w:hAnsi="Cambria Math"/>
                    <w:szCs w:val="20"/>
                    <w:lang w:val="hr-HR"/>
                  </w:rPr>
                  <m:t>kW</m:t>
                </m:r>
              </m:den>
            </m:f>
          </m:e>
        </m:d>
      </m:oMath>
      <w:r w:rsidRPr="007C1138">
        <w:rPr>
          <w:lang w:val="hr-HR"/>
        </w:rPr>
        <w:tab/>
        <w:t>empirijski utvrđene vrijednosti za pretvaranje ugrađene snage u poriv uz jamčenje odgovarajuće razine sigurnosti.</w:t>
      </w:r>
    </w:p>
    <w:p w:rsidR="004F47BB" w:rsidRPr="007C1138" w:rsidRDefault="004F47BB" w:rsidP="004F47BB">
      <w:pPr>
        <w:tabs>
          <w:tab w:val="left" w:pos="1985"/>
          <w:tab w:val="left" w:pos="2835"/>
        </w:tabs>
        <w:overflowPunct w:val="0"/>
        <w:adjustRightInd w:val="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r w:rsidRPr="007C1138">
        <w:rPr>
          <w:lang w:val="hr-HR"/>
        </w:rPr>
        <w:t>2.4.1.</w:t>
      </w:r>
      <w:r w:rsidRPr="007C1138">
        <w:rPr>
          <w:lang w:val="hr-HR"/>
        </w:rPr>
        <w:tab/>
        <w:t>Za uzdužno spajanje pojedinog plovila upotrebljavaju se najmanje dvije točke spajanja. Svaka točka spajanja mora biti odgovarajuće veličine za silu spajanja utvrđenu u skladu s točkama 2.1., 2.2. ili 2.3. Ako se upotrebljavaju komponente za kruto spajanje, može se odobriti samo jedna točka spajanja ako ta točka osigurava sigurno povezivanje plovila.</w:t>
      </w: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r w:rsidRPr="007C1138">
        <w:rPr>
          <w:lang w:val="hr-HR"/>
        </w:rPr>
        <w:tab/>
        <w:t>Vlačna čvrstoća užadi odabire se prema predviđenom broju namota. Na točki spajanja ne smije biti više od tri namota. Užad se odabire prema njihovoj namjeni.</w:t>
      </w: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r w:rsidRPr="007C1138">
        <w:rPr>
          <w:lang w:val="hr-HR"/>
        </w:rPr>
        <w:t>2.4.2.</w:t>
      </w:r>
      <w:r w:rsidRPr="007C1138">
        <w:rPr>
          <w:lang w:val="hr-HR"/>
        </w:rPr>
        <w:tab/>
        <w:t>U slučaju gurača sa samo jednom baržom za određivanje sile spajanja može se upotrijebiti formula iz točke 2.2. ako su ti gurači odobreni za pogon nekoliko takvih barži.</w:t>
      </w: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r w:rsidRPr="007C1138">
        <w:rPr>
          <w:lang w:val="hr-HR"/>
        </w:rPr>
        <w:t>2.4.3.</w:t>
      </w:r>
      <w:r w:rsidRPr="007C1138">
        <w:rPr>
          <w:lang w:val="hr-HR"/>
        </w:rPr>
        <w:tab/>
        <w:t>Mora postojati odgovarajući broj bitvi ili ekvivalentnih naprava koje moraju biti sposobne apsorbirati nastale sile spajanja.</w:t>
      </w: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b/>
          <w:szCs w:val="20"/>
          <w:lang w:val="hr-HR"/>
        </w:rPr>
      </w:pPr>
      <w:r w:rsidRPr="007C1138">
        <w:rPr>
          <w:b/>
          <w:lang w:val="hr-HR"/>
        </w:rPr>
        <w:t>3.</w:t>
      </w:r>
      <w:r w:rsidRPr="007C1138">
        <w:rPr>
          <w:lang w:val="hr-HR"/>
        </w:rPr>
        <w:tab/>
      </w:r>
      <w:r w:rsidRPr="007C1138">
        <w:rPr>
          <w:b/>
          <w:lang w:val="hr-HR"/>
        </w:rPr>
        <w:t>Posebni zahtjevi za zglobne naprave za spajanje</w:t>
      </w: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r w:rsidRPr="007C1138">
        <w:rPr>
          <w:lang w:val="hr-HR"/>
        </w:rPr>
        <w:tab/>
        <w:t>Zglobne naprave za spajanje moraju biti izvedene tako da osiguraju kruto povezivanje između plovila. Usklađenost sa zahtjevima iz poglavlja 5. provjerava se za vrijeme pokusne plovidbe u krutom konvoju u skladu s člankom 21.06.</w:t>
      </w: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r w:rsidRPr="007C1138">
        <w:rPr>
          <w:lang w:val="hr-HR"/>
        </w:rPr>
        <w:tab/>
        <w:t xml:space="preserve">Pogonska jedinica zglobne naprave za spajanje mora omogućiti zadovoljavajući povratak iz zglobnog položaja. Zahtjevi iz članaka 6.02. do 6.04. primjenjuju se </w:t>
      </w:r>
      <w:r w:rsidRPr="007C1138">
        <w:rPr>
          <w:i/>
          <w:lang w:val="hr-HR"/>
        </w:rPr>
        <w:t>mutatis mutandis</w:t>
      </w:r>
      <w:r w:rsidRPr="007C1138">
        <w:rPr>
          <w:lang w:val="hr-HR"/>
        </w:rPr>
        <w:t>, stoga ako se upotrebljava motorna pogonska jedinica, mora postojati i druga neovisna pogonska jedinica i izvor energije u slučaju kvara.</w:t>
      </w: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r w:rsidRPr="007C1138">
        <w:rPr>
          <w:lang w:val="hr-HR"/>
        </w:rPr>
        <w:tab/>
        <w:t xml:space="preserve">Mora postojati mogućnost upravljanja i nadziranja zglobne naprave za spajanje (barem njezina zglobnoga gibanja) iz kormilarnice, a primjenjuju se članci 7.03. i 7.05. </w:t>
      </w:r>
      <w:r w:rsidRPr="007C1138">
        <w:rPr>
          <w:i/>
          <w:lang w:val="hr-HR"/>
        </w:rPr>
        <w:t>mutatis mutandis</w:t>
      </w:r>
      <w:r w:rsidRPr="007C1138">
        <w:rPr>
          <w:lang w:val="hr-HR"/>
        </w:rPr>
        <w:t>.</w:t>
      </w:r>
    </w:p>
    <w:p w:rsidR="004F47BB" w:rsidRPr="007C1138" w:rsidRDefault="004F47BB" w:rsidP="004F47BB">
      <w:pPr>
        <w:tabs>
          <w:tab w:val="left" w:pos="680"/>
        </w:tabs>
        <w:overflowPunct w:val="0"/>
        <w:adjustRightInd w:val="0"/>
        <w:ind w:left="680" w:hanging="680"/>
        <w:textAlignment w:val="baseline"/>
        <w:rPr>
          <w:szCs w:val="20"/>
          <w:lang w:val="hr-HR"/>
        </w:rPr>
      </w:pPr>
      <w:r w:rsidRPr="007C1138">
        <w:rPr>
          <w:lang w:val="hr-HR"/>
        </w:rPr>
        <w:br w:type="page"/>
      </w: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tabs>
          <w:tab w:val="left" w:pos="680"/>
        </w:tabs>
        <w:overflowPunct w:val="0"/>
        <w:adjustRightInd w:val="0"/>
        <w:ind w:left="680" w:hanging="68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spacing w:line="240" w:lineRule="atLeast"/>
        <w:jc w:val="center"/>
        <w:textAlignment w:val="baseline"/>
        <w:rPr>
          <w:rFonts w:eastAsia="Calibri" w:cs="Arial"/>
          <w:b/>
          <w:i/>
          <w:caps/>
          <w:sz w:val="24"/>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30FC4">
      <w:pPr>
        <w:pStyle w:val="ES-Titre2ESI"/>
        <w:rPr>
          <w:szCs w:val="20"/>
        </w:rPr>
      </w:pPr>
      <w:bookmarkStart w:id="775" w:name="_Toc491854370"/>
      <w:bookmarkStart w:id="776" w:name="_Toc535877037"/>
      <w:r w:rsidRPr="007C1138">
        <w:lastRenderedPageBreak/>
        <w:t>ESI-III-7</w:t>
      </w:r>
      <w:r w:rsidRPr="007C1138">
        <w:br/>
        <w:t>Tankovi goriva na plutajućim postrojenjima</w:t>
      </w:r>
      <w:bookmarkEnd w:id="775"/>
      <w:bookmarkEnd w:id="776"/>
    </w:p>
    <w:p w:rsidR="004F47BB" w:rsidRPr="007C1138" w:rsidRDefault="004F47BB" w:rsidP="004F47BB">
      <w:pPr>
        <w:overflowPunct w:val="0"/>
        <w:adjustRightInd w:val="0"/>
        <w:textAlignment w:val="baseline"/>
        <w:rPr>
          <w:szCs w:val="20"/>
          <w:lang w:val="hr-HR"/>
        </w:rPr>
      </w:pPr>
    </w:p>
    <w:p w:rsidR="004F47BB" w:rsidRPr="007C1138" w:rsidRDefault="004F47BB" w:rsidP="004F47BB">
      <w:pPr>
        <w:tabs>
          <w:tab w:val="left" w:pos="284"/>
          <w:tab w:val="left" w:pos="567"/>
        </w:tabs>
        <w:overflowPunct w:val="0"/>
        <w:adjustRightInd w:val="0"/>
        <w:ind w:left="284" w:hanging="284"/>
        <w:jc w:val="center"/>
        <w:textAlignment w:val="baseline"/>
        <w:rPr>
          <w:b/>
          <w:szCs w:val="20"/>
          <w:lang w:val="hr-HR"/>
        </w:rPr>
      </w:pPr>
      <w:r w:rsidRPr="007C1138">
        <w:rPr>
          <w:b/>
          <w:lang w:val="hr-HR"/>
        </w:rPr>
        <w:t>(članak 8.05. stavak 1. i članak 22.02. stavak 1. točka (d))</w:t>
      </w:r>
    </w:p>
    <w:p w:rsidR="004F47BB" w:rsidRPr="007C1138" w:rsidRDefault="004F47BB" w:rsidP="004F47BB">
      <w:pPr>
        <w:tabs>
          <w:tab w:val="left" w:pos="284"/>
          <w:tab w:val="left" w:pos="567"/>
        </w:tabs>
        <w:overflowPunct w:val="0"/>
        <w:adjustRightInd w:val="0"/>
        <w:ind w:left="284" w:hanging="284"/>
        <w:textAlignment w:val="baseline"/>
        <w:rPr>
          <w:szCs w:val="20"/>
          <w:lang w:val="hr-HR"/>
        </w:rPr>
      </w:pPr>
    </w:p>
    <w:p w:rsidR="004F47BB" w:rsidRPr="007C1138" w:rsidRDefault="004F47BB" w:rsidP="004F47BB">
      <w:pPr>
        <w:spacing w:line="240" w:lineRule="atLeast"/>
        <w:rPr>
          <w:noProof/>
          <w:lang w:val="hr-HR"/>
        </w:rPr>
      </w:pPr>
      <w:r w:rsidRPr="007C1138">
        <w:rPr>
          <w:lang w:val="hr-HR"/>
        </w:rPr>
        <w:t>U skladu s člankom 8.05. stavkom 1., tankovi goriva moraju biti integralni dio trupa broda ili biti čvrsto pričvršćeni za trup.</w:t>
      </w:r>
    </w:p>
    <w:p w:rsidR="004F47BB" w:rsidRPr="007C1138" w:rsidRDefault="004F47BB" w:rsidP="004F47BB">
      <w:pPr>
        <w:spacing w:line="240" w:lineRule="atLeast"/>
        <w:rPr>
          <w:noProof/>
          <w:lang w:val="hr-HR"/>
        </w:rPr>
      </w:pPr>
    </w:p>
    <w:p w:rsidR="004F47BB" w:rsidRPr="007C1138" w:rsidRDefault="004F47BB" w:rsidP="004F47BB">
      <w:pPr>
        <w:spacing w:line="240" w:lineRule="atLeast"/>
        <w:rPr>
          <w:noProof/>
          <w:lang w:val="hr-HR"/>
        </w:rPr>
      </w:pPr>
      <w:r w:rsidRPr="007C1138">
        <w:rPr>
          <w:lang w:val="hr-HR"/>
        </w:rPr>
        <w:t>Tankovi goriva za motore radnih uređaja na plutajućem postrojenju ne moraju biti integralni dio trupa ni biti čvrsto pričvršćeni za trup. Mogu se upotrebljavati pokretni tankovi ako ispunjavaju sljedeće uvjete:</w:t>
      </w:r>
    </w:p>
    <w:p w:rsidR="004F47BB" w:rsidRPr="007C1138" w:rsidRDefault="004F47BB" w:rsidP="004F47BB">
      <w:pPr>
        <w:tabs>
          <w:tab w:val="left" w:pos="0"/>
          <w:tab w:val="left" w:pos="454"/>
          <w:tab w:val="left" w:pos="567"/>
          <w:tab w:val="left" w:pos="851"/>
        </w:tabs>
        <w:overflowPunct w:val="0"/>
        <w:adjustRightInd w:val="0"/>
        <w:ind w:left="454" w:hanging="454"/>
        <w:textAlignment w:val="baseline"/>
        <w:rPr>
          <w:szCs w:val="20"/>
          <w:lang w:val="hr-HR"/>
        </w:rPr>
      </w:pPr>
    </w:p>
    <w:p w:rsidR="004F47BB" w:rsidRPr="007C1138" w:rsidRDefault="004F47BB" w:rsidP="004F47BB">
      <w:pPr>
        <w:spacing w:line="240" w:lineRule="atLeast"/>
        <w:ind w:left="567" w:hanging="567"/>
        <w:rPr>
          <w:lang w:val="hr-HR"/>
        </w:rPr>
      </w:pPr>
      <w:r w:rsidRPr="007C1138">
        <w:rPr>
          <w:lang w:val="hr-HR"/>
        </w:rPr>
        <w:t>1.</w:t>
      </w:r>
      <w:r w:rsidRPr="007C1138">
        <w:rPr>
          <w:lang w:val="hr-HR"/>
        </w:rPr>
        <w:tab/>
        <w:t>Kapacitet tih tankova ne smije biti veći od 1 000 litara.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w:t>
      </w:r>
      <w:r w:rsidRPr="007C1138">
        <w:rPr>
          <w:lang w:val="hr-HR"/>
        </w:rPr>
        <w:tab/>
        <w:t>Tankovi moraju biti takvi da mogu biti dovoljno čvrsto pričvršćeni i uzemljeni.</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3.</w:t>
      </w:r>
      <w:r w:rsidRPr="007C1138">
        <w:rPr>
          <w:lang w:val="hr-HR"/>
        </w:rPr>
        <w:tab/>
        <w:t>Tankovi moraju biti izrađeni od čelika s odgovarajućom debljinom stijenke i moraju biti postavljeni u plitici za prikupljanje tekućine. Ta plitica mora biti izvedena tako da spriječi curenje goriva koje može onečistiti plovne putove. Plitica za prikupljanje tekućine može se izostaviti ako se upotrebljavaju tankovi s dvostrukom stijenkom i zaštitom od curenja ili sustavom upozorenja na curenje, koji se pune isključivo preko automatskog dobavnog ventila. Odredbe iz točke 3. smatraju se ispunjenima ako je konstrukcija tanka certificirana i odobrena u skladu s propisima države članice.</w:t>
      </w:r>
    </w:p>
    <w:p w:rsidR="004F47BB" w:rsidRPr="007C1138" w:rsidRDefault="004F47BB" w:rsidP="004F47BB">
      <w:pPr>
        <w:tabs>
          <w:tab w:val="left" w:pos="567"/>
          <w:tab w:val="left" w:pos="851"/>
          <w:tab w:val="left" w:pos="1701"/>
          <w:tab w:val="left" w:pos="7088"/>
        </w:tabs>
        <w:overflowPunct w:val="0"/>
        <w:adjustRightInd w:val="0"/>
        <w:spacing w:line="240" w:lineRule="atLeast"/>
        <w:textAlignment w:val="baseline"/>
        <w:rPr>
          <w:szCs w:val="20"/>
          <w:lang w:val="hr-HR"/>
        </w:rPr>
      </w:pPr>
    </w:p>
    <w:p w:rsidR="004F47BB" w:rsidRPr="007C1138" w:rsidRDefault="004F47BB" w:rsidP="004F47BB">
      <w:pPr>
        <w:spacing w:line="240" w:lineRule="atLeast"/>
        <w:rPr>
          <w:noProof/>
          <w:lang w:val="hr-HR"/>
        </w:rPr>
      </w:pPr>
      <w:r w:rsidRPr="007C1138">
        <w:rPr>
          <w:lang w:val="hr-HR"/>
        </w:rPr>
        <w:t>Odstupanja se upisuju u svjedodžbu broda za unutarnju plovidbu.</w:t>
      </w: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r w:rsidRPr="007C1138">
        <w:rPr>
          <w:lang w:val="hr-HR"/>
        </w:rPr>
        <w:br w:type="page"/>
      </w: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30FC4">
      <w:pPr>
        <w:pStyle w:val="ES-Titre2ESI"/>
        <w:rPr>
          <w:noProof/>
        </w:rPr>
      </w:pPr>
      <w:bookmarkStart w:id="777" w:name="_Toc491854371"/>
      <w:bookmarkStart w:id="778" w:name="_Toc535877038"/>
      <w:r w:rsidRPr="007C1138">
        <w:lastRenderedPageBreak/>
        <w:t>ESI-III-8</w:t>
      </w:r>
      <w:r w:rsidRPr="007C1138">
        <w:br/>
        <w:t>Rekreacijska plovila</w:t>
      </w:r>
      <w:bookmarkEnd w:id="777"/>
      <w:bookmarkEnd w:id="778"/>
    </w:p>
    <w:p w:rsidR="004F47BB" w:rsidRPr="007C1138" w:rsidRDefault="004F47BB" w:rsidP="004F47BB">
      <w:pPr>
        <w:spacing w:line="240" w:lineRule="atLeast"/>
        <w:ind w:left="567" w:hanging="567"/>
        <w:rPr>
          <w:noProof/>
          <w:lang w:val="hr-HR"/>
        </w:rPr>
      </w:pPr>
    </w:p>
    <w:p w:rsidR="004F47BB" w:rsidRPr="007C1138" w:rsidRDefault="004F47BB" w:rsidP="004F47BB">
      <w:pPr>
        <w:spacing w:line="240" w:lineRule="atLeast"/>
        <w:jc w:val="center"/>
        <w:rPr>
          <w:b/>
          <w:noProof/>
          <w:lang w:val="hr-HR"/>
        </w:rPr>
      </w:pPr>
      <w:r w:rsidRPr="007C1138">
        <w:rPr>
          <w:b/>
          <w:noProof/>
          <w:lang w:val="hr-HR"/>
        </w:rPr>
        <w:t>(članak 26.01. stavak 2. u vezi s člankom 7.02., člankom 8.05. stavkom 5., člankom 8.08. stavkom 2. i člankom 8.10.)</w:t>
      </w:r>
    </w:p>
    <w:p w:rsidR="004F47BB" w:rsidRPr="007C1138" w:rsidRDefault="004F47BB" w:rsidP="004F47BB">
      <w:pPr>
        <w:spacing w:line="240" w:lineRule="atLeast"/>
        <w:ind w:left="567" w:hanging="567"/>
        <w:rPr>
          <w:rFonts w:cs="Arial"/>
          <w:b/>
          <w:noProof/>
          <w:color w:val="000000"/>
          <w:szCs w:val="20"/>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1.</w:t>
      </w:r>
      <w:r w:rsidRPr="007C1138">
        <w:rPr>
          <w:lang w:val="hr-HR"/>
        </w:rPr>
        <w:tab/>
      </w:r>
      <w:r w:rsidRPr="007C1138">
        <w:rPr>
          <w:b/>
          <w:noProof/>
          <w:color w:val="000000"/>
          <w:lang w:val="hr-HR"/>
        </w:rPr>
        <w:t>Općenito</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Rekreacijska plovila do 24 metra duljine koja se stavljaju na tržište moraju biti u skladu sa zahtjevima iz Direktive 2013/53/EU. U skladu s člankom 3. u vezi s člankom 2. te direktive, rekreacijska plovila duljine 20 metara ili više moraju imati svjedodžbu broda za unutarnju plovidbu kojom se potvrđuje sukladnost plovila s tehničkim zahtjevima iz ovog Standarda. Budući da treba izbjegavati dvostruki inspekcijski pregled ili certificiranje za određenu opremu, sustave i uređaje na novoizgrađenim rekreacijskim plovilima koji mogu proizaći iz određenih odredaba članka 26.01. Standarda, u ovim se uputama iznose informacije o zahtjevima navedenima u članku 26.01. koji su već dovoljno obuhvaćeni Direktivom 2013/53/EU.</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hanging="567"/>
        <w:rPr>
          <w:rFonts w:cs="Arial"/>
          <w:b/>
          <w:noProof/>
          <w:color w:val="000000"/>
          <w:szCs w:val="20"/>
          <w:lang w:val="hr-HR"/>
        </w:rPr>
      </w:pPr>
      <w:r w:rsidRPr="007C1138">
        <w:rPr>
          <w:b/>
          <w:noProof/>
          <w:color w:val="000000"/>
          <w:lang w:val="hr-HR"/>
        </w:rPr>
        <w:t>2.</w:t>
      </w:r>
      <w:r w:rsidRPr="007C1138">
        <w:rPr>
          <w:lang w:val="hr-HR"/>
        </w:rPr>
        <w:tab/>
      </w:r>
      <w:r w:rsidRPr="007C1138">
        <w:rPr>
          <w:b/>
          <w:noProof/>
          <w:color w:val="000000"/>
          <w:lang w:val="hr-HR"/>
        </w:rPr>
        <w:t>Zahtjevi iz članka 26.01. koji su već obuhvaćeni Direktivom 2013/53/EU</w:t>
      </w:r>
    </w:p>
    <w:p w:rsidR="004F47BB" w:rsidRPr="007C1138" w:rsidRDefault="004F47BB" w:rsidP="004F47BB">
      <w:pPr>
        <w:spacing w:line="240" w:lineRule="atLeast"/>
        <w:ind w:left="567"/>
        <w:rPr>
          <w:noProof/>
          <w:lang w:val="hr-HR"/>
        </w:rPr>
      </w:pPr>
    </w:p>
    <w:p w:rsidR="004F47BB" w:rsidRPr="007C1138" w:rsidRDefault="004F47BB" w:rsidP="004F47BB">
      <w:pPr>
        <w:spacing w:line="240" w:lineRule="atLeast"/>
        <w:ind w:left="567"/>
        <w:rPr>
          <w:noProof/>
          <w:lang w:val="hr-HR"/>
        </w:rPr>
      </w:pPr>
      <w:r w:rsidRPr="007C1138">
        <w:rPr>
          <w:lang w:val="hr-HR"/>
        </w:rPr>
        <w:t>Za rekreacijska plovila koja podliježu Direktivi 2013/53/EU inspekcijsko tijelo pri izdavanju svjedodžbe broda za unutarnju plovidbu (prvi pregled) ne zahtijeva dodatni pregled ili certificiranje za sljedeće zahtjeve iz članka 26.01. stavka 2. ako je plovilo koje se pregledava stavljeno na tržište najviše tri godine prije datuma njegova predstavljanja inspekcijskom tijelu te ako na plovilu nije bilo nikakvih preinaka i ako se izjava o sukladnosti odnosi na sljedeće usklađene norme ili istovrijedne norme:</w:t>
      </w:r>
    </w:p>
    <w:p w:rsidR="004F47BB" w:rsidRPr="007C1138" w:rsidRDefault="004F47BB" w:rsidP="004F47BB">
      <w:pPr>
        <w:tabs>
          <w:tab w:val="left" w:pos="4253"/>
        </w:tabs>
        <w:spacing w:before="60" w:line="240" w:lineRule="atLeast"/>
        <w:ind w:left="2127" w:hanging="1560"/>
        <w:rPr>
          <w:noProof/>
          <w:lang w:val="hr-HR"/>
        </w:rPr>
      </w:pPr>
      <w:r w:rsidRPr="007C1138">
        <w:rPr>
          <w:lang w:val="hr-HR"/>
        </w:rPr>
        <w:t>članak 7.02.:</w:t>
      </w:r>
      <w:r w:rsidRPr="007C1138">
        <w:rPr>
          <w:lang w:val="hr-HR"/>
        </w:rPr>
        <w:tab/>
        <w:t>EN ISO 11591 : 2000,</w:t>
      </w:r>
      <w:r w:rsidRPr="007C1138">
        <w:rPr>
          <w:lang w:val="hr-HR"/>
        </w:rPr>
        <w:tab/>
        <w:t>(neometan pogled)</w:t>
      </w:r>
    </w:p>
    <w:p w:rsidR="004F47BB" w:rsidRPr="007C1138" w:rsidRDefault="004F47BB" w:rsidP="004F47BB">
      <w:pPr>
        <w:tabs>
          <w:tab w:val="left" w:pos="4253"/>
        </w:tabs>
        <w:spacing w:before="60" w:line="240" w:lineRule="atLeast"/>
        <w:ind w:left="2127" w:hanging="1560"/>
        <w:rPr>
          <w:noProof/>
          <w:lang w:val="hr-HR"/>
        </w:rPr>
      </w:pPr>
      <w:r w:rsidRPr="007C1138">
        <w:rPr>
          <w:lang w:val="hr-HR"/>
        </w:rPr>
        <w:t>članak 8.05. stavak 5.:</w:t>
      </w:r>
      <w:r w:rsidRPr="007C1138">
        <w:rPr>
          <w:lang w:val="hr-HR"/>
        </w:rPr>
        <w:tab/>
        <w:t>EN ISO 10088 : 2013,</w:t>
      </w:r>
      <w:r w:rsidRPr="007C1138">
        <w:rPr>
          <w:lang w:val="hr-HR"/>
        </w:rPr>
        <w:tab/>
        <w:t>(tankovi za gorivo i cijevi)</w:t>
      </w:r>
    </w:p>
    <w:p w:rsidR="004F47BB" w:rsidRPr="007C1138" w:rsidRDefault="004F47BB" w:rsidP="004F47BB">
      <w:pPr>
        <w:tabs>
          <w:tab w:val="left" w:pos="4253"/>
        </w:tabs>
        <w:spacing w:before="60" w:line="240" w:lineRule="atLeast"/>
        <w:ind w:left="2127" w:hanging="1560"/>
        <w:rPr>
          <w:noProof/>
          <w:lang w:val="hr-HR"/>
        </w:rPr>
      </w:pPr>
      <w:r w:rsidRPr="007C1138">
        <w:rPr>
          <w:lang w:val="hr-HR"/>
        </w:rPr>
        <w:t>članak 8.08. stavak 2.:</w:t>
      </w:r>
      <w:r w:rsidRPr="007C1138">
        <w:rPr>
          <w:lang w:val="hr-HR"/>
        </w:rPr>
        <w:tab/>
        <w:t>EN ISO 15083 : 2003,</w:t>
      </w:r>
      <w:r w:rsidRPr="007C1138">
        <w:rPr>
          <w:lang w:val="hr-HR"/>
        </w:rPr>
        <w:tab/>
        <w:t>(kaljužne pumpe)</w:t>
      </w:r>
    </w:p>
    <w:p w:rsidR="004F47BB" w:rsidRPr="007C1138" w:rsidRDefault="004F47BB" w:rsidP="004F47BB">
      <w:pPr>
        <w:tabs>
          <w:tab w:val="left" w:pos="4253"/>
        </w:tabs>
        <w:spacing w:before="60" w:line="240" w:lineRule="atLeast"/>
        <w:ind w:left="2127" w:hanging="1560"/>
        <w:rPr>
          <w:noProof/>
          <w:lang w:val="hr-HR"/>
        </w:rPr>
      </w:pPr>
      <w:r w:rsidRPr="007C1138">
        <w:rPr>
          <w:lang w:val="hr-HR"/>
        </w:rPr>
        <w:t>članak 8.10.:</w:t>
      </w:r>
      <w:r w:rsidRPr="007C1138">
        <w:rPr>
          <w:lang w:val="hr-HR"/>
        </w:rPr>
        <w:tab/>
        <w:t>EN ISO 14509-1 : 2008 i EN ISO 14509-3 : 2009, (emisije buke)</w:t>
      </w:r>
    </w:p>
    <w:p w:rsidR="004F47BB" w:rsidRPr="007C1138" w:rsidRDefault="004F47BB" w:rsidP="004F47BB">
      <w:pPr>
        <w:spacing w:line="240" w:lineRule="atLeast"/>
        <w:ind w:left="567" w:hanging="567"/>
        <w:rPr>
          <w:lang w:val="hr-HR"/>
        </w:rPr>
      </w:pPr>
      <w:r w:rsidRPr="007C1138">
        <w:rPr>
          <w:lang w:val="hr-HR"/>
        </w:rPr>
        <w:t xml:space="preserve"> </w:t>
      </w:r>
    </w:p>
    <w:p w:rsidR="004F47BB" w:rsidRPr="007C1138" w:rsidRDefault="004F47BB" w:rsidP="004F47BB">
      <w:pPr>
        <w:spacing w:line="240" w:lineRule="atLeast"/>
        <w:ind w:left="567" w:hanging="567"/>
        <w:rPr>
          <w:lang w:val="hr-HR"/>
        </w:rPr>
      </w:pPr>
      <w:r w:rsidRPr="007C1138">
        <w:rPr>
          <w:lang w:val="hr-HR"/>
        </w:rPr>
        <w:br w:type="page"/>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30FC4">
      <w:pPr>
        <w:pStyle w:val="ES-Titre2ESI"/>
        <w:rPr>
          <w:szCs w:val="20"/>
        </w:rPr>
      </w:pPr>
      <w:bookmarkStart w:id="779" w:name="_Toc491854372"/>
      <w:bookmarkStart w:id="780" w:name="_Toc535877039"/>
      <w:r w:rsidRPr="007C1138">
        <w:lastRenderedPageBreak/>
        <w:t>ESI-III-9</w:t>
      </w:r>
      <w:r w:rsidRPr="007C1138">
        <w:br/>
        <w:t>Dokaz uzgona, trima i stabiliteta pojedinih dijelova plovila</w:t>
      </w:r>
      <w:bookmarkEnd w:id="779"/>
      <w:bookmarkEnd w:id="780"/>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jc w:val="center"/>
        <w:rPr>
          <w:rFonts w:cs="Arial"/>
          <w:b/>
          <w:bCs/>
          <w:lang w:val="hr-HR"/>
        </w:rPr>
      </w:pPr>
      <w:r w:rsidRPr="007C1138">
        <w:rPr>
          <w:b/>
          <w:noProof/>
          <w:lang w:val="hr-HR"/>
        </w:rPr>
        <w:t>(članak 28.04. u vezi s člankom 27.02. i člankom 27.03.)</w:t>
      </w:r>
    </w:p>
    <w:p w:rsidR="004F47BB" w:rsidRPr="007C1138" w:rsidRDefault="004F47BB" w:rsidP="004F47BB">
      <w:pPr>
        <w:rPr>
          <w:rFonts w:cs="Arial"/>
          <w:lang w:val="hr-HR"/>
        </w:rPr>
      </w:pPr>
    </w:p>
    <w:p w:rsidR="004F47BB" w:rsidRPr="007C1138" w:rsidRDefault="004F47BB" w:rsidP="004F47BB">
      <w:pPr>
        <w:spacing w:line="240" w:lineRule="atLeast"/>
        <w:ind w:left="567" w:hanging="567"/>
        <w:rPr>
          <w:strike/>
          <w:lang w:val="hr-HR"/>
        </w:rPr>
      </w:pPr>
      <w:r w:rsidRPr="007C1138">
        <w:rPr>
          <w:lang w:val="hr-HR"/>
        </w:rPr>
        <w:t>1.</w:t>
      </w:r>
      <w:r w:rsidRPr="007C1138">
        <w:rPr>
          <w:lang w:val="hr-HR"/>
        </w:rPr>
        <w:tab/>
        <w:t>Pri dokazivanju uzgona, trima i stabiliteta dijelova plovila koji su odvojeni u skladu s člankom 28.04. stavkom 2. točkom (a), pretpostavlja se da su oba dijela prethodno bila djelomično ili u cijelosti istovarena ili da su kontejneri koji se protežu preko pražnice grotla bili prikladno zaštićeni od klizanja.</w:t>
      </w:r>
    </w:p>
    <w:p w:rsidR="004F47BB" w:rsidRPr="007C1138" w:rsidRDefault="004F47BB" w:rsidP="004F47BB">
      <w:pPr>
        <w:spacing w:line="240" w:lineRule="atLeast"/>
        <w:ind w:left="567" w:hanging="567"/>
        <w:rPr>
          <w:strike/>
          <w:szCs w:val="20"/>
          <w:lang w:val="hr-HR"/>
        </w:rPr>
      </w:pPr>
    </w:p>
    <w:p w:rsidR="004F47BB" w:rsidRPr="007C1138" w:rsidRDefault="004F47BB" w:rsidP="004F47BB">
      <w:pPr>
        <w:spacing w:line="240" w:lineRule="atLeast"/>
        <w:ind w:left="567" w:hanging="567"/>
        <w:rPr>
          <w:lang w:val="hr-HR"/>
        </w:rPr>
      </w:pPr>
      <w:r w:rsidRPr="007C1138">
        <w:rPr>
          <w:lang w:val="hr-HR"/>
        </w:rPr>
        <w:t>2.</w:t>
      </w:r>
      <w:r w:rsidRPr="007C1138">
        <w:rPr>
          <w:lang w:val="hr-HR"/>
        </w:rPr>
        <w:tab/>
        <w:t>Stoga za svaki od ta dva dijela moraju biti ispunjeni sljedeći zahtjevi pri izračunu stabiliteta u skladu s člankom 27.03. (Granični uvjeti i metoda izračuna za dokaz stabiliteta za prijevoz učvršćenih kontejnera):</w:t>
      </w:r>
    </w:p>
    <w:p w:rsidR="004F47BB" w:rsidRPr="007C1138" w:rsidRDefault="004F47BB" w:rsidP="004F47BB">
      <w:pPr>
        <w:tabs>
          <w:tab w:val="left" w:pos="567"/>
        </w:tabs>
        <w:spacing w:before="60" w:line="240" w:lineRule="atLeast"/>
        <w:ind w:left="992"/>
        <w:rPr>
          <w:rFonts w:cs="Arial"/>
          <w:lang w:val="hr-HR"/>
        </w:rPr>
      </w:pPr>
      <w:r w:rsidRPr="007C1138">
        <w:rPr>
          <w:rFonts w:cs="Arial"/>
          <w:noProof/>
          <w:lang w:val="hr-HR"/>
        </w:rPr>
        <w:sym w:font="Symbol" w:char="F0B7"/>
      </w:r>
      <w:r w:rsidRPr="007C1138">
        <w:rPr>
          <w:lang w:val="hr-HR"/>
        </w:rPr>
        <w:tab/>
        <w:t xml:space="preserve">metacentarska visina </w:t>
      </w:r>
      <m:oMath>
        <m:acc>
          <m:accPr>
            <m:chr m:val="̅"/>
            <m:ctrlPr>
              <w:rPr>
                <w:rFonts w:ascii="Cambria Math" w:hAnsi="Cambria Math"/>
                <w:i/>
                <w:lang w:val="hr-HR"/>
              </w:rPr>
            </m:ctrlPr>
          </m:accPr>
          <m:e>
            <m:r>
              <w:rPr>
                <w:rFonts w:ascii="Cambria Math" w:hAnsi="Cambria Math"/>
                <w:lang w:val="hr-HR"/>
              </w:rPr>
              <m:t>MG</m:t>
            </m:r>
          </m:e>
        </m:acc>
      </m:oMath>
      <w:r w:rsidRPr="007C1138">
        <w:rPr>
          <w:lang w:val="hr-HR"/>
        </w:rPr>
        <w:t xml:space="preserve"> ne smije biti manja od 0,5 m;</w:t>
      </w:r>
    </w:p>
    <w:p w:rsidR="004F47BB" w:rsidRPr="007C1138" w:rsidRDefault="004F47BB" w:rsidP="004F47BB">
      <w:pPr>
        <w:tabs>
          <w:tab w:val="left" w:pos="567"/>
        </w:tabs>
        <w:spacing w:before="60" w:line="240" w:lineRule="atLeast"/>
        <w:ind w:left="992"/>
        <w:rPr>
          <w:rFonts w:cs="Arial"/>
          <w:lang w:val="hr-HR"/>
        </w:rPr>
      </w:pPr>
      <w:r w:rsidRPr="007C1138">
        <w:rPr>
          <w:rFonts w:cs="Arial"/>
          <w:noProof/>
          <w:lang w:val="hr-HR"/>
        </w:rPr>
        <w:sym w:font="Symbol" w:char="F0B7"/>
      </w:r>
      <w:r w:rsidRPr="007C1138">
        <w:rPr>
          <w:lang w:val="hr-HR"/>
        </w:rPr>
        <w:tab/>
        <w:t>preostala sigurnosna udaljenost mora iznositi 100 mm,</w:t>
      </w:r>
    </w:p>
    <w:p w:rsidR="004F47BB" w:rsidRPr="007C1138" w:rsidRDefault="004F47BB" w:rsidP="004F47BB">
      <w:pPr>
        <w:tabs>
          <w:tab w:val="left" w:pos="567"/>
        </w:tabs>
        <w:spacing w:before="60" w:line="240" w:lineRule="atLeast"/>
        <w:ind w:left="992"/>
        <w:rPr>
          <w:rFonts w:cs="Arial"/>
          <w:lang w:val="hr-HR"/>
        </w:rPr>
      </w:pPr>
      <w:r w:rsidRPr="007C1138">
        <w:rPr>
          <w:rFonts w:cs="Arial"/>
          <w:noProof/>
          <w:lang w:val="hr-HR"/>
        </w:rPr>
        <w:sym w:font="Symbol" w:char="F0B7"/>
      </w:r>
      <w:r w:rsidRPr="007C1138">
        <w:rPr>
          <w:lang w:val="hr-HR"/>
        </w:rPr>
        <w:tab/>
        <w:t>brzina koja se uzima u obzir je 7 km/h,</w:t>
      </w:r>
    </w:p>
    <w:p w:rsidR="004F47BB" w:rsidRPr="007C1138" w:rsidRDefault="004F47BB" w:rsidP="004F47BB">
      <w:pPr>
        <w:tabs>
          <w:tab w:val="left" w:pos="567"/>
        </w:tabs>
        <w:spacing w:before="60" w:line="240" w:lineRule="atLeast"/>
        <w:ind w:left="992"/>
        <w:rPr>
          <w:rFonts w:cs="Arial"/>
          <w:strike/>
          <w:szCs w:val="20"/>
          <w:lang w:val="hr-HR"/>
        </w:rPr>
      </w:pPr>
      <w:r w:rsidRPr="007C1138">
        <w:rPr>
          <w:rFonts w:cs="Arial"/>
          <w:noProof/>
          <w:szCs w:val="20"/>
          <w:lang w:val="hr-HR"/>
        </w:rPr>
        <w:sym w:font="Symbol" w:char="F0B7"/>
      </w:r>
      <w:r w:rsidRPr="007C1138">
        <w:rPr>
          <w:lang w:val="hr-HR"/>
        </w:rPr>
        <w:tab/>
        <w:t>smatra se da je tlak vjetra 0,01 t/m</w:t>
      </w:r>
      <w:r w:rsidRPr="007C1138">
        <w:rPr>
          <w:noProof/>
          <w:vertAlign w:val="superscript"/>
          <w:lang w:val="hr-HR"/>
        </w:rPr>
        <w:t>2</w:t>
      </w:r>
      <w:r w:rsidRPr="007C1138">
        <w:rPr>
          <w:lang w:val="hr-HR"/>
        </w:rPr>
        <w:t>.</w:t>
      </w:r>
    </w:p>
    <w:p w:rsidR="004F47BB" w:rsidRPr="007C1138" w:rsidRDefault="004F47BB" w:rsidP="004F47BB">
      <w:pPr>
        <w:tabs>
          <w:tab w:val="left" w:pos="567"/>
        </w:tabs>
        <w:spacing w:line="240" w:lineRule="atLeast"/>
        <w:ind w:left="567" w:hanging="567"/>
        <w:rPr>
          <w:rFonts w:cs="Arial"/>
          <w:szCs w:val="20"/>
          <w:lang w:val="hr-HR"/>
        </w:rPr>
      </w:pPr>
    </w:p>
    <w:p w:rsidR="004F47BB" w:rsidRPr="007C1138" w:rsidRDefault="004F47BB" w:rsidP="004F47BB">
      <w:pPr>
        <w:spacing w:line="240" w:lineRule="atLeast"/>
        <w:ind w:left="567" w:hanging="567"/>
        <w:rPr>
          <w:lang w:val="hr-HR"/>
        </w:rPr>
      </w:pPr>
      <w:r w:rsidRPr="007C1138">
        <w:rPr>
          <w:lang w:val="hr-HR"/>
        </w:rPr>
        <w:t>3.</w:t>
      </w:r>
      <w:r w:rsidRPr="007C1138">
        <w:rPr>
          <w:lang w:val="hr-HR"/>
        </w:rPr>
        <w:tab/>
        <w:t>Za dijelove plovila odvojene u skladu s člankom 28.04. stavkom 2. ne treba poštovati kut nagiba (≤ 5 °) jer je taj kut – izveden iz koeficijenta trenja – bio određen za neučvršćene kontejnere.</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rPr>
          <w:lang w:val="hr-HR"/>
        </w:rPr>
      </w:pPr>
      <w:r w:rsidRPr="007C1138">
        <w:rPr>
          <w:lang w:val="hr-HR"/>
        </w:rPr>
        <w:t>Poluga stabiliteta koja nastaje zbog slobodnih površina tekućina uzima se u obzir u skladu s formulom iz članka 27.02. stavka 1. točke (e).</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4.</w:t>
      </w:r>
      <w:r w:rsidRPr="007C1138">
        <w:rPr>
          <w:lang w:val="hr-HR"/>
        </w:rPr>
        <w:tab/>
        <w:t>Smatra se da su zahtjevi iz točaka 2. i 3. zadovoljeni ako su za svaki od dva dijela zadovoljeni zahtjevi u pogledu stabilnosti izneseni u odjeljku 9.1.0.95.2. Uredbe o ADN-u.</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5.</w:t>
      </w:r>
      <w:r w:rsidRPr="007C1138">
        <w:rPr>
          <w:lang w:val="hr-HR"/>
        </w:rPr>
        <w:tab/>
        <w:t>Dokaz stabilnosti odvojenih dijelova broda može se temeljiti na pretpostavci da su ravnomjerno nakrcani jer – ako to već nije slučaj – to se može postići prije odvajanja, ili zato jer će brod biti uglavnom bez tereta.</w:t>
      </w:r>
    </w:p>
    <w:p w:rsidR="004F47BB" w:rsidRPr="007C1138"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r w:rsidRPr="007C1138">
        <w:rPr>
          <w:lang w:val="hr-HR"/>
        </w:rPr>
        <w:br w:type="page"/>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330FC4">
      <w:pPr>
        <w:pStyle w:val="ES-Titre2ESI"/>
        <w:rPr>
          <w:szCs w:val="20"/>
        </w:rPr>
      </w:pPr>
      <w:bookmarkStart w:id="781" w:name="_Toc491854373"/>
      <w:bookmarkStart w:id="782" w:name="_Toc535877040"/>
      <w:r w:rsidRPr="007C1138">
        <w:lastRenderedPageBreak/>
        <w:t>ESI-III-10</w:t>
      </w:r>
      <w:r w:rsidRPr="007C1138">
        <w:br/>
        <w:t>Oprema za brodove kojima se upravlja u skladu sa standardima S1 ili S2</w:t>
      </w:r>
      <w:bookmarkEnd w:id="781"/>
      <w:bookmarkEnd w:id="782"/>
    </w:p>
    <w:p w:rsidR="004F47BB" w:rsidRPr="007C1138" w:rsidRDefault="004F47BB" w:rsidP="004F47BB">
      <w:pPr>
        <w:overflowPunct w:val="0"/>
        <w:adjustRightInd w:val="0"/>
        <w:textAlignment w:val="baseline"/>
        <w:rPr>
          <w:szCs w:val="20"/>
          <w:lang w:val="hr-HR"/>
        </w:rPr>
      </w:pPr>
    </w:p>
    <w:p w:rsidR="004F47BB" w:rsidRPr="007C1138" w:rsidRDefault="004F47BB" w:rsidP="004F47BB">
      <w:pPr>
        <w:jc w:val="center"/>
        <w:rPr>
          <w:rFonts w:cs="Arial"/>
          <w:b/>
          <w:bCs/>
          <w:snapToGrid w:val="0"/>
          <w:szCs w:val="20"/>
          <w:lang w:val="hr-HR"/>
        </w:rPr>
      </w:pPr>
      <w:r w:rsidRPr="007C1138">
        <w:rPr>
          <w:b/>
          <w:noProof/>
          <w:snapToGrid w:val="0"/>
          <w:lang w:val="hr-HR"/>
        </w:rPr>
        <w:t>(članci 31.01., 31.02. i 31.03.)</w:t>
      </w:r>
    </w:p>
    <w:p w:rsidR="004F47BB" w:rsidRPr="007C1138" w:rsidRDefault="004F47BB" w:rsidP="004F47BB">
      <w:pPr>
        <w:tabs>
          <w:tab w:val="left" w:pos="567"/>
        </w:tabs>
        <w:ind w:left="567" w:hanging="567"/>
        <w:rPr>
          <w:rFonts w:cs="Arial"/>
          <w:snapToGrid w:val="0"/>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Opći uvod</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spacing w:line="240" w:lineRule="atLeast"/>
        <w:ind w:left="567"/>
        <w:rPr>
          <w:lang w:val="hr-HR"/>
        </w:rPr>
      </w:pPr>
      <w:r w:rsidRPr="007C1138">
        <w:rPr>
          <w:lang w:val="hr-HR"/>
        </w:rPr>
        <w:t>U skladu s člankom 31.01. plovila koja su namijenjena za plovidbu u skladu sa standardima S1 i S2 moraju ispunjavati odredbe poglavlja 31. Inspekcijsko tijelo potvrđuje u svjedodžbi broda za unutarnju plovidbu je li plovilo u skladu s tim odredbama.</w:t>
      </w:r>
    </w:p>
    <w:p w:rsidR="004F47BB" w:rsidRPr="007C1138" w:rsidRDefault="004F47BB" w:rsidP="004F47BB">
      <w:pPr>
        <w:spacing w:line="240" w:lineRule="atLeast"/>
        <w:ind w:left="567"/>
        <w:rPr>
          <w:snapToGrid w:val="0"/>
          <w:lang w:val="hr-HR"/>
        </w:rPr>
      </w:pPr>
    </w:p>
    <w:p w:rsidR="004F47BB" w:rsidRPr="007C1138" w:rsidRDefault="004F47BB" w:rsidP="004F47BB">
      <w:pPr>
        <w:spacing w:line="240" w:lineRule="atLeast"/>
        <w:ind w:left="567"/>
        <w:rPr>
          <w:snapToGrid w:val="0"/>
          <w:lang w:val="hr-HR"/>
        </w:rPr>
      </w:pPr>
      <w:r w:rsidRPr="007C1138">
        <w:rPr>
          <w:lang w:val="hr-HR"/>
        </w:rPr>
        <w:t xml:space="preserve">Te su odredbe dodatni zahtjevi za opremu koji se primjenjuju uz zahtjeve koje plovilo mora ispunjavati za izdavanje svjedodžbe broda za unutarnju plovidbu. U ovim uputama razjasnit će se odredbe poglavlja 31. koje bi se inače mogle tumačiti na više različitih načina. </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spacing w:line="240" w:lineRule="atLeast"/>
        <w:ind w:left="567" w:hanging="567"/>
        <w:rPr>
          <w:b/>
          <w:lang w:val="hr-HR"/>
        </w:rPr>
      </w:pPr>
      <w:r w:rsidRPr="007C1138">
        <w:rPr>
          <w:b/>
          <w:lang w:val="hr-HR"/>
        </w:rPr>
        <w:t>2.</w:t>
      </w:r>
      <w:r w:rsidRPr="007C1138">
        <w:rPr>
          <w:lang w:val="hr-HR"/>
        </w:rPr>
        <w:tab/>
      </w:r>
      <w:r w:rsidRPr="007C1138">
        <w:rPr>
          <w:b/>
          <w:lang w:val="hr-HR"/>
        </w:rPr>
        <w:t>Članak 31.02. – Standard S1</w:t>
      </w:r>
    </w:p>
    <w:p w:rsidR="004F47BB" w:rsidRPr="007C1138" w:rsidRDefault="004F47BB" w:rsidP="004F47BB">
      <w:pPr>
        <w:spacing w:line="240" w:lineRule="atLeast"/>
        <w:ind w:left="567" w:hanging="567"/>
        <w:rPr>
          <w:b/>
          <w:lang w:val="hr-HR"/>
        </w:rPr>
      </w:pPr>
    </w:p>
    <w:p w:rsidR="004F47BB" w:rsidRPr="007C1138" w:rsidRDefault="004F47BB" w:rsidP="004F47BB">
      <w:pPr>
        <w:spacing w:line="240" w:lineRule="atLeast"/>
        <w:ind w:left="567" w:hanging="567"/>
        <w:rPr>
          <w:b/>
          <w:lang w:val="hr-HR"/>
        </w:rPr>
      </w:pPr>
      <w:r w:rsidRPr="007C1138">
        <w:rPr>
          <w:b/>
          <w:lang w:val="hr-HR"/>
        </w:rPr>
        <w:t>2.1.</w:t>
      </w:r>
      <w:r w:rsidRPr="007C1138">
        <w:rPr>
          <w:lang w:val="hr-HR"/>
        </w:rPr>
        <w:tab/>
      </w:r>
      <w:r w:rsidRPr="007C1138">
        <w:rPr>
          <w:b/>
          <w:lang w:val="hr-HR"/>
        </w:rPr>
        <w:t>Stavak 1. – izvedba pogonskog sustava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ab/>
        <w:t>Ako je plovilo opremljeno izravno prekretnim glavnim motorom, u sustavu komprimiranog zraka koji je potreban da bi se obrnuo smjer poriva mora se:</w:t>
      </w:r>
    </w:p>
    <w:p w:rsidR="004F47BB" w:rsidRPr="007C1138" w:rsidRDefault="004F47BB" w:rsidP="004F47BB">
      <w:pPr>
        <w:tabs>
          <w:tab w:val="left" w:pos="992"/>
        </w:tabs>
        <w:spacing w:before="60" w:line="240" w:lineRule="atLeast"/>
        <w:ind w:left="992"/>
        <w:rPr>
          <w:rFonts w:cs="Arial"/>
          <w:lang w:val="hr-HR"/>
        </w:rPr>
      </w:pPr>
      <w:r w:rsidRPr="007C1138">
        <w:rPr>
          <w:lang w:val="hr-HR"/>
        </w:rPr>
        <w:t>a)</w:t>
      </w:r>
      <w:r w:rsidRPr="007C1138">
        <w:rPr>
          <w:lang w:val="hr-HR"/>
        </w:rPr>
        <w:tab/>
        <w:t>stalno održavati tlak pomoću kompresora s automatskim podešavanjem; ili</w:t>
      </w:r>
    </w:p>
    <w:p w:rsidR="004F47BB" w:rsidRPr="007C1138" w:rsidRDefault="004F47BB" w:rsidP="004F47BB">
      <w:pPr>
        <w:tabs>
          <w:tab w:val="left" w:pos="992"/>
        </w:tabs>
        <w:spacing w:before="60" w:line="240" w:lineRule="atLeast"/>
        <w:ind w:left="992"/>
        <w:rPr>
          <w:rFonts w:cs="Arial"/>
          <w:lang w:val="hr-HR"/>
        </w:rPr>
      </w:pPr>
      <w:r w:rsidRPr="007C1138">
        <w:rPr>
          <w:lang w:val="hr-HR"/>
        </w:rPr>
        <w:t>b)</w:t>
      </w:r>
      <w:r w:rsidRPr="007C1138">
        <w:rPr>
          <w:lang w:val="hr-HR"/>
        </w:rPr>
        <w:tab/>
        <w:t>kada se u kormilarnici uključi alarm, uspostaviti odgovarajući tlak pomoću pomoćnog motora koji se može pokrenuti s kormilarskog mjesta. Ako pomoćni motor ima vlastiti tank goriva, u kormilarnici mora biti – u skladu s člankom 8.05. stavkom 13. – naprava koja upozorava u slučaju da razina punjenja nije dovoljna za osiguravanje daljnjeg sigurnog rada.</w:t>
      </w:r>
    </w:p>
    <w:p w:rsidR="004F47BB" w:rsidRPr="007C1138" w:rsidRDefault="004F47BB" w:rsidP="004F47BB">
      <w:pPr>
        <w:spacing w:line="240" w:lineRule="atLeast"/>
        <w:ind w:left="567" w:hanging="567"/>
        <w:rPr>
          <w:b/>
          <w:lang w:val="hr-HR"/>
        </w:rPr>
      </w:pPr>
    </w:p>
    <w:p w:rsidR="004F47BB" w:rsidRPr="007C1138" w:rsidRDefault="004F47BB" w:rsidP="004F47BB">
      <w:pPr>
        <w:spacing w:line="240" w:lineRule="atLeast"/>
        <w:ind w:left="567" w:hanging="567"/>
        <w:rPr>
          <w:b/>
          <w:lang w:val="hr-HR"/>
        </w:rPr>
      </w:pPr>
      <w:r w:rsidRPr="007C1138">
        <w:rPr>
          <w:b/>
          <w:lang w:val="hr-HR"/>
        </w:rPr>
        <w:t>2.2.</w:t>
      </w:r>
      <w:r w:rsidRPr="007C1138">
        <w:rPr>
          <w:lang w:val="hr-HR"/>
        </w:rPr>
        <w:tab/>
      </w:r>
      <w:r w:rsidRPr="007C1138">
        <w:rPr>
          <w:b/>
          <w:lang w:val="hr-HR"/>
        </w:rPr>
        <w:t>Stavak 2. – razine kaljuže u glavnoj strojarnici</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ab/>
        <w:t>Ako je za ispunjavanje zahtjeva u pogledu upravljivosti iz poglavlja 5. potreban pramčani kormilarski sustav, prostorija u kojoj se nalazi pramčani kormilarski sustav smatra se glavnom strojarnicom.</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spacing w:line="240" w:lineRule="atLeast"/>
        <w:ind w:left="567" w:hanging="567"/>
        <w:rPr>
          <w:b/>
          <w:lang w:val="hr-HR"/>
        </w:rPr>
      </w:pPr>
      <w:r w:rsidRPr="007C1138">
        <w:rPr>
          <w:b/>
          <w:lang w:val="hr-HR"/>
        </w:rPr>
        <w:t>2.3.</w:t>
      </w:r>
      <w:r w:rsidRPr="007C1138">
        <w:rPr>
          <w:lang w:val="hr-HR"/>
        </w:rPr>
        <w:tab/>
      </w:r>
      <w:r w:rsidRPr="007C1138">
        <w:rPr>
          <w:b/>
          <w:lang w:val="hr-HR"/>
        </w:rPr>
        <w:t>Stavak 3. – automatska opskrba gorivom</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2.3.1.</w:t>
      </w:r>
      <w:r w:rsidRPr="007C1138">
        <w:rPr>
          <w:lang w:val="hr-HR"/>
        </w:rPr>
        <w:tab/>
        <w:t>Ako porivni sustav ima dnevni potrošni tank,</w:t>
      </w:r>
    </w:p>
    <w:p w:rsidR="004F47BB" w:rsidRPr="007C1138" w:rsidRDefault="004F47BB" w:rsidP="004F47BB">
      <w:pPr>
        <w:tabs>
          <w:tab w:val="left" w:pos="993"/>
        </w:tabs>
        <w:spacing w:before="60" w:line="240" w:lineRule="atLeast"/>
        <w:ind w:left="992"/>
        <w:rPr>
          <w:rFonts w:cs="Arial"/>
          <w:lang w:val="hr-HR"/>
        </w:rPr>
      </w:pPr>
      <w:r w:rsidRPr="007C1138">
        <w:rPr>
          <w:lang w:val="hr-HR"/>
        </w:rPr>
        <w:t>a)</w:t>
      </w:r>
      <w:r w:rsidRPr="007C1138">
        <w:rPr>
          <w:lang w:val="hr-HR"/>
        </w:rPr>
        <w:tab/>
        <w:t>njegov sadržaj mora biti dovoljan za osiguravanje 24-satnog rada porivnog sustava, pod pretpostavkom potrošnje od 0,25 litara po kW na sat;</w:t>
      </w:r>
    </w:p>
    <w:p w:rsidR="004F47BB" w:rsidRPr="007C1138" w:rsidRDefault="004F47BB" w:rsidP="004F47BB">
      <w:pPr>
        <w:tabs>
          <w:tab w:val="left" w:pos="993"/>
        </w:tabs>
        <w:spacing w:before="60" w:line="240" w:lineRule="atLeast"/>
        <w:ind w:left="992"/>
        <w:rPr>
          <w:rFonts w:cs="Arial"/>
          <w:lang w:val="hr-HR"/>
        </w:rPr>
      </w:pPr>
      <w:r w:rsidRPr="007C1138">
        <w:rPr>
          <w:lang w:val="hr-HR"/>
        </w:rPr>
        <w:t>b)</w:t>
      </w:r>
      <w:r w:rsidRPr="007C1138">
        <w:rPr>
          <w:lang w:val="hr-HR"/>
        </w:rPr>
        <w:tab/>
        <w:t>pumpa za dovod goriva za ponovno punjenje dnevnog potrošnog tanka mora stalno raditi; ili</w:t>
      </w:r>
    </w:p>
    <w:p w:rsidR="004F47BB" w:rsidRPr="007C1138" w:rsidRDefault="004F47BB" w:rsidP="004F47BB">
      <w:pPr>
        <w:tabs>
          <w:tab w:val="left" w:pos="993"/>
        </w:tabs>
        <w:spacing w:before="60" w:line="240" w:lineRule="atLeast"/>
        <w:ind w:left="992"/>
        <w:rPr>
          <w:rFonts w:cs="Arial"/>
          <w:lang w:val="hr-HR"/>
        </w:rPr>
      </w:pPr>
      <w:r w:rsidRPr="007C1138">
        <w:rPr>
          <w:lang w:val="hr-HR"/>
        </w:rPr>
        <w:t>c)</w:t>
      </w:r>
      <w:r w:rsidRPr="007C1138">
        <w:rPr>
          <w:lang w:val="hr-HR"/>
        </w:rPr>
        <w:tab/>
        <w:t>pumpa za dovod goriva mora biti opremljena:</w:t>
      </w:r>
    </w:p>
    <w:p w:rsidR="004F47BB" w:rsidRPr="007C1138" w:rsidRDefault="004F47BB" w:rsidP="004F47BB">
      <w:pPr>
        <w:tabs>
          <w:tab w:val="left" w:pos="1418"/>
        </w:tabs>
        <w:spacing w:before="60" w:line="240" w:lineRule="atLeast"/>
        <w:ind w:left="1418"/>
        <w:rPr>
          <w:rFonts w:cs="Arial"/>
          <w:lang w:val="hr-HR"/>
        </w:rPr>
      </w:pPr>
      <w:r w:rsidRPr="007C1138">
        <w:rPr>
          <w:rFonts w:cs="Arial"/>
          <w:lang w:val="hr-HR"/>
        </w:rPr>
        <w:sym w:font="Symbol" w:char="F0B7"/>
      </w:r>
      <w:r w:rsidRPr="007C1138">
        <w:rPr>
          <w:lang w:val="hr-HR"/>
        </w:rPr>
        <w:tab/>
        <w:t>prekidačem koji automatski uključuje pumpu za dovod goriva kada gorivo u dnevnom potrošnom tanku dosegne određenu nisku razinu, i</w:t>
      </w:r>
    </w:p>
    <w:p w:rsidR="004F47BB" w:rsidRPr="007C1138" w:rsidRDefault="004F47BB" w:rsidP="004F47BB">
      <w:pPr>
        <w:widowControl w:val="0"/>
        <w:tabs>
          <w:tab w:val="left" w:pos="426"/>
          <w:tab w:val="left" w:pos="1418"/>
        </w:tabs>
        <w:overflowPunct w:val="0"/>
        <w:adjustRightInd w:val="0"/>
        <w:spacing w:before="60" w:line="240" w:lineRule="atLeast"/>
        <w:ind w:left="1418"/>
        <w:textAlignment w:val="baseline"/>
        <w:rPr>
          <w:rFonts w:cs="Arial"/>
          <w:snapToGrid w:val="0"/>
          <w:lang w:val="hr-HR"/>
        </w:rPr>
      </w:pPr>
      <w:r w:rsidRPr="007C1138">
        <w:rPr>
          <w:rFonts w:cs="Arial"/>
          <w:snapToGrid w:val="0"/>
          <w:lang w:val="hr-HR"/>
        </w:rPr>
        <w:sym w:font="Symbol" w:char="F0B7"/>
      </w:r>
      <w:r w:rsidRPr="007C1138">
        <w:rPr>
          <w:lang w:val="hr-HR"/>
        </w:rPr>
        <w:tab/>
        <w:t>prekidačem koji automatski isključuje pumpu za dovod goriva kada je dnevni potrošni tank pun.</w:t>
      </w:r>
    </w:p>
    <w:p w:rsidR="004F47BB" w:rsidRPr="007C1138" w:rsidRDefault="004F47BB" w:rsidP="004F47BB">
      <w:pPr>
        <w:tabs>
          <w:tab w:val="left" w:pos="567"/>
        </w:tabs>
        <w:spacing w:line="240" w:lineRule="atLeast"/>
        <w:ind w:left="567" w:hanging="567"/>
        <w:rPr>
          <w:rFonts w:cs="Arial"/>
          <w:lang w:val="hr-HR"/>
        </w:rPr>
      </w:pPr>
      <w:r w:rsidRPr="007C1138">
        <w:rPr>
          <w:lang w:val="hr-HR"/>
        </w:rPr>
        <w:br w:type="page"/>
      </w:r>
    </w:p>
    <w:p w:rsidR="004F47BB" w:rsidRPr="007C1138" w:rsidRDefault="004F47BB" w:rsidP="004F47BB">
      <w:pPr>
        <w:tabs>
          <w:tab w:val="left" w:pos="567"/>
        </w:tabs>
        <w:spacing w:line="240" w:lineRule="atLeast"/>
        <w:ind w:left="567" w:hanging="567"/>
        <w:rPr>
          <w:rFonts w:cs="Arial"/>
          <w:lang w:val="hr-HR"/>
        </w:rPr>
      </w:pPr>
      <w:r w:rsidRPr="007C1138">
        <w:rPr>
          <w:lang w:val="hr-HR"/>
        </w:rPr>
        <w:lastRenderedPageBreak/>
        <w:t>2.3.2.</w:t>
      </w:r>
      <w:r w:rsidRPr="007C1138">
        <w:rPr>
          <w:lang w:val="hr-HR"/>
        </w:rPr>
        <w:tab/>
        <w:t>Dnevni potrošni tank mora imati alarmnu napravu za razinu u skladu sa zahtjevima iz članka 8.05. stavka 13.</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b/>
          <w:lang w:val="hr-HR"/>
        </w:rPr>
        <w:t>2.4.</w:t>
      </w:r>
      <w:r w:rsidRPr="007C1138">
        <w:rPr>
          <w:lang w:val="hr-HR"/>
        </w:rPr>
        <w:tab/>
      </w:r>
      <w:r w:rsidRPr="007C1138">
        <w:rPr>
          <w:b/>
          <w:lang w:val="hr-HR"/>
        </w:rPr>
        <w:t>Stavak 4. – za kormilarski sustav nije potrebna posebna sila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rPr>
          <w:rFonts w:cs="Arial"/>
          <w:lang w:val="hr-HR"/>
        </w:rPr>
      </w:pPr>
      <w:r w:rsidRPr="007C1138">
        <w:rPr>
          <w:lang w:val="hr-HR"/>
        </w:rPr>
        <w:t>Ovaj zahtjev ispunjavaju hidraulični kormilarski sustavi. Za upravljanje ručnim kormilarskim sustavima ne smije se zahtijevati sila veća od 160 N.</w:t>
      </w:r>
    </w:p>
    <w:p w:rsidR="004F47BB" w:rsidRPr="007C1138" w:rsidRDefault="004F47BB" w:rsidP="004F47BB">
      <w:pPr>
        <w:tabs>
          <w:tab w:val="left" w:pos="567"/>
        </w:tabs>
        <w:spacing w:line="240" w:lineRule="atLeast"/>
        <w:ind w:left="567"/>
        <w:rPr>
          <w:rFonts w:cs="Arial"/>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2.5.</w:t>
      </w:r>
      <w:r w:rsidRPr="007C1138">
        <w:rPr>
          <w:lang w:val="hr-HR"/>
        </w:rPr>
        <w:tab/>
      </w:r>
      <w:r w:rsidRPr="007C1138">
        <w:rPr>
          <w:b/>
          <w:lang w:val="hr-HR"/>
        </w:rPr>
        <w:t>Stavak 5. – obvezni vizualni i zvučni signali u plovidbi</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ab/>
        <w:t>Vizualni signali ne uključuju signalizaciju u obliku cilindara, kugli, stožaca i dvostrukih stožaca koji se zahtijevaju nacionalnim ili međunarodnim propisima tijela nadležnih za plovidbu.</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2.6.</w:t>
      </w:r>
      <w:r w:rsidRPr="007C1138">
        <w:rPr>
          <w:lang w:val="hr-HR"/>
        </w:rPr>
        <w:tab/>
      </w:r>
      <w:r w:rsidRPr="007C1138">
        <w:rPr>
          <w:b/>
          <w:lang w:val="hr-HR"/>
        </w:rPr>
        <w:t>Stavak 6. – izravna komunikacija i komunikacija sa strojarnicom</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2.6.1.</w:t>
      </w:r>
      <w:r w:rsidRPr="007C1138">
        <w:rPr>
          <w:lang w:val="hr-HR"/>
        </w:rPr>
        <w:tab/>
        <w:t>Smatra se da je izravna komunikacija osigurana:</w:t>
      </w:r>
    </w:p>
    <w:p w:rsidR="004F47BB" w:rsidRPr="007C1138" w:rsidRDefault="004F47BB" w:rsidP="004F47BB">
      <w:pPr>
        <w:tabs>
          <w:tab w:val="left" w:pos="993"/>
        </w:tabs>
        <w:spacing w:before="60" w:line="240" w:lineRule="atLeast"/>
        <w:ind w:left="992"/>
        <w:rPr>
          <w:rFonts w:cs="Arial"/>
          <w:lang w:val="hr-HR"/>
        </w:rPr>
      </w:pPr>
      <w:r w:rsidRPr="007C1138">
        <w:rPr>
          <w:lang w:val="hr-HR"/>
        </w:rPr>
        <w:t>a)</w:t>
      </w:r>
      <w:r w:rsidRPr="007C1138">
        <w:rPr>
          <w:lang w:val="hr-HR"/>
        </w:rPr>
        <w:tab/>
        <w:t>ako je moguć izravan vizualni kontakt između kormilarnice i upravljačkih mjesta za vitla i bitve na pramčanom dijelu ili na krmi plovila te ako udaljenost od kormilarnice do tih upravljačkih mjesta nije veća od 35 m; i</w:t>
      </w:r>
    </w:p>
    <w:p w:rsidR="004F47BB" w:rsidRPr="007C1138" w:rsidRDefault="004F47BB" w:rsidP="004F47BB">
      <w:pPr>
        <w:tabs>
          <w:tab w:val="left" w:pos="993"/>
        </w:tabs>
        <w:spacing w:before="60" w:line="240" w:lineRule="atLeast"/>
        <w:ind w:left="992"/>
        <w:rPr>
          <w:rFonts w:cs="Arial"/>
          <w:lang w:val="hr-HR"/>
        </w:rPr>
      </w:pPr>
      <w:r w:rsidRPr="007C1138">
        <w:rPr>
          <w:lang w:val="hr-HR"/>
        </w:rPr>
        <w:t>b)</w:t>
      </w:r>
      <w:r w:rsidRPr="007C1138">
        <w:rPr>
          <w:lang w:val="hr-HR"/>
        </w:rPr>
        <w:tab/>
        <w:t>ako postoji izravan pristup u prostorije nastambi iz kormilarnice.</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2.6.2.</w:t>
      </w:r>
      <w:r w:rsidRPr="007C1138">
        <w:rPr>
          <w:lang w:val="hr-HR"/>
        </w:rPr>
        <w:tab/>
        <w:t>Smatra se da je komunikacija sa strojarnicom osigurana ako se signalom iz članka 7.09. stavka 3. druge rečenice može upravljati neovisno o prekidaču iz članka 7.09. stavka 2.</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2.7.</w:t>
      </w:r>
      <w:r w:rsidRPr="007C1138">
        <w:rPr>
          <w:lang w:val="hr-HR"/>
        </w:rPr>
        <w:tab/>
      </w:r>
      <w:r w:rsidRPr="007C1138">
        <w:rPr>
          <w:b/>
          <w:lang w:val="hr-HR"/>
        </w:rPr>
        <w:t>Stavak 7. – okretne ručice i slična sredstva za upravljanje koja se mogu okretati</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spacing w:line="240" w:lineRule="atLeast"/>
        <w:ind w:left="567"/>
        <w:rPr>
          <w:lang w:val="hr-HR"/>
        </w:rPr>
      </w:pPr>
      <w:r w:rsidRPr="007C1138">
        <w:rPr>
          <w:lang w:val="hr-HR"/>
        </w:rPr>
        <w:t xml:space="preserve">To uključuje: </w:t>
      </w:r>
    </w:p>
    <w:p w:rsidR="004F47BB" w:rsidRPr="007C1138" w:rsidRDefault="004F47BB" w:rsidP="004F47BB">
      <w:pPr>
        <w:tabs>
          <w:tab w:val="left" w:pos="992"/>
        </w:tabs>
        <w:spacing w:before="60" w:line="240" w:lineRule="atLeast"/>
        <w:ind w:left="992"/>
        <w:rPr>
          <w:rFonts w:cs="Arial"/>
          <w:lang w:val="hr-HR"/>
        </w:rPr>
      </w:pPr>
      <w:r w:rsidRPr="007C1138">
        <w:rPr>
          <w:lang w:val="hr-HR"/>
        </w:rPr>
        <w:t>a)</w:t>
      </w:r>
      <w:r w:rsidRPr="007C1138">
        <w:rPr>
          <w:lang w:val="hr-HR"/>
        </w:rPr>
        <w:tab/>
        <w:t>sidrena vitla s ručnim upravljanjem (smatra se da je maksimalna potrebna sila ona sila kada sidra slobodno vise);</w:t>
      </w:r>
    </w:p>
    <w:p w:rsidR="004F47BB" w:rsidRPr="007C1138" w:rsidRDefault="004F47BB" w:rsidP="004F47BB">
      <w:pPr>
        <w:tabs>
          <w:tab w:val="left" w:pos="992"/>
        </w:tabs>
        <w:spacing w:before="60" w:line="240" w:lineRule="atLeast"/>
        <w:ind w:left="992"/>
        <w:rPr>
          <w:rFonts w:cs="Arial"/>
          <w:lang w:val="hr-HR"/>
        </w:rPr>
      </w:pPr>
      <w:r w:rsidRPr="007C1138">
        <w:rPr>
          <w:lang w:val="hr-HR"/>
        </w:rPr>
        <w:t>b)</w:t>
      </w:r>
      <w:r w:rsidRPr="007C1138">
        <w:rPr>
          <w:lang w:val="hr-HR"/>
        </w:rPr>
        <w:tab/>
        <w:t>okretne ručice za podizanje poklopaca grotala;</w:t>
      </w:r>
    </w:p>
    <w:p w:rsidR="004F47BB" w:rsidRPr="007C1138" w:rsidRDefault="004F47BB" w:rsidP="004F47BB">
      <w:pPr>
        <w:tabs>
          <w:tab w:val="left" w:pos="992"/>
        </w:tabs>
        <w:spacing w:before="60" w:line="240" w:lineRule="atLeast"/>
        <w:ind w:left="992"/>
        <w:rPr>
          <w:rFonts w:cs="Arial"/>
          <w:lang w:val="hr-HR"/>
        </w:rPr>
      </w:pPr>
      <w:r w:rsidRPr="007C1138">
        <w:rPr>
          <w:lang w:val="hr-HR"/>
        </w:rPr>
        <w:t>c)</w:t>
      </w:r>
      <w:r w:rsidRPr="007C1138">
        <w:rPr>
          <w:lang w:val="hr-HR"/>
        </w:rPr>
        <w:tab/>
        <w:t>okretne ručice na vitlima jarbola i dimnjaka.</w:t>
      </w:r>
    </w:p>
    <w:p w:rsidR="004F47BB" w:rsidRPr="007C1138" w:rsidRDefault="004F47BB" w:rsidP="004F47BB">
      <w:pPr>
        <w:tabs>
          <w:tab w:val="left" w:pos="851"/>
        </w:tabs>
        <w:spacing w:line="240" w:lineRule="atLeast"/>
        <w:ind w:left="851" w:hanging="284"/>
        <w:rPr>
          <w:rFonts w:cs="Arial"/>
          <w:lang w:val="hr-HR"/>
        </w:rPr>
      </w:pPr>
    </w:p>
    <w:p w:rsidR="004F47BB" w:rsidRPr="007C1138" w:rsidRDefault="004F47BB" w:rsidP="004F47BB">
      <w:pPr>
        <w:spacing w:line="240" w:lineRule="atLeast"/>
        <w:ind w:left="567"/>
        <w:rPr>
          <w:snapToGrid w:val="0"/>
          <w:lang w:val="hr-HR"/>
        </w:rPr>
      </w:pPr>
      <w:r w:rsidRPr="007C1138">
        <w:rPr>
          <w:lang w:val="hr-HR"/>
        </w:rPr>
        <w:t>To ne uključuje:</w:t>
      </w:r>
    </w:p>
    <w:p w:rsidR="004F47BB" w:rsidRPr="007C1138" w:rsidRDefault="004F47BB" w:rsidP="004F47BB">
      <w:pPr>
        <w:tabs>
          <w:tab w:val="left" w:pos="992"/>
        </w:tabs>
        <w:spacing w:before="60" w:line="240" w:lineRule="atLeast"/>
        <w:ind w:left="992"/>
        <w:rPr>
          <w:rFonts w:cs="Arial"/>
          <w:lang w:val="hr-HR"/>
        </w:rPr>
      </w:pPr>
      <w:r w:rsidRPr="007C1138">
        <w:rPr>
          <w:lang w:val="hr-HR"/>
        </w:rPr>
        <w:lastRenderedPageBreak/>
        <w:t>a)</w:t>
      </w:r>
      <w:r w:rsidRPr="007C1138">
        <w:rPr>
          <w:lang w:val="hr-HR"/>
        </w:rPr>
        <w:tab/>
        <w:t>pritezna vitla i vitla za spajanje;</w:t>
      </w:r>
    </w:p>
    <w:p w:rsidR="004F47BB" w:rsidRPr="007C1138" w:rsidRDefault="004F47BB" w:rsidP="004F47BB">
      <w:pPr>
        <w:tabs>
          <w:tab w:val="left" w:pos="992"/>
        </w:tabs>
        <w:spacing w:before="60" w:line="240" w:lineRule="atLeast"/>
        <w:ind w:left="992"/>
        <w:rPr>
          <w:rFonts w:cs="Arial"/>
          <w:lang w:val="hr-HR"/>
        </w:rPr>
      </w:pPr>
      <w:r w:rsidRPr="007C1138">
        <w:rPr>
          <w:lang w:val="hr-HR"/>
        </w:rPr>
        <w:t>b)</w:t>
      </w:r>
      <w:r w:rsidRPr="007C1138">
        <w:rPr>
          <w:lang w:val="hr-HR"/>
        </w:rPr>
        <w:tab/>
        <w:t>okretne ručice na dizalicama, osim ako su namijenjene za brodske čamce.</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2.8.</w:t>
      </w:r>
      <w:r w:rsidRPr="007C1138">
        <w:rPr>
          <w:lang w:val="hr-HR"/>
        </w:rPr>
        <w:tab/>
      </w:r>
      <w:r w:rsidRPr="007C1138">
        <w:rPr>
          <w:b/>
          <w:lang w:val="hr-HR"/>
        </w:rPr>
        <w:t>Stavak 10. – ergonomska izvedba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spacing w:line="240" w:lineRule="atLeast"/>
        <w:ind w:left="567"/>
        <w:rPr>
          <w:snapToGrid w:val="0"/>
          <w:lang w:val="hr-HR"/>
        </w:rPr>
      </w:pPr>
      <w:r w:rsidRPr="007C1138">
        <w:rPr>
          <w:lang w:val="hr-HR"/>
        </w:rPr>
        <w:t>Odredbe se smatraju ispunjenima:</w:t>
      </w:r>
    </w:p>
    <w:p w:rsidR="004F47BB" w:rsidRPr="007C1138" w:rsidRDefault="004F47BB" w:rsidP="004F47BB">
      <w:pPr>
        <w:tabs>
          <w:tab w:val="left" w:pos="993"/>
        </w:tabs>
        <w:spacing w:before="60" w:line="240" w:lineRule="atLeast"/>
        <w:ind w:left="993" w:hanging="426"/>
        <w:rPr>
          <w:rFonts w:cs="Arial"/>
          <w:lang w:val="hr-HR"/>
        </w:rPr>
      </w:pPr>
      <w:r w:rsidRPr="007C1138">
        <w:rPr>
          <w:lang w:val="hr-HR"/>
        </w:rPr>
        <w:t>a)</w:t>
      </w:r>
      <w:r w:rsidRPr="007C1138">
        <w:rPr>
          <w:lang w:val="hr-HR"/>
        </w:rPr>
        <w:tab/>
        <w:t>ako je kormilarnica izvedena u skladu s europskom normom EN 1864: 2008; ili</w:t>
      </w:r>
    </w:p>
    <w:p w:rsidR="004F47BB" w:rsidRPr="007C1138" w:rsidRDefault="004F47BB" w:rsidP="004F47BB">
      <w:pPr>
        <w:tabs>
          <w:tab w:val="left" w:pos="993"/>
        </w:tabs>
        <w:spacing w:before="60" w:line="240" w:lineRule="atLeast"/>
        <w:ind w:left="993" w:hanging="426"/>
        <w:rPr>
          <w:rFonts w:cs="Arial"/>
          <w:lang w:val="hr-HR"/>
        </w:rPr>
      </w:pPr>
      <w:r w:rsidRPr="007C1138">
        <w:rPr>
          <w:lang w:val="hr-HR"/>
        </w:rPr>
        <w:t>b)</w:t>
      </w:r>
      <w:r w:rsidRPr="007C1138">
        <w:rPr>
          <w:lang w:val="hr-HR"/>
        </w:rPr>
        <w:tab/>
        <w:t>ako je kormilarnica projektirana za radarsku navigaciju s jednim navigatorom; ili</w:t>
      </w:r>
    </w:p>
    <w:p w:rsidR="004F47BB" w:rsidRPr="007C1138" w:rsidRDefault="004F47BB" w:rsidP="004F47BB">
      <w:pPr>
        <w:tabs>
          <w:tab w:val="left" w:pos="993"/>
        </w:tabs>
        <w:spacing w:before="60" w:line="240" w:lineRule="atLeast"/>
        <w:ind w:left="993" w:hanging="426"/>
        <w:rPr>
          <w:rFonts w:cs="Arial"/>
          <w:lang w:val="hr-HR"/>
        </w:rPr>
      </w:pPr>
      <w:r w:rsidRPr="007C1138">
        <w:rPr>
          <w:lang w:val="hr-HR"/>
        </w:rPr>
        <w:t>c)</w:t>
      </w:r>
      <w:r w:rsidRPr="007C1138">
        <w:rPr>
          <w:lang w:val="hr-HR"/>
        </w:rPr>
        <w:tab/>
        <w:t>ako kormilarnica ispunjava sljedeće zahtjeve:</w:t>
      </w:r>
    </w:p>
    <w:p w:rsidR="004F47BB" w:rsidRPr="007C1138" w:rsidRDefault="004F47BB" w:rsidP="004F47BB">
      <w:pPr>
        <w:widowControl w:val="0"/>
        <w:tabs>
          <w:tab w:val="left" w:pos="1418"/>
        </w:tabs>
        <w:overflowPunct w:val="0"/>
        <w:adjustRightInd w:val="0"/>
        <w:spacing w:before="60" w:line="240" w:lineRule="atLeast"/>
        <w:ind w:left="1418"/>
        <w:textAlignment w:val="baseline"/>
        <w:rPr>
          <w:rFonts w:cs="Arial"/>
          <w:snapToGrid w:val="0"/>
          <w:lang w:val="hr-HR"/>
        </w:rPr>
      </w:pPr>
      <w:r w:rsidRPr="007C1138">
        <w:rPr>
          <w:lang w:val="hr-HR"/>
        </w:rPr>
        <w:t>aa)</w:t>
      </w:r>
      <w:r w:rsidRPr="007C1138">
        <w:rPr>
          <w:lang w:val="hr-HR"/>
        </w:rPr>
        <w:tab/>
        <w:t>upravljačke jedinice i instrumenti za nadzor u prednjem su vidnom polju i unutar luka koji nije veći od 180° (90° na desnu stranu i 90° na lijevu stranu), uključujući pod i strop. Moraju biti jasno čitljivi i vidljivi s mjesta na kojem se obično nalazi kormilar;</w:t>
      </w:r>
    </w:p>
    <w:p w:rsidR="004F47BB" w:rsidRPr="007C1138" w:rsidRDefault="004F47BB" w:rsidP="004F47BB">
      <w:pPr>
        <w:widowControl w:val="0"/>
        <w:tabs>
          <w:tab w:val="left" w:pos="1418"/>
        </w:tabs>
        <w:overflowPunct w:val="0"/>
        <w:adjustRightInd w:val="0"/>
        <w:spacing w:line="240" w:lineRule="atLeast"/>
        <w:ind w:left="1418"/>
        <w:textAlignment w:val="baseline"/>
        <w:rPr>
          <w:rFonts w:cs="Arial"/>
          <w:snapToGrid w:val="0"/>
          <w:lang w:val="hr-HR"/>
        </w:rPr>
      </w:pPr>
      <w:r w:rsidRPr="007C1138">
        <w:rPr>
          <w:lang w:val="hr-HR"/>
        </w:rPr>
        <w:br w:type="page"/>
      </w:r>
    </w:p>
    <w:p w:rsidR="004F47BB" w:rsidRPr="007C1138" w:rsidRDefault="004F47BB" w:rsidP="004F47BB">
      <w:pPr>
        <w:widowControl w:val="0"/>
        <w:tabs>
          <w:tab w:val="left" w:pos="1418"/>
        </w:tabs>
        <w:overflowPunct w:val="0"/>
        <w:adjustRightInd w:val="0"/>
        <w:spacing w:line="240" w:lineRule="atLeast"/>
        <w:ind w:left="1417"/>
        <w:textAlignment w:val="baseline"/>
        <w:rPr>
          <w:rFonts w:cs="Arial"/>
          <w:snapToGrid w:val="0"/>
          <w:lang w:val="hr-HR"/>
        </w:rPr>
      </w:pPr>
      <w:r w:rsidRPr="007C1138">
        <w:rPr>
          <w:lang w:val="hr-HR"/>
        </w:rPr>
        <w:lastRenderedPageBreak/>
        <w:t>bb)</w:t>
      </w:r>
      <w:r w:rsidRPr="007C1138">
        <w:rPr>
          <w:lang w:val="hr-HR"/>
        </w:rPr>
        <w:tab/>
        <w:t>glavne upravljačke jedinice kao što su kormilarsko kolo i kormilarska ručica, upravljački uređaji motora, radiouređaja te upravljački uređaji zvučnih signala, signala upozorenja i manevarskih signala, koji su obvezni u skladu s nacionalnim ili međunarodnim propisima tijela nadležnih za plovidbu, prema potrebi, moraju biti raspoređeni tako da udaljenost između upravljačkih uređaja na desnom boku i onih na lijevom boku nije veća od 3 m. Kormilar mora moći upravljati strojevima ne napuštajući upravljačke uređaje kormilarskog sustava, pri čemu i dalje može upravljati ostalim komandama kao što su radiouređaj, zvučni signali, signali upozorenja i manevarski signali, koji su obvezni u skladu s nacionalnim ili međunarodnim propisima tijela nadležnih za plovidbu, prema potrebi;</w:t>
      </w:r>
    </w:p>
    <w:p w:rsidR="004F47BB" w:rsidRPr="007C1138" w:rsidRDefault="004F47BB" w:rsidP="004F47BB">
      <w:pPr>
        <w:widowControl w:val="0"/>
        <w:tabs>
          <w:tab w:val="left" w:pos="1418"/>
        </w:tabs>
        <w:overflowPunct w:val="0"/>
        <w:adjustRightInd w:val="0"/>
        <w:spacing w:before="60" w:line="240" w:lineRule="atLeast"/>
        <w:ind w:left="1417"/>
        <w:textAlignment w:val="baseline"/>
        <w:rPr>
          <w:rFonts w:cs="Arial"/>
          <w:snapToGrid w:val="0"/>
          <w:lang w:val="hr-HR"/>
        </w:rPr>
      </w:pPr>
      <w:r w:rsidRPr="007C1138">
        <w:rPr>
          <w:lang w:val="hr-HR"/>
        </w:rPr>
        <w:t>cc)</w:t>
      </w:r>
      <w:r w:rsidRPr="007C1138">
        <w:rPr>
          <w:lang w:val="hr-HR"/>
        </w:rPr>
        <w:tab/>
        <w:t>signali upozorenja i manevarski signali, koji su obvezni u skladu s nacionalnim ili međunarodnim propisima tijela nadležnih za plovidbu, prema potrebi, imaju električno, pneumatsko, hidraulično ili mehaničko upravljanje. Iznimno, njima se može upravljati pomoću vlačne žice samo ako je na taj način moguće sigurno upravljanje s kormilarskog mjesta.</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3.</w:t>
      </w:r>
      <w:r w:rsidRPr="007C1138">
        <w:rPr>
          <w:lang w:val="hr-HR"/>
        </w:rPr>
        <w:tab/>
      </w:r>
      <w:r w:rsidRPr="007C1138">
        <w:rPr>
          <w:b/>
          <w:lang w:val="hr-HR"/>
        </w:rPr>
        <w:t>Članak 31.03. – Standard S2</w:t>
      </w:r>
    </w:p>
    <w:p w:rsidR="004F47BB" w:rsidRPr="007C1138" w:rsidRDefault="004F47BB" w:rsidP="004F47BB">
      <w:pPr>
        <w:tabs>
          <w:tab w:val="left" w:pos="567"/>
        </w:tabs>
        <w:spacing w:line="240" w:lineRule="atLeast"/>
        <w:ind w:left="567" w:hanging="567"/>
        <w:rPr>
          <w:rFonts w:cs="Arial"/>
          <w:b/>
          <w:bCs/>
          <w:lang w:val="hr-HR"/>
        </w:rPr>
      </w:pPr>
    </w:p>
    <w:p w:rsidR="004F47BB" w:rsidRPr="007C1138" w:rsidRDefault="004F47BB" w:rsidP="004F47BB">
      <w:pPr>
        <w:tabs>
          <w:tab w:val="left" w:pos="567"/>
          <w:tab w:val="right" w:pos="9071"/>
        </w:tabs>
        <w:spacing w:line="240" w:lineRule="atLeast"/>
        <w:ind w:left="567" w:hanging="567"/>
        <w:rPr>
          <w:rFonts w:cs="Arial"/>
          <w:b/>
          <w:bCs/>
          <w:lang w:val="hr-HR"/>
        </w:rPr>
      </w:pPr>
      <w:r w:rsidRPr="007C1138">
        <w:rPr>
          <w:b/>
          <w:lang w:val="hr-HR"/>
        </w:rPr>
        <w:t>3.1.</w:t>
      </w:r>
      <w:r w:rsidRPr="007C1138">
        <w:rPr>
          <w:lang w:val="hr-HR"/>
        </w:rPr>
        <w:tab/>
      </w:r>
      <w:r w:rsidRPr="007C1138">
        <w:rPr>
          <w:b/>
          <w:lang w:val="hr-HR"/>
        </w:rPr>
        <w:t>Stavak 1. – motorni brod koji plovi odvojeno</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spacing w:line="240" w:lineRule="atLeast"/>
        <w:ind w:left="567"/>
        <w:rPr>
          <w:snapToGrid w:val="0"/>
          <w:lang w:val="hr-HR"/>
        </w:rPr>
      </w:pPr>
      <w:r w:rsidRPr="007C1138">
        <w:rPr>
          <w:lang w:val="hr-HR"/>
        </w:rPr>
        <w:t>Motornim brodovima koji su u skladu sa svjedodžbom broda za unutarnju plovidbu prikladni i za potiskivanje, ali:</w:t>
      </w:r>
    </w:p>
    <w:p w:rsidR="004F47BB" w:rsidRPr="007C1138" w:rsidRDefault="004F47BB" w:rsidP="004F47BB">
      <w:pPr>
        <w:tabs>
          <w:tab w:val="left" w:pos="993"/>
        </w:tabs>
        <w:spacing w:before="60" w:line="240" w:lineRule="atLeast"/>
        <w:ind w:left="993" w:hanging="426"/>
        <w:rPr>
          <w:rFonts w:cs="Arial"/>
          <w:lang w:val="hr-HR"/>
        </w:rPr>
      </w:pPr>
      <w:r w:rsidRPr="007C1138">
        <w:rPr>
          <w:lang w:val="hr-HR"/>
        </w:rPr>
        <w:t>a)</w:t>
      </w:r>
      <w:r w:rsidRPr="007C1138">
        <w:rPr>
          <w:lang w:val="hr-HR"/>
        </w:rPr>
        <w:tab/>
        <w:t>nemaju hidraulična ili električna vitla za spajanje; ili</w:t>
      </w:r>
    </w:p>
    <w:p w:rsidR="004F47BB" w:rsidRPr="007C1138" w:rsidRDefault="004F47BB" w:rsidP="004F47BB">
      <w:pPr>
        <w:tabs>
          <w:tab w:val="left" w:pos="993"/>
        </w:tabs>
        <w:spacing w:before="60" w:line="240" w:lineRule="atLeast"/>
        <w:ind w:left="992"/>
        <w:rPr>
          <w:rFonts w:cs="Arial"/>
          <w:lang w:val="hr-HR"/>
        </w:rPr>
      </w:pPr>
      <w:r w:rsidRPr="007C1138">
        <w:rPr>
          <w:lang w:val="hr-HR"/>
        </w:rPr>
        <w:t>b)</w:t>
      </w:r>
      <w:r w:rsidRPr="007C1138">
        <w:rPr>
          <w:lang w:val="hr-HR"/>
        </w:rPr>
        <w:tab/>
        <w:t>imaju hidraulična ili električna vitla za spajanje koja nisu u skladu sa zahtjevima iz točke 3.3. ovih uputa,</w:t>
      </w:r>
    </w:p>
    <w:p w:rsidR="004F47BB" w:rsidRPr="007C1138" w:rsidRDefault="004F47BB" w:rsidP="004F47BB">
      <w:pPr>
        <w:tabs>
          <w:tab w:val="left" w:pos="567"/>
        </w:tabs>
        <w:spacing w:before="60" w:line="240" w:lineRule="atLeast"/>
        <w:ind w:left="567" w:hanging="567"/>
        <w:rPr>
          <w:rFonts w:cs="Arial"/>
          <w:snapToGrid w:val="0"/>
          <w:szCs w:val="20"/>
          <w:lang w:val="hr-HR"/>
        </w:rPr>
      </w:pPr>
      <w:r w:rsidRPr="007C1138">
        <w:rPr>
          <w:lang w:val="hr-HR"/>
        </w:rPr>
        <w:tab/>
        <w:t>dodjeljuje se standard S2 za motorni brod koji plovi odvojeno. Unos „Standard S2 ne odnosi se na motorni brod kada potiskuje” upisuje se u rubriku 47. svjedodžbe broda za unutarnju plovidbu.</w:t>
      </w:r>
    </w:p>
    <w:p w:rsidR="004F47BB" w:rsidRPr="007C1138" w:rsidRDefault="004F47BB" w:rsidP="004F47BB">
      <w:pPr>
        <w:tabs>
          <w:tab w:val="left" w:pos="567"/>
        </w:tabs>
        <w:spacing w:line="240" w:lineRule="atLeast"/>
        <w:ind w:left="567" w:hanging="567"/>
        <w:rPr>
          <w:rFonts w:cs="Arial"/>
          <w:b/>
          <w:bCs/>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3.2.</w:t>
      </w:r>
      <w:r w:rsidRPr="007C1138">
        <w:rPr>
          <w:lang w:val="hr-HR"/>
        </w:rPr>
        <w:tab/>
      </w:r>
      <w:r w:rsidRPr="007C1138">
        <w:rPr>
          <w:b/>
          <w:lang w:val="hr-HR"/>
        </w:rPr>
        <w:t>Stavak 3. – potiskivani konvoji</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after="120" w:line="240" w:lineRule="atLeast"/>
        <w:ind w:left="567" w:hanging="567"/>
        <w:rPr>
          <w:rFonts w:cs="Arial"/>
          <w:snapToGrid w:val="0"/>
          <w:szCs w:val="20"/>
          <w:lang w:val="hr-HR"/>
        </w:rPr>
      </w:pPr>
      <w:r w:rsidRPr="007C1138">
        <w:rPr>
          <w:lang w:val="hr-HR"/>
        </w:rPr>
        <w:tab/>
        <w:t>Motornim brodovima koji su, u skladu sa svjedodžbom broda za unutarnju plovidbu, prikladni za potiskivanje i opremljeni hidrauličnim ili električnim vitlima za spajanje u skladu sa zahtjevima iz točke 3.3. ovih uputa, ali koji nemaju vlastite pramčane propulzore, dodjeljuje se standard S2 za motorni brod koji potiskuje konvoj. Unos „Standard S2 ne odnosi se na motorni brod kada plovi odvojeno” upisuje se u rubriku 47. svjedodžbe broda za unutarnju plovidbu.</w:t>
      </w:r>
    </w:p>
    <w:p w:rsidR="004F47BB" w:rsidRPr="007C1138" w:rsidRDefault="004F47BB" w:rsidP="004F47BB">
      <w:pPr>
        <w:tabs>
          <w:tab w:val="left" w:pos="567"/>
        </w:tabs>
        <w:spacing w:line="240" w:lineRule="atLeast"/>
        <w:ind w:left="567" w:hanging="567"/>
        <w:rPr>
          <w:rFonts w:cs="Arial"/>
          <w:b/>
          <w:bCs/>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3.3.</w:t>
      </w:r>
      <w:r w:rsidRPr="007C1138">
        <w:rPr>
          <w:lang w:val="hr-HR"/>
        </w:rPr>
        <w:tab/>
      </w:r>
      <w:r w:rsidRPr="007C1138">
        <w:rPr>
          <w:b/>
          <w:lang w:val="hr-HR"/>
        </w:rPr>
        <w:t>Stavak 3. prva rečenica i stavak 4. točka (d) prva rečenica – posebna vitla ili ekvivalentni uređaji za natezanje užadi (uređaji za spajanje)</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ab/>
        <w:t>Propisani uređaji za spajanje predstavljaju minimalnu opremu određenu u skladu s člankom 21.01. stavkom 2., koja u skladu s točkama 2.1. i 2.2. upute ESI-III-6 (uzdužno spajanje) služi za preuzimanje sila spajanja i ispunjava sljedeće zahtjeve:</w:t>
      </w:r>
    </w:p>
    <w:p w:rsidR="004F47BB" w:rsidRPr="007C1138" w:rsidRDefault="004F47BB" w:rsidP="004F47BB">
      <w:pPr>
        <w:tabs>
          <w:tab w:val="left" w:pos="993"/>
        </w:tabs>
        <w:spacing w:before="60" w:line="240" w:lineRule="atLeast"/>
        <w:ind w:left="993" w:hanging="426"/>
        <w:rPr>
          <w:rFonts w:cs="Arial"/>
          <w:lang w:val="hr-HR"/>
        </w:rPr>
      </w:pPr>
      <w:r w:rsidRPr="007C1138">
        <w:rPr>
          <w:lang w:val="hr-HR"/>
        </w:rPr>
        <w:t>a)</w:t>
      </w:r>
      <w:r w:rsidRPr="007C1138">
        <w:rPr>
          <w:lang w:val="hr-HR"/>
        </w:rPr>
        <w:tab/>
        <w:t>uređaj mora osigurati sile natezanja potrebne za spajanje samo mehaničkim sredstvima;</w:t>
      </w:r>
    </w:p>
    <w:p w:rsidR="004F47BB" w:rsidRPr="007C1138" w:rsidRDefault="004F47BB" w:rsidP="004F47BB">
      <w:pPr>
        <w:tabs>
          <w:tab w:val="left" w:pos="993"/>
        </w:tabs>
        <w:spacing w:before="60" w:line="240" w:lineRule="atLeast"/>
        <w:ind w:left="992"/>
        <w:rPr>
          <w:rFonts w:cs="Arial"/>
          <w:lang w:val="hr-HR"/>
        </w:rPr>
      </w:pPr>
      <w:r w:rsidRPr="007C1138">
        <w:rPr>
          <w:lang w:val="hr-HR"/>
        </w:rPr>
        <w:t>b)</w:t>
      </w:r>
      <w:r w:rsidRPr="007C1138">
        <w:rPr>
          <w:lang w:val="hr-HR"/>
        </w:rPr>
        <w:tab/>
        <w:t>komande za uređaj moraju biti smještene na samom uređaju. Iznimno, dopušteno je daljinsko upravljanje ako:</w:t>
      </w:r>
    </w:p>
    <w:p w:rsidR="004F47BB" w:rsidRPr="007C1138" w:rsidRDefault="004F47BB" w:rsidP="004F47BB">
      <w:pPr>
        <w:tabs>
          <w:tab w:val="left" w:pos="1418"/>
        </w:tabs>
        <w:spacing w:before="60" w:line="240" w:lineRule="atLeast"/>
        <w:ind w:left="1418"/>
        <w:rPr>
          <w:rFonts w:cs="Arial"/>
          <w:lang w:val="hr-HR"/>
        </w:rPr>
      </w:pPr>
      <w:r w:rsidRPr="007C1138">
        <w:rPr>
          <w:rFonts w:cs="Arial"/>
          <w:lang w:val="hr-HR"/>
        </w:rPr>
        <w:sym w:font="Symbol" w:char="F0B7"/>
      </w:r>
      <w:r w:rsidRPr="007C1138">
        <w:rPr>
          <w:lang w:val="hr-HR"/>
        </w:rPr>
        <w:tab/>
        <w:t>osoba koja upravlja uređajem ima neometan izravan pogled na uređaj s mjesta upravljanja,</w:t>
      </w:r>
    </w:p>
    <w:p w:rsidR="004F47BB" w:rsidRPr="007C1138" w:rsidRDefault="004F47BB" w:rsidP="004F47BB">
      <w:pPr>
        <w:tabs>
          <w:tab w:val="left" w:pos="1418"/>
        </w:tabs>
        <w:spacing w:before="60" w:line="240" w:lineRule="atLeast"/>
        <w:ind w:left="1418"/>
        <w:rPr>
          <w:rFonts w:cs="Arial"/>
          <w:lang w:val="hr-HR"/>
        </w:rPr>
      </w:pPr>
      <w:r w:rsidRPr="007C1138">
        <w:rPr>
          <w:lang w:val="hr-HR"/>
        </w:rPr>
        <w:br w:type="page"/>
      </w:r>
      <w:r w:rsidRPr="007C1138">
        <w:rPr>
          <w:rFonts w:cs="Arial"/>
          <w:lang w:val="hr-HR"/>
        </w:rPr>
        <w:lastRenderedPageBreak/>
        <w:sym w:font="Symbol" w:char="F0B7"/>
      </w:r>
      <w:r w:rsidRPr="007C1138">
        <w:rPr>
          <w:lang w:val="hr-HR"/>
        </w:rPr>
        <w:tab/>
        <w:t>na mjestu upravljanja postoji naprava kojom se sprečava nenamjerno djelovanje,</w:t>
      </w:r>
    </w:p>
    <w:p w:rsidR="004F47BB" w:rsidRPr="007C1138" w:rsidRDefault="004F47BB" w:rsidP="004F47BB">
      <w:pPr>
        <w:tabs>
          <w:tab w:val="left" w:pos="1418"/>
        </w:tabs>
        <w:spacing w:before="60" w:line="240" w:lineRule="atLeast"/>
        <w:ind w:left="1418"/>
        <w:rPr>
          <w:rFonts w:cs="Arial"/>
          <w:lang w:val="hr-HR"/>
        </w:rPr>
      </w:pPr>
      <w:r w:rsidRPr="007C1138">
        <w:rPr>
          <w:rFonts w:cs="Arial"/>
          <w:lang w:val="hr-HR"/>
        </w:rPr>
        <w:sym w:font="Symbol" w:char="F0B7"/>
      </w:r>
      <w:r w:rsidRPr="007C1138">
        <w:rPr>
          <w:lang w:val="hr-HR"/>
        </w:rPr>
        <w:tab/>
        <w:t>uređaj ima funkciju zaustavljanja u slučaju nužde;</w:t>
      </w:r>
    </w:p>
    <w:p w:rsidR="004F47BB" w:rsidRPr="007C1138" w:rsidRDefault="004F47BB" w:rsidP="004F47BB">
      <w:pPr>
        <w:tabs>
          <w:tab w:val="left" w:pos="993"/>
        </w:tabs>
        <w:spacing w:before="60" w:line="240" w:lineRule="atLeast"/>
        <w:ind w:left="992"/>
        <w:rPr>
          <w:rFonts w:cs="Arial"/>
          <w:lang w:val="hr-HR"/>
        </w:rPr>
      </w:pPr>
      <w:r w:rsidRPr="007C1138">
        <w:rPr>
          <w:lang w:val="hr-HR"/>
        </w:rPr>
        <w:t>c)</w:t>
      </w:r>
      <w:r w:rsidRPr="007C1138">
        <w:rPr>
          <w:lang w:val="hr-HR"/>
        </w:rPr>
        <w:tab/>
        <w:t>uređaj mora imati kočni mehanizam koji odmah djeluje ako se otpuste upravljački uređaji ili u slučaju gubitka pogona uređaja;</w:t>
      </w:r>
    </w:p>
    <w:p w:rsidR="004F47BB" w:rsidRPr="007C1138" w:rsidRDefault="004F47BB" w:rsidP="004F47BB">
      <w:pPr>
        <w:tabs>
          <w:tab w:val="left" w:pos="993"/>
        </w:tabs>
        <w:spacing w:before="60" w:line="240" w:lineRule="atLeast"/>
        <w:ind w:left="992"/>
        <w:rPr>
          <w:rFonts w:cs="Arial"/>
          <w:lang w:val="hr-HR"/>
        </w:rPr>
      </w:pPr>
      <w:r w:rsidRPr="007C1138">
        <w:rPr>
          <w:lang w:val="hr-HR"/>
        </w:rPr>
        <w:t>d)</w:t>
      </w:r>
      <w:r w:rsidRPr="007C1138">
        <w:rPr>
          <w:lang w:val="hr-HR"/>
        </w:rPr>
        <w:tab/>
        <w:t>ako otkaže pogon uređaja, mora biti moguće ručno otpustiti uže za spajanje.</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3.4.</w:t>
      </w:r>
      <w:r w:rsidRPr="007C1138">
        <w:rPr>
          <w:lang w:val="hr-HR"/>
        </w:rPr>
        <w:tab/>
      </w:r>
      <w:r w:rsidRPr="007C1138">
        <w:rPr>
          <w:b/>
          <w:lang w:val="hr-HR"/>
        </w:rPr>
        <w:t>Stavak 3. druga rečenica i stavak 4. točka (d) druga rečenica – upravljanje pramčanim propulzorom</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tabs>
          <w:tab w:val="left" w:pos="567"/>
        </w:tabs>
        <w:spacing w:line="240" w:lineRule="atLeast"/>
        <w:ind w:left="567" w:hanging="567"/>
        <w:rPr>
          <w:rFonts w:cs="Arial"/>
          <w:lang w:val="hr-HR"/>
        </w:rPr>
      </w:pPr>
      <w:r w:rsidRPr="007C1138">
        <w:rPr>
          <w:lang w:val="hr-HR"/>
        </w:rPr>
        <w:tab/>
        <w:t>Upravljački uređaj za pramčani propulzor mora biti stalno ugrađen u kormilarnici. Moraju biti ispunjeni zahtjevi iz članka 7.04. stavka 8. Električni kabeli za upravljanje pramčanim propulzorom moraju biti stalno ugrađeni do pramčanog dijela motornog broda koji potiskuje ili gurača.</w:t>
      </w:r>
    </w:p>
    <w:p w:rsidR="004F47BB" w:rsidRPr="007C1138" w:rsidRDefault="004F47BB" w:rsidP="004F47BB">
      <w:pPr>
        <w:tabs>
          <w:tab w:val="left" w:pos="567"/>
        </w:tabs>
        <w:spacing w:line="240" w:lineRule="atLeast"/>
        <w:ind w:left="567" w:hanging="567"/>
        <w:rPr>
          <w:rFonts w:cs="Arial"/>
          <w:snapToGrid w:val="0"/>
          <w:szCs w:val="20"/>
          <w:lang w:val="hr-HR"/>
        </w:rPr>
      </w:pPr>
    </w:p>
    <w:p w:rsidR="004F47BB" w:rsidRPr="007C1138" w:rsidRDefault="004F47BB" w:rsidP="004F47BB">
      <w:pPr>
        <w:tabs>
          <w:tab w:val="left" w:pos="567"/>
        </w:tabs>
        <w:spacing w:line="240" w:lineRule="atLeast"/>
        <w:ind w:left="567" w:hanging="567"/>
        <w:rPr>
          <w:rFonts w:cs="Arial"/>
          <w:b/>
          <w:bCs/>
          <w:lang w:val="hr-HR"/>
        </w:rPr>
      </w:pPr>
      <w:r w:rsidRPr="007C1138">
        <w:rPr>
          <w:b/>
          <w:lang w:val="hr-HR"/>
        </w:rPr>
        <w:t>3.5.</w:t>
      </w:r>
      <w:r w:rsidRPr="007C1138">
        <w:rPr>
          <w:lang w:val="hr-HR"/>
        </w:rPr>
        <w:tab/>
      </w:r>
      <w:r w:rsidRPr="007C1138">
        <w:rPr>
          <w:b/>
          <w:lang w:val="hr-HR"/>
        </w:rPr>
        <w:t>Stavak 4. – ekvivalentna upravljivost</w:t>
      </w:r>
    </w:p>
    <w:p w:rsidR="004F47BB" w:rsidRPr="007C1138" w:rsidRDefault="004F47BB" w:rsidP="004F47BB">
      <w:pPr>
        <w:tabs>
          <w:tab w:val="left" w:pos="567"/>
        </w:tabs>
        <w:spacing w:line="240" w:lineRule="atLeast"/>
        <w:ind w:left="567" w:hanging="567"/>
        <w:rPr>
          <w:rFonts w:cs="Arial"/>
          <w:lang w:val="hr-HR"/>
        </w:rPr>
      </w:pPr>
    </w:p>
    <w:p w:rsidR="004F47BB" w:rsidRPr="007C1138" w:rsidRDefault="004F47BB" w:rsidP="004F47BB">
      <w:pPr>
        <w:spacing w:line="240" w:lineRule="atLeast"/>
        <w:ind w:left="567"/>
        <w:rPr>
          <w:rFonts w:cs="Arial"/>
          <w:lang w:val="hr-HR"/>
        </w:rPr>
      </w:pPr>
      <w:r w:rsidRPr="007C1138">
        <w:rPr>
          <w:lang w:val="hr-HR"/>
        </w:rPr>
        <w:t>Ekvivalentnu upravljivost osigurava porivni sustav koji se sastoji od:</w:t>
      </w:r>
    </w:p>
    <w:p w:rsidR="004F47BB" w:rsidRPr="007C1138" w:rsidRDefault="004F47BB" w:rsidP="004F47BB">
      <w:pPr>
        <w:tabs>
          <w:tab w:val="left" w:pos="993"/>
        </w:tabs>
        <w:spacing w:before="60" w:line="240" w:lineRule="atLeast"/>
        <w:ind w:left="992"/>
        <w:rPr>
          <w:rFonts w:cs="Arial"/>
          <w:lang w:val="hr-HR"/>
        </w:rPr>
      </w:pPr>
      <w:r w:rsidRPr="007C1138">
        <w:rPr>
          <w:lang w:val="hr-HR"/>
        </w:rPr>
        <w:t>a)</w:t>
      </w:r>
      <w:r w:rsidRPr="007C1138">
        <w:rPr>
          <w:lang w:val="hr-HR"/>
        </w:rPr>
        <w:tab/>
        <w:t>pogona na nekoliko propelera i najmanje dva neovisna porivna sustava sa sličnom izlaznom snagom;</w:t>
      </w:r>
    </w:p>
    <w:p w:rsidR="004F47BB" w:rsidRPr="007C1138" w:rsidRDefault="004F47BB" w:rsidP="004F47BB">
      <w:pPr>
        <w:tabs>
          <w:tab w:val="left" w:pos="993"/>
        </w:tabs>
        <w:spacing w:before="60" w:line="240" w:lineRule="atLeast"/>
        <w:ind w:left="992"/>
        <w:rPr>
          <w:rFonts w:cs="Arial"/>
          <w:lang w:val="hr-HR"/>
        </w:rPr>
      </w:pPr>
      <w:r w:rsidRPr="007C1138">
        <w:rPr>
          <w:lang w:val="hr-HR"/>
        </w:rPr>
        <w:t>b)</w:t>
      </w:r>
      <w:r w:rsidRPr="007C1138">
        <w:rPr>
          <w:lang w:val="hr-HR"/>
        </w:rPr>
        <w:tab/>
        <w:t>najmanje jednog cikloidnog propelera;</w:t>
      </w:r>
    </w:p>
    <w:p w:rsidR="004F47BB" w:rsidRPr="007C1138" w:rsidRDefault="004F47BB" w:rsidP="004F47BB">
      <w:pPr>
        <w:tabs>
          <w:tab w:val="left" w:pos="993"/>
        </w:tabs>
        <w:spacing w:before="60" w:line="240" w:lineRule="atLeast"/>
        <w:ind w:left="992"/>
        <w:rPr>
          <w:rFonts w:cs="Arial"/>
          <w:lang w:val="hr-HR"/>
        </w:rPr>
      </w:pPr>
      <w:r w:rsidRPr="007C1138">
        <w:rPr>
          <w:lang w:val="hr-HR"/>
        </w:rPr>
        <w:t>c)</w:t>
      </w:r>
      <w:r w:rsidRPr="007C1138">
        <w:rPr>
          <w:lang w:val="hr-HR"/>
        </w:rPr>
        <w:tab/>
        <w:t>najmanje jednog vijčano-kormilarskog porivnog uređaja; ili</w:t>
      </w:r>
    </w:p>
    <w:p w:rsidR="004F47BB" w:rsidRPr="007C1138" w:rsidRDefault="004F47BB" w:rsidP="004F47BB">
      <w:pPr>
        <w:tabs>
          <w:tab w:val="left" w:pos="993"/>
        </w:tabs>
        <w:spacing w:before="60" w:line="240" w:lineRule="atLeast"/>
        <w:ind w:left="992"/>
        <w:rPr>
          <w:rFonts w:cs="Arial"/>
          <w:lang w:val="hr-HR"/>
        </w:rPr>
      </w:pPr>
      <w:r w:rsidRPr="007C1138">
        <w:rPr>
          <w:lang w:val="hr-HR"/>
        </w:rPr>
        <w:t>d)</w:t>
      </w:r>
      <w:r w:rsidRPr="007C1138">
        <w:rPr>
          <w:lang w:val="hr-HR"/>
        </w:rPr>
        <w:tab/>
        <w:t>najmanje jednog vodomlaznog propulzora sa zakretanjem od 360°.</w:t>
      </w: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textAlignment w:val="baseline"/>
        <w:rPr>
          <w:szCs w:val="20"/>
          <w:lang w:val="hr-HR"/>
        </w:rPr>
        <w:sectPr w:rsidR="004F47BB" w:rsidRPr="007C1138" w:rsidSect="00D45887">
          <w:footnotePr>
            <w:numRestart w:val="eachPage"/>
          </w:footnotePr>
          <w:pgSz w:w="11907" w:h="16840" w:code="9"/>
          <w:pgMar w:top="1418" w:right="1418" w:bottom="1418" w:left="1418" w:header="680" w:footer="680" w:gutter="0"/>
          <w:cols w:space="720"/>
          <w:docGrid w:linePitch="326"/>
        </w:sectPr>
      </w:pPr>
    </w:p>
    <w:p w:rsidR="004F47BB" w:rsidRPr="007C1138" w:rsidRDefault="004F47BB" w:rsidP="00A84512">
      <w:pPr>
        <w:pStyle w:val="ES-Titre1"/>
      </w:pPr>
      <w:bookmarkStart w:id="783" w:name="_Toc491854374"/>
      <w:bookmarkStart w:id="784" w:name="_Toc535877041"/>
      <w:r w:rsidRPr="007C1138">
        <w:lastRenderedPageBreak/>
        <w:t>DIO IV.</w:t>
      </w:r>
      <w:r w:rsidRPr="007C1138">
        <w:br/>
        <w:t>PRIJELAZNE ODREDBE</w:t>
      </w:r>
      <w:bookmarkEnd w:id="783"/>
      <w:bookmarkEnd w:id="784"/>
    </w:p>
    <w:p w:rsidR="004F47BB" w:rsidRPr="007C1138" w:rsidRDefault="004F47BB" w:rsidP="004F47BB">
      <w:pPr>
        <w:tabs>
          <w:tab w:val="left" w:pos="425"/>
        </w:tabs>
        <w:rPr>
          <w:lang w:val="hr-HR"/>
        </w:rPr>
      </w:pPr>
    </w:p>
    <w:p w:rsidR="004F47BB" w:rsidRPr="007C1138" w:rsidRDefault="004F47BB" w:rsidP="00A84512">
      <w:pPr>
        <w:pStyle w:val="ES-Titre2ESI"/>
      </w:pPr>
      <w:bookmarkStart w:id="785" w:name="_Toc491854375"/>
      <w:bookmarkStart w:id="786" w:name="_Toc535877042"/>
      <w:r w:rsidRPr="007C1138">
        <w:t>ESI-IV-1</w:t>
      </w:r>
      <w:r w:rsidRPr="007C1138">
        <w:br/>
        <w:t>Primjena prijelaznih odredaba</w:t>
      </w:r>
      <w:bookmarkEnd w:id="785"/>
      <w:bookmarkEnd w:id="786"/>
    </w:p>
    <w:p w:rsidR="004F47BB" w:rsidRPr="007C1138" w:rsidRDefault="004F47BB" w:rsidP="004F47BB">
      <w:pPr>
        <w:overflowPunct w:val="0"/>
        <w:adjustRightInd w:val="0"/>
        <w:textAlignment w:val="baseline"/>
        <w:rPr>
          <w:szCs w:val="20"/>
          <w:lang w:val="hr-HR"/>
        </w:rPr>
      </w:pPr>
    </w:p>
    <w:p w:rsidR="004F47BB" w:rsidRPr="007C1138" w:rsidRDefault="004F47BB" w:rsidP="004F47BB">
      <w:pPr>
        <w:overflowPunct w:val="0"/>
        <w:adjustRightInd w:val="0"/>
        <w:spacing w:line="240" w:lineRule="atLeast"/>
        <w:jc w:val="center"/>
        <w:rPr>
          <w:rFonts w:cs="Arial"/>
          <w:b/>
          <w:szCs w:val="20"/>
          <w:lang w:val="hr-HR"/>
        </w:rPr>
      </w:pPr>
      <w:r w:rsidRPr="007C1138">
        <w:rPr>
          <w:b/>
          <w:lang w:val="hr-HR"/>
        </w:rPr>
        <w:t>(poglavlja 19. do 30., poglavlje 32. i poglavlje 33.)</w:t>
      </w:r>
    </w:p>
    <w:p w:rsidR="004F47BB" w:rsidRPr="007C1138" w:rsidRDefault="004F47BB" w:rsidP="004F47BB">
      <w:pPr>
        <w:tabs>
          <w:tab w:val="left" w:pos="709"/>
        </w:tabs>
        <w:spacing w:line="240" w:lineRule="atLeast"/>
        <w:ind w:left="709" w:hanging="709"/>
        <w:rPr>
          <w:rFonts w:cs="Arial"/>
          <w:b/>
          <w:bCs/>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w:t>
      </w:r>
      <w:r w:rsidRPr="007C1138">
        <w:rPr>
          <w:lang w:val="hr-HR"/>
        </w:rPr>
        <w:tab/>
      </w:r>
      <w:r w:rsidRPr="007C1138">
        <w:rPr>
          <w:b/>
          <w:color w:val="000000"/>
          <w:lang w:val="hr-HR"/>
        </w:rPr>
        <w:t>Primjena prijelaznih odredaba pri sastavljanju dijelova plovila</w:t>
      </w:r>
    </w:p>
    <w:p w:rsidR="004F47BB" w:rsidRPr="007C1138" w:rsidRDefault="004F47BB" w:rsidP="004F47BB">
      <w:pPr>
        <w:spacing w:line="240" w:lineRule="atLeast"/>
        <w:ind w:left="567" w:hanging="567"/>
        <w:rPr>
          <w:rFonts w:cs="Arial"/>
          <w:b/>
          <w:color w:val="000000"/>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1.1.</w:t>
      </w:r>
      <w:r w:rsidRPr="007C1138">
        <w:rPr>
          <w:lang w:val="hr-HR"/>
        </w:rPr>
        <w:tab/>
      </w:r>
      <w:r w:rsidRPr="007C1138">
        <w:rPr>
          <w:b/>
          <w:color w:val="000000"/>
          <w:lang w:val="hr-HR"/>
        </w:rPr>
        <w:t>Načela</w:t>
      </w:r>
    </w:p>
    <w:p w:rsidR="004F47BB" w:rsidRPr="007C1138" w:rsidRDefault="004F47BB" w:rsidP="004F47BB">
      <w:pPr>
        <w:spacing w:line="240" w:lineRule="atLeast"/>
        <w:ind w:left="567" w:hanging="567"/>
        <w:rPr>
          <w:rFonts w:cs="Arial"/>
          <w:b/>
          <w:color w:val="000000"/>
          <w:szCs w:val="20"/>
          <w:lang w:val="hr-HR"/>
        </w:rPr>
      </w:pPr>
    </w:p>
    <w:p w:rsidR="004F47BB" w:rsidRPr="007C1138" w:rsidRDefault="004F47BB" w:rsidP="004F47BB">
      <w:pPr>
        <w:spacing w:line="240" w:lineRule="atLeast"/>
        <w:ind w:left="567"/>
        <w:rPr>
          <w:lang w:val="hr-HR"/>
        </w:rPr>
      </w:pPr>
      <w:r w:rsidRPr="007C1138">
        <w:rPr>
          <w:lang w:val="hr-HR"/>
        </w:rPr>
        <w:t>Pri sastavljanju dijelova različitih brodova, postojeća zaštita odobrava se samo za dijelove koji pripadaju brodu koji zadržava svjedodžbu broda za unutarnju plovidbu. Stoga se prijelazne odredbe mogu koristiti samo za te dijelove. Ostali dijelovi tretiraju se kao novoizgrađeni brod.</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1.2.</w:t>
      </w:r>
      <w:r w:rsidRPr="007C1138">
        <w:rPr>
          <w:lang w:val="hr-HR"/>
        </w:rPr>
        <w:tab/>
      </w:r>
      <w:r w:rsidRPr="007C1138">
        <w:rPr>
          <w:b/>
          <w:color w:val="000000"/>
          <w:lang w:val="hr-HR"/>
        </w:rPr>
        <w:t>Detaljna primjena prijelaznih odredaba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1.2.1.</w:t>
      </w:r>
      <w:r w:rsidRPr="007C1138">
        <w:rPr>
          <w:lang w:val="hr-HR"/>
        </w:rPr>
        <w:tab/>
        <w:t>Ako se sastavljaju dijelovi različitih brodova, prijelazne odredbe mogu se koristiti samo za one dijelove koji pripadaju brodu koji zadržava svjedodžbu broda za unutarnju plovidbu.</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1.2.2.</w:t>
      </w:r>
      <w:r w:rsidRPr="007C1138">
        <w:rPr>
          <w:lang w:val="hr-HR"/>
        </w:rPr>
        <w:tab/>
        <w:t>Dijelovi koji ne pripadaju brodu koji zadržava svoju svjedodžbu broda tretiraju se kao novoizgrađeno plovilo.</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1.2.3.</w:t>
      </w:r>
      <w:r w:rsidRPr="007C1138">
        <w:rPr>
          <w:lang w:val="hr-HR"/>
        </w:rPr>
        <w:tab/>
        <w:t>Nakon što je na brod ugrađen dio drugog broda, prvonavedenom se brodu dodjeljuje ENI broj i on zadržava svoju svjedodžbu broda za unutarnju plovidbu kao preinačeno plovilo.</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1.2.4.</w:t>
      </w:r>
      <w:r w:rsidRPr="007C1138">
        <w:rPr>
          <w:lang w:val="hr-HR"/>
        </w:rPr>
        <w:tab/>
        <w:t>Ako se zadržava postojeća svjedodžba broda za unutarnju plovidbu ili se izdaje nova svjedodžba broda za unutarnju plovidbu za plovilo nakon preinake, u svjedodžbu broda za unutarnju plovidbu dodatno se upisuje godina gradnje najstarijeg dijela plovila.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1.2.5.</w:t>
      </w:r>
      <w:r w:rsidRPr="007C1138">
        <w:rPr>
          <w:lang w:val="hr-HR"/>
        </w:rPr>
        <w:tab/>
        <w:t>Ako se plovilu dodaje novi pramčani dio, postojeće zahtjeve mora ispunjavati i motor za sustav pramčanog propulzora koji je ugrađen u pramčani dio.</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1.2.6.</w:t>
      </w:r>
      <w:r w:rsidRPr="007C1138">
        <w:rPr>
          <w:lang w:val="hr-HR"/>
        </w:rPr>
        <w:tab/>
        <w:t>Ako se brodu dodaje novi krmeni dio, postojeće zahtjeve moraju ispunjavati i motori ugrađeni u krmeni dio.</w:t>
      </w:r>
    </w:p>
    <w:p w:rsidR="004F47BB" w:rsidRPr="007C1138" w:rsidRDefault="004F47BB" w:rsidP="004F47BB">
      <w:pPr>
        <w:spacing w:line="240" w:lineRule="atLeast"/>
        <w:ind w:left="567" w:hanging="567"/>
        <w:rPr>
          <w:b/>
          <w:bCs/>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1.3.</w:t>
      </w:r>
      <w:r w:rsidRPr="007C1138">
        <w:rPr>
          <w:lang w:val="hr-HR"/>
        </w:rPr>
        <w:tab/>
      </w:r>
      <w:r w:rsidRPr="007C1138">
        <w:rPr>
          <w:b/>
          <w:color w:val="000000"/>
          <w:lang w:val="hr-HR"/>
        </w:rPr>
        <w:t xml:space="preserve">Primjeri </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1.3.1.</w:t>
      </w:r>
      <w:r w:rsidRPr="007C1138">
        <w:rPr>
          <w:lang w:val="hr-HR"/>
        </w:rPr>
        <w:tab/>
        <w:t>Brod je sastavljen od dva starija broda (brod 1 s godinom gradnje 1968.; brod 2 s godinom gradnje 1972.). Upotrebljava se cijeli brod 1 osim pramčanog dijela; upotrebljava se pramčani dio broda 2. Sastavljeni brod dobiva svjedodžbu broda za unutarnju plovidbu broda 1. Pramčani dio sastavljenog broda sada mora biti opremljen između ostalog i udubinama za sidra.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br w:type="page"/>
      </w:r>
    </w:p>
    <w:p w:rsidR="004F47BB" w:rsidRPr="007C1138" w:rsidRDefault="004F47BB" w:rsidP="004F47BB">
      <w:pPr>
        <w:spacing w:line="240" w:lineRule="atLeast"/>
        <w:ind w:left="567" w:hanging="567"/>
        <w:rPr>
          <w:lang w:val="hr-HR"/>
        </w:rPr>
      </w:pPr>
      <w:r w:rsidRPr="007C1138">
        <w:rPr>
          <w:lang w:val="hr-HR"/>
        </w:rPr>
        <w:lastRenderedPageBreak/>
        <w:t>1.3.2.</w:t>
      </w:r>
      <w:r w:rsidRPr="007C1138">
        <w:rPr>
          <w:lang w:val="hr-HR"/>
        </w:rPr>
        <w:tab/>
        <w:t>Brod je sastavljen od dva starija broda (brod 1 s godinom gradnje 1975.; brod 2. s godinom gradnje 1958., a njegov najstariji sastavni dio napravljen je 1952.). Upotrebljava se cijeli brod 1 osim pramčanog dijela; upotrebljava se pramčani dio broda 2. Sastavljeni brod dobiva svjedodžbu broda za unutarnju plovidbu broda 1. Pramčani dio sastavljenog broda sada mora biti opremljen između ostalog i udubinama za sidra. U svjedodžbu broda za unutarnju plovidbu dodatno se upisuje najstariji sastavni dio prvobitnog broda 2, s godinom gradnje 1952.</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b/>
          <w:bCs/>
          <w:lang w:val="hr-HR"/>
        </w:rPr>
      </w:pPr>
      <w:r w:rsidRPr="007C1138">
        <w:rPr>
          <w:lang w:val="hr-HR"/>
        </w:rPr>
        <w:t>1.3.3.</w:t>
      </w:r>
      <w:r w:rsidRPr="007C1138">
        <w:rPr>
          <w:lang w:val="hr-HR"/>
        </w:rPr>
        <w:tab/>
        <w:t>Krmeni dio broda s godinom gradnje 2001. ugrađuje se na brod s godinom gradnje 1988. Motor broda s godinom gradnje 1988. ostaje u brodu. U tom slučaju, motor se mora homologirati. Da se radi o motoru iz krmenog dijela iz godine 2001., i taj bi se motor morao homologirati.</w:t>
      </w:r>
    </w:p>
    <w:p w:rsidR="004F47BB" w:rsidRPr="007C1138" w:rsidRDefault="004F47BB" w:rsidP="004F47BB">
      <w:pPr>
        <w:spacing w:line="240" w:lineRule="atLeast"/>
        <w:ind w:left="567" w:hanging="567"/>
        <w:rPr>
          <w:b/>
          <w:bCs/>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w:t>
      </w:r>
      <w:r w:rsidRPr="007C1138">
        <w:rPr>
          <w:lang w:val="hr-HR"/>
        </w:rPr>
        <w:tab/>
      </w:r>
      <w:r w:rsidRPr="007C1138">
        <w:rPr>
          <w:b/>
          <w:color w:val="000000"/>
          <w:lang w:val="hr-HR"/>
        </w:rPr>
        <w:t>Primjena prijelaznih odredaba u slučaju promjene vrste plovila (predviđena uporaba plovila)</w:t>
      </w:r>
    </w:p>
    <w:p w:rsidR="004F47BB" w:rsidRPr="007C1138" w:rsidRDefault="004F47BB" w:rsidP="004F47BB">
      <w:pPr>
        <w:spacing w:line="240" w:lineRule="atLeast"/>
        <w:ind w:left="567" w:hanging="567"/>
        <w:rPr>
          <w:rFonts w:cs="Arial"/>
          <w:b/>
          <w:color w:val="000000"/>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2.1.</w:t>
      </w:r>
      <w:r w:rsidRPr="007C1138">
        <w:rPr>
          <w:lang w:val="hr-HR"/>
        </w:rPr>
        <w:tab/>
      </w:r>
      <w:r w:rsidRPr="007C1138">
        <w:rPr>
          <w:b/>
          <w:color w:val="000000"/>
          <w:lang w:val="hr-HR"/>
        </w:rPr>
        <w:t>Načela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2.1.1.</w:t>
      </w:r>
      <w:r w:rsidRPr="007C1138">
        <w:rPr>
          <w:lang w:val="hr-HR"/>
        </w:rPr>
        <w:tab/>
      </w:r>
      <w:r w:rsidRPr="007C1138">
        <w:rPr>
          <w:color w:val="000000"/>
          <w:lang w:val="hr-HR"/>
        </w:rPr>
        <w:t>Pri svakoj odluci o primjeni prijelaznih odredaba u slučaju promjene vrste plovila (vrsta broda; predviđena uporaba broda) u skladu s ovim Standardom, ključni su interesi sigurnosti.</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2.1.2.</w:t>
      </w:r>
      <w:r w:rsidRPr="007C1138">
        <w:rPr>
          <w:lang w:val="hr-HR"/>
        </w:rPr>
        <w:tab/>
        <w:t>Ako su sigurnosni zahtjevi koji se primjenjuju na novu vrstu plovila različiti od sigurnosnih zahtjeva za staru vrstu plovila, to znači promjenu vrste plovila; to je slučaj ako se na novu vrstu plovila primjenjuju posebne odredbe iz poglavlja 19. do 30. ovog Standarda koje se nisu primjenjivale na staru vrstu plovila.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2.1.3.</w:t>
      </w:r>
      <w:r w:rsidRPr="007C1138">
        <w:rPr>
          <w:lang w:val="hr-HR"/>
        </w:rPr>
        <w:tab/>
        <w:t>U slučaju promjene vrste plovila, moraju se u potpunosti ispuniti sve posebne odredbe i svi zahtjevi specifični za tu vrstu plovila; prijelazne odredbe ne mogu se koristiti za te zahtjeve. To se primjenjuje i na dijelove koji su preuzeti iz postojećeg plovila i za koje vrijede ti posebni zahtjevi.</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2.1.4.</w:t>
      </w:r>
      <w:r w:rsidRPr="007C1138">
        <w:rPr>
          <w:lang w:val="hr-HR"/>
        </w:rPr>
        <w:tab/>
        <w:t>Preinaka tankera u brod za suhi teret ne predstavlja promjenu vrste plovila kako je određena u točki 2.1.2.</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2.1.5.</w:t>
      </w:r>
      <w:r w:rsidRPr="007C1138">
        <w:rPr>
          <w:lang w:val="hr-HR"/>
        </w:rPr>
        <w:tab/>
        <w:t>U slučaju preinake broda s kabinama u izletnički brod, svi novi dijelovi moraju u potpunosti ispunjavati važeće zahtjeve.</w:t>
      </w:r>
    </w:p>
    <w:p w:rsidR="004F47BB" w:rsidRPr="007C1138" w:rsidRDefault="004F47BB" w:rsidP="004F47BB">
      <w:pPr>
        <w:spacing w:line="240" w:lineRule="atLeast"/>
        <w:ind w:left="567" w:hanging="567"/>
        <w:rPr>
          <w:b/>
          <w:bCs/>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2.2.</w:t>
      </w:r>
      <w:r w:rsidRPr="007C1138">
        <w:rPr>
          <w:lang w:val="hr-HR"/>
        </w:rPr>
        <w:tab/>
      </w:r>
      <w:r w:rsidRPr="007C1138">
        <w:rPr>
          <w:b/>
          <w:color w:val="000000"/>
          <w:lang w:val="hr-HR"/>
        </w:rPr>
        <w:t>Detaljna primjena prijelaznih odredaba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lastRenderedPageBreak/>
        <w:t>2.2.1.</w:t>
      </w:r>
      <w:r w:rsidRPr="007C1138">
        <w:rPr>
          <w:lang w:val="hr-HR"/>
        </w:rPr>
        <w:tab/>
        <w:t>Članak 32.02. stavak 2. (N.R.C.), odnosno članak 33.02. stavak 2., primjenjuje se na dijelove plovila koji su obnovljeni; zbog toga se na nove dijelove plovila ne mogu primjenjivati prijelazne odredbe.</w:t>
      </w:r>
    </w:p>
    <w:p w:rsidR="004F47BB" w:rsidRPr="007C1138" w:rsidRDefault="004F47BB" w:rsidP="004F47BB">
      <w:pPr>
        <w:spacing w:line="240" w:lineRule="atLeast"/>
        <w:ind w:left="567" w:hanging="567"/>
        <w:rPr>
          <w:color w:val="000000"/>
          <w:lang w:val="hr-HR"/>
        </w:rPr>
      </w:pPr>
    </w:p>
    <w:p w:rsidR="004F47BB" w:rsidRPr="007C1138" w:rsidRDefault="004F47BB" w:rsidP="004F47BB">
      <w:pPr>
        <w:spacing w:line="240" w:lineRule="atLeast"/>
        <w:ind w:left="567" w:hanging="567"/>
        <w:rPr>
          <w:color w:val="000000"/>
          <w:lang w:val="hr-HR"/>
        </w:rPr>
      </w:pPr>
      <w:r w:rsidRPr="007C1138">
        <w:rPr>
          <w:color w:val="000000"/>
          <w:lang w:val="hr-HR"/>
        </w:rPr>
        <w:t>2.2.2.</w:t>
      </w:r>
      <w:r w:rsidRPr="007C1138">
        <w:rPr>
          <w:lang w:val="hr-HR"/>
        </w:rPr>
        <w:tab/>
      </w:r>
      <w:r w:rsidRPr="007C1138">
        <w:rPr>
          <w:color w:val="000000"/>
          <w:lang w:val="hr-HR"/>
        </w:rPr>
        <w:t>Prijelazne odredbe i dalje se primjenjuju na dijelove plovila koji nisu preinačeni, osim na dijelove iz druge rečenice točke 2.1.3.</w:t>
      </w:r>
    </w:p>
    <w:p w:rsidR="004F47BB" w:rsidRPr="007C1138" w:rsidRDefault="004F47BB" w:rsidP="004F47BB">
      <w:pPr>
        <w:spacing w:line="240" w:lineRule="atLeast"/>
        <w:ind w:left="567" w:hanging="567"/>
        <w:rPr>
          <w:color w:val="000000"/>
          <w:lang w:val="hr-HR"/>
        </w:rPr>
      </w:pPr>
    </w:p>
    <w:p w:rsidR="004F47BB" w:rsidRPr="007C1138" w:rsidRDefault="004F47BB" w:rsidP="004F47BB">
      <w:pPr>
        <w:spacing w:line="240" w:lineRule="atLeast"/>
        <w:ind w:left="567" w:hanging="567"/>
        <w:rPr>
          <w:color w:val="000000"/>
          <w:lang w:val="hr-HR"/>
        </w:rPr>
      </w:pPr>
      <w:r w:rsidRPr="007C1138">
        <w:rPr>
          <w:color w:val="000000"/>
          <w:lang w:val="hr-HR"/>
        </w:rPr>
        <w:t>2.2.3.</w:t>
      </w:r>
      <w:r w:rsidRPr="007C1138">
        <w:rPr>
          <w:lang w:val="hr-HR"/>
        </w:rPr>
        <w:tab/>
      </w:r>
      <w:r w:rsidRPr="007C1138">
        <w:rPr>
          <w:color w:val="000000"/>
          <w:lang w:val="hr-HR"/>
        </w:rPr>
        <w:t>Ako su izmijenjene dimenzije plovila, prijelazne odredbe više se ne primjenjuju na one dijelove plovila koji su povezani s tom izmjenom (npr. udaljenost sudarne pregrade, nadvođa i sidra).</w:t>
      </w:r>
    </w:p>
    <w:p w:rsidR="004F47BB" w:rsidRPr="007C1138" w:rsidRDefault="004F47BB" w:rsidP="004F47BB">
      <w:pPr>
        <w:spacing w:line="240" w:lineRule="atLeast"/>
        <w:ind w:left="567" w:hanging="567"/>
        <w:rPr>
          <w:color w:val="000000"/>
          <w:lang w:val="hr-HR"/>
        </w:rPr>
      </w:pPr>
    </w:p>
    <w:p w:rsidR="004F47BB" w:rsidRPr="007C1138" w:rsidRDefault="004F47BB" w:rsidP="004F47BB">
      <w:pPr>
        <w:spacing w:line="240" w:lineRule="atLeast"/>
        <w:ind w:left="567" w:hanging="567"/>
        <w:rPr>
          <w:lang w:val="hr-HR"/>
        </w:rPr>
      </w:pPr>
      <w:r w:rsidRPr="007C1138">
        <w:rPr>
          <w:lang w:val="hr-HR"/>
        </w:rPr>
        <w:br w:type="page"/>
      </w:r>
    </w:p>
    <w:p w:rsidR="004F47BB" w:rsidRPr="007C1138" w:rsidRDefault="004F47BB" w:rsidP="004F47BB">
      <w:pPr>
        <w:spacing w:line="240" w:lineRule="atLeast"/>
        <w:ind w:left="567" w:hanging="567"/>
        <w:rPr>
          <w:lang w:val="hr-HR"/>
        </w:rPr>
      </w:pPr>
      <w:r w:rsidRPr="007C1138">
        <w:rPr>
          <w:lang w:val="hr-HR"/>
        </w:rPr>
        <w:lastRenderedPageBreak/>
        <w:t>2.2.4.</w:t>
      </w:r>
      <w:r w:rsidRPr="007C1138">
        <w:rPr>
          <w:lang w:val="hr-HR"/>
        </w:rPr>
        <w:tab/>
        <w:t>U slučaju promjene vrste plovila, primjenjuju se posebni zahtjevi koji se primjenjuju samo na novu vrstu plovila. Svi dijelovi i elementi opreme na koje utječe preinaka plovila moraju ispunjavati važeće zahtjeve iz dijelova II. i III. ovog Standarda.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2.2.5.</w:t>
      </w:r>
      <w:r w:rsidRPr="007C1138">
        <w:rPr>
          <w:lang w:val="hr-HR"/>
        </w:rPr>
        <w:tab/>
        <w:t>Plovilu se potom izdaje nova ili izmijenjena svjedodžba broda za unutarnju plovidbu, a u polja 7. i 8. svjedodžbe unosi se napomena o prvobitnoj gradnji i o preinaci.</w:t>
      </w:r>
    </w:p>
    <w:p w:rsidR="004F47BB" w:rsidRPr="007C1138" w:rsidRDefault="004F47BB" w:rsidP="004F47BB">
      <w:pPr>
        <w:spacing w:line="240" w:lineRule="atLeast"/>
        <w:ind w:left="567" w:hanging="567"/>
        <w:rPr>
          <w:b/>
          <w:bCs/>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2.3.</w:t>
      </w:r>
      <w:r w:rsidRPr="007C1138">
        <w:rPr>
          <w:lang w:val="hr-HR"/>
        </w:rPr>
        <w:tab/>
      </w:r>
      <w:r w:rsidRPr="007C1138">
        <w:rPr>
          <w:b/>
          <w:color w:val="000000"/>
          <w:lang w:val="hr-HR"/>
        </w:rPr>
        <w:t xml:space="preserve">Primjeri </w:t>
      </w:r>
    </w:p>
    <w:p w:rsidR="004F47BB" w:rsidRPr="007C1138" w:rsidRDefault="004F47BB" w:rsidP="004F47BB">
      <w:pPr>
        <w:tabs>
          <w:tab w:val="left" w:pos="1134"/>
        </w:tabs>
        <w:spacing w:line="240" w:lineRule="atLeast"/>
        <w:ind w:left="1134" w:hanging="709"/>
        <w:rPr>
          <w:rFonts w:cs="Arial"/>
          <w:szCs w:val="20"/>
          <w:lang w:val="hr-HR"/>
        </w:rPr>
      </w:pPr>
    </w:p>
    <w:p w:rsidR="004F47BB" w:rsidRPr="007C1138" w:rsidRDefault="004F47BB" w:rsidP="004F47BB">
      <w:pPr>
        <w:spacing w:line="240" w:lineRule="atLeast"/>
        <w:ind w:left="567" w:hanging="567"/>
        <w:rPr>
          <w:lang w:val="hr-HR"/>
        </w:rPr>
      </w:pPr>
      <w:r w:rsidRPr="007C1138">
        <w:rPr>
          <w:lang w:val="hr-HR"/>
        </w:rPr>
        <w:t>2.3.1.</w:t>
      </w:r>
      <w:r w:rsidRPr="007C1138">
        <w:rPr>
          <w:lang w:val="hr-HR"/>
        </w:rPr>
        <w:tab/>
        <w:t>Teretni brod (godina gradnje 1996.) preinačen je u putnički brod. Poglavlje 19. ovog Standarda primjenjuje se na cijeli brod, bez korištenja prijelaznih odredaba. Ako pramčani dio nije izmijenjen prema nacrtima preinake ili u skladu s poglavljem 19., brod ne mora imati udubine za sidra u skladu s člankom 3.03.</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2.3.2.</w:t>
      </w:r>
      <w:r w:rsidRPr="007C1138">
        <w:rPr>
          <w:lang w:val="hr-HR"/>
        </w:rPr>
        <w:tab/>
        <w:t>Tegljač (godina gradnje 1970.) preinačen je u gurač. Fizička preinaka sastoji se isključivo od promjene palubne opreme i ugradnje naprave za potiskivanje. Sve prijelazne odredbe za plovilo iz 1970. i dalje se primjenjuju, osim poglavlja 5., 7. (djelomično), članka 13.01. i članka 21.01.</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2.3.3.</w:t>
      </w:r>
      <w:r w:rsidRPr="007C1138">
        <w:rPr>
          <w:lang w:val="hr-HR"/>
        </w:rPr>
        <w:tab/>
        <w:t>Motorni tanker (godina gradnje 1970.) preinačen je u gurač. Fizička preinaka sastoji se od odvajanja pramčanog dijela i odjeljenja za teret te promjene palubne opreme i ugradnje naprave za potiskivanje. Sve prijelazne odredbe za plovilo iz 1970. i dalje se primjenjuju, osim odredaba iz poglavlja 5., 7. (djelomično), članka 13.01. i članka 21.01.</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2.3.4.</w:t>
      </w:r>
      <w:r w:rsidRPr="007C1138">
        <w:rPr>
          <w:lang w:val="hr-HR"/>
        </w:rPr>
        <w:tab/>
        <w:t>Motorni tanker preinačen je u motorni teretni brod. Motorni teretni brod mora ispunjavati važeće zahtjeve za sigurnost na radnom mjestu, posebno zahtjeve iz članka 14.04. u poglavlju 14. ovog Standarda.</w:t>
      </w:r>
    </w:p>
    <w:p w:rsidR="004F47BB" w:rsidRPr="007C1138" w:rsidRDefault="004F47BB" w:rsidP="004F47BB">
      <w:pPr>
        <w:spacing w:line="240" w:lineRule="atLeast"/>
        <w:ind w:left="567" w:hanging="567"/>
        <w:rPr>
          <w:rFonts w:cs="Arial"/>
          <w:b/>
          <w:color w:val="000000"/>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3.</w:t>
      </w:r>
      <w:r w:rsidRPr="007C1138">
        <w:rPr>
          <w:lang w:val="hr-HR"/>
        </w:rPr>
        <w:tab/>
      </w:r>
      <w:r w:rsidRPr="007C1138">
        <w:rPr>
          <w:b/>
          <w:color w:val="000000"/>
          <w:lang w:val="hr-HR"/>
        </w:rPr>
        <w:t>Primjena prijelaznih odredaba u slučaju preinake putničkih brodova</w:t>
      </w:r>
    </w:p>
    <w:p w:rsidR="004F47BB" w:rsidRPr="007C1138" w:rsidRDefault="004F47BB" w:rsidP="004F47BB">
      <w:pPr>
        <w:spacing w:line="240" w:lineRule="atLeast"/>
        <w:ind w:left="567" w:hanging="567"/>
        <w:rPr>
          <w:rFonts w:cs="Arial"/>
          <w:b/>
          <w:color w:val="000000"/>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3.1.</w:t>
      </w:r>
      <w:r w:rsidRPr="007C1138">
        <w:rPr>
          <w:lang w:val="hr-HR"/>
        </w:rPr>
        <w:tab/>
      </w:r>
      <w:r w:rsidRPr="007C1138">
        <w:rPr>
          <w:b/>
          <w:color w:val="000000"/>
          <w:lang w:val="hr-HR"/>
        </w:rPr>
        <w:t>Primjena prijelaznih odredaba</w:t>
      </w:r>
    </w:p>
    <w:p w:rsidR="004F47BB" w:rsidRPr="007C1138" w:rsidRDefault="004F47BB" w:rsidP="004F47BB">
      <w:pPr>
        <w:tabs>
          <w:tab w:val="left" w:pos="1134"/>
        </w:tabs>
        <w:spacing w:line="240" w:lineRule="atLeast"/>
        <w:ind w:left="1134" w:hanging="709"/>
        <w:rPr>
          <w:rFonts w:cs="Arial"/>
          <w:color w:val="000000"/>
          <w:szCs w:val="20"/>
          <w:lang w:val="hr-HR"/>
        </w:rPr>
      </w:pPr>
    </w:p>
    <w:p w:rsidR="004F47BB" w:rsidRPr="007C1138" w:rsidRDefault="004F47BB" w:rsidP="004F47BB">
      <w:pPr>
        <w:spacing w:line="240" w:lineRule="atLeast"/>
        <w:ind w:left="567" w:hanging="567"/>
        <w:rPr>
          <w:lang w:val="hr-HR"/>
        </w:rPr>
      </w:pPr>
      <w:r w:rsidRPr="007C1138">
        <w:rPr>
          <w:lang w:val="hr-HR"/>
        </w:rPr>
        <w:t>3.1.1.</w:t>
      </w:r>
      <w:r w:rsidRPr="007C1138">
        <w:rPr>
          <w:lang w:val="hr-HR"/>
        </w:rPr>
        <w:tab/>
        <w:t>Mjere preinake koje su potrebne radi ispunjavanja zahtjeva iz poglavlja 19., bez obzira na to kada su obavljene, ne predstavljaju preinaku „C” u smislu članka 32.02. stavka 2., članka 32.03. stavka 1. ili članka 32.05. stavka 5., odnosno članka 33.02. i članka 33.03. ovog Standarda.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lastRenderedPageBreak/>
        <w:t>3.1.2.</w:t>
      </w:r>
      <w:r w:rsidRPr="007C1138">
        <w:rPr>
          <w:lang w:val="hr-HR"/>
        </w:rPr>
        <w:tab/>
        <w:t>U slučaju preinake broda s kabinama u izletnički brod, svi novi dijelovi moraju u potpunosti ispunjavati važeće zahtjeve.</w:t>
      </w:r>
    </w:p>
    <w:p w:rsidR="004F47BB" w:rsidRPr="007C1138" w:rsidRDefault="004F47BB" w:rsidP="004F47BB">
      <w:pPr>
        <w:spacing w:line="240" w:lineRule="atLeast"/>
        <w:ind w:left="567" w:hanging="567"/>
        <w:rPr>
          <w:rFonts w:cs="Arial"/>
          <w:b/>
          <w:color w:val="000000"/>
          <w:szCs w:val="20"/>
          <w:lang w:val="hr-HR"/>
        </w:rPr>
      </w:pPr>
    </w:p>
    <w:p w:rsidR="004F47BB" w:rsidRPr="007C1138" w:rsidRDefault="004F47BB" w:rsidP="004F47BB">
      <w:pPr>
        <w:spacing w:line="240" w:lineRule="atLeast"/>
        <w:ind w:left="567" w:hanging="567"/>
        <w:rPr>
          <w:rFonts w:cs="Arial"/>
          <w:b/>
          <w:color w:val="000000"/>
          <w:szCs w:val="20"/>
          <w:lang w:val="hr-HR"/>
        </w:rPr>
      </w:pPr>
      <w:r w:rsidRPr="007C1138">
        <w:rPr>
          <w:b/>
          <w:color w:val="000000"/>
          <w:lang w:val="hr-HR"/>
        </w:rPr>
        <w:t>3.2.</w:t>
      </w:r>
      <w:r w:rsidRPr="007C1138">
        <w:rPr>
          <w:lang w:val="hr-HR"/>
        </w:rPr>
        <w:tab/>
      </w:r>
      <w:r w:rsidRPr="007C1138">
        <w:rPr>
          <w:b/>
          <w:color w:val="000000"/>
          <w:lang w:val="hr-HR"/>
        </w:rPr>
        <w:t xml:space="preserve">Primjeri </w:t>
      </w:r>
    </w:p>
    <w:p w:rsidR="004F47BB" w:rsidRPr="007C1138" w:rsidRDefault="004F47BB" w:rsidP="004F47BB">
      <w:pPr>
        <w:tabs>
          <w:tab w:val="left" w:pos="1134"/>
        </w:tabs>
        <w:spacing w:line="240" w:lineRule="atLeast"/>
        <w:ind w:left="1134" w:hanging="709"/>
        <w:rPr>
          <w:rFonts w:cs="Arial"/>
          <w:color w:val="000000"/>
          <w:szCs w:val="20"/>
          <w:lang w:val="hr-HR"/>
        </w:rPr>
      </w:pPr>
    </w:p>
    <w:p w:rsidR="004F47BB" w:rsidRPr="007C1138" w:rsidRDefault="004F47BB" w:rsidP="004F47BB">
      <w:pPr>
        <w:spacing w:line="240" w:lineRule="atLeast"/>
        <w:ind w:left="567" w:hanging="567"/>
        <w:rPr>
          <w:lang w:val="hr-HR"/>
        </w:rPr>
      </w:pPr>
      <w:r w:rsidRPr="007C1138">
        <w:rPr>
          <w:lang w:val="hr-HR"/>
        </w:rPr>
        <w:t>3.2.1.</w:t>
      </w:r>
      <w:r w:rsidRPr="007C1138">
        <w:rPr>
          <w:lang w:val="hr-HR"/>
        </w:rPr>
        <w:tab/>
        <w:t>Putnički brod (godina gradnje 1995.) mora najkasnije do 1. siječnja 2015. imati ugrađen drugi neovisni porivni sustav. Ako na tom putničkom brodu nisu napravljene nikakve druge dobrovoljne preinake, nije potrebno obaviti izračun stabiliteta u skladu s novim zahtjevima, ali ako postoji objektivna potreba za takvim izračunom, može se obaviti izračun stabiliteta u skladu s prvobitnim zahtjevima u pogledu stabiliteta koje su propisani RVIR-om ili ih je propisala država članica.</w:t>
      </w:r>
    </w:p>
    <w:p w:rsidR="004F47BB" w:rsidRPr="007C1138" w:rsidRDefault="004F47BB" w:rsidP="004F47BB">
      <w:pPr>
        <w:tabs>
          <w:tab w:val="left" w:pos="1134"/>
        </w:tabs>
        <w:spacing w:line="240" w:lineRule="atLeast"/>
        <w:ind w:left="1134" w:hanging="709"/>
        <w:rPr>
          <w:rFonts w:cs="Arial"/>
          <w:color w:val="000000"/>
          <w:szCs w:val="20"/>
          <w:lang w:val="hr-HR"/>
        </w:rPr>
      </w:pPr>
      <w:r w:rsidRPr="007C1138">
        <w:rPr>
          <w:lang w:val="hr-HR"/>
        </w:rPr>
        <w:br w:type="page"/>
      </w:r>
    </w:p>
    <w:p w:rsidR="004F47BB" w:rsidRPr="007C1138" w:rsidRDefault="004F47BB" w:rsidP="004F47BB">
      <w:pPr>
        <w:spacing w:line="240" w:lineRule="atLeast"/>
        <w:ind w:left="567" w:hanging="567"/>
        <w:rPr>
          <w:lang w:val="hr-HR"/>
        </w:rPr>
      </w:pPr>
      <w:r w:rsidRPr="007C1138">
        <w:rPr>
          <w:lang w:val="hr-HR"/>
        </w:rPr>
        <w:lastRenderedPageBreak/>
        <w:t>3.2.2.</w:t>
      </w:r>
      <w:r w:rsidRPr="007C1138">
        <w:rPr>
          <w:lang w:val="hr-HR"/>
        </w:rPr>
        <w:tab/>
        <w:t>Putnički brod (godina gradnje 1994., svjedodžba broda za unutarnju plovidbu posljednji put obnovljena 2012.) produžit će se za 10 m 2016. godine. Pored toga, to plovilo mora dobiti drugi, neovisni porivni sustav. Bit će neophodan i novi izračun stabiliteta, koji mora biti obavljen u skladu s poglavljem 19. za status naplavljivanja jednog odjeljka i status naplavljivanja dvaju odjeljaka.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r w:rsidRPr="007C1138">
        <w:rPr>
          <w:lang w:val="hr-HR"/>
        </w:rPr>
        <w:t>3.2.3.</w:t>
      </w:r>
      <w:r w:rsidRPr="007C1138">
        <w:rPr>
          <w:lang w:val="hr-HR"/>
        </w:rPr>
        <w:tab/>
        <w:t>Putnički brod (godina gradnje 1988.) dobiva snažniji porivni sustav, uključujući brodske propelere. Ta je preinaka tako velika da je potreban izračun stabiliteta. Taj se izračun mora obaviti u skladu s važećim zahtjevima.</w:t>
      </w:r>
    </w:p>
    <w:p w:rsidR="004F47BB" w:rsidRPr="007C1138" w:rsidRDefault="004F47BB" w:rsidP="004F47BB">
      <w:pPr>
        <w:spacing w:line="240" w:lineRule="atLeast"/>
        <w:ind w:left="567" w:hanging="567"/>
        <w:rPr>
          <w:lang w:val="hr-HR"/>
        </w:rPr>
      </w:pPr>
    </w:p>
    <w:p w:rsidR="004F47BB" w:rsidRPr="007C1138" w:rsidRDefault="004F47BB" w:rsidP="004F47BB">
      <w:pPr>
        <w:spacing w:line="240" w:lineRule="atLeast"/>
        <w:ind w:left="567" w:hanging="567"/>
        <w:rPr>
          <w:lang w:val="hr-HR"/>
        </w:rPr>
      </w:pPr>
    </w:p>
    <w:p w:rsidR="004F47BB" w:rsidRPr="007C1138" w:rsidRDefault="004F47BB" w:rsidP="004F47BB">
      <w:pPr>
        <w:widowControl w:val="0"/>
        <w:overflowPunct w:val="0"/>
        <w:adjustRightInd w:val="0"/>
        <w:spacing w:line="240" w:lineRule="atLeast"/>
        <w:textAlignment w:val="baseline"/>
        <w:rPr>
          <w:rFonts w:cs="Arial"/>
          <w:snapToGrid w:val="0"/>
          <w:szCs w:val="20"/>
          <w:lang w:val="hr-HR"/>
        </w:rPr>
      </w:pPr>
    </w:p>
    <w:p w:rsidR="004F47BB" w:rsidRPr="007C1138" w:rsidRDefault="004F47BB" w:rsidP="004F47BB">
      <w:pPr>
        <w:spacing w:line="240" w:lineRule="atLeast"/>
        <w:ind w:left="567" w:hanging="567"/>
        <w:rPr>
          <w:lang w:val="hr-HR"/>
        </w:rPr>
      </w:pPr>
    </w:p>
    <w:p w:rsidR="004F47BB" w:rsidRPr="007C1138" w:rsidRDefault="004F47BB" w:rsidP="004F47BB">
      <w:pPr>
        <w:overflowPunct w:val="0"/>
        <w:adjustRightInd w:val="0"/>
        <w:textAlignment w:val="baseline"/>
        <w:rPr>
          <w:rFonts w:cs="Arial"/>
          <w:szCs w:val="20"/>
          <w:lang w:val="hr-HR"/>
        </w:rPr>
      </w:pPr>
    </w:p>
    <w:p w:rsidR="004F47BB" w:rsidRPr="007C1138" w:rsidRDefault="004F47BB" w:rsidP="004F47BB">
      <w:pPr>
        <w:spacing w:line="240" w:lineRule="atLeast"/>
        <w:rPr>
          <w:rFonts w:cs="Arial"/>
          <w:noProof/>
          <w:szCs w:val="20"/>
          <w:lang w:val="hr-HR"/>
        </w:rPr>
      </w:pPr>
    </w:p>
    <w:p w:rsidR="004F47BB" w:rsidRPr="007C1138" w:rsidRDefault="004F47BB" w:rsidP="004F47BB">
      <w:pPr>
        <w:tabs>
          <w:tab w:val="center" w:pos="7797"/>
        </w:tabs>
        <w:ind w:right="288"/>
        <w:rPr>
          <w:lang w:val="hr-HR"/>
        </w:rPr>
      </w:pPr>
    </w:p>
    <w:p w:rsidR="002908AA" w:rsidRPr="007C1138" w:rsidRDefault="002908AA" w:rsidP="002908AA">
      <w:pPr>
        <w:pStyle w:val="ESgauche"/>
        <w:rPr>
          <w:lang w:val="hr-HR"/>
        </w:rPr>
      </w:pPr>
    </w:p>
    <w:p w:rsidR="004F47BB" w:rsidRPr="007C1138" w:rsidRDefault="004F47BB" w:rsidP="002908AA">
      <w:pPr>
        <w:pStyle w:val="ESgauche"/>
        <w:rPr>
          <w:lang w:val="hr-HR"/>
        </w:rPr>
      </w:pPr>
    </w:p>
    <w:p w:rsidR="004F47BB" w:rsidRPr="007C1138" w:rsidRDefault="004F47BB" w:rsidP="002908AA">
      <w:pPr>
        <w:pStyle w:val="ESgauche"/>
        <w:rPr>
          <w:lang w:val="hr-HR"/>
        </w:rPr>
      </w:pPr>
    </w:p>
    <w:p w:rsidR="002908AA" w:rsidRPr="007C1138" w:rsidRDefault="002908AA" w:rsidP="00973DAA">
      <w:pPr>
        <w:pStyle w:val="ESch"/>
        <w:rPr>
          <w:lang w:val="hr-HR"/>
        </w:rPr>
      </w:pPr>
    </w:p>
    <w:sectPr w:rsidR="002908AA" w:rsidRPr="007C1138" w:rsidSect="00AC5CC1">
      <w:headerReference w:type="first" r:id="rId149"/>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4E9E" w:rsidRDefault="007F4E9E">
      <w:r>
        <w:separator/>
      </w:r>
    </w:p>
  </w:endnote>
  <w:endnote w:type="continuationSeparator" w:id="0">
    <w:p w:rsidR="007F4E9E" w:rsidRDefault="007F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altName w:val="Times New Roman"/>
    <w:panose1 w:val="00000000000000000000"/>
    <w:charset w:val="00"/>
    <w:family w:val="roman"/>
    <w:notTrueType/>
    <w:pitch w:val="default"/>
  </w:font>
  <w:font w:name="CG Times">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0000000000000000000"/>
    <w:charset w:val="00"/>
    <w:family w:val="roman"/>
    <w:notTrueType/>
    <w:pitch w:val="variable"/>
    <w:sig w:usb0="00000003" w:usb1="00000000" w:usb2="00000000" w:usb3="00000000" w:csb0="00000001"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altName w:val="Arial Unicode MS"/>
    <w:panose1 w:val="00000000000000000000"/>
    <w:charset w:val="80"/>
    <w:family w:val="auto"/>
    <w:notTrueType/>
    <w:pitch w:val="default"/>
    <w:sig w:usb0="00000000" w:usb1="08070000" w:usb2="00000010" w:usb3="00000000" w:csb0="00020001"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1027C">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iii</w:t>
    </w:r>
    <w:r w:rsidRPr="006B1D78">
      <w:rPr>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2C44F2">
    <w:pPr>
      <w:widowControl w:val="0"/>
      <w:pBdr>
        <w:top w:val="single" w:sz="6" w:space="1" w:color="auto"/>
      </w:pBdr>
      <w:tabs>
        <w:tab w:val="right" w:pos="9000"/>
      </w:tabs>
      <w:spacing w:line="240" w:lineRule="atLeast"/>
      <w:rPr>
        <w:sz w:val="16"/>
        <w:szCs w:val="16"/>
      </w:rPr>
    </w:pPr>
    <w:r>
      <w:rPr>
        <w:sz w:val="16"/>
      </w:rPr>
      <w:t>Izdanje 2017./1</w:t>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vi</w:t>
    </w:r>
    <w:r w:rsidRPr="006B1D78">
      <w:rPr>
        <w:sz w:val="16"/>
        <w:szCs w:val="16"/>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F4E2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iv</w:t>
    </w:r>
    <w:r w:rsidRPr="006B1D78">
      <w:rPr>
        <w:sz w:val="16"/>
        <w:szCs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A30C54" w:rsidRDefault="00801F1F" w:rsidP="001E2331">
    <w:pPr>
      <w:widowControl w:val="0"/>
      <w:pBdr>
        <w:top w:val="single" w:sz="6" w:space="1" w:color="auto"/>
      </w:pBdr>
      <w:tabs>
        <w:tab w:val="right" w:pos="13892"/>
      </w:tabs>
      <w:spacing w:line="240" w:lineRule="atLeast"/>
      <w:rPr>
        <w:sz w:val="16"/>
        <w:szCs w:val="16"/>
      </w:rPr>
    </w:pPr>
    <w:r>
      <w:rPr>
        <w:sz w:val="16"/>
      </w:rPr>
      <w:t>Izdanje 2017./1</w:t>
    </w:r>
    <w:r>
      <w:tab/>
    </w:r>
    <w:r>
      <w:rPr>
        <w:sz w:val="16"/>
      </w:rPr>
      <w:t xml:space="preserve">Stranica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7C1138">
      <w:rPr>
        <w:noProof/>
        <w:sz w:val="16"/>
        <w:szCs w:val="16"/>
      </w:rPr>
      <w:t>439</w:t>
    </w:r>
    <w:r w:rsidRPr="00A30C54">
      <w:rPr>
        <w:sz w:val="16"/>
        <w:szCs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A30C54" w:rsidRDefault="00801F1F" w:rsidP="001E2331">
    <w:pPr>
      <w:widowControl w:val="0"/>
      <w:pBdr>
        <w:top w:val="single" w:sz="6" w:space="1" w:color="auto"/>
      </w:pBdr>
      <w:tabs>
        <w:tab w:val="right" w:pos="13892"/>
      </w:tabs>
      <w:spacing w:line="240" w:lineRule="atLeast"/>
      <w:rPr>
        <w:sz w:val="16"/>
        <w:szCs w:val="16"/>
      </w:rPr>
    </w:pPr>
    <w:r>
      <w:rPr>
        <w:sz w:val="16"/>
      </w:rPr>
      <w:t>Izdanje 2017./1</w:t>
    </w:r>
    <w:r>
      <w:tab/>
    </w:r>
    <w:r>
      <w:rPr>
        <w:sz w:val="16"/>
      </w:rPr>
      <w:t xml:space="preserve">Stranica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7C1138">
      <w:rPr>
        <w:noProof/>
        <w:sz w:val="16"/>
        <w:szCs w:val="16"/>
      </w:rPr>
      <w:t>415</w:t>
    </w:r>
    <w:r w:rsidRPr="00A30C54">
      <w:rPr>
        <w:sz w:val="16"/>
        <w:szCs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B405CE">
    <w:pPr>
      <w:widowControl w:val="0"/>
      <w:pBdr>
        <w:top w:val="single" w:sz="6" w:space="1" w:color="auto"/>
      </w:pBdr>
      <w:tabs>
        <w:tab w:val="right" w:pos="13892"/>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418</w:t>
    </w:r>
    <w:r w:rsidRPr="006B1D78">
      <w:rPr>
        <w:sz w:val="16"/>
        <w:szCs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441</w:t>
    </w:r>
    <w:r w:rsidRPr="006B1D78">
      <w:rPr>
        <w:sz w:val="16"/>
        <w:szCs w:val="16"/>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F4E2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440</w:t>
    </w:r>
    <w:r w:rsidRPr="006B1D78">
      <w:rPr>
        <w:sz w:val="16"/>
        <w:szCs w:val="16"/>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72"/>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448</w:t>
    </w:r>
    <w:r w:rsidRPr="006B1D78">
      <w:rPr>
        <w:sz w:val="16"/>
        <w:szCs w:val="16"/>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476</w:t>
    </w:r>
    <w:r w:rsidRPr="006B1D78">
      <w:rPr>
        <w:sz w:val="16"/>
        <w:szCs w:val="16"/>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72"/>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495</w:t>
    </w:r>
    <w:r w:rsidRPr="006B1D78">
      <w:rPr>
        <w:sz w:val="16"/>
        <w:szCs w:val="16"/>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1865DF">
    <w:pPr>
      <w:widowControl w:val="0"/>
      <w:pBdr>
        <w:top w:val="single" w:sz="6" w:space="1" w:color="auto"/>
      </w:pBdr>
      <w:tabs>
        <w:tab w:val="right" w:pos="14034"/>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500</w:t>
    </w:r>
    <w:r w:rsidRPr="006B1D78">
      <w:rPr>
        <w:sz w:val="16"/>
        <w:szCs w:val="16"/>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72"/>
      </w:tabs>
      <w:spacing w:line="240" w:lineRule="atLeast"/>
      <w:rPr>
        <w:sz w:val="16"/>
        <w:szCs w:val="16"/>
      </w:rPr>
    </w:pPr>
    <w:r>
      <w:rPr>
        <w:sz w:val="16"/>
      </w:rPr>
      <w:t>Izdanje 1.0 – rujan 2014.</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23</w:t>
    </w:r>
    <w:r w:rsidRPr="006B1D78">
      <w:rPr>
        <w:sz w:val="16"/>
        <w:szCs w:val="16"/>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509</w:t>
    </w:r>
    <w:r w:rsidRPr="006B1D78">
      <w:rPr>
        <w:sz w:val="16"/>
        <w:szCs w:val="16"/>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560</w:t>
    </w:r>
    <w:r w:rsidRPr="006B1D78">
      <w:rPr>
        <w:sz w:val="16"/>
        <w:szCs w:val="16"/>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566</w:t>
    </w:r>
    <w:r w:rsidRPr="006B1D78">
      <w:rPr>
        <w:sz w:val="16"/>
        <w:szCs w:val="16"/>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590</w:t>
    </w:r>
    <w:r w:rsidRPr="006B1D78">
      <w:rPr>
        <w:sz w:val="16"/>
        <w:szCs w:val="16"/>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13892"/>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593</w:t>
    </w:r>
    <w:r w:rsidRPr="006B1D78">
      <w:rPr>
        <w:sz w:val="16"/>
        <w:szCs w:val="16"/>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596</w:t>
    </w:r>
    <w:r w:rsidRPr="006B1D78">
      <w:rPr>
        <w:sz w:val="16"/>
        <w:szCs w:val="16"/>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13892"/>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599</w:t>
    </w:r>
    <w:r w:rsidRPr="006B1D78">
      <w:rPr>
        <w:sz w:val="16"/>
        <w:szCs w:val="16"/>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606</w:t>
    </w:r>
    <w:r w:rsidRPr="006B1D78">
      <w:rPr>
        <w:sz w:val="16"/>
        <w:szCs w:val="16"/>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00"/>
      </w:tabs>
      <w:spacing w:line="240" w:lineRule="atLeast"/>
      <w:rPr>
        <w:sz w:val="16"/>
        <w:szCs w:val="16"/>
      </w:rPr>
    </w:pPr>
    <w:r>
      <w:rPr>
        <w:sz w:val="16"/>
      </w:rPr>
      <w:t>Izdanje 1.0 – rujan 2014.</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659</w:t>
    </w:r>
    <w:r w:rsidRPr="006B1D78">
      <w:rPr>
        <w:sz w:val="16"/>
        <w:szCs w:val="16"/>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F4E2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660</w:t>
    </w:r>
    <w:r w:rsidRPr="006B1D78">
      <w:rPr>
        <w:sz w:val="16"/>
        <w:szCs w:val="16"/>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465</w:t>
    </w:r>
    <w:r w:rsidRPr="006B1D78">
      <w:rPr>
        <w:sz w:val="16"/>
        <w:szCs w:val="16"/>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397</w:t>
    </w:r>
    <w:r w:rsidRPr="006B1D78">
      <w:rPr>
        <w:sz w:val="16"/>
        <w:szCs w:val="16"/>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399</w:t>
    </w:r>
    <w:r w:rsidRPr="006B1D78">
      <w:rPr>
        <w:sz w:val="16"/>
        <w:szCs w:val="16"/>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0"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410</w:t>
    </w:r>
    <w:r w:rsidRPr="006B1D78">
      <w:rPr>
        <w:sz w:val="16"/>
        <w:szCs w:val="16"/>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423</w:t>
    </w:r>
    <w:r w:rsidRPr="006B1D78">
      <w:rPr>
        <w:sz w:val="16"/>
        <w:szCs w:val="16"/>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14034"/>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427</w:t>
    </w:r>
    <w:r w:rsidRPr="006B1D78">
      <w:rPr>
        <w:sz w:val="16"/>
        <w:szCs w:val="16"/>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461</w:t>
    </w:r>
    <w:r w:rsidRPr="006B1D78">
      <w:rPr>
        <w:sz w:val="16"/>
        <w:szCs w:val="16"/>
      </w:rPr>
      <w:fldChar w:fldCharType="end"/>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spacing w:line="240" w:lineRule="atLeast"/>
      <w:rPr>
        <w:sz w:val="16"/>
        <w:szCs w:val="16"/>
      </w:rPr>
    </w:pPr>
    <w:r>
      <w:rPr>
        <w:sz w:val="16"/>
      </w:rPr>
      <w:t>Izdanje 1.1 – prosinac 2014.</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43</w:t>
    </w:r>
    <w:r w:rsidRPr="006B1D78">
      <w:rPr>
        <w:sz w:val="16"/>
        <w:szCs w:val="16"/>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466</w:t>
    </w:r>
    <w:r w:rsidRPr="006B1D78">
      <w:rPr>
        <w:sz w:val="16"/>
        <w:szCs w:val="16"/>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6B1D78" w:rsidRDefault="00801F1F" w:rsidP="00D45887">
    <w:pPr>
      <w:widowControl w:val="0"/>
      <w:pBdr>
        <w:top w:val="single" w:sz="6" w:space="1" w:color="auto"/>
      </w:pBdr>
      <w:tabs>
        <w:tab w:val="right" w:pos="9072"/>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7C1138">
      <w:rPr>
        <w:noProof/>
        <w:sz w:val="16"/>
        <w:szCs w:val="16"/>
      </w:rPr>
      <w:t>498</w:t>
    </w:r>
    <w:r w:rsidRPr="006B1D78">
      <w:rPr>
        <w:sz w:val="16"/>
        <w:szCs w:val="16"/>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F4E24">
    <w:pPr>
      <w:widowControl w:val="0"/>
      <w:pBdr>
        <w:top w:val="single" w:sz="6" w:space="1" w:color="auto"/>
      </w:pBdr>
      <w:tabs>
        <w:tab w:val="right" w:pos="9000"/>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1138">
      <w:rPr>
        <w:noProof/>
        <w:sz w:val="16"/>
        <w:szCs w:val="16"/>
      </w:rPr>
      <w:t>567</w:t>
    </w:r>
    <w:r w:rsidRPr="006B1D78">
      <w:rPr>
        <w:sz w:val="16"/>
        <w:szCs w:val="16"/>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6B1D78" w:rsidRDefault="00801F1F" w:rsidP="00D45887">
    <w:pPr>
      <w:widowControl w:val="0"/>
      <w:pBdr>
        <w:top w:val="single" w:sz="6" w:space="1" w:color="auto"/>
      </w:pBdr>
      <w:tabs>
        <w:tab w:val="right" w:pos="14034"/>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7C1138">
      <w:rPr>
        <w:noProof/>
        <w:sz w:val="16"/>
        <w:szCs w:val="16"/>
      </w:rPr>
      <w:t>501</w:t>
    </w:r>
    <w:r w:rsidRPr="006B1D78">
      <w:rPr>
        <w:sz w:val="16"/>
        <w:szCs w:val="16"/>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6B1D78" w:rsidRDefault="00801F1F" w:rsidP="00D45887">
    <w:pPr>
      <w:widowControl w:val="0"/>
      <w:pBdr>
        <w:top w:val="single" w:sz="6" w:space="1" w:color="auto"/>
      </w:pBdr>
      <w:tabs>
        <w:tab w:val="right" w:pos="9072"/>
      </w:tabs>
      <w:spacing w:line="240" w:lineRule="atLeast"/>
      <w:rPr>
        <w:sz w:val="16"/>
        <w:szCs w:val="16"/>
      </w:rPr>
    </w:pPr>
    <w:r>
      <w:rPr>
        <w:sz w:val="16"/>
      </w:rPr>
      <w:t>Izdanje 2017./1</w:t>
    </w:r>
    <w:r>
      <w:tab/>
    </w:r>
    <w:r>
      <w:rPr>
        <w:sz w:val="16"/>
      </w:rPr>
      <w:t xml:space="preserve">Stranica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7C1138">
      <w:rPr>
        <w:noProof/>
        <w:sz w:val="16"/>
        <w:szCs w:val="16"/>
      </w:rPr>
      <w:t>571</w:t>
    </w:r>
    <w:r w:rsidRPr="006B1D78">
      <w:rPr>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4E9E" w:rsidRDefault="007F4E9E">
      <w:r>
        <w:separator/>
      </w:r>
    </w:p>
  </w:footnote>
  <w:footnote w:type="continuationSeparator" w:id="0">
    <w:p w:rsidR="007F4E9E" w:rsidRDefault="007F4E9E">
      <w:r>
        <w:continuationSeparator/>
      </w:r>
    </w:p>
  </w:footnote>
  <w:footnote w:id="1">
    <w:p w:rsidR="00801F1F" w:rsidRPr="00EB1C21" w:rsidRDefault="00801F1F" w:rsidP="00881510">
      <w:pPr>
        <w:pStyle w:val="FootnoteText"/>
        <w:ind w:left="284" w:hanging="284"/>
        <w:rPr>
          <w:sz w:val="16"/>
          <w:szCs w:val="16"/>
          <w:lang w:val="en-US"/>
        </w:rPr>
      </w:pPr>
      <w:r>
        <w:rPr>
          <w:rStyle w:val="FootnoteReference"/>
          <w:sz w:val="16"/>
        </w:rPr>
        <w:footnoteRef/>
      </w:r>
      <w:r>
        <w:rPr>
          <w:sz w:val="16"/>
        </w:rPr>
        <w:t xml:space="preserve"> </w:t>
      </w:r>
      <w:r>
        <w:tab/>
      </w:r>
      <w:r>
        <w:rPr>
          <w:sz w:val="16"/>
        </w:rPr>
        <w:t>MSC.307(88) donesen 3. prosinca 2010. – Međunarodni kodeks o primjeni postupaka protupožarnog ispitivanja.</w:t>
      </w:r>
    </w:p>
  </w:footnote>
  <w:footnote w:id="2">
    <w:p w:rsidR="00801F1F" w:rsidRPr="00FA4437" w:rsidRDefault="00801F1F"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Vessel Tracking and Tracing Standard for Inland Navigation standard, izdanje 1.2; Rezolucija CCNR 2013-I-23 od 29. svibnja 2013.</w:t>
      </w:r>
    </w:p>
  </w:footnote>
  <w:footnote w:id="3">
    <w:p w:rsidR="00801F1F" w:rsidRPr="00FA4437" w:rsidRDefault="00801F1F" w:rsidP="00881510">
      <w:pPr>
        <w:pStyle w:val="FootnoteText"/>
        <w:spacing w:before="20" w:line="220" w:lineRule="atLeast"/>
        <w:ind w:left="284" w:hanging="284"/>
        <w:rPr>
          <w:sz w:val="16"/>
          <w:szCs w:val="16"/>
          <w:lang w:val="en-US"/>
        </w:rPr>
      </w:pPr>
      <w:r>
        <w:rPr>
          <w:rStyle w:val="FootnoteReference"/>
          <w:sz w:val="16"/>
        </w:rPr>
        <w:footnoteRef/>
      </w:r>
      <w:r>
        <w:rPr>
          <w:sz w:val="16"/>
          <w:vertAlign w:val="superscript"/>
        </w:rPr>
        <w:t xml:space="preserve"> </w:t>
      </w:r>
      <w:r>
        <w:tab/>
      </w:r>
      <w:r>
        <w:rPr>
          <w:sz w:val="16"/>
        </w:rPr>
        <w:t>Provedbena uredba Komisije (EU) br. 689/2012 od 27. srpnja 2012. o izmjeni Uredbe (EZ) br. 415/2007 o tehničkim specifikacijama za sustave za praćenje i određivanje položaja plovila iz članka 5. Direktive 2005/44/EZ Europskog parlamenta i Vijeća o usklađenim riječnim informacijskim servisima (RIS) na unutarnjim vodnim putovima u Zajednici (SL L 202, 28.7.2012.).</w:t>
      </w:r>
    </w:p>
  </w:footnote>
  <w:footnote w:id="4">
    <w:p w:rsidR="00801F1F" w:rsidRPr="00FA4437" w:rsidRDefault="00801F1F"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Electronic Chart Display and Information System for Inland Navigation (Inland ECDIS), izdanje 2.3; Rezolucija CCNR 2012</w:t>
      </w:r>
      <w:r>
        <w:softHyphen/>
      </w:r>
      <w:r>
        <w:rPr>
          <w:sz w:val="16"/>
        </w:rPr>
        <w:t>II-20 od 29. studenoga 2012.</w:t>
      </w:r>
    </w:p>
  </w:footnote>
  <w:footnote w:id="5">
    <w:p w:rsidR="00801F1F" w:rsidRPr="00FA4437" w:rsidRDefault="00801F1F" w:rsidP="00881510">
      <w:pPr>
        <w:pStyle w:val="FootnoteText"/>
        <w:spacing w:before="4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Provedbena uredba Komisije (EU) br. 909/2013 оd 10. rujna 2013. o tehničkim specifikacijama za elektronički prikaz navigacijskih karata i informacijski sustav za unutarnju plovidbu (Inland ECDIS) iz Direktive 2005/44/EZ Europskog parlamenta i Vijeća (SL L 258, 28.9.2013.).</w:t>
      </w:r>
    </w:p>
  </w:footnote>
  <w:footnote w:id="6">
    <w:p w:rsidR="00801F1F" w:rsidRPr="00EB1C21" w:rsidRDefault="00801F1F" w:rsidP="00FA4437">
      <w:pPr>
        <w:pStyle w:val="FootnoteText"/>
        <w:spacing w:before="40" w:line="220" w:lineRule="atLeast"/>
        <w:ind w:left="284" w:hanging="284"/>
        <w:rPr>
          <w:rFonts w:cs="Arial"/>
          <w:sz w:val="16"/>
          <w:szCs w:val="16"/>
          <w:highlight w:val="lightGray"/>
          <w:lang w:val="en-US"/>
        </w:rPr>
      </w:pPr>
      <w:r>
        <w:rPr>
          <w:rStyle w:val="FootnoteReference"/>
          <w:sz w:val="16"/>
        </w:rPr>
        <w:footnoteRef/>
      </w:r>
      <w:r>
        <w:rPr>
          <w:sz w:val="16"/>
          <w:vertAlign w:val="superscript"/>
        </w:rPr>
        <w:t xml:space="preserve"> </w:t>
      </w:r>
      <w:r>
        <w:tab/>
      </w:r>
      <w:r>
        <w:rPr>
          <w:sz w:val="16"/>
        </w:rPr>
        <w:t>Inland AIS Test Standard, izdanje 2.0; Rezolucija CESNI-ja 2017-II-2 od 6. srpnja 2017.</w:t>
      </w:r>
    </w:p>
  </w:footnote>
  <w:footnote w:id="7">
    <w:p w:rsidR="00801F1F" w:rsidRPr="00664236" w:rsidRDefault="00801F1F" w:rsidP="00DD67C0">
      <w:pPr>
        <w:pStyle w:val="FootnoteText"/>
        <w:spacing w:before="40"/>
        <w:ind w:left="284" w:hanging="284"/>
        <w:rPr>
          <w:rFonts w:cs="Arial"/>
          <w:sz w:val="16"/>
          <w:szCs w:val="16"/>
          <w:lang w:val="en-US"/>
        </w:rPr>
      </w:pPr>
      <w:r>
        <w:rPr>
          <w:rStyle w:val="FootnoteReference"/>
          <w:sz w:val="16"/>
        </w:rPr>
        <w:footnoteRef/>
      </w:r>
      <w:r>
        <w:rPr>
          <w:sz w:val="16"/>
        </w:rPr>
        <w:t xml:space="preserve"> </w:t>
      </w:r>
      <w:r>
        <w:tab/>
      </w:r>
      <w:r>
        <w:rPr>
          <w:sz w:val="16"/>
        </w:rPr>
        <w:t>Direktiva 2014/90/EU Europskog parlamenta i Vijeća od 23. srpnja 2014. o pomorskoj opremi i stavljanju izvan snage Direktive Vijeća 96/98/EZ (SL L 257, 28.8.2014.).</w:t>
      </w:r>
    </w:p>
  </w:footnote>
  <w:footnote w:id="8">
    <w:p w:rsidR="00801F1F" w:rsidRPr="002B6B2C" w:rsidRDefault="00801F1F" w:rsidP="002B6B2C">
      <w:pPr>
        <w:pStyle w:val="FootnoteText"/>
        <w:ind w:left="284" w:hanging="284"/>
        <w:rPr>
          <w:lang w:val="en-US"/>
        </w:rPr>
      </w:pPr>
      <w:r>
        <w:rPr>
          <w:rStyle w:val="FootnoteReference"/>
        </w:rPr>
        <w:footnoteRef/>
      </w:r>
      <w:r>
        <w:tab/>
      </w:r>
      <w:hyperlink r:id="rId1">
        <w:r>
          <w:rPr>
            <w:color w:val="000000"/>
            <w:sz w:val="16"/>
          </w:rPr>
          <w:t>Uredba (EU) 2016/1628 Europskog parlamenta i Vijeća od 14. rujna 2016. o zahtjevima koji se odnose na ograničenja emisija plinovitih i krutih onečišćujućih tvari i homologaciju tipa za motore s unutarnjim izgaranjem za necestovne pokretne strojeve, o izmjeni uredbi (EU) br. 1024/2012 i (EU) br. 167/2013 te o izmjeni i stavljanju izvan snage Direktive 97/68/EZ</w:t>
        </w:r>
      </w:hyperlink>
      <w:r>
        <w:rPr>
          <w:color w:val="444444"/>
          <w:sz w:val="16"/>
        </w:rPr>
        <w:t xml:space="preserve"> </w:t>
      </w:r>
      <w:r>
        <w:rPr>
          <w:sz w:val="16"/>
        </w:rPr>
        <w:t>(SL L 252, 16.9.2016.).</w:t>
      </w:r>
    </w:p>
  </w:footnote>
  <w:footnote w:id="9">
    <w:p w:rsidR="00801F1F" w:rsidRPr="000E1F46" w:rsidRDefault="00801F1F" w:rsidP="000E1F46">
      <w:pPr>
        <w:pStyle w:val="FootnoteText"/>
        <w:ind w:left="284" w:hanging="284"/>
        <w:rPr>
          <w:lang w:val="en-US"/>
        </w:rPr>
      </w:pPr>
      <w:r>
        <w:rPr>
          <w:rStyle w:val="FootnoteReference"/>
        </w:rPr>
        <w:footnoteRef/>
      </w:r>
      <w:r>
        <w:t xml:space="preserve"> </w:t>
      </w:r>
      <w:r>
        <w:tab/>
      </w:r>
      <w:r>
        <w:rPr>
          <w:sz w:val="16"/>
        </w:rPr>
        <w:t>Rezolucija IMO-a A.800 (19) donesena 23. studenoga 1995. – Revidirane smjernice za odobravanje sustava za raspršivanje, jednakovrijednih onima iz konvencije SOLAS II-2/12.</w:t>
      </w:r>
    </w:p>
  </w:footnote>
  <w:footnote w:id="10">
    <w:p w:rsidR="00801F1F" w:rsidRPr="00712DDD" w:rsidRDefault="00801F1F" w:rsidP="00C44D3C">
      <w:pPr>
        <w:pStyle w:val="FootnoteText"/>
        <w:ind w:left="284" w:hanging="284"/>
        <w:rPr>
          <w:rFonts w:cs="Arial"/>
          <w:sz w:val="16"/>
          <w:szCs w:val="16"/>
          <w:lang w:val="en-US"/>
        </w:rPr>
      </w:pPr>
      <w:r>
        <w:rPr>
          <w:rStyle w:val="FootnoteReference"/>
          <w:sz w:val="16"/>
        </w:rPr>
        <w:footnoteRef/>
      </w:r>
      <w:r>
        <w:rPr>
          <w:sz w:val="16"/>
        </w:rPr>
        <w:t xml:space="preserve"> </w:t>
      </w:r>
      <w:r>
        <w:tab/>
      </w:r>
      <w:r>
        <w:rPr>
          <w:sz w:val="16"/>
        </w:rPr>
        <w:t>Circular MSC/Circ. 1165 – Revidirane smjernice za odobravanje jednakovrijednih protupožarnih sustava za gašenje požara vodom za prostorije strojeva i prostorije s pumpama za teret – donesene 10. lipnja 2005., kako su izmijenjene MSC/Circ.1269, MSC/Circ.1386 i MSC/Circ.1385.</w:t>
      </w:r>
    </w:p>
  </w:footnote>
  <w:footnote w:id="11">
    <w:p w:rsidR="00801F1F" w:rsidRPr="000E1F46" w:rsidRDefault="00801F1F" w:rsidP="000E1F46">
      <w:pPr>
        <w:pStyle w:val="FootnoteText"/>
        <w:ind w:left="284" w:hanging="284"/>
        <w:rPr>
          <w:lang w:val="en-US"/>
        </w:rPr>
      </w:pPr>
      <w:r>
        <w:rPr>
          <w:rStyle w:val="FootnoteReference"/>
        </w:rPr>
        <w:footnoteRef/>
      </w:r>
      <w:r>
        <w:t xml:space="preserve"> </w:t>
      </w:r>
      <w:r>
        <w:tab/>
      </w:r>
      <w:r>
        <w:rPr>
          <w:sz w:val="16"/>
        </w:rPr>
        <w:t>Rezolucija IMO-a A.266 (VIII) donesena 20. studenoga 1973. – Preporuka za standardnu metodu za uspostavljanje sukladnosti sa zahtjevima za simetrično naplavljivanje radi postizanja ravnoteže putničkih brodova</w:t>
      </w:r>
    </w:p>
  </w:footnote>
  <w:footnote w:id="12">
    <w:p w:rsidR="00801F1F" w:rsidRPr="00101CB2" w:rsidRDefault="00801F1F" w:rsidP="003D2554">
      <w:pPr>
        <w:pStyle w:val="FootnoteText"/>
        <w:ind w:left="284" w:hanging="284"/>
        <w:rPr>
          <w:sz w:val="16"/>
          <w:szCs w:val="16"/>
          <w:lang w:val="en-US"/>
        </w:rPr>
      </w:pPr>
      <w:r>
        <w:rPr>
          <w:rStyle w:val="FootnoteReference"/>
          <w:sz w:val="16"/>
        </w:rPr>
        <w:footnoteRef/>
      </w:r>
      <w:r>
        <w:tab/>
      </w:r>
      <w:r>
        <w:rPr>
          <w:sz w:val="16"/>
        </w:rPr>
        <w:t>Udaljenost od križa do palube</w:t>
      </w:r>
    </w:p>
  </w:footnote>
  <w:footnote w:id="13">
    <w:p w:rsidR="00801F1F" w:rsidRPr="000323C7" w:rsidRDefault="00801F1F" w:rsidP="000323C7">
      <w:pPr>
        <w:pStyle w:val="FootnoteText"/>
        <w:ind w:left="284" w:hanging="284"/>
        <w:rPr>
          <w:lang w:val="en-US"/>
        </w:rPr>
      </w:pPr>
      <w:r>
        <w:rPr>
          <w:rStyle w:val="FootnoteReference"/>
          <w:sz w:val="16"/>
        </w:rPr>
        <w:footnoteRef/>
      </w:r>
      <w:r>
        <w:t xml:space="preserve"> </w:t>
      </w:r>
      <w:r>
        <w:tab/>
      </w:r>
      <w:r>
        <w:rPr>
          <w:sz w:val="16"/>
        </w:rPr>
        <w:t>Ukupna duljina nastavka jarbola, bez vrha jarbola</w:t>
      </w:r>
    </w:p>
  </w:footnote>
  <w:footnote w:id="14">
    <w:p w:rsidR="00801F1F" w:rsidRPr="00101CB2" w:rsidRDefault="00801F1F" w:rsidP="003D2554">
      <w:pPr>
        <w:pStyle w:val="FootnoteText"/>
        <w:ind w:left="284" w:hanging="284"/>
        <w:rPr>
          <w:sz w:val="16"/>
          <w:szCs w:val="16"/>
          <w:lang w:val="en-US"/>
        </w:rPr>
      </w:pPr>
      <w:r>
        <w:rPr>
          <w:rStyle w:val="FootnoteReference"/>
          <w:sz w:val="16"/>
        </w:rPr>
        <w:footnoteRef/>
      </w:r>
      <w:r>
        <w:tab/>
      </w:r>
      <w:r>
        <w:rPr>
          <w:sz w:val="16"/>
        </w:rPr>
        <w:t>Promjer nastavka jarbola na razini okova vrha jarbola</w:t>
      </w:r>
    </w:p>
  </w:footnote>
  <w:footnote w:id="15">
    <w:p w:rsidR="00801F1F" w:rsidRPr="00101CB2" w:rsidRDefault="00801F1F" w:rsidP="00A90B64">
      <w:pPr>
        <w:pStyle w:val="FootnoteText"/>
        <w:ind w:left="284" w:hanging="284"/>
        <w:rPr>
          <w:sz w:val="16"/>
          <w:szCs w:val="16"/>
          <w:lang w:val="en-US"/>
        </w:rPr>
      </w:pPr>
      <w:r>
        <w:rPr>
          <w:rStyle w:val="FootnoteReference"/>
          <w:sz w:val="16"/>
        </w:rPr>
        <w:footnoteRef/>
      </w:r>
      <w:r>
        <w:tab/>
      </w:r>
      <w:r>
        <w:rPr>
          <w:sz w:val="16"/>
        </w:rPr>
        <w:t>Ukupna duljina kosnika</w:t>
      </w:r>
    </w:p>
  </w:footnote>
  <w:footnote w:id="16">
    <w:p w:rsidR="00801F1F" w:rsidRPr="00101CB2" w:rsidRDefault="00801F1F" w:rsidP="00A90B64">
      <w:pPr>
        <w:pStyle w:val="FootnoteText"/>
        <w:ind w:left="284" w:hanging="284"/>
        <w:rPr>
          <w:sz w:val="16"/>
          <w:szCs w:val="16"/>
          <w:lang w:val="en-US"/>
        </w:rPr>
      </w:pPr>
      <w:r>
        <w:rPr>
          <w:rStyle w:val="FootnoteReference"/>
          <w:sz w:val="16"/>
        </w:rPr>
        <w:footnoteRef/>
      </w:r>
      <w:r>
        <w:tab/>
      </w:r>
      <w:r>
        <w:rPr>
          <w:sz w:val="16"/>
        </w:rPr>
        <w:t>Ukupna duljina prikosnika:</w:t>
      </w:r>
    </w:p>
  </w:footnote>
  <w:footnote w:id="17">
    <w:p w:rsidR="00801F1F" w:rsidRPr="00101CB2" w:rsidRDefault="00801F1F" w:rsidP="00A90B64">
      <w:pPr>
        <w:pStyle w:val="FootnoteText"/>
        <w:ind w:left="284" w:hanging="284"/>
        <w:rPr>
          <w:sz w:val="16"/>
          <w:szCs w:val="16"/>
          <w:lang w:val="en-US"/>
        </w:rPr>
      </w:pPr>
      <w:r>
        <w:rPr>
          <w:rStyle w:val="FootnoteReference"/>
          <w:sz w:val="16"/>
        </w:rPr>
        <w:footnoteRef/>
      </w:r>
      <w:r>
        <w:tab/>
      </w:r>
      <w:r>
        <w:rPr>
          <w:sz w:val="16"/>
        </w:rPr>
        <w:t>Ukupna duljina deblenjaka:</w:t>
      </w:r>
    </w:p>
  </w:footnote>
  <w:footnote w:id="18">
    <w:p w:rsidR="00801F1F" w:rsidRPr="00101CB2" w:rsidRDefault="00801F1F" w:rsidP="00A90B64">
      <w:pPr>
        <w:pStyle w:val="FootnoteText"/>
        <w:ind w:left="284" w:hanging="284"/>
        <w:rPr>
          <w:sz w:val="16"/>
          <w:szCs w:val="16"/>
          <w:lang w:val="en-US"/>
        </w:rPr>
      </w:pPr>
      <w:r>
        <w:rPr>
          <w:rStyle w:val="FootnoteReference"/>
          <w:sz w:val="16"/>
        </w:rPr>
        <w:footnoteRef/>
      </w:r>
      <w:r>
        <w:tab/>
      </w:r>
      <w:r>
        <w:rPr>
          <w:sz w:val="16"/>
        </w:rPr>
        <w:t>Ukupna duljina sošnjaka:</w:t>
      </w:r>
    </w:p>
  </w:footnote>
  <w:footnote w:id="19">
    <w:p w:rsidR="00801F1F" w:rsidRPr="00101CB2" w:rsidRDefault="00801F1F" w:rsidP="003D2554">
      <w:pPr>
        <w:pStyle w:val="FootnoteText"/>
        <w:ind w:left="284" w:hanging="284"/>
        <w:rPr>
          <w:sz w:val="16"/>
          <w:szCs w:val="16"/>
          <w:lang w:val="en-US"/>
        </w:rPr>
      </w:pPr>
      <w:r>
        <w:rPr>
          <w:rStyle w:val="FootnoteReference"/>
          <w:sz w:val="16"/>
        </w:rPr>
        <w:footnoteRef/>
      </w:r>
      <w:r>
        <w:tab/>
      </w:r>
      <w:r>
        <w:rPr>
          <w:sz w:val="16"/>
        </w:rPr>
        <w:t>Udaljenost od vrha ili križa do palube</w:t>
      </w:r>
    </w:p>
  </w:footnote>
  <w:footnote w:id="20">
    <w:p w:rsidR="00801F1F" w:rsidRPr="00101CB2" w:rsidRDefault="00801F1F" w:rsidP="003D2554">
      <w:pPr>
        <w:pStyle w:val="FootnoteText"/>
        <w:ind w:left="284" w:hanging="284"/>
        <w:rPr>
          <w:sz w:val="16"/>
          <w:szCs w:val="16"/>
          <w:lang w:val="en-US"/>
        </w:rPr>
      </w:pPr>
      <w:r>
        <w:rPr>
          <w:rStyle w:val="FootnoteReference"/>
          <w:sz w:val="16"/>
        </w:rPr>
        <w:footnoteRef/>
      </w:r>
      <w:r>
        <w:tab/>
      </w:r>
      <w:r>
        <w:rPr>
          <w:sz w:val="16"/>
        </w:rPr>
        <w:t>Udaljenost od vrha ili križa do palube</w:t>
      </w:r>
    </w:p>
  </w:footnote>
  <w:footnote w:id="21">
    <w:p w:rsidR="00801F1F" w:rsidRPr="00254134" w:rsidRDefault="00801F1F" w:rsidP="00C919D5">
      <w:pPr>
        <w:pStyle w:val="FootnoteText"/>
        <w:ind w:left="284" w:hanging="284"/>
        <w:rPr>
          <w:sz w:val="16"/>
          <w:szCs w:val="16"/>
          <w:lang w:val="en-US"/>
        </w:rPr>
      </w:pPr>
      <w:r>
        <w:rPr>
          <w:rStyle w:val="FootnoteReference"/>
          <w:sz w:val="16"/>
        </w:rPr>
        <w:footnoteRef/>
      </w:r>
      <w:r>
        <w:tab/>
      </w:r>
      <w:r>
        <w:rPr>
          <w:sz w:val="16"/>
        </w:rPr>
        <w:t>Direktiva 2006/42/EZ Europskog parlamenta i Vijeća od 17. svibnja 2006. o strojevima o izmjeni Direktive 95/16/EZ (SL L 157, 9.6.2006.).</w:t>
      </w:r>
    </w:p>
  </w:footnote>
  <w:footnote w:id="22">
    <w:p w:rsidR="00801F1F" w:rsidRPr="00A867CE" w:rsidRDefault="00801F1F" w:rsidP="00A867CE">
      <w:pPr>
        <w:pStyle w:val="FootnoteText"/>
        <w:ind w:left="284" w:hanging="284"/>
        <w:rPr>
          <w:sz w:val="16"/>
          <w:szCs w:val="16"/>
          <w:lang w:val="en-US"/>
        </w:rPr>
      </w:pPr>
      <w:r>
        <w:rPr>
          <w:rStyle w:val="FootnoteReference"/>
        </w:rPr>
        <w:footnoteRef/>
      </w:r>
      <w:r>
        <w:t xml:space="preserve"> </w:t>
      </w:r>
      <w:r>
        <w:tab/>
      </w:r>
      <w:r>
        <w:rPr>
          <w:sz w:val="16"/>
        </w:rPr>
        <w:t>Direktiva 2013/53/EU Europskog parlamenta i Vijeća od 20. studenoga 2013. o rekreacijskim plovilima i osobnim plovilima na vodomlazni pogon i o stavljanju izvan snage Direktive Vijeća 94/25/EZ (SL L 354, 28.12.2013.).</w:t>
      </w:r>
    </w:p>
  </w:footnote>
  <w:footnote w:id="23">
    <w:p w:rsidR="00801F1F" w:rsidRPr="0007393A" w:rsidRDefault="00801F1F" w:rsidP="0007393A">
      <w:pPr>
        <w:pStyle w:val="FootnoteText"/>
        <w:ind w:left="284" w:hanging="284"/>
        <w:rPr>
          <w:sz w:val="16"/>
          <w:szCs w:val="16"/>
          <w:lang w:val="en-US"/>
        </w:rPr>
      </w:pPr>
      <w:r>
        <w:rPr>
          <w:rStyle w:val="FootnoteReference"/>
        </w:rPr>
        <w:t>*</w:t>
      </w:r>
      <w:r>
        <w:t xml:space="preserve"> </w:t>
      </w:r>
      <w:r>
        <w:tab/>
      </w:r>
      <w:r>
        <w:rPr>
          <w:sz w:val="16"/>
        </w:rPr>
        <w:t xml:space="preserve">Sekcije skladišta koje imaju slobodne površine koje su izložene vodi ovise o uzdužnom i/ili poprečnom vodonepropusnom rasporedu pri čemu su sekcije međusobno neovisne. </w:t>
      </w:r>
    </w:p>
  </w:footnote>
  <w:footnote w:id="24">
    <w:p w:rsidR="00801F1F" w:rsidRPr="000E1F46" w:rsidRDefault="00801F1F" w:rsidP="000E1F46">
      <w:pPr>
        <w:pStyle w:val="FootnoteText"/>
        <w:ind w:left="284" w:hanging="284"/>
        <w:rPr>
          <w:lang w:val="en-US"/>
        </w:rPr>
      </w:pPr>
      <w:r>
        <w:rPr>
          <w:rStyle w:val="FootnoteReference"/>
        </w:rPr>
        <w:footnoteRef/>
      </w:r>
      <w:r>
        <w:t xml:space="preserve"> </w:t>
      </w:r>
      <w:r>
        <w:tab/>
      </w:r>
      <w:r>
        <w:rPr>
          <w:sz w:val="16"/>
        </w:rPr>
        <w:t>MSC.267(85) donesena 4. prosinca 2008. – Međunarodni kodeks o stabilitetu u neoštećenom stanju.</w:t>
      </w:r>
    </w:p>
  </w:footnote>
  <w:footnote w:id="25">
    <w:p w:rsidR="00801F1F" w:rsidRPr="00F40BDA" w:rsidRDefault="00801F1F" w:rsidP="00B90A00">
      <w:pPr>
        <w:pStyle w:val="FootnoteText"/>
        <w:spacing w:before="20"/>
        <w:ind w:left="284" w:hanging="284"/>
        <w:rPr>
          <w:rFonts w:cs="Arial"/>
          <w:sz w:val="16"/>
          <w:szCs w:val="16"/>
          <w:lang w:val="en-US"/>
        </w:rPr>
      </w:pPr>
      <w:r>
        <w:rPr>
          <w:rStyle w:val="FootnoteReference"/>
        </w:rPr>
        <w:footnoteRef/>
      </w:r>
      <w:r>
        <w:t xml:space="preserve"> </w:t>
      </w:r>
      <w:r>
        <w:tab/>
      </w:r>
      <w:r>
        <w:rPr>
          <w:sz w:val="16"/>
        </w:rPr>
        <w:t>Direktiva 2006/87/EZ Europskog parlamenta i Vijeća od 12. prosinca 2006. o utvrđivanju tehničkih pravila za plovila unutarnje plovidbe i stavljanju izvan snage Direktive Vijeća 82/714/EEZ (SL L 389, 30.12.2006.).</w:t>
      </w:r>
    </w:p>
  </w:footnote>
  <w:footnote w:id="26">
    <w:p w:rsidR="00801F1F" w:rsidRPr="00B60926" w:rsidRDefault="00801F1F" w:rsidP="00E113D0">
      <w:pPr>
        <w:pStyle w:val="FootnoteText"/>
        <w:spacing w:before="40"/>
        <w:ind w:left="284" w:hanging="284"/>
        <w:rPr>
          <w:rFonts w:cs="Arial"/>
          <w:sz w:val="16"/>
          <w:szCs w:val="16"/>
          <w:lang w:val="en-US"/>
        </w:rPr>
      </w:pPr>
      <w:r>
        <w:rPr>
          <w:rStyle w:val="FootnoteReference"/>
          <w:sz w:val="16"/>
        </w:rPr>
        <w:footnoteRef/>
      </w:r>
      <w:r>
        <w:rPr>
          <w:sz w:val="16"/>
        </w:rPr>
        <w:t xml:space="preserve"> </w:t>
      </w:r>
      <w:r>
        <w:tab/>
      </w:r>
      <w:r>
        <w:rPr>
          <w:sz w:val="16"/>
        </w:rPr>
        <w:t>Prijelazna odredba primjenjiva na članak 8.10. stavak 3. je uvjet koji se primjenjuje privremeno do 31. prosinca 2019. Sljedeća prijelazna odredba je bila na snazi prije 1. prosinca 2014.: „</w:t>
      </w:r>
      <w:r>
        <w:rPr>
          <w:i/>
          <w:sz w:val="16"/>
        </w:rPr>
        <w:t>8.10. stavak 3. / Razina buke ograničena na 65 dB(A) za brodove u stanju mirovanja / N.R.C., najkasnije pri obnavljanju svjedodžbe broda za unutarnju plovidbu nakon 1.1.2015.”</w:t>
      </w:r>
    </w:p>
  </w:footnote>
  <w:footnote w:id="27">
    <w:p w:rsidR="00801F1F" w:rsidRPr="00F7713D" w:rsidRDefault="00801F1F" w:rsidP="00E113D0">
      <w:pPr>
        <w:pStyle w:val="FootnoteText"/>
        <w:spacing w:before="40"/>
        <w:ind w:left="284" w:hanging="284"/>
        <w:rPr>
          <w:lang w:val="en-US"/>
        </w:rPr>
      </w:pPr>
      <w:r>
        <w:rPr>
          <w:rStyle w:val="FootnoteReference"/>
          <w:sz w:val="16"/>
        </w:rPr>
        <w:footnoteRef/>
      </w:r>
      <w:r>
        <w:rPr>
          <w:sz w:val="16"/>
        </w:rPr>
        <w:t xml:space="preserve"> </w:t>
      </w:r>
      <w:r>
        <w:tab/>
      </w:r>
      <w:r>
        <w:rPr>
          <w:sz w:val="16"/>
        </w:rPr>
        <w:t>Prijelazna odredba primjenjiva na članak 13.07. je uvjet koji se primjenjuje privremeno do 31. prosinca 2019. Sljedeća prijelazna odredba bila je na snazi prije 1. prosinca 2014.: „</w:t>
      </w:r>
      <w:r>
        <w:rPr>
          <w:i/>
          <w:sz w:val="16"/>
        </w:rPr>
        <w:t>13.07. / Primjena europske norme na brodski čamac / N.R.C., najkasnije pri obnavljanju svjedodžbe broda za unutarnju plovidbu nakon 1.1.2015.”</w:t>
      </w:r>
    </w:p>
  </w:footnote>
  <w:footnote w:id="28">
    <w:p w:rsidR="00801F1F" w:rsidRDefault="00801F1F" w:rsidP="002D3F17">
      <w:pPr>
        <w:pStyle w:val="FootnoteText"/>
        <w:ind w:left="284" w:hanging="284"/>
        <w:rPr>
          <w:sz w:val="16"/>
          <w:szCs w:val="16"/>
          <w:lang w:val="en-US"/>
        </w:rPr>
      </w:pPr>
      <w:r>
        <w:rPr>
          <w:rStyle w:val="FootnoteReference"/>
        </w:rPr>
        <w:footnoteRef/>
      </w:r>
      <w:r>
        <w:t xml:space="preserve"> </w:t>
      </w:r>
      <w:r>
        <w:tab/>
      </w:r>
      <w:r>
        <w:rPr>
          <w:sz w:val="16"/>
        </w:rPr>
        <w:t>Međutim, najkasnije pri obnavljanju svjedodžbe broda za unutarnju plovidbu nakon 1. siječnja 2015. plovila moraju biti u skladu sa sljedećim zahtjevima:</w:t>
      </w:r>
    </w:p>
    <w:p w:rsidR="00801F1F" w:rsidRDefault="00801F1F" w:rsidP="00C5514F">
      <w:pPr>
        <w:pStyle w:val="FootnoteText"/>
        <w:spacing w:before="40"/>
        <w:ind w:left="568" w:hanging="284"/>
        <w:rPr>
          <w:rFonts w:cs="Arial"/>
          <w:sz w:val="16"/>
          <w:szCs w:val="16"/>
          <w:lang w:val="en-US"/>
        </w:rPr>
      </w:pPr>
      <w:r>
        <w:rPr>
          <w:sz w:val="16"/>
        </w:rPr>
        <w:t>–</w:t>
      </w:r>
      <w:r>
        <w:tab/>
      </w:r>
      <w:r>
        <w:rPr>
          <w:sz w:val="16"/>
        </w:rPr>
        <w:t xml:space="preserve">Vanjski rubovi paluba, kao i radna mjesta gdje osoblje može pasti s više od 1 m visine, moraju se opremiti linicama ili pražnicama visine najmanje 0,7 m ili neprekinutom zaštitnom ogradom u skladu s europskom normom EN 711: 1995, koja se sastoji od prečke rukohvata, srednje prečke u visini koljena i prečke u visini stopala. </w:t>
      </w:r>
    </w:p>
    <w:p w:rsidR="00801F1F" w:rsidRPr="005038C1" w:rsidRDefault="00801F1F" w:rsidP="00C5514F">
      <w:pPr>
        <w:pStyle w:val="FootnoteText"/>
        <w:spacing w:before="40"/>
        <w:ind w:left="568" w:hanging="284"/>
        <w:rPr>
          <w:rFonts w:cs="Arial"/>
          <w:sz w:val="16"/>
          <w:szCs w:val="16"/>
          <w:lang w:val="en-US"/>
        </w:rPr>
      </w:pPr>
      <w:r>
        <w:rPr>
          <w:sz w:val="16"/>
        </w:rPr>
        <w:t>–</w:t>
      </w:r>
      <w:r>
        <w:tab/>
      </w:r>
      <w:r>
        <w:rPr>
          <w:sz w:val="16"/>
        </w:rPr>
        <w:t>Bočne palube moraju biti opremljene prečkom u visini stopala i neprekinutom prečkom rukohvata koja je učvršćena na pražnicu. Prečke rukohvata na pražnicama nisu neophodne ako su bočne palube opremljene fiksnim ogradama uz rub broda.</w:t>
      </w:r>
    </w:p>
  </w:footnote>
  <w:footnote w:id="29">
    <w:p w:rsidR="00801F1F" w:rsidRPr="00E54523" w:rsidRDefault="00801F1F" w:rsidP="001E2331">
      <w:pPr>
        <w:pStyle w:val="FootnoteText"/>
        <w:ind w:left="284" w:hanging="284"/>
        <w:rPr>
          <w:rFonts w:cs="Arial"/>
          <w:sz w:val="16"/>
          <w:szCs w:val="16"/>
          <w:lang w:val="en-US"/>
        </w:rPr>
      </w:pPr>
      <w:r>
        <w:rPr>
          <w:rStyle w:val="FootnoteReference"/>
        </w:rPr>
        <w:footnoteRef/>
      </w:r>
      <w:r>
        <w:tab/>
      </w:r>
      <w:r>
        <w:rPr>
          <w:sz w:val="16"/>
        </w:rPr>
        <w:t>Za brodove čija je kobilica položena nakon 31.12.1994. i za brodove koji su u upotrebi taj se uvjet primjenjuje pod sljedećim uvjetima:</w:t>
      </w:r>
    </w:p>
    <w:p w:rsidR="00801F1F" w:rsidRPr="00E54523" w:rsidRDefault="00801F1F" w:rsidP="001E2331">
      <w:pPr>
        <w:pStyle w:val="FootnoteText"/>
        <w:spacing w:before="40"/>
        <w:ind w:left="284"/>
        <w:rPr>
          <w:rFonts w:cs="Arial"/>
          <w:sz w:val="16"/>
          <w:szCs w:val="16"/>
          <w:lang w:val="en-US"/>
        </w:rPr>
      </w:pPr>
      <w:r>
        <w:rPr>
          <w:sz w:val="16"/>
        </w:rPr>
        <w:t>Ako se zamjenjuje cijelo područje skladišta, moraju biti ispunjeni uvjeti iz članka 14.04. U slučaju preinaka koje utječu na cijelu duljinu područja bočnih paluba i preinaka slobodne širine bočne palube:</w:t>
      </w:r>
    </w:p>
    <w:p w:rsidR="00801F1F" w:rsidRPr="00E54523" w:rsidRDefault="00801F1F" w:rsidP="001E2331">
      <w:pPr>
        <w:pStyle w:val="FootnoteText"/>
        <w:tabs>
          <w:tab w:val="left" w:pos="567"/>
        </w:tabs>
        <w:spacing w:before="40"/>
        <w:ind w:left="567" w:hanging="283"/>
        <w:rPr>
          <w:rFonts w:cs="Arial"/>
          <w:sz w:val="16"/>
          <w:szCs w:val="16"/>
          <w:lang w:val="en-US"/>
        </w:rPr>
      </w:pPr>
      <w:r>
        <w:rPr>
          <w:sz w:val="16"/>
        </w:rPr>
        <w:t>a)</w:t>
      </w:r>
      <w:r>
        <w:tab/>
      </w:r>
      <w:r>
        <w:rPr>
          <w:sz w:val="16"/>
        </w:rPr>
        <w:t>moraju se ispuniti zahtjevi iz članka 14.04. ako se slobodna širina bočne palube  do visine 0,9 m preinakom smanjuje,</w:t>
      </w:r>
    </w:p>
    <w:p w:rsidR="00801F1F" w:rsidRPr="00E54523" w:rsidRDefault="00801F1F" w:rsidP="0063563D">
      <w:pPr>
        <w:ind w:left="567" w:hanging="283"/>
        <w:rPr>
          <w:lang w:val="en-US"/>
        </w:rPr>
      </w:pPr>
      <w:r>
        <w:rPr>
          <w:sz w:val="16"/>
        </w:rPr>
        <w:t>b)</w:t>
      </w:r>
      <w:r>
        <w:tab/>
      </w:r>
      <w:r>
        <w:rPr>
          <w:sz w:val="16"/>
        </w:rPr>
        <w:t>slobodna širina bočne palube do visine 0,9 m ili slobodna širina iznad te visine koje su postojale prije preinake ne smiju se smanjiti ako su im dimenzije manje od dimenzija navedenih u članku 14.04.</w:t>
      </w:r>
    </w:p>
  </w:footnote>
  <w:footnote w:id="30">
    <w:p w:rsidR="00801F1F" w:rsidRPr="00B60926" w:rsidRDefault="00801F1F" w:rsidP="0029395D">
      <w:pPr>
        <w:pStyle w:val="FootnoteText"/>
        <w:ind w:left="284" w:hanging="284"/>
        <w:rPr>
          <w:rFonts w:cs="Arial"/>
          <w:sz w:val="16"/>
          <w:szCs w:val="16"/>
          <w:lang w:val="en-US"/>
        </w:rPr>
      </w:pPr>
      <w:r>
        <w:rPr>
          <w:rStyle w:val="FootnoteReference"/>
          <w:sz w:val="16"/>
        </w:rPr>
        <w:footnoteRef/>
      </w:r>
      <w:r>
        <w:tab/>
      </w:r>
      <w:r>
        <w:rPr>
          <w:sz w:val="16"/>
        </w:rPr>
        <w:t>Prijelazna odredba primjenjiva na članak 19.06. stavak 6. točku (c) je uvjet koji se primjenjuje privremeno do 31. prosinca 2019. Sljedeća prijelazna odredba bila je na snazi prije 1. prosinca 2014.: „</w:t>
      </w:r>
      <w:r>
        <w:rPr>
          <w:i/>
          <w:sz w:val="16"/>
        </w:rPr>
        <w:t>19.06. stavak 6. točka (c) / Evakuacijski putovi ne smiju prolaziti kroz kuhinje / N.R.C., najkasnije pri obnavljanju svjedodžbe broda za unutarnju plovidbu nakon 1.1.2015.”</w:t>
      </w:r>
    </w:p>
  </w:footnote>
  <w:footnote w:id="31">
    <w:p w:rsidR="00801F1F" w:rsidRPr="00B60926" w:rsidRDefault="00801F1F" w:rsidP="0029395D">
      <w:pPr>
        <w:pStyle w:val="FootnoteText"/>
        <w:spacing w:before="40"/>
        <w:ind w:left="284" w:hanging="284"/>
        <w:rPr>
          <w:rFonts w:cs="Arial"/>
          <w:sz w:val="16"/>
          <w:szCs w:val="16"/>
          <w:lang w:val="en-US"/>
        </w:rPr>
      </w:pPr>
      <w:r>
        <w:rPr>
          <w:rStyle w:val="FootnoteReference"/>
          <w:sz w:val="16"/>
        </w:rPr>
        <w:footnoteRef/>
      </w:r>
      <w:r>
        <w:rPr>
          <w:sz w:val="16"/>
        </w:rPr>
        <w:t xml:space="preserve"> </w:t>
      </w:r>
      <w:r>
        <w:tab/>
      </w:r>
      <w:r>
        <w:rPr>
          <w:sz w:val="16"/>
        </w:rPr>
        <w:t>Prijelazna odredba primjenjiva na članak 19.07. je uvjet koji se primjenjuje privremeno do 31. prosinca 2019. Sljedeća prijelazna odredba bila je na snazi prije 1. prosinca 2014.: „</w:t>
      </w:r>
      <w:r>
        <w:rPr>
          <w:i/>
          <w:sz w:val="16"/>
        </w:rPr>
        <w:t>19.07. / Zahtjevi za porivni sustav / N.R.C., najkasnije pri obnavljanju svjedodžbe broda za unutarnju plovidbu nakon 1.1.2015.”</w:t>
      </w:r>
    </w:p>
  </w:footnote>
  <w:footnote w:id="32">
    <w:p w:rsidR="00801F1F" w:rsidRPr="00B60926" w:rsidRDefault="00801F1F" w:rsidP="0044336D">
      <w:pPr>
        <w:pStyle w:val="FootnoteText"/>
        <w:spacing w:before="40"/>
        <w:ind w:left="284" w:hanging="284"/>
        <w:rPr>
          <w:lang w:val="en-US"/>
        </w:rPr>
      </w:pPr>
      <w:r>
        <w:rPr>
          <w:rStyle w:val="FootnoteReference"/>
          <w:sz w:val="16"/>
        </w:rPr>
        <w:footnoteRef/>
      </w:r>
      <w:r>
        <w:rPr>
          <w:sz w:val="16"/>
        </w:rPr>
        <w:t xml:space="preserve"> </w:t>
      </w:r>
      <w:r>
        <w:tab/>
      </w:r>
      <w:r>
        <w:rPr>
          <w:sz w:val="16"/>
        </w:rPr>
        <w:t>Prijelazna odredba primjenjiva na članak 19.08. stavak 3. je uvjet koji se primjenjuje privremeno do 31. prosinca 2019. Sljedeća prijelazna odredba bila je na snazi prije 1. prosinca 2014.: „</w:t>
      </w:r>
      <w:r>
        <w:rPr>
          <w:i/>
          <w:color w:val="000000"/>
          <w:sz w:val="16"/>
        </w:rPr>
        <w:t>19.08. stavak 3. /</w:t>
      </w:r>
      <w:r>
        <w:rPr>
          <w:i/>
          <w:sz w:val="16"/>
        </w:rPr>
        <w:t xml:space="preserve"> Zahtjevi za alarmni sustav / N.R.C., najkasnije pri obnavljanju svjedodžbe broda za unutarnju plovidbu nakon 1.1.2015.”</w:t>
      </w:r>
      <w:r>
        <w:rPr>
          <w:sz w:val="16"/>
        </w:rPr>
        <w:t xml:space="preserve"> i </w:t>
      </w:r>
      <w:r>
        <w:rPr>
          <w:i/>
          <w:color w:val="000000"/>
          <w:sz w:val="16"/>
        </w:rPr>
        <w:t>„19.08. stavak 3. točka (c) /</w:t>
      </w:r>
      <w:r>
        <w:rPr>
          <w:i/>
          <w:sz w:val="16"/>
        </w:rPr>
        <w:t xml:space="preserve"> Alarmni sustavi koji omogućuju brodskom zapovjedništvu uzbunjivanje posade i brodskog osoblja / Za putničke brodove za kružna putovanja, propis se primjenjuje N.R.C., najkasnije pri obnavljanju svjedodžbe broda za unutarnju plovidbu nakon 1.1.2007.”</w:t>
      </w:r>
    </w:p>
  </w:footnote>
  <w:footnote w:id="33">
    <w:p w:rsidR="00801F1F" w:rsidRPr="001B4524" w:rsidRDefault="00801F1F" w:rsidP="0044336D">
      <w:pPr>
        <w:pStyle w:val="FootnoteText"/>
        <w:spacing w:before="40"/>
        <w:ind w:left="284" w:hanging="284"/>
        <w:rPr>
          <w:sz w:val="16"/>
          <w:szCs w:val="16"/>
          <w:lang w:val="en-US"/>
        </w:rPr>
      </w:pPr>
      <w:r>
        <w:rPr>
          <w:rStyle w:val="FootnoteReference"/>
          <w:sz w:val="16"/>
        </w:rPr>
        <w:footnoteRef/>
      </w:r>
      <w:r>
        <w:rPr>
          <w:sz w:val="16"/>
        </w:rPr>
        <w:t xml:space="preserve"> </w:t>
      </w:r>
      <w:r>
        <w:tab/>
      </w:r>
      <w:r>
        <w:rPr>
          <w:sz w:val="16"/>
        </w:rPr>
        <w:t>MSC.61(67) donesen 5. prosinca 1996. – Međunarodni kodeks o primjeni postupaka protupožarnog ispitivanja.</w:t>
      </w:r>
    </w:p>
  </w:footnote>
  <w:footnote w:id="34">
    <w:p w:rsidR="00801F1F" w:rsidRPr="00B60926" w:rsidRDefault="00801F1F" w:rsidP="000E732C">
      <w:pPr>
        <w:pStyle w:val="FootnoteText"/>
        <w:spacing w:before="40"/>
        <w:ind w:left="284" w:hanging="284"/>
        <w:rPr>
          <w:rFonts w:cs="Arial"/>
          <w:sz w:val="16"/>
          <w:szCs w:val="16"/>
          <w:lang w:val="en-US"/>
        </w:rPr>
      </w:pPr>
      <w:r>
        <w:rPr>
          <w:rStyle w:val="FootnoteReference"/>
          <w:sz w:val="16"/>
        </w:rPr>
        <w:footnoteRef/>
      </w:r>
      <w:r>
        <w:tab/>
      </w:r>
      <w:r>
        <w:rPr>
          <w:sz w:val="16"/>
        </w:rPr>
        <w:t>Prijelazna odredba primjenjiva na članak 3.04. stavak 7. je uvjet koji se primjenjuje privremeno do 31. prosinca 2019. Sljedeća prijelazna odredba bila je na snazi prije 1. prosinca 2014.: „</w:t>
      </w:r>
      <w:r>
        <w:rPr>
          <w:i/>
          <w:sz w:val="16"/>
        </w:rPr>
        <w:t>3.04. stavak 7. / Najveća dopuštena razina zvučnog tlaka / R.C., najkasnije pri obnavljanju svjedodžbe broda za unutarnju plovidbu nakon 1.1.2015.”</w:t>
      </w:r>
    </w:p>
  </w:footnote>
  <w:footnote w:id="35">
    <w:p w:rsidR="00801F1F" w:rsidRPr="000E732C" w:rsidRDefault="00801F1F" w:rsidP="000E732C">
      <w:pPr>
        <w:pStyle w:val="FootnoteText"/>
        <w:spacing w:before="40"/>
        <w:ind w:left="284" w:hanging="284"/>
        <w:rPr>
          <w:rFonts w:cs="Arial"/>
          <w:sz w:val="16"/>
          <w:szCs w:val="16"/>
          <w:lang w:val="en-US"/>
        </w:rPr>
      </w:pPr>
      <w:r>
        <w:rPr>
          <w:rStyle w:val="FootnoteReference"/>
          <w:sz w:val="16"/>
        </w:rPr>
        <w:footnoteRef/>
      </w:r>
      <w:r>
        <w:tab/>
      </w:r>
      <w:r>
        <w:rPr>
          <w:sz w:val="16"/>
        </w:rPr>
        <w:t>Prijelazna odredba primjenjiva na članak 7.01. stavak 2. je uvjet koji se primjenjuje privremeno do 31. prosinca 2019. Sljedeća prijelazna odredba bila je na snazi prije 1. prosinca 2014.: „</w:t>
      </w:r>
      <w:r>
        <w:rPr>
          <w:i/>
          <w:sz w:val="16"/>
        </w:rPr>
        <w:t>7.01. stavak 2. / Zvučni tlak koji proizvodi brod / R.C., najkasnije pri obnavljanju svjedodžbe broda za unutarnju plovidbu nakon 1.1.2015.”</w:t>
      </w:r>
    </w:p>
  </w:footnote>
  <w:footnote w:id="36">
    <w:p w:rsidR="00801F1F" w:rsidRPr="00B60926" w:rsidRDefault="00801F1F" w:rsidP="000E732C">
      <w:pPr>
        <w:pStyle w:val="FootnoteText"/>
        <w:spacing w:before="40"/>
        <w:ind w:left="284" w:hanging="284"/>
        <w:rPr>
          <w:rFonts w:cs="Arial"/>
          <w:sz w:val="16"/>
          <w:szCs w:val="16"/>
          <w:lang w:val="en-US"/>
        </w:rPr>
      </w:pPr>
      <w:r>
        <w:rPr>
          <w:rStyle w:val="FootnoteReference"/>
          <w:sz w:val="16"/>
        </w:rPr>
        <w:footnoteRef/>
      </w:r>
      <w:r>
        <w:tab/>
      </w:r>
      <w:r>
        <w:rPr>
          <w:sz w:val="16"/>
        </w:rPr>
        <w:t>Prijelazna odredba primjenjiva na članak 8.10. stavak 2. je uvjet koji se primjenjuje privremeno do 31. prosinca 2019. Sljedeća prijelazna odredba bila je na snazi prije 1. prosinca 2014.: „</w:t>
      </w:r>
      <w:r>
        <w:rPr>
          <w:i/>
          <w:sz w:val="16"/>
        </w:rPr>
        <w:t>8.10. stavak 2. / Buka koju stvara brod u plovidbi / R.C., najkasnije pri obnavljanju svjedodžbe broda za unutarnju plovidbu nakon 1.1.2015.”</w:t>
      </w:r>
    </w:p>
  </w:footnote>
  <w:footnote w:id="37">
    <w:p w:rsidR="00801F1F" w:rsidRPr="00B60926" w:rsidRDefault="00801F1F" w:rsidP="000E732C">
      <w:pPr>
        <w:pStyle w:val="FootnoteText"/>
        <w:spacing w:before="40"/>
        <w:ind w:left="284" w:hanging="284"/>
        <w:rPr>
          <w:rFonts w:cs="Arial"/>
          <w:sz w:val="16"/>
          <w:szCs w:val="16"/>
          <w:lang w:val="en-US"/>
        </w:rPr>
      </w:pPr>
      <w:r>
        <w:rPr>
          <w:rStyle w:val="FootnoteReference"/>
          <w:sz w:val="16"/>
        </w:rPr>
        <w:footnoteRef/>
      </w:r>
      <w:r>
        <w:rPr>
          <w:sz w:val="16"/>
        </w:rPr>
        <w:t xml:space="preserve"> </w:t>
      </w:r>
      <w:r>
        <w:tab/>
      </w:r>
      <w:r>
        <w:rPr>
          <w:sz w:val="16"/>
        </w:rPr>
        <w:t>Prijelazna odredba primjenjiva na članak 10.01. je uvjet koji se primjenjuje privremeno do 31. prosinca 2019. Sljedeća prijelazna odredba bila je na snazi prije 1. prosinca 2014.: „</w:t>
      </w:r>
      <w:r>
        <w:rPr>
          <w:i/>
          <w:sz w:val="16"/>
        </w:rPr>
        <w:t>10.01. / Zahtjevi za električnu opremu / R.C., najkasnije pri obnavljanju svjedodžbe broda za unutarnju plovidbu nakon 1.1.2015.”</w:t>
      </w:r>
    </w:p>
  </w:footnote>
  <w:footnote w:id="38">
    <w:p w:rsidR="00801F1F" w:rsidRPr="00B60926" w:rsidRDefault="00801F1F" w:rsidP="000E732C">
      <w:pPr>
        <w:pStyle w:val="FootnoteText"/>
        <w:spacing w:before="40"/>
        <w:ind w:left="284" w:hanging="284"/>
        <w:rPr>
          <w:lang w:val="en-US"/>
        </w:rPr>
      </w:pPr>
      <w:r>
        <w:rPr>
          <w:rStyle w:val="FootnoteReference"/>
          <w:sz w:val="16"/>
        </w:rPr>
        <w:footnoteRef/>
      </w:r>
      <w:r>
        <w:tab/>
      </w:r>
      <w:r>
        <w:rPr>
          <w:sz w:val="16"/>
        </w:rPr>
        <w:t xml:space="preserve">Prijelazna odredba primjenjiva na članak 15.02. stavak 5. je uvjet koji se primjenjuje privremeno do 31. prosinca 2019. Sljedeća prijelazna odredba bila je na snazi prije 1. prosinca 2014.: </w:t>
      </w:r>
      <w:r>
        <w:rPr>
          <w:i/>
          <w:sz w:val="16"/>
        </w:rPr>
        <w:t>„15.02. stavak 5. / Buka i vibracije u nastambama / Obnavljanje svjedodžbe broda za unutarnju plovidbu nakon 1.1.2015.”</w:t>
      </w:r>
    </w:p>
  </w:footnote>
  <w:footnote w:id="39">
    <w:p w:rsidR="00801F1F" w:rsidRPr="00F40BDA" w:rsidRDefault="00801F1F" w:rsidP="00B90A00">
      <w:pPr>
        <w:pStyle w:val="FootnoteText"/>
        <w:ind w:left="284" w:hanging="284"/>
        <w:rPr>
          <w:rFonts w:cs="Arial"/>
          <w:sz w:val="16"/>
          <w:szCs w:val="16"/>
          <w:lang w:val="en-US"/>
        </w:rPr>
      </w:pPr>
      <w:r>
        <w:rPr>
          <w:rStyle w:val="FootnoteReference"/>
        </w:rPr>
        <w:footnoteRef/>
      </w:r>
      <w:r>
        <w:t xml:space="preserve"> </w:t>
      </w:r>
      <w:r>
        <w:tab/>
      </w:r>
      <w:r>
        <w:rPr>
          <w:sz w:val="16"/>
        </w:rPr>
        <w:t>Direktiva 2006/87/EZ Europskog parlamenta i Vijeća od 12. prosinca 2006. o utvrđivanju tehničkih pravila za plovila unutarnje plovidbe i stavljanju izvan snage Direktive Vijeća 82/714/EEZ (SL L 389, 30.12.2006.).</w:t>
      </w:r>
    </w:p>
  </w:footnote>
  <w:footnote w:id="40">
    <w:p w:rsidR="00801F1F" w:rsidRPr="00E54523" w:rsidRDefault="00801F1F" w:rsidP="0059704F">
      <w:pPr>
        <w:shd w:val="clear" w:color="auto" w:fill="FFFFFF"/>
        <w:tabs>
          <w:tab w:val="left" w:pos="284"/>
        </w:tabs>
        <w:ind w:left="567" w:hanging="567"/>
        <w:rPr>
          <w:rFonts w:cs="Arial"/>
          <w:sz w:val="16"/>
          <w:szCs w:val="16"/>
          <w:lang w:val="en-US"/>
        </w:rPr>
      </w:pPr>
      <w:r>
        <w:rPr>
          <w:rStyle w:val="FootnoteReference"/>
          <w:sz w:val="16"/>
        </w:rPr>
        <w:footnoteRef/>
      </w:r>
      <w:r>
        <w:rPr>
          <w:sz w:val="16"/>
        </w:rPr>
        <w:t xml:space="preserve"> </w:t>
      </w:r>
      <w:r>
        <w:tab/>
      </w:r>
      <w:r>
        <w:rPr>
          <w:sz w:val="16"/>
        </w:rPr>
        <w:t>a)</w:t>
      </w:r>
      <w:r>
        <w:tab/>
      </w:r>
      <w:r>
        <w:rPr>
          <w:sz w:val="16"/>
        </w:rPr>
        <w:t>Stalno ugrađeni protupožarni sustavi s CO</w:t>
      </w:r>
      <w:r>
        <w:rPr>
          <w:sz w:val="16"/>
          <w:vertAlign w:val="subscript"/>
        </w:rPr>
        <w:t>2</w:t>
      </w:r>
      <w:r>
        <w:rPr>
          <w:sz w:val="16"/>
        </w:rPr>
        <w:t xml:space="preserve"> ugrađeni između 1. siječnja 1995. i 31. ožujka 2003. prihvaćaju se i dalje do obnavljanja svjedodžbe broda za unutarnju plovidbu nakon 1.1.2035. pod uvjetom da su u skladu s člankom 10.03. stavkom 5. verzije od 31. ožujka 2002. pravilnika o inspekcijskim pregledima brodova koji plove Rajnom.</w:t>
      </w:r>
    </w:p>
    <w:p w:rsidR="00801F1F" w:rsidRPr="000E732C" w:rsidRDefault="00801F1F" w:rsidP="0059704F">
      <w:pPr>
        <w:shd w:val="clear" w:color="auto" w:fill="FFFFFF"/>
        <w:tabs>
          <w:tab w:val="left" w:pos="284"/>
        </w:tabs>
        <w:ind w:left="567" w:hanging="283"/>
        <w:rPr>
          <w:rFonts w:cs="Arial"/>
          <w:sz w:val="16"/>
          <w:szCs w:val="16"/>
          <w:lang w:val="en-US"/>
        </w:rPr>
      </w:pPr>
      <w:r>
        <w:rPr>
          <w:sz w:val="16"/>
        </w:rPr>
        <w:t>b)</w:t>
      </w:r>
      <w:r>
        <w:tab/>
      </w:r>
      <w:r>
        <w:rPr>
          <w:sz w:val="16"/>
        </w:rPr>
        <w:t>Preporuke Središnje komisije za plovidbu Rajnom koje se odnose na članak 10.03. stavak 5. u verziji od 31. ožujka 2002. pravilnika o inspekcijskim pregledima brodova koji plove Rajnom., s datumom izdanja od 1. siječnja 1995. do 31. ožujka 2002. i dalje su valjane do obnavljanja svjedodžbe broda za unutarnju plovidbu nakon 1.1.2035.</w:t>
      </w:r>
    </w:p>
    <w:p w:rsidR="00801F1F" w:rsidRPr="000E732C" w:rsidRDefault="00801F1F" w:rsidP="0059704F">
      <w:pPr>
        <w:pStyle w:val="FootnoteText"/>
        <w:tabs>
          <w:tab w:val="left" w:pos="284"/>
        </w:tabs>
        <w:ind w:left="567" w:hanging="283"/>
        <w:rPr>
          <w:rFonts w:cs="Arial"/>
          <w:lang w:val="en-US"/>
        </w:rPr>
      </w:pPr>
      <w:r>
        <w:rPr>
          <w:sz w:val="16"/>
        </w:rPr>
        <w:t>c)</w:t>
      </w:r>
      <w:r>
        <w:tab/>
      </w:r>
      <w:r>
        <w:rPr>
          <w:sz w:val="16"/>
        </w:rPr>
        <w:t>Članak 13.05. stavak 2. točka (a) primjenjuje se samo na instalacije u brodovima čija je kobilica položena nakon 1. listopada 1992., i to do obnavljanja svjedodžbe broda za unutarnju plovidbu nakon 1.1.2035.</w:t>
      </w:r>
    </w:p>
  </w:footnote>
  <w:footnote w:id="41">
    <w:p w:rsidR="00801F1F" w:rsidRPr="000E732C" w:rsidRDefault="00801F1F" w:rsidP="000E732C">
      <w:pPr>
        <w:pStyle w:val="FootnoteText"/>
        <w:ind w:left="284" w:hanging="284"/>
        <w:rPr>
          <w:lang w:val="en-US"/>
        </w:rPr>
      </w:pPr>
      <w:r>
        <w:rPr>
          <w:rStyle w:val="FootnoteReference"/>
          <w:sz w:val="16"/>
        </w:rPr>
        <w:footnoteRef/>
      </w:r>
      <w:r>
        <w:rPr>
          <w:sz w:val="16"/>
        </w:rPr>
        <w:t xml:space="preserve"> </w:t>
      </w:r>
      <w:r>
        <w:tab/>
      </w:r>
      <w:r>
        <w:rPr>
          <w:sz w:val="16"/>
        </w:rPr>
        <w:t>Prijelazna odredba primjenjiva na članak 13.07. je uvjet koji se primjenjuje privremeno do 31. prosinca 2019. Sljedeća prijelazna odredba bila je na snazi prije 1. prosinca 2014.: „</w:t>
      </w:r>
      <w:r>
        <w:rPr>
          <w:i/>
          <w:sz w:val="16"/>
        </w:rPr>
        <w:t>13.07. / Primjena europske norme na brodski čamac / N.R.C., najkasnije pri obnavljanju svjedodžbe broda za unutarnju plovidbu nakon 1.1.2015. / 1.10.2003.”</w:t>
      </w:r>
    </w:p>
  </w:footnote>
  <w:footnote w:id="42">
    <w:p w:rsidR="00801F1F" w:rsidRPr="00B60926" w:rsidRDefault="00801F1F" w:rsidP="006F55F5">
      <w:pPr>
        <w:pStyle w:val="FootnoteText"/>
        <w:ind w:left="284" w:hanging="284"/>
        <w:rPr>
          <w:rFonts w:cs="Arial"/>
          <w:sz w:val="16"/>
          <w:szCs w:val="16"/>
          <w:lang w:val="en-US"/>
        </w:rPr>
      </w:pPr>
      <w:r>
        <w:rPr>
          <w:rStyle w:val="FootnoteReference"/>
          <w:sz w:val="16"/>
        </w:rPr>
        <w:footnoteRef/>
      </w:r>
      <w:r>
        <w:tab/>
      </w:r>
      <w:r>
        <w:rPr>
          <w:sz w:val="16"/>
        </w:rPr>
        <w:t>Prijelazna odredba primjenjiva na članak 19.06. stavak 6. točku (c) je uvjet koji se primjenjuje privremeno do 31. prosinca 2019. Sljedeća prijelazna odredba bila je na snazi prije 1. prosinca 2014.: „</w:t>
      </w:r>
      <w:r>
        <w:rPr>
          <w:i/>
          <w:color w:val="000000"/>
          <w:sz w:val="16"/>
        </w:rPr>
        <w:t>19.06. stavak 6. točka (c)</w:t>
      </w:r>
      <w:r>
        <w:rPr>
          <w:i/>
          <w:sz w:val="16"/>
        </w:rPr>
        <w:t xml:space="preserve"> / Evakuacijski putovi ne smiju prolaziti kroz kuhinje / N.R.C., najkasnije nakon prvog obnavljanja svjedodžbe broda za unutarnju plovidbu nakon 1.1.2015. / 1.1.2006.”</w:t>
      </w:r>
    </w:p>
  </w:footnote>
  <w:footnote w:id="43">
    <w:p w:rsidR="00801F1F" w:rsidRPr="00B60926" w:rsidRDefault="00801F1F" w:rsidP="006F55F5">
      <w:pPr>
        <w:pStyle w:val="FootnoteText"/>
        <w:spacing w:before="40"/>
        <w:ind w:left="284" w:hanging="284"/>
        <w:rPr>
          <w:rFonts w:cs="Arial"/>
          <w:sz w:val="16"/>
          <w:szCs w:val="16"/>
          <w:lang w:val="en-US"/>
        </w:rPr>
      </w:pPr>
      <w:r>
        <w:rPr>
          <w:rStyle w:val="FootnoteReference"/>
          <w:sz w:val="16"/>
        </w:rPr>
        <w:footnoteRef/>
      </w:r>
      <w:r>
        <w:rPr>
          <w:sz w:val="16"/>
        </w:rPr>
        <w:t xml:space="preserve"> </w:t>
      </w:r>
      <w:r>
        <w:tab/>
      </w:r>
      <w:r>
        <w:rPr>
          <w:sz w:val="16"/>
        </w:rPr>
        <w:t>Prijelazna odredba primjenjiva na članak 19.07. je uvjet koji se primjenjuje privremeno do 31. prosinca 2019. Sljedeća prijelazna odredba bila je na snazi prije 1. prosinca 2014.: „</w:t>
      </w:r>
      <w:r>
        <w:rPr>
          <w:i/>
          <w:sz w:val="16"/>
        </w:rPr>
        <w:t>19.07. / Zahtjevi za porivni sustav / N.R.C., najkasnije pri obnavljanju svjedodžbe broda za unutarnju plovidbu nakon 1.1.2015./1.1.2006.”</w:t>
      </w:r>
    </w:p>
  </w:footnote>
  <w:footnote w:id="44">
    <w:p w:rsidR="00801F1F" w:rsidRPr="00B60926" w:rsidRDefault="00801F1F" w:rsidP="006F55F5">
      <w:pPr>
        <w:pStyle w:val="FootnoteText"/>
        <w:spacing w:before="40"/>
        <w:ind w:left="284" w:hanging="284"/>
        <w:rPr>
          <w:lang w:val="en-US"/>
        </w:rPr>
      </w:pPr>
      <w:r>
        <w:rPr>
          <w:rStyle w:val="FootnoteReference"/>
          <w:sz w:val="16"/>
        </w:rPr>
        <w:footnoteRef/>
      </w:r>
      <w:r>
        <w:rPr>
          <w:sz w:val="16"/>
        </w:rPr>
        <w:t xml:space="preserve"> </w:t>
      </w:r>
      <w:r>
        <w:tab/>
      </w:r>
      <w:r>
        <w:rPr>
          <w:sz w:val="16"/>
        </w:rPr>
        <w:t>Prijelazna odredba primjenjiva na članak 19.08. stavak 3. je uvjet koji se primjenjuje privremeno do 31. prosinca 2019. Sljedeća prijelazna odredba bila je na snazi prije 1. prosinca 2014.: „</w:t>
      </w:r>
      <w:r>
        <w:rPr>
          <w:i/>
          <w:color w:val="000000"/>
          <w:sz w:val="16"/>
        </w:rPr>
        <w:t>19.08. stavak 3. /</w:t>
      </w:r>
      <w:r>
        <w:rPr>
          <w:i/>
          <w:sz w:val="16"/>
        </w:rPr>
        <w:t xml:space="preserve"> Zahtjevi za alarmni sustav / N.R.C., najkasnije pri obnavljanju svjedodžbe broda za unutarnju plovidbu nakon 1.1.2015. / 1.1.2006.”</w:t>
      </w:r>
      <w:r>
        <w:rPr>
          <w:sz w:val="16"/>
        </w:rPr>
        <w:t xml:space="preserve"> i </w:t>
      </w:r>
      <w:r>
        <w:rPr>
          <w:i/>
          <w:color w:val="000000"/>
          <w:sz w:val="16"/>
        </w:rPr>
        <w:t>„19.08. stavak 3. točka (c) /</w:t>
      </w:r>
      <w:r>
        <w:rPr>
          <w:i/>
          <w:sz w:val="16"/>
        </w:rPr>
        <w:t xml:space="preserve"> Alarmni sustavi koji omogućuju brodskom zapovjedništvu uzbunjivanje posade i brodskog osoblja / Za putničke brodove za kružna putovanja, propis se primjenjuje N.R.C., najkasnije pri obnavljanju svjedodžbe broda za unutarnju plovidbu nakon 1.1.2007. / 1.1.2006.”</w:t>
      </w:r>
    </w:p>
  </w:footnote>
  <w:footnote w:id="45">
    <w:p w:rsidR="00801F1F" w:rsidRPr="003F77EE" w:rsidRDefault="00801F1F" w:rsidP="00AA5614">
      <w:pPr>
        <w:pStyle w:val="FootnoteText"/>
        <w:spacing w:before="40"/>
        <w:ind w:left="284" w:hanging="284"/>
        <w:rPr>
          <w:lang w:val="en-US"/>
        </w:rPr>
      </w:pPr>
      <w:r>
        <w:rPr>
          <w:rStyle w:val="FootnoteReference"/>
          <w:sz w:val="16"/>
        </w:rPr>
        <w:footnoteRef/>
      </w:r>
      <w:r>
        <w:rPr>
          <w:sz w:val="16"/>
        </w:rPr>
        <w:t xml:space="preserve"> </w:t>
      </w:r>
      <w:r>
        <w:tab/>
      </w:r>
      <w:r>
        <w:rPr>
          <w:sz w:val="16"/>
        </w:rPr>
        <w:t>MSC.61(67) donesen 5. prosinca 1996. – Međunarodni kodeks o primjeni postupaka protupožarnog ispitivanja.</w:t>
      </w:r>
    </w:p>
  </w:footnote>
  <w:footnote w:id="46">
    <w:p w:rsidR="00801F1F" w:rsidRDefault="00801F1F" w:rsidP="002D3F17">
      <w:pPr>
        <w:pStyle w:val="FootnoteText"/>
        <w:ind w:left="284" w:hanging="284"/>
        <w:rPr>
          <w:sz w:val="16"/>
          <w:szCs w:val="16"/>
          <w:lang w:val="en-US"/>
        </w:rPr>
      </w:pPr>
      <w:r>
        <w:rPr>
          <w:rStyle w:val="FootnoteReference"/>
        </w:rPr>
        <w:footnoteRef/>
      </w:r>
      <w:r>
        <w:t xml:space="preserve"> </w:t>
      </w:r>
      <w:r>
        <w:tab/>
      </w:r>
      <w:r>
        <w:rPr>
          <w:sz w:val="16"/>
        </w:rPr>
        <w:t>Međutim, najkasnije pri obnavljanju svjedodžbe broda za unutarnju plovidbu nakon 1. siječnja 2015. plovila moraju biti u skladu sa sljedećim zahtjevima:</w:t>
      </w:r>
    </w:p>
    <w:p w:rsidR="00801F1F" w:rsidRDefault="00801F1F" w:rsidP="00C5514F">
      <w:pPr>
        <w:pStyle w:val="FootnoteText"/>
        <w:spacing w:before="40"/>
        <w:ind w:left="568" w:hanging="284"/>
        <w:rPr>
          <w:rFonts w:cs="Arial"/>
          <w:sz w:val="16"/>
          <w:szCs w:val="16"/>
          <w:lang w:val="en-US"/>
        </w:rPr>
      </w:pPr>
      <w:r>
        <w:rPr>
          <w:sz w:val="16"/>
        </w:rPr>
        <w:t>–</w:t>
      </w:r>
      <w:r>
        <w:tab/>
      </w:r>
      <w:r>
        <w:rPr>
          <w:sz w:val="16"/>
        </w:rPr>
        <w:t xml:space="preserve">Vanjski rubovi paluba, kao i radna mjesta gdje osoblje može pasti s više od 1 m visine, moraju se opremiti linicama ili pražnicama visine najmanje 0,7 m ili neprekinutom zaštitnom ogradom u skladu s Europskom normom EN 711: 1995, koja se sastoji od prečke rukohvata, srednje prečke u visini koljena i prečke u visini stopala. </w:t>
      </w:r>
    </w:p>
    <w:p w:rsidR="00801F1F" w:rsidRPr="005038C1" w:rsidRDefault="00801F1F" w:rsidP="00C5514F">
      <w:pPr>
        <w:pStyle w:val="FootnoteText"/>
        <w:spacing w:before="40"/>
        <w:ind w:left="568" w:hanging="284"/>
        <w:rPr>
          <w:rFonts w:cs="Arial"/>
          <w:sz w:val="16"/>
          <w:szCs w:val="16"/>
          <w:lang w:val="en-US"/>
        </w:rPr>
      </w:pPr>
      <w:r>
        <w:rPr>
          <w:sz w:val="16"/>
        </w:rPr>
        <w:t>–</w:t>
      </w:r>
      <w:r>
        <w:tab/>
      </w:r>
      <w:r>
        <w:rPr>
          <w:sz w:val="16"/>
        </w:rPr>
        <w:t>Bočne palube moraju biti opremljene prečkom u visini stopala i neprekinutom prečkom rukohvata koja je učvršćena na pražnicu. Prečke rukohvata na pražnicama nisu neophodne ako su bočne palube opremljene fiksnim ogradama uz rub broda.</w:t>
      </w:r>
    </w:p>
  </w:footnote>
  <w:footnote w:id="47">
    <w:p w:rsidR="00801F1F" w:rsidRPr="00E54523" w:rsidRDefault="00801F1F" w:rsidP="001E2331">
      <w:pPr>
        <w:pStyle w:val="FootnoteText"/>
        <w:ind w:left="284" w:hanging="284"/>
        <w:rPr>
          <w:rFonts w:cs="Arial"/>
          <w:sz w:val="16"/>
          <w:szCs w:val="16"/>
          <w:lang w:val="en-US"/>
        </w:rPr>
      </w:pPr>
      <w:r>
        <w:rPr>
          <w:rStyle w:val="FootnoteReference"/>
        </w:rPr>
        <w:footnoteRef/>
      </w:r>
      <w:r>
        <w:tab/>
      </w:r>
      <w:r>
        <w:rPr>
          <w:sz w:val="16"/>
        </w:rPr>
        <w:t>Za brodove čija je kobilica položena nakon 31.12.1994. i za brodove koji su u upotrebi taj se uvjet primjenjuje pod sljedećim uvjetima:</w:t>
      </w:r>
    </w:p>
    <w:p w:rsidR="00801F1F" w:rsidRPr="00E54523" w:rsidRDefault="00801F1F" w:rsidP="001E2331">
      <w:pPr>
        <w:pStyle w:val="FootnoteText"/>
        <w:spacing w:before="40"/>
        <w:ind w:left="284"/>
        <w:rPr>
          <w:rFonts w:cs="Arial"/>
          <w:sz w:val="16"/>
          <w:szCs w:val="16"/>
          <w:lang w:val="en-US"/>
        </w:rPr>
      </w:pPr>
      <w:r>
        <w:rPr>
          <w:sz w:val="16"/>
        </w:rPr>
        <w:t>Ako se zamjenjuje cijelo područje skladišta, moraju biti ispunjeni uvjeti iz članka 14.04. U slučaju preinaka koje utječu na cijelu duljinu područja bočnih paluba i preinaka slobodne širine bočne palube:</w:t>
      </w:r>
    </w:p>
    <w:p w:rsidR="00801F1F" w:rsidRPr="00E54523" w:rsidRDefault="00801F1F" w:rsidP="001E2331">
      <w:pPr>
        <w:pStyle w:val="FootnoteText"/>
        <w:tabs>
          <w:tab w:val="left" w:pos="567"/>
        </w:tabs>
        <w:spacing w:before="40"/>
        <w:ind w:left="567" w:hanging="283"/>
        <w:rPr>
          <w:rFonts w:cs="Arial"/>
          <w:sz w:val="16"/>
          <w:szCs w:val="16"/>
          <w:lang w:val="en-US"/>
        </w:rPr>
      </w:pPr>
      <w:r>
        <w:rPr>
          <w:sz w:val="16"/>
        </w:rPr>
        <w:t>a)</w:t>
      </w:r>
      <w:r>
        <w:tab/>
      </w:r>
      <w:r>
        <w:rPr>
          <w:sz w:val="16"/>
        </w:rPr>
        <w:t>moraju se ispuniti zahtjevi iz članka 14.04. ako se slobodna širina bočne palube  do visine 0,9 m preinakom smanjuje,</w:t>
      </w:r>
    </w:p>
    <w:p w:rsidR="00801F1F" w:rsidRPr="00E54523" w:rsidRDefault="00801F1F" w:rsidP="0063563D">
      <w:pPr>
        <w:ind w:left="567" w:hanging="283"/>
        <w:rPr>
          <w:lang w:val="en-US"/>
        </w:rPr>
      </w:pPr>
      <w:r>
        <w:rPr>
          <w:sz w:val="16"/>
        </w:rPr>
        <w:t>b)</w:t>
      </w:r>
      <w:r>
        <w:tab/>
      </w:r>
      <w:r>
        <w:rPr>
          <w:sz w:val="16"/>
        </w:rPr>
        <w:t>slobodna širina bočne palube do visine 0,9 m ili slobodna širina iznad te visine koje su postojale prije preinake ne smiju se smanjiti ako su im dimenzije manje od dimenzija navedenih u članku 14.04.</w:t>
      </w:r>
    </w:p>
  </w:footnote>
  <w:footnote w:id="48">
    <w:p w:rsidR="00801F1F" w:rsidRPr="001B4524" w:rsidRDefault="00801F1F" w:rsidP="00AA5614">
      <w:pPr>
        <w:pStyle w:val="FootnoteText"/>
        <w:ind w:left="284" w:hanging="284"/>
        <w:rPr>
          <w:sz w:val="16"/>
          <w:szCs w:val="16"/>
          <w:lang w:val="en-US"/>
        </w:rPr>
      </w:pPr>
      <w:r>
        <w:rPr>
          <w:rStyle w:val="FootnoteReference"/>
        </w:rPr>
        <w:footnoteRef/>
      </w:r>
      <w:r>
        <w:rPr>
          <w:sz w:val="16"/>
        </w:rPr>
        <w:t xml:space="preserve"> </w:t>
      </w:r>
      <w:r>
        <w:tab/>
      </w:r>
      <w:r>
        <w:rPr>
          <w:sz w:val="16"/>
        </w:rPr>
        <w:t>MSC.61(67) donesen 5. prosinca 1996. – Međunarodni kodeks o primjeni postupaka protupožarnog ispitivanja.</w:t>
      </w:r>
    </w:p>
  </w:footnote>
  <w:footnote w:id="49">
    <w:p w:rsidR="00801F1F" w:rsidRPr="006B3499" w:rsidRDefault="00801F1F" w:rsidP="009C13A9">
      <w:pPr>
        <w:pStyle w:val="FootnoteText"/>
        <w:spacing w:line="180" w:lineRule="exact"/>
        <w:ind w:left="284" w:hanging="284"/>
        <w:rPr>
          <w:rFonts w:cs="Arial"/>
          <w:sz w:val="16"/>
          <w:szCs w:val="16"/>
          <w:lang w:val="en-US"/>
        </w:rPr>
      </w:pPr>
      <w:r>
        <w:rPr>
          <w:rStyle w:val="FootnoteReference"/>
          <w:sz w:val="16"/>
        </w:rPr>
        <w:footnoteRef/>
      </w:r>
      <w:r>
        <w:rPr>
          <w:sz w:val="16"/>
        </w:rPr>
        <w:t xml:space="preserve"> </w:t>
      </w:r>
      <w:r>
        <w:tab/>
      </w:r>
      <w:r>
        <w:rPr>
          <w:sz w:val="16"/>
        </w:rPr>
        <w:t>Certifikat inspekcije za plovidbu Rajnom odnosi se na: voditelja brodice, voditelja brodice kojeg zamjenjuje upravitelj stroja; načine rada A1, A2 i B.</w:t>
      </w:r>
    </w:p>
  </w:footnote>
  <w:footnote w:id="50">
    <w:p w:rsidR="00801F1F" w:rsidRPr="00576BBF" w:rsidRDefault="00801F1F" w:rsidP="009C13A9">
      <w:pPr>
        <w:pStyle w:val="FootnoteText"/>
        <w:spacing w:line="180" w:lineRule="exact"/>
        <w:ind w:left="284" w:hanging="284"/>
        <w:rPr>
          <w:rFonts w:cs="Arial"/>
          <w:sz w:val="16"/>
          <w:szCs w:val="16"/>
          <w:lang w:val="en-US"/>
        </w:rPr>
      </w:pPr>
      <w:r>
        <w:rPr>
          <w:rStyle w:val="FootnoteReference"/>
          <w:sz w:val="16"/>
        </w:rPr>
        <w:footnoteRef/>
      </w:r>
      <w:r>
        <w:rPr>
          <w:sz w:val="16"/>
        </w:rPr>
        <w:t xml:space="preserve"> </w:t>
      </w:r>
      <w:r>
        <w:tab/>
      </w:r>
      <w:r>
        <w:rPr>
          <w:sz w:val="16"/>
        </w:rPr>
        <w:t>Certifikat inspekcije za plovidbu Rajnom odnosi se na: Zapovjednika, kormilara, starijeg voditelja brodice, voditelja brodice, kadeta, upravitelja stroja, strojara: načine rada A1, A2 i B.</w:t>
      </w:r>
    </w:p>
  </w:footnote>
  <w:footnote w:id="51">
    <w:p w:rsidR="00801F1F" w:rsidRPr="00142885" w:rsidRDefault="00801F1F" w:rsidP="00857FC2">
      <w:pPr>
        <w:ind w:left="284" w:hanging="284"/>
        <w:rPr>
          <w:lang w:val="en-US"/>
        </w:rPr>
      </w:pPr>
      <w:r>
        <w:rPr>
          <w:rStyle w:val="FootnoteReference"/>
        </w:rPr>
        <w:footnoteRef/>
      </w:r>
      <w:r>
        <w:t xml:space="preserve"> </w:t>
      </w:r>
      <w:r>
        <w:tab/>
      </w:r>
      <w:r>
        <w:rPr>
          <w:spacing w:val="-2"/>
          <w:sz w:val="16"/>
        </w:rPr>
        <w:t>Certifikat inspekcije za plovidbu Rajnom odnosi se na: voditelja brodice, voditelja brodice kojeg zamjenjuje upravitelj stroja; načine rada A1, A2 i B.</w:t>
      </w:r>
    </w:p>
  </w:footnote>
  <w:footnote w:id="52">
    <w:p w:rsidR="00801F1F" w:rsidRPr="007D0137" w:rsidRDefault="00801F1F" w:rsidP="001077F3">
      <w:pPr>
        <w:pStyle w:val="FootnoteText"/>
        <w:ind w:left="284" w:hanging="284"/>
        <w:rPr>
          <w:sz w:val="16"/>
          <w:szCs w:val="16"/>
          <w:lang w:val="en-US"/>
        </w:rPr>
      </w:pPr>
      <w:r>
        <w:rPr>
          <w:rStyle w:val="FootnoteReference"/>
        </w:rPr>
        <w:footnoteRef/>
      </w:r>
      <w:r>
        <w:t xml:space="preserve"> </w:t>
      </w:r>
      <w:r>
        <w:tab/>
      </w:r>
      <w:r>
        <w:rPr>
          <w:sz w:val="16"/>
        </w:rPr>
        <w:t>Direktiva 2014/53/EU Europskog parlamenta i Vijeća od 16. travnja 2014. o usklađivanju zakonodavstava država članica o stavljanju na raspolaganje radijske opreme na tržištu i stavljanju izvan snage Direktive 1999/5/EZ (SL L 153, 22.5.2014.)</w:t>
      </w:r>
    </w:p>
  </w:footnote>
  <w:footnote w:id="53">
    <w:p w:rsidR="00801F1F" w:rsidRPr="007A1D49" w:rsidRDefault="00801F1F" w:rsidP="001077F3">
      <w:pPr>
        <w:pStyle w:val="FootnoteText"/>
        <w:ind w:left="284" w:hanging="284"/>
        <w:rPr>
          <w:sz w:val="16"/>
          <w:szCs w:val="16"/>
          <w:lang w:val="en-US"/>
        </w:rPr>
      </w:pPr>
      <w:r>
        <w:rPr>
          <w:rStyle w:val="FootnoteReference"/>
        </w:rPr>
        <w:footnoteRef/>
      </w:r>
      <w:r>
        <w:t xml:space="preserve"> </w:t>
      </w:r>
      <w:r>
        <w:tab/>
      </w:r>
      <w:r>
        <w:rPr>
          <w:sz w:val="16"/>
        </w:rPr>
        <w:t>Direktiva 2014/30/EU Europskog parlamenta i Vijeća od 26. veljače 2014. o usklađivanju zakonodavstava država članica u odnosu na elektromagnetsku kompatibilnost (SL L 96, 29.3.2014.).</w:t>
      </w:r>
    </w:p>
  </w:footnote>
  <w:footnote w:id="54">
    <w:p w:rsidR="00801F1F" w:rsidRPr="001077F3" w:rsidRDefault="00801F1F" w:rsidP="001077F3">
      <w:pPr>
        <w:pStyle w:val="FootnoteText"/>
        <w:spacing w:line="240" w:lineRule="atLeast"/>
        <w:ind w:left="284" w:hanging="284"/>
        <w:rPr>
          <w:rFonts w:cs="Arial"/>
          <w:lang w:val="en-US"/>
        </w:rPr>
      </w:pPr>
      <w:r>
        <w:rPr>
          <w:rStyle w:val="FootnoteReference"/>
        </w:rPr>
        <w:footnoteRef/>
      </w:r>
      <w:r>
        <w:t xml:space="preserve"> </w:t>
      </w:r>
      <w:r>
        <w:tab/>
      </w:r>
      <w:r>
        <w:rPr>
          <w:sz w:val="16"/>
        </w:rPr>
        <w:t>MSC.112(73) koji je donesen 1. prosinca 2000. – Revised Performance Standards for Shipborne Global Positioning System (GPS) Receiver Equipment.</w:t>
      </w:r>
    </w:p>
  </w:footnote>
  <w:footnote w:id="55">
    <w:p w:rsidR="00801F1F" w:rsidRPr="001077F3" w:rsidRDefault="00801F1F" w:rsidP="001077F3">
      <w:pPr>
        <w:pStyle w:val="FootnoteText"/>
        <w:spacing w:line="240" w:lineRule="atLeast"/>
        <w:ind w:left="284" w:hanging="284"/>
        <w:rPr>
          <w:rFonts w:cs="Arial"/>
          <w:lang w:val="en-US"/>
        </w:rPr>
      </w:pPr>
      <w:r>
        <w:rPr>
          <w:rStyle w:val="FootnoteReference"/>
        </w:rPr>
        <w:footnoteRef/>
      </w:r>
      <w:r>
        <w:rPr>
          <w:vertAlign w:val="superscript"/>
        </w:rPr>
        <w:t xml:space="preserve"> </w:t>
      </w:r>
      <w:r>
        <w:tab/>
      </w:r>
      <w:r>
        <w:rPr>
          <w:sz w:val="16"/>
        </w:rPr>
        <w:t>MSC.114(73) koji je donesen 1. prosinca 2000. – Revised Performance Standards for Shipborne DGPS and DGLONASS Maritime Radio Beacon Receiver Equipment.</w:t>
      </w:r>
    </w:p>
  </w:footnote>
  <w:footnote w:id="56">
    <w:p w:rsidR="00801F1F" w:rsidRPr="001077F3" w:rsidRDefault="00801F1F" w:rsidP="001077F3">
      <w:pPr>
        <w:pStyle w:val="FootnoteText"/>
        <w:spacing w:line="240" w:lineRule="atLeast"/>
        <w:ind w:left="284" w:hanging="284"/>
        <w:rPr>
          <w:rFonts w:cs="Arial"/>
          <w:lang w:val="en-US"/>
        </w:rPr>
      </w:pPr>
      <w:r>
        <w:rPr>
          <w:rStyle w:val="FootnoteReference"/>
        </w:rPr>
        <w:footnoteRef/>
      </w:r>
      <w:r>
        <w:t xml:space="preserve"> </w:t>
      </w:r>
      <w:r>
        <w:tab/>
      </w:r>
      <w:r>
        <w:rPr>
          <w:sz w:val="16"/>
        </w:rPr>
        <w:t>MSC.233(82) koji je donesen 5. prosinca 2006. – Performance Standards for Shipborne Galileo Receiver Equipment.</w:t>
      </w:r>
    </w:p>
  </w:footnote>
  <w:footnote w:id="57">
    <w:p w:rsidR="00801F1F" w:rsidRPr="000E1F46" w:rsidRDefault="00801F1F" w:rsidP="001077F3">
      <w:pPr>
        <w:pStyle w:val="FootnoteText"/>
        <w:spacing w:line="240" w:lineRule="atLeast"/>
        <w:ind w:left="284" w:hanging="284"/>
        <w:rPr>
          <w:lang w:val="en-US"/>
        </w:rPr>
      </w:pPr>
      <w:r>
        <w:rPr>
          <w:rStyle w:val="FootnoteReference"/>
        </w:rPr>
        <w:footnoteRef/>
      </w:r>
      <w:r>
        <w:rPr>
          <w:vertAlign w:val="superscript"/>
        </w:rPr>
        <w:t xml:space="preserve"> </w:t>
      </w:r>
      <w:r>
        <w:tab/>
      </w:r>
      <w:r>
        <w:rPr>
          <w:sz w:val="16"/>
        </w:rPr>
        <w:t>MSC.116(73) koji je donesen 1. prosinca 2000. – Performance Standards for marine transmitting heading devices (THDs).</w:t>
      </w:r>
    </w:p>
  </w:footnote>
  <w:footnote w:id="58">
    <w:p w:rsidR="00801F1F" w:rsidRPr="00B6380D" w:rsidRDefault="00801F1F" w:rsidP="001077F3">
      <w:pPr>
        <w:pStyle w:val="FootnoteText"/>
        <w:ind w:left="284" w:hanging="284"/>
        <w:rPr>
          <w:rFonts w:cs="Arial"/>
          <w:lang w:val="en-US"/>
        </w:rPr>
      </w:pPr>
      <w:r>
        <w:rPr>
          <w:rStyle w:val="FootnoteReference"/>
        </w:rPr>
        <w:footnoteRef/>
      </w:r>
      <w:r>
        <w:t xml:space="preserve"> </w:t>
      </w:r>
      <w:r>
        <w:tab/>
      </w:r>
      <w:r>
        <w:rPr>
          <w:sz w:val="16"/>
        </w:rPr>
        <w:t>MSC.112(73) koji je donesen 1. prosinca 2000. – Revised Performance Standards for Shipborne Global Positioning System (GPS) Receiver Equipment.</w:t>
      </w:r>
    </w:p>
  </w:footnote>
  <w:footnote w:id="59">
    <w:p w:rsidR="00801F1F" w:rsidRPr="00B6380D" w:rsidRDefault="00801F1F" w:rsidP="001077F3">
      <w:pPr>
        <w:pStyle w:val="FootnoteText"/>
        <w:ind w:left="284" w:hanging="284"/>
        <w:rPr>
          <w:rFonts w:cs="Arial"/>
          <w:lang w:val="en-US"/>
        </w:rPr>
      </w:pPr>
      <w:r>
        <w:rPr>
          <w:rStyle w:val="FootnoteReference"/>
        </w:rPr>
        <w:footnoteRef/>
      </w:r>
      <w:r>
        <w:rPr>
          <w:vertAlign w:val="superscript"/>
        </w:rPr>
        <w:t xml:space="preserve"> </w:t>
      </w:r>
      <w:r>
        <w:tab/>
      </w:r>
      <w:r>
        <w:rPr>
          <w:sz w:val="16"/>
        </w:rPr>
        <w:t>MSC.114(73) koji je donesen 1. prosinca 2000. – Revised Performance Standards for Shipborne DGPS and DGLONASS Maritime Radio Beacon Receiver Equipment.</w:t>
      </w:r>
    </w:p>
  </w:footnote>
  <w:footnote w:id="60">
    <w:p w:rsidR="00801F1F" w:rsidRPr="00B6380D" w:rsidRDefault="00801F1F" w:rsidP="001077F3">
      <w:pPr>
        <w:pStyle w:val="FootnoteText"/>
        <w:ind w:left="284" w:hanging="284"/>
        <w:rPr>
          <w:rFonts w:cs="Arial"/>
          <w:lang w:val="en-US"/>
        </w:rPr>
      </w:pPr>
      <w:r>
        <w:rPr>
          <w:rStyle w:val="FootnoteReference"/>
        </w:rPr>
        <w:footnoteRef/>
      </w:r>
      <w:r>
        <w:t xml:space="preserve"> </w:t>
      </w:r>
      <w:r>
        <w:tab/>
      </w:r>
      <w:r>
        <w:rPr>
          <w:sz w:val="16"/>
        </w:rPr>
        <w:t>MSC.233(82) koji je donesen 5. prosinca 2006. – Performance Standards for Shipborne Galileo Receiver Equipment.</w:t>
      </w:r>
    </w:p>
  </w:footnote>
  <w:footnote w:id="61">
    <w:p w:rsidR="00801F1F" w:rsidRPr="000E1F46" w:rsidRDefault="00801F1F" w:rsidP="001077F3">
      <w:pPr>
        <w:pStyle w:val="FootnoteText"/>
        <w:ind w:left="284" w:hanging="284"/>
        <w:rPr>
          <w:lang w:val="en-US"/>
        </w:rPr>
      </w:pPr>
      <w:r>
        <w:rPr>
          <w:rStyle w:val="FootnoteReference"/>
        </w:rPr>
        <w:footnoteRef/>
      </w:r>
      <w:r>
        <w:rPr>
          <w:vertAlign w:val="superscript"/>
        </w:rPr>
        <w:t xml:space="preserve"> </w:t>
      </w:r>
      <w:r>
        <w:tab/>
      </w:r>
      <w:r>
        <w:rPr>
          <w:sz w:val="16"/>
        </w:rPr>
        <w:t>MSC.116(73) koji je donesen 1. prosinca 2000. – Performance Standards for marine transmitting heading devices (THDs).</w:t>
      </w:r>
    </w:p>
  </w:footnote>
  <w:footnote w:id="62">
    <w:p w:rsidR="00801F1F" w:rsidRDefault="00801F1F" w:rsidP="001705E4">
      <w:pPr>
        <w:pStyle w:val="FootnoteText"/>
        <w:ind w:left="284" w:hanging="284"/>
        <w:rPr>
          <w:sz w:val="16"/>
          <w:szCs w:val="16"/>
          <w:lang w:val="en-US"/>
        </w:rPr>
      </w:pPr>
      <w:r>
        <w:rPr>
          <w:rStyle w:val="FootnoteReference"/>
        </w:rPr>
        <w:footnoteRef/>
      </w:r>
      <w:r>
        <w:t xml:space="preserve"> </w:t>
      </w:r>
      <w:r>
        <w:tab/>
      </w:r>
      <w:r>
        <w:rPr>
          <w:sz w:val="16"/>
        </w:rPr>
        <w:t>Označiti križićem odgovarajuće polje.</w:t>
      </w:r>
    </w:p>
    <w:p w:rsidR="00801F1F" w:rsidRPr="001705E4" w:rsidRDefault="00801F1F" w:rsidP="001705E4">
      <w:pPr>
        <w:pStyle w:val="FootnoteText"/>
        <w:ind w:left="284" w:hanging="284"/>
        <w:rPr>
          <w:lang w:val="en-US"/>
        </w:rPr>
      </w:pPr>
    </w:p>
  </w:footnote>
  <w:footnote w:id="63">
    <w:p w:rsidR="00801F1F" w:rsidRPr="00142885" w:rsidRDefault="00801F1F" w:rsidP="00422169">
      <w:pPr>
        <w:ind w:left="284" w:hanging="284"/>
        <w:rPr>
          <w:sz w:val="18"/>
          <w:lang w:val="en-US"/>
        </w:rPr>
      </w:pPr>
      <w:r>
        <w:rPr>
          <w:rStyle w:val="FootnoteReference"/>
        </w:rPr>
        <w:footnoteRef/>
      </w:r>
      <w:r>
        <w:t xml:space="preserve"> </w:t>
      </w:r>
      <w:r>
        <w:tab/>
      </w:r>
      <w:r>
        <w:rPr>
          <w:sz w:val="16"/>
        </w:rPr>
        <w:t>Referentni broj opisnog lista koji dodjeljuje nadležno tijelo</w:t>
      </w:r>
    </w:p>
  </w:footnote>
  <w:footnote w:id="64">
    <w:p w:rsidR="00801F1F" w:rsidRPr="00EB56AC" w:rsidRDefault="00801F1F" w:rsidP="009C13A9">
      <w:pPr>
        <w:pStyle w:val="FootnoteText"/>
        <w:ind w:left="284" w:hanging="284"/>
        <w:rPr>
          <w:sz w:val="16"/>
          <w:szCs w:val="16"/>
          <w:lang w:val="en-US"/>
        </w:rPr>
      </w:pPr>
      <w:r>
        <w:rPr>
          <w:rStyle w:val="FootnoteReference"/>
          <w:sz w:val="16"/>
        </w:rPr>
        <w:footnoteRef/>
      </w:r>
      <w:r>
        <w:rPr>
          <w:sz w:val="16"/>
        </w:rPr>
        <w:t xml:space="preserve"> </w:t>
      </w:r>
      <w:r>
        <w:tab/>
      </w:r>
      <w:r>
        <w:rPr>
          <w:sz w:val="16"/>
        </w:rPr>
        <w:t>Faze rada</w:t>
      </w:r>
    </w:p>
    <w:p w:rsidR="00801F1F" w:rsidRPr="00EB56AC" w:rsidRDefault="00801F1F" w:rsidP="009C13A9">
      <w:pPr>
        <w:pStyle w:val="FootnoteText"/>
        <w:ind w:left="284"/>
        <w:rPr>
          <w:sz w:val="16"/>
          <w:szCs w:val="16"/>
          <w:lang w:val="en-US"/>
        </w:rPr>
      </w:pPr>
      <w:r>
        <w:rPr>
          <w:sz w:val="16"/>
        </w:rPr>
        <w:t>Za ispitivanje se definiraju sljedeće faze rada:</w:t>
      </w:r>
    </w:p>
    <w:p w:rsidR="00801F1F" w:rsidRPr="00EB56AC" w:rsidRDefault="00801F1F" w:rsidP="009C13A9">
      <w:pPr>
        <w:pStyle w:val="FootnoteText"/>
        <w:ind w:left="709"/>
        <w:rPr>
          <w:sz w:val="16"/>
          <w:szCs w:val="16"/>
          <w:lang w:val="en-US"/>
        </w:rPr>
      </w:pPr>
      <w:r>
        <w:rPr>
          <w:sz w:val="16"/>
        </w:rPr>
        <w:t>a)</w:t>
      </w:r>
      <w:r>
        <w:tab/>
      </w:r>
      <w:r>
        <w:rPr>
          <w:sz w:val="16"/>
        </w:rPr>
        <w:t xml:space="preserve">Stanje pripravnosti je faza kada brodski uređaj za pročišćavanje otpadnih voda radi, ali već duže od jednog dana nije bilo dotoka otpadne vode u njega. Brodski uređaj za pročišćavanje otpadnih voda može biti u stanju pripravnosti kada se, na primjer, putnički brod ne koristi tijekom dužeg razdoblja i miruje na vezu. </w:t>
      </w:r>
    </w:p>
    <w:p w:rsidR="00801F1F" w:rsidRPr="00EB56AC" w:rsidRDefault="00801F1F" w:rsidP="009C13A9">
      <w:pPr>
        <w:pStyle w:val="FootnoteText"/>
        <w:ind w:left="709"/>
        <w:rPr>
          <w:sz w:val="16"/>
          <w:szCs w:val="16"/>
          <w:lang w:val="en-US"/>
        </w:rPr>
      </w:pPr>
      <w:r>
        <w:rPr>
          <w:sz w:val="16"/>
        </w:rPr>
        <w:t>b)</w:t>
      </w:r>
      <w:r>
        <w:tab/>
      </w:r>
      <w:r>
        <w:rPr>
          <w:sz w:val="16"/>
        </w:rPr>
        <w:t>Rad u slučaju nužde, kada pojedini podsklopovi brodskog uređaja za pročišćavanje otpadnih voda rade neispravno, tako da se otpadne vode ne mogu pročišćavati kako je predviđeno.</w:t>
      </w:r>
    </w:p>
    <w:p w:rsidR="00801F1F" w:rsidRPr="00EB56AC" w:rsidRDefault="00801F1F" w:rsidP="009C13A9">
      <w:pPr>
        <w:pStyle w:val="FootnoteText"/>
        <w:ind w:left="709"/>
        <w:rPr>
          <w:sz w:val="16"/>
          <w:szCs w:val="16"/>
          <w:lang w:val="en-US"/>
        </w:rPr>
      </w:pPr>
      <w:r>
        <w:rPr>
          <w:sz w:val="16"/>
        </w:rPr>
        <w:t>c)</w:t>
      </w:r>
      <w:r>
        <w:tab/>
      </w:r>
      <w:r>
        <w:rPr>
          <w:sz w:val="16"/>
        </w:rPr>
        <w:t>Zaustavljanje, mirovanje i ponovno uključivanje, kada se brodski uređaj za pročišćavanje otpadnih voda ne upotrebljava tijekom dužeg razdoblja (zimski vez) i električno napajanje je isključeno, ili kada se brodski uređaj za pročišćavanje otpadnih voda ponovno pokreće na početku sezone.</w:t>
      </w:r>
    </w:p>
    <w:p w:rsidR="00801F1F" w:rsidRPr="004E6B89" w:rsidRDefault="00801F1F" w:rsidP="009C13A9">
      <w:pPr>
        <w:pStyle w:val="FootnoteText"/>
        <w:rPr>
          <w:sz w:val="14"/>
          <w:lang w:val="en-US"/>
        </w:rPr>
      </w:pPr>
    </w:p>
  </w:footnote>
  <w:footnote w:id="65">
    <w:p w:rsidR="00801F1F" w:rsidRPr="009C13A9" w:rsidRDefault="00801F1F" w:rsidP="00684B1D">
      <w:pPr>
        <w:pStyle w:val="FootnoteText"/>
        <w:ind w:left="284" w:hanging="284"/>
        <w:rPr>
          <w:lang w:val="en-US"/>
        </w:rPr>
      </w:pPr>
      <w:r>
        <w:rPr>
          <w:rStyle w:val="FootnoteReference"/>
        </w:rPr>
        <w:footnoteRef/>
      </w:r>
      <w:r>
        <w:t xml:space="preserve"> </w:t>
      </w:r>
      <w:r>
        <w:tab/>
        <w:t>N</w:t>
      </w:r>
      <w:r>
        <w:rPr>
          <w:sz w:val="16"/>
        </w:rPr>
        <w:t>avesti odgovarajuće.</w:t>
      </w:r>
    </w:p>
  </w:footnote>
  <w:footnote w:id="66">
    <w:p w:rsidR="00801F1F" w:rsidRPr="00684B1D" w:rsidRDefault="00801F1F" w:rsidP="009C13A9">
      <w:pPr>
        <w:pStyle w:val="FootnoteText"/>
        <w:ind w:left="284" w:hanging="284"/>
        <w:rPr>
          <w:sz w:val="16"/>
          <w:szCs w:val="16"/>
          <w:lang w:val="en-US"/>
        </w:rPr>
      </w:pPr>
      <w:r>
        <w:rPr>
          <w:rStyle w:val="FootnoteReference"/>
        </w:rPr>
        <w:footnoteRef/>
      </w:r>
      <w:r>
        <w:tab/>
      </w:r>
      <w:r>
        <w:rPr>
          <w:sz w:val="16"/>
        </w:rPr>
        <w:t>Navesti odgovarajuće.</w:t>
      </w:r>
    </w:p>
  </w:footnote>
  <w:footnote w:id="67">
    <w:p w:rsidR="00801F1F" w:rsidRPr="00684B1D" w:rsidRDefault="00801F1F" w:rsidP="009C13A9">
      <w:pPr>
        <w:pStyle w:val="FootnoteText"/>
        <w:ind w:left="284" w:hanging="284"/>
        <w:rPr>
          <w:sz w:val="16"/>
          <w:lang w:val="en-US"/>
        </w:rPr>
      </w:pPr>
      <w:r>
        <w:rPr>
          <w:rStyle w:val="FootnoteReference"/>
        </w:rPr>
        <w:footnoteRef/>
      </w:r>
      <w:r>
        <w:tab/>
      </w:r>
      <w:r>
        <w:rPr>
          <w:sz w:val="16"/>
        </w:rPr>
        <w:t>Ako ispitivanja obavlja nadležno tijelo, označite „nije relevantno”.</w:t>
      </w:r>
    </w:p>
  </w:footnote>
  <w:footnote w:id="68">
    <w:p w:rsidR="00801F1F" w:rsidRPr="00704BED" w:rsidRDefault="00801F1F" w:rsidP="009C13A9">
      <w:pPr>
        <w:pStyle w:val="FootnoteText"/>
        <w:ind w:left="284" w:hanging="284"/>
        <w:rPr>
          <w:sz w:val="16"/>
          <w:lang w:val="en-US"/>
        </w:rPr>
      </w:pPr>
      <w:r>
        <w:rPr>
          <w:rStyle w:val="FootnoteReference"/>
        </w:rPr>
        <w:footnoteRef/>
      </w:r>
      <w:r>
        <w:tab/>
      </w:r>
      <w:r>
        <w:rPr>
          <w:sz w:val="16"/>
        </w:rPr>
        <w:t>Navesti odgovarajuće.</w:t>
      </w:r>
    </w:p>
  </w:footnote>
  <w:footnote w:id="69">
    <w:p w:rsidR="00801F1F" w:rsidRPr="00704BED" w:rsidRDefault="00801F1F" w:rsidP="009C13A9">
      <w:pPr>
        <w:pStyle w:val="FootnoteText"/>
        <w:ind w:left="284" w:hanging="284"/>
        <w:rPr>
          <w:sz w:val="16"/>
          <w:lang w:val="en-US"/>
        </w:rPr>
      </w:pPr>
      <w:r>
        <w:rPr>
          <w:rStyle w:val="FootnoteReference"/>
        </w:rPr>
        <w:footnoteRef/>
      </w:r>
      <w:r>
        <w:tab/>
      </w:r>
      <w:r>
        <w:rPr>
          <w:sz w:val="16"/>
        </w:rPr>
        <w:t>U slučaju više ciklusa ispitivanja, navesti za svaki ciklus.</w:t>
      </w:r>
    </w:p>
  </w:footnote>
  <w:footnote w:id="70">
    <w:p w:rsidR="00801F1F" w:rsidRPr="00BE2EE8" w:rsidRDefault="00801F1F" w:rsidP="00BE2EE8">
      <w:pPr>
        <w:pStyle w:val="FootnoteText"/>
        <w:ind w:left="284" w:hanging="284"/>
        <w:rPr>
          <w:lang w:val="en-US"/>
        </w:rPr>
      </w:pPr>
      <w:r>
        <w:rPr>
          <w:rStyle w:val="FootnoteReference"/>
        </w:rPr>
        <w:footnoteRef/>
      </w:r>
      <w:r>
        <w:t xml:space="preserve"> </w:t>
      </w:r>
      <w:r>
        <w:tab/>
      </w:r>
      <w:r>
        <w:rPr>
          <w:sz w:val="16"/>
        </w:rPr>
        <w:t>U skladu s potvrdom o homologaciji tipa</w:t>
      </w:r>
    </w:p>
  </w:footnote>
  <w:footnote w:id="71">
    <w:p w:rsidR="00801F1F" w:rsidRPr="001C46BB" w:rsidRDefault="00801F1F" w:rsidP="00BE2EE8">
      <w:pPr>
        <w:pStyle w:val="FootnoteText"/>
        <w:ind w:left="284" w:hanging="284"/>
        <w:rPr>
          <w:lang w:val="en-US"/>
        </w:rPr>
      </w:pPr>
      <w:r>
        <w:rPr>
          <w:rStyle w:val="FootnoteReference"/>
        </w:rPr>
        <w:footnoteRef/>
      </w:r>
      <w:r>
        <w:t xml:space="preserve"> </w:t>
      </w:r>
      <w:r>
        <w:tab/>
      </w:r>
      <w:r>
        <w:rPr>
          <w:sz w:val="16"/>
        </w:rPr>
        <w:t>Navesti odgovarajuće</w:t>
      </w:r>
    </w:p>
  </w:footnote>
  <w:footnote w:id="72">
    <w:p w:rsidR="00801F1F" w:rsidRPr="00101CB2" w:rsidRDefault="00801F1F" w:rsidP="009C13A9">
      <w:pPr>
        <w:pStyle w:val="FootnoteText"/>
        <w:ind w:left="284" w:hanging="284"/>
        <w:rPr>
          <w:sz w:val="16"/>
          <w:szCs w:val="16"/>
          <w:lang w:val="en-US"/>
        </w:rPr>
      </w:pPr>
      <w:r>
        <w:rPr>
          <w:rStyle w:val="FootnoteReference"/>
        </w:rPr>
        <w:footnoteRef/>
      </w:r>
      <w:r>
        <w:tab/>
      </w:r>
      <w:r>
        <w:rPr>
          <w:sz w:val="16"/>
        </w:rPr>
        <w:t>Upisuje ispitivač.</w:t>
      </w:r>
    </w:p>
  </w:footnote>
  <w:footnote w:id="73">
    <w:p w:rsidR="00801F1F" w:rsidRPr="00101CB2" w:rsidRDefault="00801F1F" w:rsidP="009C13A9">
      <w:pPr>
        <w:pStyle w:val="FootnoteText"/>
        <w:ind w:left="284" w:hanging="284"/>
        <w:rPr>
          <w:sz w:val="16"/>
          <w:szCs w:val="16"/>
          <w:lang w:val="en-US"/>
        </w:rPr>
      </w:pPr>
      <w:r>
        <w:rPr>
          <w:rStyle w:val="FootnoteReference"/>
        </w:rPr>
        <w:footnoteRef/>
      </w:r>
      <w:r>
        <w:tab/>
      </w:r>
      <w:r>
        <w:rPr>
          <w:sz w:val="16"/>
        </w:rPr>
        <w:t>Navesti odgovarajuće.</w:t>
      </w:r>
    </w:p>
  </w:footnote>
  <w:footnote w:id="74">
    <w:p w:rsidR="00801F1F" w:rsidRPr="008A3881" w:rsidRDefault="00801F1F" w:rsidP="009C13A9">
      <w:pPr>
        <w:pStyle w:val="FootnoteText"/>
        <w:ind w:left="284" w:hanging="284"/>
        <w:rPr>
          <w:lang w:val="en-US"/>
        </w:rPr>
      </w:pPr>
      <w:r>
        <w:rPr>
          <w:rStyle w:val="FootnoteReference"/>
        </w:rPr>
        <w:footnoteRef/>
      </w:r>
      <w:r>
        <w:t xml:space="preserve"> </w:t>
      </w:r>
      <w:r>
        <w:tab/>
      </w:r>
      <w:r>
        <w:rPr>
          <w:sz w:val="16"/>
        </w:rPr>
        <w:t>Navesti odgovarajuće.</w:t>
      </w:r>
    </w:p>
  </w:footnote>
  <w:footnote w:id="75">
    <w:p w:rsidR="00801F1F" w:rsidRPr="00101CB2" w:rsidRDefault="00801F1F" w:rsidP="009C13A9">
      <w:pPr>
        <w:pStyle w:val="FootnoteText"/>
        <w:ind w:left="284" w:hanging="284"/>
        <w:rPr>
          <w:sz w:val="18"/>
          <w:szCs w:val="18"/>
          <w:lang w:val="en-US"/>
        </w:rPr>
      </w:pPr>
      <w:r>
        <w:rPr>
          <w:sz w:val="18"/>
          <w:vertAlign w:val="superscript"/>
        </w:rPr>
        <w:t>(</w:t>
      </w:r>
      <w:r>
        <w:rPr>
          <w:rStyle w:val="Caractresdenotedebasdepage"/>
          <w:sz w:val="18"/>
        </w:rPr>
        <w:footnoteRef/>
      </w:r>
      <w:r>
        <w:rPr>
          <w:sz w:val="18"/>
          <w:vertAlign w:val="superscript"/>
        </w:rPr>
        <w:t>)</w:t>
      </w:r>
      <w:r>
        <w:tab/>
      </w:r>
      <w:r>
        <w:rPr>
          <w:sz w:val="16"/>
        </w:rPr>
        <w:t>TOC će se pratiti od faze II. maksimalnih vrijednosti iz tablice 2. u članku 18.01. stavku 2.</w:t>
      </w:r>
    </w:p>
  </w:footnote>
  <w:footnote w:id="76">
    <w:p w:rsidR="00801F1F" w:rsidRPr="00101CB2" w:rsidRDefault="00801F1F" w:rsidP="009C13A9">
      <w:pPr>
        <w:pStyle w:val="FootnoteText"/>
        <w:ind w:left="284" w:hanging="284"/>
        <w:rPr>
          <w:sz w:val="16"/>
          <w:szCs w:val="18"/>
          <w:lang w:val="en-US"/>
        </w:rPr>
      </w:pPr>
      <w:r>
        <w:rPr>
          <w:sz w:val="18"/>
          <w:vertAlign w:val="superscript"/>
        </w:rPr>
        <w:t>(</w:t>
      </w:r>
      <w:r>
        <w:rPr>
          <w:rStyle w:val="Caractresdenotedebasdepage"/>
          <w:sz w:val="18"/>
        </w:rPr>
        <w:footnoteRef/>
      </w:r>
      <w:r>
        <w:rPr>
          <w:sz w:val="18"/>
          <w:vertAlign w:val="superscript"/>
        </w:rPr>
        <w:t>)</w:t>
      </w:r>
      <w:r>
        <w:tab/>
      </w:r>
      <w:r>
        <w:rPr>
          <w:sz w:val="16"/>
        </w:rPr>
        <w:t>TOC će se pratiti od faze II. maksimalnih vrijednosti iz tablice 2. u članku 18.01. stavku 2.</w:t>
      </w:r>
    </w:p>
  </w:footnote>
  <w:footnote w:id="77">
    <w:p w:rsidR="00801F1F" w:rsidRPr="004F47BB" w:rsidRDefault="00801F1F" w:rsidP="004F47BB">
      <w:pPr>
        <w:pStyle w:val="FootnoteText"/>
        <w:ind w:left="284" w:hanging="284"/>
        <w:rPr>
          <w:lang w:val="en-US"/>
        </w:rPr>
      </w:pPr>
      <w:r>
        <w:rPr>
          <w:rStyle w:val="FootnoteReference"/>
        </w:rPr>
        <w:t>(*)</w:t>
      </w:r>
      <w:r>
        <w:t xml:space="preserve"> </w:t>
      </w:r>
      <w:r>
        <w:tab/>
      </w:r>
      <w:r>
        <w:rPr>
          <w:sz w:val="16"/>
        </w:rPr>
        <w:t>Izbrisati nepotrebno.</w:t>
      </w:r>
    </w:p>
  </w:footnote>
  <w:footnote w:id="78">
    <w:p w:rsidR="00801F1F" w:rsidRPr="004F47BB" w:rsidRDefault="00801F1F" w:rsidP="004F47BB">
      <w:pPr>
        <w:pStyle w:val="FootnoteText"/>
        <w:ind w:left="284" w:hanging="284"/>
        <w:rPr>
          <w:sz w:val="16"/>
          <w:lang w:val="en-US"/>
        </w:rPr>
      </w:pPr>
      <w:r>
        <w:rPr>
          <w:rStyle w:val="FootnoteReference"/>
        </w:rPr>
        <w:footnoteRef/>
      </w:r>
      <w:r>
        <w:tab/>
      </w:r>
      <w:r>
        <w:rPr>
          <w:sz w:val="16"/>
        </w:rPr>
        <w:t>Izbrisati nepotrebno.</w:t>
      </w:r>
    </w:p>
  </w:footnote>
  <w:footnote w:id="79">
    <w:p w:rsidR="00801F1F" w:rsidRPr="004F47BB" w:rsidRDefault="00801F1F" w:rsidP="004F47BB">
      <w:pPr>
        <w:pStyle w:val="FootnoteText"/>
        <w:tabs>
          <w:tab w:val="left" w:pos="284"/>
        </w:tabs>
        <w:rPr>
          <w:lang w:val="en-US"/>
        </w:rPr>
      </w:pPr>
      <w:r>
        <w:rPr>
          <w:rStyle w:val="FootnoteReference"/>
        </w:rPr>
        <w:t>*)</w:t>
      </w:r>
      <w:r>
        <w:t xml:space="preserve"> </w:t>
      </w:r>
      <w:r>
        <w:tab/>
      </w:r>
      <w:r>
        <w:rPr>
          <w:sz w:val="16"/>
        </w:rPr>
        <w:t>Izbrisati nepotrebno.</w:t>
      </w:r>
    </w:p>
  </w:footnote>
  <w:footnote w:id="80">
    <w:p w:rsidR="00801F1F" w:rsidRPr="004F47BB" w:rsidRDefault="00801F1F" w:rsidP="004F47BB">
      <w:pPr>
        <w:pStyle w:val="FootnoteText"/>
        <w:tabs>
          <w:tab w:val="left" w:pos="284"/>
        </w:tabs>
        <w:rPr>
          <w:lang w:val="en-US"/>
        </w:rPr>
      </w:pPr>
      <w:r>
        <w:rPr>
          <w:rStyle w:val="FootnoteReference"/>
        </w:rPr>
        <w:t>*)</w:t>
      </w:r>
      <w:r>
        <w:t xml:space="preserve"> </w:t>
      </w:r>
      <w:r>
        <w:tab/>
      </w:r>
      <w:r>
        <w:rPr>
          <w:sz w:val="16"/>
        </w:rPr>
        <w:t>Izbrisati nepotrebno.</w:t>
      </w:r>
    </w:p>
  </w:footnote>
  <w:footnote w:id="81">
    <w:p w:rsidR="00801F1F" w:rsidRPr="004F47BB" w:rsidRDefault="00801F1F" w:rsidP="004F47BB">
      <w:pPr>
        <w:pStyle w:val="FootnoteText"/>
        <w:ind w:left="284" w:hanging="284"/>
        <w:rPr>
          <w:lang w:val="en-US"/>
        </w:rPr>
      </w:pPr>
      <w:r>
        <w:rPr>
          <w:rStyle w:val="FootnoteReference"/>
        </w:rPr>
        <w:t>*)</w:t>
      </w:r>
      <w:r>
        <w:t xml:space="preserve"> </w:t>
      </w:r>
      <w:r>
        <w:tab/>
      </w:r>
      <w:r>
        <w:rPr>
          <w:sz w:val="16"/>
        </w:rPr>
        <w:t>Izbrisati nepotrebno.</w:t>
      </w:r>
    </w:p>
  </w:footnote>
  <w:footnote w:id="82">
    <w:p w:rsidR="00801F1F" w:rsidRPr="004F47BB" w:rsidRDefault="00801F1F" w:rsidP="004F47BB">
      <w:pPr>
        <w:pStyle w:val="FootnoteText"/>
        <w:tabs>
          <w:tab w:val="left" w:pos="284"/>
        </w:tabs>
        <w:rPr>
          <w:lang w:val="en-US"/>
        </w:rPr>
      </w:pPr>
      <w:r>
        <w:rPr>
          <w:rStyle w:val="FootnoteReference"/>
        </w:rPr>
        <w:footnoteRef/>
      </w:r>
      <w:r>
        <w:t xml:space="preserve"> </w:t>
      </w:r>
      <w:r>
        <w:tab/>
      </w:r>
      <w:r>
        <w:rPr>
          <w:sz w:val="16"/>
        </w:rPr>
        <w:t>Izbrisati nepotrebno.</w:t>
      </w:r>
    </w:p>
  </w:footnote>
  <w:footnote w:id="83">
    <w:p w:rsidR="00801F1F" w:rsidRPr="005A25B4" w:rsidRDefault="00801F1F" w:rsidP="005A25B4">
      <w:pPr>
        <w:pStyle w:val="FootnoteText"/>
        <w:ind w:left="284" w:hanging="284"/>
        <w:rPr>
          <w:rFonts w:cs="Arial"/>
          <w:sz w:val="16"/>
          <w:szCs w:val="16"/>
        </w:rPr>
      </w:pPr>
      <w:r>
        <w:rPr>
          <w:rStyle w:val="FootnoteReference"/>
          <w:sz w:val="18"/>
        </w:rPr>
        <w:footnoteRef/>
      </w:r>
      <w:r>
        <w:rPr>
          <w:sz w:val="18"/>
        </w:rPr>
        <w:t xml:space="preserve"> </w:t>
      </w:r>
      <w:r>
        <w:tab/>
      </w:r>
      <w:r>
        <w:rPr>
          <w:sz w:val="16"/>
        </w:rPr>
        <w:t>Direktivu 2009/45/EZ Europskog parlamenta i Vijeća od 6. svibnja 2009. o sigurnosnim pravilima i normama za putničke brodove (SL L 163, 25.6.2009.).</w:t>
      </w:r>
    </w:p>
  </w:footnote>
  <w:footnote w:id="84">
    <w:p w:rsidR="00801F1F" w:rsidRPr="005A25B4" w:rsidRDefault="00801F1F" w:rsidP="005A25B4">
      <w:pPr>
        <w:pStyle w:val="FootnoteText"/>
        <w:ind w:left="284" w:hanging="284"/>
        <w:rPr>
          <w:rFonts w:cs="Arial"/>
          <w:sz w:val="16"/>
          <w:szCs w:val="16"/>
        </w:rPr>
      </w:pPr>
      <w:r>
        <w:rPr>
          <w:rStyle w:val="FootnoteReference"/>
          <w:sz w:val="18"/>
        </w:rPr>
        <w:footnoteRef/>
      </w:r>
      <w:r>
        <w:rPr>
          <w:sz w:val="18"/>
        </w:rPr>
        <w:t xml:space="preserve"> </w:t>
      </w:r>
      <w:r>
        <w:tab/>
      </w:r>
      <w:r>
        <w:rPr>
          <w:sz w:val="16"/>
        </w:rPr>
        <w:t>Smjernice za putničke brodove prilagođene i za prijevoz osoba smanjene pokretljivosti – Gospodarska komisija Ujedinjenih naroda za Europu, Odbor za unutarnji promet, Radna skupina za promet unutarnjim vodama – donesene 15. listopada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26A59" w:rsidRDefault="00801F1F" w:rsidP="00226A59">
    <w:pPr>
      <w:widowControl w:val="0"/>
      <w:rPr>
        <w:sz w:val="16"/>
        <w:szCs w:val="16"/>
      </w:rPr>
    </w:pPr>
    <w:r>
      <w:rPr>
        <w:sz w:val="16"/>
      </w:rPr>
      <w:t>Europski odbor za izradu standarda unutarnje plovidbe (CESNI)</w:t>
    </w:r>
  </w:p>
  <w:p w:rsidR="00801F1F" w:rsidRPr="00226A59" w:rsidRDefault="00801F1F" w:rsidP="00226A59">
    <w:pPr>
      <w:widowControl w:val="0"/>
      <w:pBdr>
        <w:bottom w:val="single" w:sz="6" w:space="1" w:color="auto"/>
      </w:pBdr>
      <w:tabs>
        <w:tab w:val="right" w:pos="9070"/>
        <w:tab w:val="right" w:pos="14034"/>
      </w:tabs>
      <w:rPr>
        <w:sz w:val="16"/>
        <w:szCs w:val="16"/>
      </w:rPr>
    </w:pPr>
    <w:r>
      <w:rPr>
        <w:sz w:val="16"/>
      </w:rPr>
      <w:t xml:space="preserve">Europski standard kojim se utvrđuju tehnička pravila </w:t>
    </w:r>
  </w:p>
  <w:p w:rsidR="00801F1F" w:rsidRPr="00226A59" w:rsidRDefault="00801F1F" w:rsidP="00226A59">
    <w:pPr>
      <w:widowControl w:val="0"/>
      <w:pBdr>
        <w:bottom w:val="single" w:sz="6" w:space="1" w:color="auto"/>
      </w:pBdr>
      <w:tabs>
        <w:tab w:val="right" w:pos="9070"/>
        <w:tab w:val="right" w:pos="14034"/>
      </w:tabs>
      <w:rPr>
        <w:sz w:val="16"/>
        <w:szCs w:val="16"/>
      </w:rPr>
    </w:pPr>
    <w:r>
      <w:rPr>
        <w:sz w:val="16"/>
      </w:rPr>
      <w:t>za plovila unutarnje plovidbe (ES-TRIN)</w:t>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26A59" w:rsidRDefault="00801F1F" w:rsidP="00226A59">
    <w:pPr>
      <w:widowControl w:val="0"/>
      <w:rPr>
        <w:sz w:val="16"/>
        <w:szCs w:val="16"/>
      </w:rPr>
    </w:pPr>
    <w:r>
      <w:rPr>
        <w:sz w:val="16"/>
      </w:rPr>
      <w:t>Europski odbor za izradu standarda unutarnje plovidbe (CESNI)</w:t>
    </w:r>
  </w:p>
  <w:p w:rsidR="00801F1F" w:rsidRPr="00226A59" w:rsidRDefault="00801F1F" w:rsidP="00226A59">
    <w:pPr>
      <w:widowControl w:val="0"/>
      <w:pBdr>
        <w:bottom w:val="single" w:sz="6" w:space="1" w:color="auto"/>
      </w:pBdr>
      <w:tabs>
        <w:tab w:val="right" w:pos="9070"/>
        <w:tab w:val="right" w:pos="14034"/>
      </w:tabs>
      <w:rPr>
        <w:sz w:val="16"/>
        <w:szCs w:val="16"/>
      </w:rPr>
    </w:pPr>
    <w:r>
      <w:rPr>
        <w:sz w:val="16"/>
      </w:rPr>
      <w:t>Europski standard kojim se utvrđuju tehnička pravila</w:t>
    </w:r>
  </w:p>
  <w:p w:rsidR="00801F1F" w:rsidRPr="00B60D5F" w:rsidRDefault="00801F1F" w:rsidP="00226A59">
    <w:pPr>
      <w:widowControl w:val="0"/>
      <w:pBdr>
        <w:bottom w:val="single" w:sz="6" w:space="1" w:color="auto"/>
      </w:pBdr>
      <w:tabs>
        <w:tab w:val="right" w:pos="9070"/>
        <w:tab w:val="right" w:pos="14034"/>
      </w:tabs>
      <w:rPr>
        <w:sz w:val="16"/>
        <w:szCs w:val="16"/>
      </w:rPr>
    </w:pPr>
    <w:r>
      <w:rPr>
        <w:sz w:val="16"/>
      </w:rPr>
      <w:t>za plovila unutarnje plovidbe (ES-TRIN)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26A59" w:rsidRDefault="00801F1F" w:rsidP="00226A59">
    <w:pPr>
      <w:widowControl w:val="0"/>
      <w:rPr>
        <w:sz w:val="16"/>
        <w:szCs w:val="16"/>
      </w:rPr>
    </w:pPr>
    <w:r>
      <w:rPr>
        <w:sz w:val="16"/>
      </w:rPr>
      <w:t>Europski odbor za izradu standarda unutarnje plovidbe (CESNI)</w:t>
    </w:r>
  </w:p>
  <w:p w:rsidR="00801F1F" w:rsidRPr="00226A59" w:rsidRDefault="00801F1F" w:rsidP="00226A59">
    <w:pPr>
      <w:widowControl w:val="0"/>
      <w:pBdr>
        <w:bottom w:val="single" w:sz="6" w:space="1" w:color="auto"/>
      </w:pBdr>
      <w:tabs>
        <w:tab w:val="right" w:pos="9070"/>
        <w:tab w:val="right" w:pos="14034"/>
      </w:tabs>
      <w:rPr>
        <w:sz w:val="16"/>
        <w:szCs w:val="16"/>
      </w:rPr>
    </w:pPr>
    <w:r>
      <w:rPr>
        <w:sz w:val="16"/>
      </w:rPr>
      <w:t xml:space="preserve">Europski standard kojim se utvrđuju tehnička pravila </w:t>
    </w:r>
  </w:p>
  <w:p w:rsidR="00801F1F" w:rsidRPr="00DE4417" w:rsidRDefault="00801F1F" w:rsidP="00226A59">
    <w:pPr>
      <w:widowControl w:val="0"/>
      <w:pBdr>
        <w:bottom w:val="single" w:sz="6" w:space="1" w:color="auto"/>
      </w:pBdr>
      <w:tabs>
        <w:tab w:val="right" w:pos="9070"/>
        <w:tab w:val="right" w:pos="14034"/>
      </w:tabs>
      <w:rPr>
        <w:sz w:val="16"/>
        <w:szCs w:val="16"/>
      </w:rPr>
    </w:pPr>
    <w:r>
      <w:rPr>
        <w:sz w:val="16"/>
      </w:rPr>
      <w:t>za plovila unutarnje plovidbe (ES-TRIN)</w:t>
    </w:r>
    <w:r>
      <w:tab/>
    </w:r>
    <w:r>
      <w:rPr>
        <w:sz w:val="16"/>
      </w:rPr>
      <w:t>Sadržaj</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26A59" w:rsidRDefault="00801F1F" w:rsidP="00226A59">
    <w:pPr>
      <w:widowControl w:val="0"/>
      <w:rPr>
        <w:sz w:val="16"/>
        <w:szCs w:val="16"/>
      </w:rPr>
    </w:pPr>
    <w:r>
      <w:rPr>
        <w:sz w:val="16"/>
      </w:rPr>
      <w:t>Europski odbor za izradu standarda unutarnje plovidbe (CESNI)</w:t>
    </w:r>
  </w:p>
  <w:p w:rsidR="00801F1F" w:rsidRPr="00226A59" w:rsidRDefault="00801F1F" w:rsidP="00226A59">
    <w:pPr>
      <w:widowControl w:val="0"/>
      <w:pBdr>
        <w:bottom w:val="single" w:sz="6" w:space="1" w:color="auto"/>
      </w:pBdr>
      <w:tabs>
        <w:tab w:val="right" w:pos="9070"/>
        <w:tab w:val="right" w:pos="14034"/>
      </w:tabs>
      <w:rPr>
        <w:sz w:val="16"/>
        <w:szCs w:val="16"/>
      </w:rPr>
    </w:pPr>
    <w:r>
      <w:rPr>
        <w:sz w:val="16"/>
      </w:rPr>
      <w:t xml:space="preserve">Europski standard kojim se utvrđuju tehnička pravila </w:t>
    </w:r>
  </w:p>
  <w:p w:rsidR="00801F1F" w:rsidRPr="00226A59" w:rsidRDefault="00801F1F" w:rsidP="00226A59">
    <w:pPr>
      <w:widowControl w:val="0"/>
      <w:pBdr>
        <w:bottom w:val="single" w:sz="6" w:space="1" w:color="auto"/>
      </w:pBdr>
      <w:tabs>
        <w:tab w:val="right" w:pos="9070"/>
      </w:tabs>
      <w:rPr>
        <w:sz w:val="16"/>
        <w:szCs w:val="16"/>
      </w:rPr>
    </w:pPr>
    <w:r>
      <w:rPr>
        <w:sz w:val="16"/>
      </w:rPr>
      <w:t>za plovila unutarnje plovidbe (ES-TRIN)</w:t>
    </w:r>
    <w:r>
      <w:tab/>
    </w:r>
    <w:r>
      <w:rPr>
        <w:sz w:val="16"/>
      </w:rPr>
      <w:t>Sadržaj</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A2865" w:rsidRDefault="00801F1F" w:rsidP="004B2505">
    <w:pPr>
      <w:widowControl w:val="0"/>
      <w:pBdr>
        <w:bottom w:val="single" w:sz="4" w:space="1" w:color="auto"/>
      </w:pBdr>
      <w:tabs>
        <w:tab w:val="right" w:pos="9072"/>
      </w:tabs>
      <w:jc w:val="right"/>
      <w:rPr>
        <w:sz w:val="16"/>
        <w:szCs w:val="16"/>
      </w:rPr>
    </w:pPr>
    <w:r>
      <w:rPr>
        <w:sz w:val="16"/>
      </w:rPr>
      <w:t>ES-TRIN</w:t>
    </w:r>
    <w:r>
      <w:tab/>
    </w:r>
    <w:r w:rsidR="007F4E9E">
      <w:fldChar w:fldCharType="begin"/>
    </w:r>
    <w:r w:rsidR="007F4E9E">
      <w:instrText xml:space="preserve"> STYLEREF  ES-Titre2  \* MERGEFORMAT </w:instrText>
    </w:r>
    <w:r w:rsidR="007F4E9E">
      <w:fldChar w:fldCharType="separate"/>
    </w:r>
    <w:r w:rsidR="007C1138" w:rsidRPr="007C1138">
      <w:rPr>
        <w:noProof/>
        <w:sz w:val="16"/>
        <w:szCs w:val="16"/>
      </w:rPr>
      <w:t>Poglavlje 1.</w:t>
    </w:r>
    <w:r w:rsidR="007C1138" w:rsidRPr="007C1138">
      <w:rPr>
        <w:noProof/>
        <w:sz w:val="16"/>
        <w:szCs w:val="16"/>
      </w:rPr>
      <w:br/>
      <w:t>Općenito</w:t>
    </w:r>
    <w:r w:rsidR="007F4E9E">
      <w:rPr>
        <w:noProof/>
        <w:sz w:val="16"/>
        <w:szCs w:val="16"/>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A1D30" w:rsidRDefault="00801F1F" w:rsidP="0010389F">
    <w:pPr>
      <w:pStyle w:val="Header"/>
      <w:pBdr>
        <w:bottom w:val="single" w:sz="4" w:space="1" w:color="auto"/>
      </w:pBdr>
      <w:tabs>
        <w:tab w:val="clear" w:pos="8306"/>
        <w:tab w:val="right" w:pos="9072"/>
      </w:tabs>
      <w:rPr>
        <w:sz w:val="16"/>
        <w:szCs w:val="16"/>
      </w:rPr>
    </w:pPr>
    <w:r>
      <w:rPr>
        <w:sz w:val="16"/>
      </w:rPr>
      <w:t>ES-TRIN</w:t>
    </w:r>
    <w:r>
      <w:tab/>
    </w:r>
    <w:r>
      <w:rPr>
        <w:sz w:val="16"/>
      </w:rPr>
      <w:t>Poglavlje 1.</w:t>
    </w:r>
  </w:p>
  <w:p w:rsidR="00801F1F" w:rsidRPr="009A1D30" w:rsidRDefault="00801F1F" w:rsidP="0010389F">
    <w:pPr>
      <w:pStyle w:val="Header"/>
      <w:pBdr>
        <w:bottom w:val="single" w:sz="4" w:space="1" w:color="auto"/>
      </w:pBdr>
      <w:jc w:val="right"/>
      <w:rPr>
        <w:sz w:val="16"/>
        <w:szCs w:val="16"/>
      </w:rPr>
    </w:pPr>
    <w:r>
      <w:rPr>
        <w:sz w:val="16"/>
      </w:rPr>
      <w:t>Općenito</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957F9" w:rsidRDefault="00801F1F" w:rsidP="004B2505">
    <w:pPr>
      <w:widowControl w:val="0"/>
      <w:pBdr>
        <w:bottom w:val="single" w:sz="4" w:space="1" w:color="auto"/>
      </w:pBdr>
      <w:tabs>
        <w:tab w:val="right" w:pos="9072"/>
      </w:tabs>
      <w:jc w:val="right"/>
      <w:rPr>
        <w:rFonts w:cs="Arial"/>
        <w:sz w:val="16"/>
        <w:szCs w:val="16"/>
      </w:rPr>
    </w:pPr>
    <w:r>
      <w:rPr>
        <w:sz w:val="16"/>
      </w:rPr>
      <w:t>ES-TRIN</w:t>
    </w:r>
    <w:r>
      <w:tab/>
    </w:r>
    <w:r w:rsidRPr="007957F9">
      <w:rPr>
        <w:rFonts w:cs="Times New Roman"/>
        <w:sz w:val="16"/>
        <w:szCs w:val="16"/>
      </w:rPr>
      <w:fldChar w:fldCharType="begin"/>
    </w:r>
    <w:r w:rsidRPr="007957F9">
      <w:rPr>
        <w:sz w:val="16"/>
        <w:szCs w:val="16"/>
      </w:rPr>
      <w:instrText xml:space="preserve"> STYLEREF  ES-Titre2  \* MERGEFORMAT </w:instrText>
    </w:r>
    <w:r w:rsidRPr="007957F9">
      <w:rPr>
        <w:rFonts w:cs="Times New Roman"/>
        <w:sz w:val="16"/>
        <w:szCs w:val="16"/>
      </w:rPr>
      <w:fldChar w:fldCharType="separate"/>
    </w:r>
    <w:r w:rsidR="007C1138" w:rsidRPr="007C1138">
      <w:rPr>
        <w:rFonts w:cs="Arial"/>
        <w:noProof/>
        <w:sz w:val="16"/>
        <w:szCs w:val="16"/>
      </w:rPr>
      <w:t>Poglavlje 9.</w:t>
    </w:r>
    <w:r w:rsidR="007C1138" w:rsidRPr="007C1138">
      <w:rPr>
        <w:rFonts w:cs="Arial"/>
        <w:noProof/>
        <w:sz w:val="16"/>
        <w:szCs w:val="16"/>
      </w:rPr>
      <w:br/>
    </w:r>
    <w:r w:rsidR="007C1138">
      <w:rPr>
        <w:noProof/>
        <w:sz w:val="16"/>
        <w:szCs w:val="16"/>
      </w:rPr>
      <w:t>Emisije plinovitih i krutih onečišćujućih tvari iz motora s unutarnjim izgaranjem</w:t>
    </w:r>
    <w:r w:rsidRPr="007957F9">
      <w:rPr>
        <w:rFonts w:cs="Arial"/>
        <w:noProof/>
        <w:sz w:val="16"/>
        <w:szCs w:val="16"/>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D71B1A" w:rsidRDefault="00801F1F" w:rsidP="00D71B1A">
    <w:pPr>
      <w:widowControl w:val="0"/>
      <w:pBdr>
        <w:bottom w:val="single" w:sz="6" w:space="1" w:color="auto"/>
      </w:pBdr>
      <w:tabs>
        <w:tab w:val="left" w:pos="8250"/>
        <w:tab w:val="right" w:pos="9070"/>
      </w:tabs>
      <w:rPr>
        <w:sz w:val="16"/>
        <w:szCs w:val="16"/>
      </w:rPr>
    </w:pPr>
    <w:r>
      <w:rPr>
        <w:sz w:val="16"/>
      </w:rPr>
      <w:t>ES-TRIN</w:t>
    </w:r>
    <w:r>
      <w:tab/>
    </w:r>
    <w:r>
      <w:rPr>
        <w:sz w:val="16"/>
      </w:rPr>
      <w:t>Poglavlje 3.</w:t>
    </w:r>
  </w:p>
  <w:p w:rsidR="00801F1F" w:rsidRPr="00D71B1A" w:rsidRDefault="00801F1F" w:rsidP="00AE58CD">
    <w:pPr>
      <w:widowControl w:val="0"/>
      <w:pBdr>
        <w:bottom w:val="single" w:sz="6" w:space="1" w:color="auto"/>
      </w:pBdr>
      <w:tabs>
        <w:tab w:val="right" w:pos="9070"/>
      </w:tabs>
      <w:jc w:val="right"/>
      <w:rPr>
        <w:sz w:val="16"/>
        <w:szCs w:val="16"/>
      </w:rPr>
    </w:pPr>
    <w:r>
      <w:rPr>
        <w:sz w:val="16"/>
      </w:rPr>
      <w:t>Brodograđevni zahtjevi</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62373" w:rsidRDefault="00801F1F"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7C1138">
      <w:rPr>
        <w:rFonts w:cs="Arial"/>
        <w:noProof/>
        <w:sz w:val="16"/>
        <w:szCs w:val="16"/>
      </w:rPr>
      <w:t>Poglavlje 19.</w:t>
    </w:r>
    <w:r w:rsidR="007C1138">
      <w:rPr>
        <w:rFonts w:cs="Arial"/>
        <w:noProof/>
        <w:sz w:val="16"/>
        <w:szCs w:val="16"/>
      </w:rPr>
      <w:br/>
      <w:t>Posebne odredbe koje se primjenjuju na putničke brodove</w:t>
    </w:r>
    <w:r>
      <w:rPr>
        <w:rFonts w:cs="Arial"/>
        <w:noProof/>
        <w:sz w:val="16"/>
        <w:szCs w:val="16"/>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20E00" w:rsidRDefault="00801F1F" w:rsidP="00DD1033">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C20E00">
      <w:rPr>
        <w:sz w:val="16"/>
        <w:szCs w:val="16"/>
      </w:rPr>
      <w:instrText xml:space="preserve"> STYLEREF  ES-Titre2  \* MERGEFORMAT </w:instrText>
    </w:r>
    <w:r w:rsidRPr="00C20E00">
      <w:rPr>
        <w:sz w:val="16"/>
        <w:szCs w:val="16"/>
      </w:rPr>
      <w:fldChar w:fldCharType="separate"/>
    </w:r>
    <w:r w:rsidR="007C1138">
      <w:rPr>
        <w:noProof/>
        <w:sz w:val="16"/>
        <w:szCs w:val="16"/>
      </w:rPr>
      <w:t>Poglavlje 32.</w:t>
    </w:r>
    <w:r w:rsidR="007C1138">
      <w:rPr>
        <w:noProof/>
        <w:sz w:val="16"/>
        <w:szCs w:val="16"/>
      </w:rPr>
      <w:br/>
      <w:t>Prijelazne odredbe za plovila koja plove Rajnom (zona R)</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Članak 32.02.</w:t>
    </w:r>
    <w:r>
      <w:rPr>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859BD" w:rsidRDefault="00801F1F" w:rsidP="001E2331">
    <w:pPr>
      <w:widowControl w:val="0"/>
      <w:pBdr>
        <w:bottom w:val="single" w:sz="6" w:space="1" w:color="auto"/>
      </w:pBdr>
      <w:tabs>
        <w:tab w:val="right" w:pos="14034"/>
      </w:tabs>
      <w:rPr>
        <w:sz w:val="16"/>
        <w:szCs w:val="16"/>
      </w:rPr>
    </w:pPr>
    <w:r>
      <w:rPr>
        <w:sz w:val="16"/>
      </w:rPr>
      <w:t>ES-TRIN</w:t>
    </w:r>
    <w:r>
      <w:tab/>
    </w:r>
    <w:r>
      <w:rPr>
        <w:sz w:val="16"/>
      </w:rPr>
      <w:t>Poglavlje 32.</w:t>
    </w:r>
  </w:p>
  <w:p w:rsidR="00801F1F" w:rsidRPr="00AE58CD" w:rsidRDefault="00801F1F" w:rsidP="001E2331">
    <w:pPr>
      <w:widowControl w:val="0"/>
      <w:pBdr>
        <w:bottom w:val="single" w:sz="6" w:space="1" w:color="auto"/>
      </w:pBdr>
      <w:tabs>
        <w:tab w:val="right" w:pos="9070"/>
      </w:tabs>
      <w:jc w:val="right"/>
      <w:rPr>
        <w:sz w:val="16"/>
        <w:szCs w:val="16"/>
      </w:rPr>
    </w:pPr>
    <w:r>
      <w:rPr>
        <w:sz w:val="16"/>
      </w:rPr>
      <w:t>Prijelazne odredbe za plovila koja plove Rajnom (zona R) -</w:t>
    </w:r>
    <w:r>
      <w:rPr>
        <w:sz w:val="16"/>
        <w:szCs w:val="16"/>
      </w:rPr>
      <w:fldChar w:fldCharType="begin"/>
    </w:r>
    <w:r>
      <w:rPr>
        <w:sz w:val="16"/>
        <w:szCs w:val="16"/>
      </w:rPr>
      <w:instrText xml:space="preserve"> STYLEREF  ES-Titre3_pr_chap32  \* MERGEFORMAT </w:instrText>
    </w:r>
    <w:r>
      <w:rPr>
        <w:sz w:val="16"/>
        <w:szCs w:val="16"/>
      </w:rPr>
      <w:fldChar w:fldCharType="separate"/>
    </w:r>
    <w:r w:rsidR="007C1138">
      <w:rPr>
        <w:noProof/>
        <w:sz w:val="16"/>
        <w:szCs w:val="16"/>
      </w:rPr>
      <w:t>Članak 32.01.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Članak 32.02.</w:t>
    </w:r>
    <w:r>
      <w:rPr>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DD1033" w:rsidRDefault="00801F1F" w:rsidP="00DD1033">
    <w:pPr>
      <w:widowControl w:val="0"/>
      <w:pBdr>
        <w:bottom w:val="single" w:sz="6" w:space="1" w:color="auto"/>
      </w:pBdr>
      <w:tabs>
        <w:tab w:val="right" w:pos="14034"/>
      </w:tabs>
      <w:jc w:val="right"/>
      <w:rPr>
        <w:sz w:val="16"/>
        <w:szCs w:val="16"/>
      </w:rPr>
    </w:pPr>
    <w:r>
      <w:rPr>
        <w:sz w:val="16"/>
      </w:rPr>
      <w:t>ES-TRIN</w:t>
    </w:r>
    <w:r>
      <w:tab/>
    </w:r>
    <w:r w:rsidR="007F4E9E">
      <w:fldChar w:fldCharType="begin"/>
    </w:r>
    <w:r w:rsidR="007F4E9E">
      <w:instrText xml:space="preserve"> STYLEREF  ES-Titre2  \* MERGEFORMAT </w:instrText>
    </w:r>
    <w:r w:rsidR="007F4E9E">
      <w:fldChar w:fldCharType="separate"/>
    </w:r>
    <w:r w:rsidR="007C1138" w:rsidRPr="007C1138">
      <w:rPr>
        <w:noProof/>
        <w:sz w:val="16"/>
        <w:szCs w:val="16"/>
      </w:rPr>
      <w:t>Poglavlje 32.</w:t>
    </w:r>
    <w:r w:rsidR="007C1138" w:rsidRPr="007C1138">
      <w:rPr>
        <w:noProof/>
        <w:sz w:val="16"/>
        <w:szCs w:val="16"/>
      </w:rPr>
      <w:br/>
      <w:t>Prijelazne odredbe za plovila koja plove Rajnom (zona R)</w:t>
    </w:r>
    <w:r w:rsidR="007F4E9E">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Članak 32.05.</w:t>
    </w:r>
    <w:r>
      <w:rPr>
        <w:sz w:val="16"/>
        <w:szCs w:val="1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AE58CD" w:rsidRDefault="00801F1F" w:rsidP="001E2331">
    <w:pPr>
      <w:widowControl w:val="0"/>
      <w:pBdr>
        <w:bottom w:val="single" w:sz="6" w:space="1" w:color="auto"/>
      </w:pBdr>
      <w:tabs>
        <w:tab w:val="right" w:pos="14034"/>
      </w:tabs>
      <w:rPr>
        <w:sz w:val="16"/>
        <w:szCs w:val="16"/>
      </w:rPr>
    </w:pPr>
    <w:r>
      <w:rPr>
        <w:sz w:val="16"/>
      </w:rPr>
      <w:t>ES-TRIN</w:t>
    </w:r>
    <w:r>
      <w:tab/>
    </w:r>
    <w:r>
      <w:rPr>
        <w:sz w:val="16"/>
      </w:rPr>
      <w:t>Poglavlje 32.</w:t>
    </w:r>
  </w:p>
  <w:p w:rsidR="00801F1F" w:rsidRPr="00AE58CD" w:rsidRDefault="00801F1F" w:rsidP="001E2331">
    <w:pPr>
      <w:widowControl w:val="0"/>
      <w:pBdr>
        <w:bottom w:val="single" w:sz="6" w:space="1" w:color="auto"/>
      </w:pBdr>
      <w:tabs>
        <w:tab w:val="right" w:pos="9070"/>
      </w:tabs>
      <w:jc w:val="right"/>
      <w:rPr>
        <w:sz w:val="16"/>
        <w:szCs w:val="16"/>
      </w:rPr>
    </w:pPr>
    <w:r>
      <w:rPr>
        <w:sz w:val="16"/>
      </w:rPr>
      <w:t xml:space="preserve">Prijelazne odredbe za plovila koja plove Rajnom (zona R) - </w:t>
    </w: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Članak 32.03.</w:t>
    </w:r>
    <w:r>
      <w:rPr>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DD1033" w:rsidRDefault="00801F1F" w:rsidP="00DD1033">
    <w:pPr>
      <w:widowControl w:val="0"/>
      <w:pBdr>
        <w:bottom w:val="single" w:sz="6" w:space="1" w:color="auto"/>
      </w:pBdr>
      <w:tabs>
        <w:tab w:val="right" w:pos="14034"/>
      </w:tabs>
      <w:jc w:val="right"/>
      <w:rPr>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7C1138">
      <w:rPr>
        <w:noProof/>
        <w:sz w:val="16"/>
        <w:szCs w:val="16"/>
      </w:rPr>
      <w:t>Poglavlje 33.</w:t>
    </w:r>
    <w:r w:rsidR="007C1138">
      <w:rPr>
        <w:noProof/>
        <w:sz w:val="16"/>
        <w:szCs w:val="16"/>
      </w:rPr>
      <w:br/>
      <w:t>Prijelazne odredbe za plovila koja plove isključivo na plovnim putovima izvan Rajne (zone R)</w:t>
    </w:r>
    <w:r w:rsidRPr="00F46C3C">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Članak 33.03.</w:t>
    </w:r>
    <w:r>
      <w:rPr>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20E00" w:rsidRDefault="00801F1F" w:rsidP="008E26B9">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9C40EF">
      <w:rPr>
        <w:sz w:val="16"/>
        <w:szCs w:val="16"/>
      </w:rPr>
      <w:instrText xml:space="preserve"> STYLEREF  ES-Titre2  \* MERGEFORMAT </w:instrText>
    </w:r>
    <w:r w:rsidRPr="00C20E00">
      <w:rPr>
        <w:sz w:val="16"/>
        <w:szCs w:val="16"/>
      </w:rPr>
      <w:fldChar w:fldCharType="separate"/>
    </w:r>
    <w:r w:rsidR="007C1138">
      <w:rPr>
        <w:noProof/>
        <w:sz w:val="16"/>
        <w:szCs w:val="16"/>
      </w:rPr>
      <w:t>Poglavlje 33.</w:t>
    </w:r>
    <w:r w:rsidR="007C1138">
      <w:rPr>
        <w:noProof/>
        <w:sz w:val="16"/>
        <w:szCs w:val="16"/>
      </w:rPr>
      <w:br/>
      <w:t>Prijelazne odredbe za plovila koja plove isključivo na plovnim putovima izvan Rajne (zone R)</w:t>
    </w:r>
    <w:r w:rsidRPr="00C20E00">
      <w:rPr>
        <w:noProof/>
        <w:sz w:val="16"/>
        <w:szCs w:val="16"/>
      </w:rPr>
      <w:fldChar w:fldCharType="end"/>
    </w:r>
    <w:r>
      <w:rPr>
        <w:sz w:val="16"/>
      </w:rPr>
      <w:t xml:space="preserve"> -</w:t>
    </w:r>
    <w:r>
      <w:rPr>
        <w:sz w:val="16"/>
        <w:szCs w:val="16"/>
      </w:rPr>
      <w:fldChar w:fldCharType="begin"/>
    </w:r>
    <w:r>
      <w:rPr>
        <w:sz w:val="16"/>
        <w:szCs w:val="16"/>
      </w:rPr>
      <w:instrText xml:space="preserve"> STYLEREF  ES-Titre3_pr_chap32  \* MERGEFORMAT </w:instrText>
    </w:r>
    <w:r>
      <w:rPr>
        <w:sz w:val="16"/>
        <w:szCs w:val="16"/>
      </w:rPr>
      <w:fldChar w:fldCharType="separate"/>
    </w:r>
    <w:r w:rsidR="007C1138">
      <w:rPr>
        <w:noProof/>
        <w:sz w:val="16"/>
        <w:szCs w:val="16"/>
      </w:rPr>
      <w:t>Članak 33.01.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Članak 33.02.</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62373" w:rsidRDefault="00801F1F" w:rsidP="008446C0">
    <w:pPr>
      <w:widowControl w:val="0"/>
      <w:pBdr>
        <w:bottom w:val="single" w:sz="4" w:space="1" w:color="auto"/>
      </w:pBdr>
      <w:tabs>
        <w:tab w:val="right" w:pos="13892"/>
      </w:tabs>
      <w:jc w:val="right"/>
      <w:rPr>
        <w:rFonts w:cs="Arial"/>
        <w:sz w:val="16"/>
        <w:szCs w:val="16"/>
      </w:rPr>
    </w:pPr>
    <w:r>
      <w:rPr>
        <w:sz w:val="16"/>
      </w:rPr>
      <w:t>ES-TRIN</w:t>
    </w:r>
    <w:r>
      <w:tab/>
    </w:r>
    <w:r w:rsidRPr="00F46C3C">
      <w:rPr>
        <w:rFonts w:cs="Times New Roman"/>
        <w:sz w:val="16"/>
        <w:szCs w:val="16"/>
      </w:rPr>
      <w:fldChar w:fldCharType="begin"/>
    </w:r>
    <w:r w:rsidRPr="00F46C3C">
      <w:rPr>
        <w:sz w:val="16"/>
        <w:szCs w:val="16"/>
      </w:rPr>
      <w:instrText xml:space="preserve"> STYLEREF  ES-Titre2  \* MERGEFORMAT </w:instrText>
    </w:r>
    <w:r w:rsidRPr="00F46C3C">
      <w:rPr>
        <w:rFonts w:cs="Times New Roman"/>
        <w:sz w:val="16"/>
        <w:szCs w:val="16"/>
      </w:rPr>
      <w:fldChar w:fldCharType="separate"/>
    </w:r>
    <w:r w:rsidR="007C1138" w:rsidRPr="007C1138">
      <w:rPr>
        <w:rFonts w:cs="Arial"/>
        <w:noProof/>
        <w:sz w:val="16"/>
        <w:szCs w:val="16"/>
      </w:rPr>
      <w:t>Poglavlje 33.</w:t>
    </w:r>
    <w:r w:rsidR="007C1138" w:rsidRPr="007C1138">
      <w:rPr>
        <w:rFonts w:cs="Arial"/>
        <w:noProof/>
        <w:sz w:val="16"/>
        <w:szCs w:val="16"/>
      </w:rPr>
      <w:br/>
      <w:t>Prijelazne odredbe za plovila koja plove isključivo na plovnim putovima izvan Rajne</w:t>
    </w:r>
    <w:r w:rsidR="007C1138">
      <w:rPr>
        <w:noProof/>
        <w:sz w:val="16"/>
        <w:szCs w:val="16"/>
      </w:rPr>
      <w:t xml:space="preserve"> (zone R)</w:t>
    </w:r>
    <w:r w:rsidRPr="00F46C3C">
      <w:rPr>
        <w:rFonts w:cs="Arial"/>
        <w:noProof/>
        <w:sz w:val="16"/>
        <w:szCs w:val="16"/>
      </w:rPr>
      <w:fldChar w:fldCharType="end"/>
    </w:r>
    <w:r>
      <w:rPr>
        <w:sz w:val="16"/>
      </w:rPr>
      <w:t xml:space="preserve"> - </w:t>
    </w:r>
    <w:r>
      <w:rPr>
        <w:rFonts w:cs="Arial"/>
        <w:sz w:val="16"/>
        <w:szCs w:val="16"/>
      </w:rPr>
      <w:fldChar w:fldCharType="begin"/>
    </w:r>
    <w:r>
      <w:rPr>
        <w:rFonts w:cs="Arial"/>
        <w:sz w:val="16"/>
        <w:szCs w:val="16"/>
      </w:rPr>
      <w:instrText xml:space="preserve"> STYLEREF  ES-Titre3  \* MERGEFORMAT </w:instrText>
    </w:r>
    <w:r>
      <w:rPr>
        <w:rFonts w:cs="Arial"/>
        <w:sz w:val="16"/>
        <w:szCs w:val="16"/>
      </w:rPr>
      <w:fldChar w:fldCharType="separate"/>
    </w:r>
    <w:r w:rsidR="007C1138">
      <w:rPr>
        <w:rFonts w:cs="Arial"/>
        <w:noProof/>
        <w:sz w:val="16"/>
        <w:szCs w:val="16"/>
      </w:rPr>
      <w:t>Članak 33.02.</w:t>
    </w:r>
    <w:r>
      <w:rPr>
        <w:rFonts w:cs="Arial"/>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rsidP="001E2331">
    <w:pPr>
      <w:widowControl w:val="0"/>
      <w:pBdr>
        <w:bottom w:val="single" w:sz="6" w:space="1" w:color="auto"/>
      </w:pBdr>
      <w:tabs>
        <w:tab w:val="right" w:pos="9072"/>
      </w:tabs>
      <w:jc w:val="right"/>
      <w:rPr>
        <w:sz w:val="16"/>
        <w:szCs w:val="16"/>
      </w:rPr>
    </w:pPr>
    <w:r>
      <w:rPr>
        <w:sz w:val="16"/>
      </w:rPr>
      <w:t xml:space="preserve">ES-TRIN </w:t>
    </w:r>
    <w:r>
      <w:tab/>
    </w:r>
    <w:r w:rsidR="007F4E9E">
      <w:fldChar w:fldCharType="begin"/>
    </w:r>
    <w:r w:rsidR="007F4E9E">
      <w:instrText xml:space="preserve"> STYLEREF  Es-Titre_annexes  \* MERGEFORMAT </w:instrText>
    </w:r>
    <w:r w:rsidR="007F4E9E">
      <w:fldChar w:fldCharType="separate"/>
    </w:r>
    <w:r w:rsidR="007C1138" w:rsidRPr="007C1138">
      <w:rPr>
        <w:noProof/>
        <w:sz w:val="16"/>
        <w:szCs w:val="16"/>
      </w:rPr>
      <w:t>Prilozi europskom standardu</w:t>
    </w:r>
    <w:r w:rsidR="007F4E9E">
      <w:rPr>
        <w:noProof/>
        <w:sz w:val="16"/>
        <w:szCs w:val="16"/>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rsidP="001E2331">
    <w:pPr>
      <w:widowControl w:val="0"/>
      <w:pBdr>
        <w:bottom w:val="single" w:sz="6" w:space="1" w:color="auto"/>
      </w:pBdr>
      <w:tabs>
        <w:tab w:val="right" w:pos="9072"/>
      </w:tabs>
      <w:jc w:val="right"/>
      <w:rPr>
        <w:sz w:val="16"/>
        <w:szCs w:val="16"/>
      </w:rPr>
    </w:pPr>
    <w:r>
      <w:rPr>
        <w:sz w:val="16"/>
      </w:rPr>
      <w:t xml:space="preserve">ES-TRIN </w:t>
    </w:r>
    <w:r>
      <w:tab/>
    </w:r>
    <w:r w:rsidR="007F4E9E">
      <w:fldChar w:fldCharType="begin"/>
    </w:r>
    <w:r w:rsidR="007F4E9E">
      <w:instrText xml:space="preserve"> STYLEREF  Es-Titre_annexes  \* MERGEFORMAT </w:instrText>
    </w:r>
    <w:r w:rsidR="007F4E9E">
      <w:fldChar w:fldCharType="separate"/>
    </w:r>
    <w:r w:rsidR="007C1138" w:rsidRPr="007C1138">
      <w:rPr>
        <w:noProof/>
        <w:sz w:val="16"/>
        <w:szCs w:val="16"/>
      </w:rPr>
      <w:t>Prilozi europskom standardu</w:t>
    </w:r>
    <w:r w:rsidR="007F4E9E">
      <w:rPr>
        <w:noProof/>
        <w:sz w:val="16"/>
        <w:szCs w:val="16"/>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FD13C1" w:rsidRDefault="00801F1F" w:rsidP="009C13A9">
    <w:pPr>
      <w:widowControl w:val="0"/>
      <w:pBdr>
        <w:bottom w:val="single" w:sz="6" w:space="1" w:color="auto"/>
      </w:pBdr>
      <w:tabs>
        <w:tab w:val="right" w:pos="9072"/>
      </w:tabs>
      <w:jc w:val="right"/>
      <w:rPr>
        <w:sz w:val="16"/>
        <w:szCs w:val="16"/>
      </w:rPr>
    </w:pPr>
    <w:r>
      <w:rPr>
        <w:sz w:val="16"/>
      </w:rPr>
      <w:t xml:space="preserve">ES-TRIN </w:t>
    </w:r>
    <w:r>
      <w:tab/>
    </w:r>
    <w:r w:rsidRPr="00FD13C1">
      <w:rPr>
        <w:sz w:val="16"/>
        <w:szCs w:val="16"/>
      </w:rPr>
      <w:fldChar w:fldCharType="begin"/>
    </w:r>
    <w:r w:rsidRPr="00FD13C1">
      <w:rPr>
        <w:sz w:val="16"/>
        <w:szCs w:val="16"/>
      </w:rPr>
      <w:instrText xml:space="preserve"> STYLEREF  ES-Titre2 \l  \* MERGEFORMAT </w:instrText>
    </w:r>
    <w:r w:rsidRPr="00FD13C1">
      <w:rPr>
        <w:sz w:val="16"/>
        <w:szCs w:val="16"/>
      </w:rPr>
      <w:fldChar w:fldCharType="separate"/>
    </w:r>
    <w:r w:rsidR="007C1138">
      <w:rPr>
        <w:noProof/>
        <w:sz w:val="16"/>
        <w:szCs w:val="16"/>
      </w:rPr>
      <w:t>Prilog 2.</w:t>
    </w:r>
    <w:r w:rsidR="007C1138">
      <w:rPr>
        <w:noProof/>
        <w:sz w:val="16"/>
        <w:szCs w:val="16"/>
      </w:rPr>
      <w:br/>
      <w:t>Podaci za identifikaciju plovila</w:t>
    </w:r>
    <w:r w:rsidRPr="00FD13C1">
      <w:rPr>
        <w:noProof/>
        <w:sz w:val="16"/>
        <w:szCs w:val="16"/>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395A9E" w:rsidRDefault="00801F1F" w:rsidP="009C13A9">
    <w:pPr>
      <w:widowControl w:val="0"/>
      <w:pBdr>
        <w:bottom w:val="single" w:sz="6" w:space="1" w:color="auto"/>
      </w:pBdr>
      <w:tabs>
        <w:tab w:val="right" w:pos="9070"/>
      </w:tabs>
      <w:ind w:left="3600" w:hanging="3600"/>
      <w:rPr>
        <w:sz w:val="16"/>
        <w:szCs w:val="16"/>
      </w:rPr>
    </w:pPr>
    <w:r>
      <w:rPr>
        <w:sz w:val="16"/>
      </w:rPr>
      <w:t>ES-TRIN</w:t>
    </w:r>
    <w:r>
      <w:tab/>
    </w:r>
    <w:r>
      <w:tab/>
    </w:r>
    <w:r>
      <w:rPr>
        <w:sz w:val="20"/>
        <w:szCs w:val="24"/>
      </w:rPr>
      <w:fldChar w:fldCharType="begin"/>
    </w:r>
    <w:r w:rsidRPr="00101CB2">
      <w:instrText xml:space="preserve"> STYLEREF  ES-Titre2 \l  \* MERGEFORMAT </w:instrText>
    </w:r>
    <w:r>
      <w:rPr>
        <w:sz w:val="20"/>
        <w:szCs w:val="24"/>
      </w:rPr>
      <w:fldChar w:fldCharType="separate"/>
    </w:r>
    <w:r w:rsidRPr="00801F1F">
      <w:rPr>
        <w:noProof/>
        <w:sz w:val="16"/>
        <w:szCs w:val="16"/>
      </w:rPr>
      <w:t>Chapter 33</w:t>
    </w:r>
    <w:r w:rsidRPr="00801F1F">
      <w:rPr>
        <w:noProof/>
        <w:sz w:val="16"/>
        <w:szCs w:val="16"/>
      </w:rPr>
      <w:br/>
      <w:t>Transitional provisions for craft operating exclusively on waterways outside the Rhine (</w:t>
    </w:r>
    <w:r>
      <w:rPr>
        <w:noProof/>
      </w:rPr>
      <w:t>Zone R)</w:t>
    </w:r>
    <w:r>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777D8" w:rsidRDefault="00801F1F"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\l  \* MERGEFORMAT </w:instrText>
    </w:r>
    <w:r>
      <w:rPr>
        <w:sz w:val="20"/>
        <w:szCs w:val="24"/>
      </w:rPr>
      <w:fldChar w:fldCharType="separate"/>
    </w:r>
    <w:r w:rsidR="007C1138" w:rsidRPr="007C1138">
      <w:rPr>
        <w:noProof/>
        <w:sz w:val="16"/>
        <w:szCs w:val="16"/>
      </w:rPr>
      <w:t>Prilog 3.</w:t>
    </w:r>
    <w:r w:rsidR="007C1138" w:rsidRPr="007C1138">
      <w:rPr>
        <w:noProof/>
        <w:sz w:val="16"/>
        <w:szCs w:val="16"/>
      </w:rPr>
      <w:br/>
      <w:t>Obrasci svjedodžbe broda za unutarnju plovidbu i</w:t>
    </w:r>
    <w:r w:rsidR="007C1138">
      <w:rPr>
        <w:noProof/>
      </w:rPr>
      <w:t xml:space="preserve"> obrazac upisnika svjedodžbi broda za unutarnju plovidbu</w:t>
    </w:r>
    <w:r>
      <w:rPr>
        <w:noProof/>
        <w:sz w:val="16"/>
        <w:szCs w:val="16"/>
      </w:rPr>
      <w:fldChar w:fldCharType="end"/>
    </w:r>
  </w:p>
  <w:p w:rsidR="00801F1F" w:rsidRPr="00D229DB" w:rsidRDefault="00801F1F"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I.</w:t>
    </w:r>
    <w:r>
      <w:rPr>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6B7368" w:rsidRDefault="00801F1F" w:rsidP="009C13A9">
    <w:pPr>
      <w:widowControl w:val="0"/>
      <w:pBdr>
        <w:bottom w:val="single" w:sz="6" w:space="1" w:color="auto"/>
      </w:pBdr>
      <w:tabs>
        <w:tab w:val="right" w:pos="9072"/>
      </w:tabs>
      <w:jc w:val="right"/>
      <w:rPr>
        <w:sz w:val="16"/>
        <w:szCs w:val="16"/>
      </w:rPr>
    </w:pPr>
    <w:r>
      <w:rPr>
        <w:sz w:val="16"/>
      </w:rPr>
      <w:t xml:space="preserve">ES-TRIN </w:t>
    </w:r>
    <w:r>
      <w:tab/>
    </w:r>
    <w:r w:rsidRPr="006B7368">
      <w:rPr>
        <w:sz w:val="16"/>
        <w:szCs w:val="16"/>
      </w:rPr>
      <w:fldChar w:fldCharType="begin"/>
    </w:r>
    <w:r w:rsidRPr="006B7368">
      <w:rPr>
        <w:sz w:val="16"/>
        <w:szCs w:val="16"/>
      </w:rPr>
      <w:instrText xml:space="preserve"> STYLEREF  ES-Titre2 \l  \* MERGEFORMAT </w:instrText>
    </w:r>
    <w:r w:rsidRPr="006B7368">
      <w:rPr>
        <w:sz w:val="16"/>
        <w:szCs w:val="16"/>
      </w:rPr>
      <w:fldChar w:fldCharType="separate"/>
    </w:r>
    <w:r w:rsidR="007C1138">
      <w:rPr>
        <w:noProof/>
        <w:sz w:val="16"/>
        <w:szCs w:val="16"/>
      </w:rPr>
      <w:t>Prilog 3.</w:t>
    </w:r>
    <w:r w:rsidR="007C1138">
      <w:rPr>
        <w:noProof/>
        <w:sz w:val="16"/>
        <w:szCs w:val="16"/>
      </w:rPr>
      <w:br/>
      <w:t>Obrasci svjedodžbe broda za unutarnju plovidbu i obrazac upisnika svjedodžbi broda za unutarnju plovidbu</w:t>
    </w:r>
    <w:r w:rsidRPr="006B7368">
      <w:rPr>
        <w:noProof/>
        <w:sz w:val="16"/>
        <w:szCs w:val="16"/>
      </w:rPr>
      <w:fldChar w:fldCharType="end"/>
    </w:r>
  </w:p>
  <w:p w:rsidR="00801F1F" w:rsidRPr="002352BD" w:rsidRDefault="00801F1F"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VI.</w:t>
    </w:r>
    <w:r>
      <w:rPr>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1138" w:rsidRPr="007C1138">
      <w:rPr>
        <w:noProof/>
        <w:sz w:val="16"/>
        <w:szCs w:val="16"/>
      </w:rPr>
      <w:t>Prilog 3.</w:t>
    </w:r>
    <w:r w:rsidR="007C1138" w:rsidRPr="007C1138">
      <w:rPr>
        <w:noProof/>
        <w:sz w:val="16"/>
        <w:szCs w:val="16"/>
      </w:rPr>
      <w:br/>
      <w:t>Obrasci svjedodžbe broda za</w:t>
    </w:r>
    <w:r w:rsidR="007C1138">
      <w:rPr>
        <w:noProof/>
      </w:rPr>
      <w:t xml:space="preserve"> unutarnju plovidbu i obrazac upisnika svjedodžbi broda za unutarnju plovidbu</w:t>
    </w:r>
    <w:r>
      <w:rPr>
        <w:noProof/>
        <w:sz w:val="16"/>
        <w:szCs w:val="16"/>
      </w:rPr>
      <w:fldChar w:fldCharType="end"/>
    </w:r>
  </w:p>
  <w:p w:rsidR="00801F1F" w:rsidRDefault="00801F1F"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VI.</w:t>
    </w:r>
    <w:r>
      <w:rPr>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42206B" w:rsidRDefault="00801F1F"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7C1138">
      <w:rPr>
        <w:noProof/>
        <w:sz w:val="16"/>
        <w:szCs w:val="16"/>
      </w:rPr>
      <w:t>Prilog 5.</w:t>
    </w:r>
    <w:r w:rsidR="007C1138">
      <w:rPr>
        <w:noProof/>
        <w:sz w:val="16"/>
        <w:szCs w:val="16"/>
      </w:rPr>
      <w:br/>
      <w:t>Navigacijska i informatička oprema</w:t>
    </w:r>
    <w:r w:rsidRPr="0042206B">
      <w:rPr>
        <w:noProof/>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1138" w:rsidRPr="007C1138">
      <w:rPr>
        <w:noProof/>
        <w:sz w:val="16"/>
        <w:szCs w:val="16"/>
      </w:rPr>
      <w:t>Prilog 5.</w:t>
    </w:r>
    <w:r w:rsidR="007C1138" w:rsidRPr="007C1138">
      <w:rPr>
        <w:noProof/>
        <w:sz w:val="16"/>
        <w:szCs w:val="16"/>
      </w:rPr>
      <w:br/>
      <w:t>Navigacijska i informatička oprema</w:t>
    </w:r>
    <w:r>
      <w:rPr>
        <w:noProof/>
        <w:sz w:val="16"/>
        <w:szCs w:val="16"/>
      </w:rPr>
      <w:fldChar w:fldCharType="end"/>
    </w:r>
  </w:p>
  <w:p w:rsidR="00801F1F" w:rsidRDefault="00801F1F"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VI.</w:t>
    </w:r>
    <w:r>
      <w:rPr>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859BD" w:rsidRDefault="00801F1F" w:rsidP="00652F98">
    <w:pPr>
      <w:widowControl w:val="0"/>
      <w:pBdr>
        <w:bottom w:val="single" w:sz="6" w:space="1" w:color="auto"/>
      </w:pBdr>
      <w:tabs>
        <w:tab w:val="right" w:pos="9072"/>
      </w:tabs>
      <w:jc w:val="right"/>
      <w:rPr>
        <w:sz w:val="16"/>
        <w:szCs w:val="16"/>
      </w:rPr>
    </w:pPr>
    <w:r>
      <w:rPr>
        <w:sz w:val="16"/>
      </w:rPr>
      <w:t xml:space="preserve">ES-TRIN </w:t>
    </w:r>
    <w:r>
      <w:tab/>
    </w:r>
    <w:r w:rsidRPr="00C859BD">
      <w:rPr>
        <w:sz w:val="16"/>
        <w:szCs w:val="16"/>
      </w:rPr>
      <w:fldChar w:fldCharType="begin"/>
    </w:r>
    <w:r w:rsidRPr="00C859BD">
      <w:rPr>
        <w:sz w:val="16"/>
        <w:szCs w:val="16"/>
      </w:rPr>
      <w:instrText xml:space="preserve"> STYLEREF  ES-Titre2  \* MERGEFORMAT </w:instrText>
    </w:r>
    <w:r w:rsidRPr="00C859BD">
      <w:rPr>
        <w:sz w:val="16"/>
        <w:szCs w:val="16"/>
      </w:rPr>
      <w:fldChar w:fldCharType="separate"/>
    </w:r>
    <w:r w:rsidR="007C1138">
      <w:rPr>
        <w:noProof/>
        <w:sz w:val="16"/>
        <w:szCs w:val="16"/>
      </w:rPr>
      <w:t>Prilog 6.</w:t>
    </w:r>
    <w:r w:rsidR="007C1138">
      <w:rPr>
        <w:noProof/>
        <w:sz w:val="16"/>
        <w:szCs w:val="16"/>
      </w:rPr>
      <w:br/>
      <w:t>Zapisnik o parametrima motora</w:t>
    </w:r>
    <w:r w:rsidRPr="00C859BD">
      <w:rPr>
        <w:noProof/>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42206B" w:rsidRDefault="00801F1F"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7C1138">
      <w:rPr>
        <w:noProof/>
        <w:sz w:val="16"/>
        <w:szCs w:val="16"/>
      </w:rPr>
      <w:t>Prilog 7.</w:t>
    </w:r>
    <w:r w:rsidR="007C1138">
      <w:rPr>
        <w:noProof/>
        <w:sz w:val="16"/>
        <w:szCs w:val="16"/>
      </w:rPr>
      <w:br/>
      <w:t>Brodski uređaji za pročišćavanje otpadnih voda</w:t>
    </w:r>
    <w:r w:rsidRPr="0042206B">
      <w:rPr>
        <w:noProof/>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1138" w:rsidRPr="007C1138">
      <w:rPr>
        <w:noProof/>
        <w:sz w:val="16"/>
        <w:szCs w:val="16"/>
      </w:rPr>
      <w:t>Prilog 7.</w:t>
    </w:r>
    <w:r w:rsidR="007C1138" w:rsidRPr="007C1138">
      <w:rPr>
        <w:noProof/>
        <w:sz w:val="16"/>
        <w:szCs w:val="16"/>
      </w:rPr>
      <w:br/>
      <w:t>Brodski uređaji za pročišćavanje</w:t>
    </w:r>
    <w:r w:rsidR="007C1138">
      <w:rPr>
        <w:noProof/>
      </w:rPr>
      <w:t xml:space="preserve"> otpadnih voda</w:t>
    </w:r>
    <w:r>
      <w:rPr>
        <w:noProof/>
        <w:sz w:val="16"/>
        <w:szCs w:val="16"/>
      </w:rPr>
      <w:fldChar w:fldCharType="end"/>
    </w:r>
  </w:p>
  <w:p w:rsidR="00801F1F" w:rsidRDefault="00801F1F"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IV.</w:t>
    </w:r>
    <w:r>
      <w:rPr>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1138" w:rsidRPr="007C1138">
      <w:rPr>
        <w:noProof/>
        <w:sz w:val="16"/>
        <w:szCs w:val="16"/>
      </w:rPr>
      <w:t>Prilog 7.</w:t>
    </w:r>
    <w:r w:rsidR="007C1138" w:rsidRPr="007C1138">
      <w:rPr>
        <w:noProof/>
        <w:sz w:val="16"/>
        <w:szCs w:val="16"/>
      </w:rPr>
      <w:br/>
      <w:t>Brodski uređaji za pročišćavanje</w:t>
    </w:r>
    <w:r w:rsidR="007C1138">
      <w:rPr>
        <w:noProof/>
      </w:rPr>
      <w:t xml:space="preserve"> otpadnih voda</w:t>
    </w:r>
    <w:r>
      <w:rPr>
        <w:noProof/>
        <w:sz w:val="16"/>
        <w:szCs w:val="16"/>
      </w:rPr>
      <w:fldChar w:fldCharType="end"/>
    </w:r>
  </w:p>
  <w:p w:rsidR="00801F1F" w:rsidRDefault="00801F1F"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V.</w:t>
    </w:r>
    <w:r>
      <w:rPr>
        <w:sz w:val="16"/>
        <w:szCs w:val="16"/>
      </w:rP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1138" w:rsidRPr="007C1138">
      <w:rPr>
        <w:noProof/>
        <w:sz w:val="16"/>
        <w:szCs w:val="16"/>
      </w:rPr>
      <w:t>Prilog 7.</w:t>
    </w:r>
    <w:r w:rsidR="007C1138" w:rsidRPr="007C1138">
      <w:rPr>
        <w:noProof/>
        <w:sz w:val="16"/>
        <w:szCs w:val="16"/>
      </w:rPr>
      <w:br/>
      <w:t>Brodski uređaji za pročišćavanje</w:t>
    </w:r>
    <w:r w:rsidR="007C1138">
      <w:rPr>
        <w:noProof/>
      </w:rPr>
      <w:t xml:space="preserve"> otpadnih voda</w:t>
    </w:r>
    <w:r>
      <w:rPr>
        <w:noProof/>
        <w:sz w:val="16"/>
        <w:szCs w:val="16"/>
      </w:rPr>
      <w:fldChar w:fldCharType="end"/>
    </w:r>
  </w:p>
  <w:p w:rsidR="00801F1F" w:rsidRDefault="00801F1F"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VI.</w:t>
    </w:r>
    <w:r>
      <w:rPr>
        <w:sz w:val="16"/>
        <w:szCs w:val="16"/>
      </w:rPr>
      <w:fldChar w:fldCharType="end"/>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1138" w:rsidRPr="007C1138">
      <w:rPr>
        <w:noProof/>
        <w:sz w:val="16"/>
        <w:szCs w:val="16"/>
      </w:rPr>
      <w:t>Prilog 7.</w:t>
    </w:r>
    <w:r w:rsidR="007C1138" w:rsidRPr="007C1138">
      <w:rPr>
        <w:noProof/>
        <w:sz w:val="16"/>
        <w:szCs w:val="16"/>
      </w:rPr>
      <w:br/>
      <w:t>Brodski uređaji za pročišćavanje</w:t>
    </w:r>
    <w:r w:rsidR="007C1138">
      <w:rPr>
        <w:noProof/>
      </w:rPr>
      <w:t xml:space="preserve"> otpadnih voda</w:t>
    </w:r>
    <w:r>
      <w:rPr>
        <w:noProof/>
        <w:sz w:val="16"/>
        <w:szCs w:val="16"/>
      </w:rPr>
      <w:fldChar w:fldCharType="end"/>
    </w:r>
  </w:p>
  <w:p w:rsidR="00801F1F" w:rsidRDefault="00801F1F"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VII.</w:t>
    </w:r>
    <w:r>
      <w:rPr>
        <w:sz w:val="16"/>
        <w:szCs w:val="16"/>
      </w:rPr>
      <w:fldChar w:fldCharType="end"/>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23950" w:rsidRDefault="00801F1F"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1138" w:rsidRPr="007C1138">
      <w:rPr>
        <w:noProof/>
        <w:sz w:val="16"/>
        <w:szCs w:val="16"/>
      </w:rPr>
      <w:t>Prilog 7.</w:t>
    </w:r>
    <w:r w:rsidR="007C1138" w:rsidRPr="007C1138">
      <w:rPr>
        <w:noProof/>
        <w:sz w:val="16"/>
        <w:szCs w:val="16"/>
      </w:rPr>
      <w:br/>
      <w:t>Brodski uređaji za pročišćavanje</w:t>
    </w:r>
    <w:r w:rsidR="007C1138">
      <w:rPr>
        <w:noProof/>
      </w:rPr>
      <w:t xml:space="preserve"> otpadnih voda</w:t>
    </w:r>
    <w:r>
      <w:rPr>
        <w:noProof/>
        <w:sz w:val="16"/>
        <w:szCs w:val="16"/>
      </w:rPr>
      <w:fldChar w:fldCharType="end"/>
    </w:r>
  </w:p>
  <w:p w:rsidR="00801F1F" w:rsidRDefault="00801F1F"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VIII.</w:t>
    </w:r>
    <w:r>
      <w:rPr>
        <w:sz w:val="16"/>
        <w:szCs w:val="16"/>
      </w:rPr>
      <w:fldChar w:fldCharType="end"/>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Pr="00801F1F">
      <w:rPr>
        <w:noProof/>
        <w:sz w:val="16"/>
        <w:szCs w:val="16"/>
      </w:rPr>
      <w:t>Annex 7</w:t>
    </w:r>
    <w:r w:rsidRPr="00801F1F">
      <w:rPr>
        <w:noProof/>
        <w:sz w:val="16"/>
        <w:szCs w:val="16"/>
      </w:rPr>
      <w:br/>
      <w:t>On-board sewage treatment plants</w:t>
    </w:r>
    <w:r>
      <w:rPr>
        <w:noProof/>
        <w:sz w:val="16"/>
        <w:szCs w:val="16"/>
      </w:rPr>
      <w:fldChar w:fldCharType="end"/>
    </w:r>
  </w:p>
  <w:p w:rsidR="00801F1F" w:rsidRDefault="007F61FF" w:rsidP="009C13A9">
    <w:pPr>
      <w:widowControl w:val="0"/>
      <w:pBdr>
        <w:bottom w:val="single" w:sz="6" w:space="1" w:color="auto"/>
      </w:pBdr>
      <w:tabs>
        <w:tab w:val="right" w:pos="9072"/>
      </w:tabs>
      <w:jc w:val="right"/>
      <w:rPr>
        <w:sz w:val="16"/>
        <w:szCs w:val="16"/>
      </w:rPr>
    </w:pPr>
    <w:fldSimple w:instr=" STYLEREF  &quot;ES-Titre 3&quot;  \* MERGEFORMAT ">
      <w:r w:rsidR="00801F1F">
        <w:rPr>
          <w:b/>
          <w:bCs/>
          <w:noProof/>
        </w:rPr>
        <w:t>Erreur ! Utilisez l'onglet Accueil pour appliquer ES-Titre 3 au texte que vous souhaitez faire apparaître ici.</w:t>
      </w:r>
    </w:fldSimple>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F46C3C" w:rsidRDefault="00801F1F"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7C1138">
      <w:rPr>
        <w:noProof/>
        <w:sz w:val="16"/>
        <w:szCs w:val="16"/>
      </w:rPr>
      <w:t>Prilog 8.</w:t>
    </w:r>
    <w:r w:rsidR="007C1138">
      <w:rPr>
        <w:noProof/>
        <w:sz w:val="16"/>
        <w:szCs w:val="16"/>
      </w:rPr>
      <w:br/>
      <w:t>Dodatne odredbe koje se primjenjuju na plovila koja rade</w:t>
    </w:r>
    <w:r w:rsidR="007C1138">
      <w:rPr>
        <w:noProof/>
        <w:sz w:val="16"/>
        <w:szCs w:val="16"/>
      </w:rPr>
      <w:br/>
      <w:t>na goriva plamišta od 55  C  ili manje</w:t>
    </w:r>
    <w:r w:rsidRPr="00F46C3C">
      <w:rPr>
        <w:noProof/>
        <w:sz w:val="16"/>
        <w:szCs w:val="16"/>
      </w:rPr>
      <w:fldChar w:fldCharType="end"/>
    </w:r>
  </w:p>
  <w:p w:rsidR="00801F1F" w:rsidRDefault="00801F1F"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I.</w:t>
    </w:r>
    <w:r>
      <w:rPr>
        <w:sz w:val="16"/>
        <w:szCs w:val="16"/>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395A9E" w:rsidRDefault="00801F1F" w:rsidP="001E2331">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1138" w:rsidRPr="007C1138">
      <w:rPr>
        <w:noProof/>
        <w:sz w:val="16"/>
        <w:szCs w:val="16"/>
      </w:rPr>
      <w:t>Prilog 7.</w:t>
    </w:r>
    <w:r w:rsidR="007C1138" w:rsidRPr="007C1138">
      <w:rPr>
        <w:noProof/>
        <w:sz w:val="16"/>
        <w:szCs w:val="16"/>
      </w:rPr>
      <w:br/>
      <w:t>Brodski uređaji za pročišćavanje</w:t>
    </w:r>
    <w:r w:rsidR="007C1138">
      <w:rPr>
        <w:noProof/>
      </w:rPr>
      <w:t xml:space="preserve"> otpadnih voda</w:t>
    </w:r>
    <w:r>
      <w:rPr>
        <w:noProof/>
        <w:sz w:val="16"/>
        <w:szCs w:val="16"/>
      </w:rPr>
      <w:fldChar w:fldCharType="end"/>
    </w:r>
  </w:p>
  <w:p w:rsidR="00801F1F" w:rsidRDefault="00801F1F"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1138">
      <w:rPr>
        <w:noProof/>
        <w:sz w:val="16"/>
        <w:szCs w:val="16"/>
      </w:rPr>
      <w:t>Odjeljak IX.</w:t>
    </w:r>
    <w:r>
      <w:rPr>
        <w:sz w:val="16"/>
        <w:szCs w:val="16"/>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F46C3C" w:rsidRDefault="00801F1F"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7C1138">
      <w:rPr>
        <w:noProof/>
        <w:sz w:val="16"/>
        <w:szCs w:val="16"/>
      </w:rPr>
      <w:t>Prilog 8.</w:t>
    </w:r>
    <w:r w:rsidR="007C1138">
      <w:rPr>
        <w:noProof/>
        <w:sz w:val="16"/>
        <w:szCs w:val="16"/>
      </w:rPr>
      <w:br/>
      <w:t>Dodatne odredbe koje se primjenjuju na plovila koja rade</w:t>
    </w:r>
    <w:r w:rsidR="007C1138">
      <w:rPr>
        <w:noProof/>
        <w:sz w:val="16"/>
        <w:szCs w:val="16"/>
      </w:rPr>
      <w:br/>
      <w:t>na goriva plamišta od 55  C  ili manje</w:t>
    </w:r>
    <w:r w:rsidRPr="00F46C3C">
      <w:rPr>
        <w:noProof/>
        <w:sz w:val="16"/>
        <w:szCs w:val="16"/>
      </w:rPr>
      <w:fldChar w:fldCharType="end"/>
    </w:r>
    <w:r>
      <w:rPr>
        <w:noProof/>
        <w:sz w:val="16"/>
      </w:rPr>
      <w:t xml:space="preserve"> - </w:t>
    </w:r>
    <w:r>
      <w:rPr>
        <w:noProof/>
        <w:sz w:val="16"/>
        <w:szCs w:val="16"/>
      </w:rPr>
      <w:fldChar w:fldCharType="begin"/>
    </w:r>
    <w:r>
      <w:rPr>
        <w:noProof/>
        <w:sz w:val="16"/>
        <w:szCs w:val="16"/>
      </w:rPr>
      <w:instrText xml:space="preserve"> STYLEREF  ES-Titre3  \* MERGEFORMAT </w:instrText>
    </w:r>
    <w:r>
      <w:rPr>
        <w:noProof/>
        <w:sz w:val="16"/>
        <w:szCs w:val="16"/>
      </w:rPr>
      <w:fldChar w:fldCharType="separate"/>
    </w:r>
    <w:r w:rsidR="007C1138">
      <w:rPr>
        <w:noProof/>
        <w:sz w:val="16"/>
        <w:szCs w:val="16"/>
      </w:rPr>
      <w:t>Odjeljak I.</w:t>
    </w:r>
    <w:r>
      <w:rPr>
        <w:noProof/>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67CBB"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7C1138">
      <w:rPr>
        <w:noProof/>
        <w:sz w:val="16"/>
        <w:szCs w:val="16"/>
      </w:rPr>
      <w:t>Upute za primjenu tehničkog Standarda</w:t>
    </w:r>
    <w:r>
      <w:rPr>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67CBB"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7C1138">
      <w:rPr>
        <w:noProof/>
        <w:sz w:val="16"/>
        <w:szCs w:val="16"/>
      </w:rPr>
      <w:t>Upute za primjenu tehničkog Standarda</w:t>
    </w:r>
    <w:r>
      <w:rPr>
        <w:sz w:val="16"/>
        <w:szCs w:val="16"/>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7C1138" w:rsidRPr="007C1138">
      <w:rPr>
        <w:bCs/>
        <w:noProof/>
        <w:sz w:val="16"/>
        <w:szCs w:val="16"/>
      </w:rPr>
      <w:t>ESI-II-3</w:t>
    </w:r>
    <w:r w:rsidR="007C1138" w:rsidRPr="007C1138">
      <w:rPr>
        <w:bCs/>
        <w:noProof/>
        <w:sz w:val="16"/>
        <w:szCs w:val="16"/>
      </w:rPr>
      <w:br/>
      <w:t>Minimalna propisana brzina pramcem</w:t>
    </w:r>
    <w:r w:rsidR="007C1138">
      <w:rPr>
        <w:noProof/>
        <w:sz w:val="16"/>
        <w:szCs w:val="16"/>
      </w:rPr>
      <w:t>, sposobnost zaustavljanja i sposobnost vožnje krmom</w:t>
    </w:r>
    <w:r w:rsidRPr="00A84512">
      <w:rPr>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A84512" w:rsidRDefault="00801F1F"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7C1138" w:rsidRPr="007C1138">
      <w:rPr>
        <w:bCs/>
        <w:noProof/>
        <w:sz w:val="16"/>
        <w:szCs w:val="16"/>
      </w:rPr>
      <w:t>ESI-II-3</w:t>
    </w:r>
    <w:r w:rsidR="007C1138" w:rsidRPr="007C1138">
      <w:rPr>
        <w:bCs/>
        <w:noProof/>
        <w:sz w:val="16"/>
        <w:szCs w:val="16"/>
      </w:rPr>
      <w:br/>
      <w:t>Minimalna propisana brzina pramcem</w:t>
    </w:r>
    <w:r w:rsidR="007C1138">
      <w:rPr>
        <w:noProof/>
        <w:sz w:val="16"/>
        <w:szCs w:val="16"/>
      </w:rPr>
      <w:t>, sposobnost zaustavljanja i sposobnost vožnje krmom</w:t>
    </w:r>
    <w:r w:rsidRPr="00A84512">
      <w:rPr>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1138" w:rsidRPr="007C1138">
      <w:rPr>
        <w:bCs/>
        <w:noProof/>
        <w:sz w:val="16"/>
        <w:szCs w:val="16"/>
      </w:rPr>
      <w:t>ESI-II-3</w:t>
    </w:r>
    <w:r w:rsidR="007C1138" w:rsidRPr="007C1138">
      <w:rPr>
        <w:bCs/>
        <w:noProof/>
        <w:sz w:val="16"/>
        <w:szCs w:val="16"/>
      </w:rPr>
      <w:br/>
      <w:t>Minimalna propisana brzina pramcem,</w:t>
    </w:r>
    <w:r w:rsidR="007C1138" w:rsidRPr="007C1138">
      <w:rPr>
        <w:b/>
        <w:bCs/>
        <w:noProof/>
        <w:sz w:val="16"/>
        <w:szCs w:val="16"/>
      </w:rPr>
      <w:t xml:space="preserve"> </w:t>
    </w:r>
    <w:r w:rsidR="007C1138">
      <w:rPr>
        <w:noProof/>
        <w:sz w:val="16"/>
        <w:szCs w:val="16"/>
      </w:rPr>
      <w:t>sposobnost zaustavljanja i sposobnost vožnje krmom</w:t>
    </w:r>
    <w:r>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Prilog 1. uputama ESI-II-3</w:t>
    </w:r>
    <w:r>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1138" w:rsidRPr="007C1138">
      <w:rPr>
        <w:bCs/>
        <w:noProof/>
        <w:sz w:val="16"/>
        <w:szCs w:val="16"/>
      </w:rPr>
      <w:t>ESI-II-3</w:t>
    </w:r>
    <w:r w:rsidR="007C1138" w:rsidRPr="007C1138">
      <w:rPr>
        <w:bCs/>
        <w:noProof/>
        <w:sz w:val="16"/>
        <w:szCs w:val="16"/>
      </w:rPr>
      <w:br/>
      <w:t xml:space="preserve">Minimalna propisana brzina pramcem, </w:t>
    </w:r>
    <w:r w:rsidR="007C1138">
      <w:rPr>
        <w:noProof/>
        <w:sz w:val="16"/>
        <w:szCs w:val="16"/>
      </w:rPr>
      <w:t>sposobnost zaustavljanja i sposobnost vožnje krmom</w:t>
    </w:r>
    <w:r>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Prilog 1. uputama ESI-II-3</w:t>
    </w:r>
    <w:r>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5B46C9">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1138" w:rsidRPr="007C1138">
      <w:rPr>
        <w:bCs/>
        <w:noProof/>
        <w:sz w:val="16"/>
        <w:szCs w:val="16"/>
      </w:rPr>
      <w:t>ESI-II-3</w:t>
    </w:r>
    <w:r w:rsidR="007C1138" w:rsidRPr="007C1138">
      <w:rPr>
        <w:bCs/>
        <w:noProof/>
        <w:sz w:val="16"/>
        <w:szCs w:val="16"/>
      </w:rPr>
      <w:br/>
      <w:t xml:space="preserve">Minimalna propisana brzina pramcem, </w:t>
    </w:r>
    <w:r w:rsidR="007C1138">
      <w:rPr>
        <w:noProof/>
        <w:sz w:val="16"/>
        <w:szCs w:val="16"/>
      </w:rPr>
      <w:t>sposobnost zaustavljanja i sposobnost vožnje krmom</w:t>
    </w:r>
    <w:r>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Prilog 1. uputama ESI-II-3</w:t>
    </w:r>
    <w:r>
      <w:rPr>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sidRPr="00CD0739">
      <w:rPr>
        <w:sz w:val="16"/>
        <w:szCs w:val="16"/>
      </w:rPr>
      <w:fldChar w:fldCharType="begin"/>
    </w:r>
    <w:r w:rsidRPr="005B46C9">
      <w:rPr>
        <w:sz w:val="16"/>
        <w:szCs w:val="16"/>
      </w:rPr>
      <w:instrText xml:space="preserve"> STYLEREF  ES-Titre2_ESI  \* MERGEFORMAT </w:instrText>
    </w:r>
    <w:r w:rsidRPr="00CD0739">
      <w:rPr>
        <w:sz w:val="16"/>
        <w:szCs w:val="16"/>
      </w:rPr>
      <w:fldChar w:fldCharType="separate"/>
    </w:r>
    <w:r w:rsidR="007C1138" w:rsidRPr="007C1138">
      <w:rPr>
        <w:bCs/>
        <w:noProof/>
        <w:sz w:val="16"/>
        <w:szCs w:val="16"/>
      </w:rPr>
      <w:t>ESI-II-3</w:t>
    </w:r>
    <w:r w:rsidR="007C1138" w:rsidRPr="007C1138">
      <w:rPr>
        <w:bCs/>
        <w:noProof/>
        <w:sz w:val="16"/>
        <w:szCs w:val="16"/>
      </w:rPr>
      <w:br/>
      <w:t xml:space="preserve">Minimalna propisana brzina pramcem, </w:t>
    </w:r>
    <w:r w:rsidR="007C1138">
      <w:rPr>
        <w:noProof/>
        <w:sz w:val="16"/>
        <w:szCs w:val="16"/>
      </w:rPr>
      <w:t>sposobnost zaustavljanja i sposobnost vožnje krmom</w:t>
    </w:r>
    <w:r w:rsidRPr="00CD0739">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Prilog 2. uputama ESI-II-3</w:t>
    </w:r>
    <w:r>
      <w:rPr>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1138" w:rsidRPr="007C1138">
      <w:rPr>
        <w:bCs/>
        <w:noProof/>
        <w:sz w:val="16"/>
        <w:szCs w:val="16"/>
      </w:rPr>
      <w:t>ESI-II-3</w:t>
    </w:r>
    <w:r w:rsidR="007C1138" w:rsidRPr="007C1138">
      <w:rPr>
        <w:bCs/>
        <w:noProof/>
        <w:sz w:val="16"/>
        <w:szCs w:val="16"/>
      </w:rPr>
      <w:br/>
      <w:t xml:space="preserve">Minimalna propisana brzina pramcem, </w:t>
    </w:r>
    <w:r w:rsidR="007C1138">
      <w:rPr>
        <w:noProof/>
        <w:sz w:val="16"/>
        <w:szCs w:val="16"/>
      </w:rPr>
      <w:t>sposobnost zaustavljanja i sposobnost vožnje krmom</w:t>
    </w:r>
    <w:r>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Prilog 2. uputama ESI-II-3</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1138" w:rsidRPr="007C1138">
      <w:rPr>
        <w:bCs/>
        <w:noProof/>
        <w:sz w:val="16"/>
        <w:szCs w:val="16"/>
      </w:rPr>
      <w:t>ESI-II-3</w:t>
    </w:r>
    <w:r w:rsidR="007C1138" w:rsidRPr="007C1138">
      <w:rPr>
        <w:bCs/>
        <w:noProof/>
        <w:sz w:val="16"/>
        <w:szCs w:val="16"/>
      </w:rPr>
      <w:br/>
      <w:t xml:space="preserve">Minimalna propisana brzina pramcem, </w:t>
    </w:r>
    <w:r w:rsidR="007C1138">
      <w:rPr>
        <w:noProof/>
        <w:sz w:val="16"/>
        <w:szCs w:val="16"/>
      </w:rPr>
      <w:t>sposobnost zaustavljanja i sposobnost vožnje krmom</w:t>
    </w:r>
    <w:r>
      <w:rPr>
        <w:sz w:val="16"/>
        <w:szCs w:val="16"/>
      </w:rPr>
      <w:fldChar w:fldCharType="end"/>
    </w:r>
    <w:r>
      <w:rPr>
        <w:sz w:val="16"/>
      </w:rPr>
      <w:t xml:space="preserve"> – </w:t>
    </w:r>
  </w:p>
  <w:p w:rsidR="00801F1F" w:rsidRPr="009E63BD" w:rsidRDefault="00801F1F" w:rsidP="00D45887">
    <w:pPr>
      <w:widowControl w:val="0"/>
      <w:pBdr>
        <w:bottom w:val="single" w:sz="6" w:space="1" w:color="auto"/>
      </w:pBdr>
      <w:tabs>
        <w:tab w:val="right" w:pos="9072"/>
      </w:tabs>
      <w:jc w:val="right"/>
      <w:rPr>
        <w:sz w:val="16"/>
        <w:szCs w:val="16"/>
      </w:rPr>
    </w:pPr>
    <w:r>
      <w:rPr>
        <w:sz w:val="16"/>
        <w:szCs w:val="16"/>
      </w:rPr>
      <w:fldChar w:fldCharType="begin"/>
    </w:r>
    <w:r w:rsidRPr="009E63BD">
      <w:rPr>
        <w:sz w:val="16"/>
        <w:szCs w:val="16"/>
      </w:rPr>
      <w:instrText xml:space="preserve"> STYLEREF  ES-Titre4  \* MERGEFORMAT </w:instrText>
    </w:r>
    <w:r>
      <w:rPr>
        <w:sz w:val="16"/>
        <w:szCs w:val="16"/>
      </w:rPr>
      <w:fldChar w:fldCharType="separate"/>
    </w:r>
    <w:r w:rsidR="007C1138">
      <w:rPr>
        <w:noProof/>
        <w:sz w:val="16"/>
        <w:szCs w:val="16"/>
      </w:rPr>
      <w:t>Dodatak Prilogu 2. uputama ESI-II-3</w:t>
    </w:r>
    <w:r>
      <w:rPr>
        <w:sz w:val="16"/>
        <w:szCs w:val="16"/>
      </w:rPr>
      <w:fldChar w:fldCharType="end"/>
    </w:r>
    <w:r>
      <w:rPr>
        <w:sz w:val="16"/>
      </w:rPr>
      <w:t xml:space="preserve"> - </w:t>
    </w:r>
    <w:r>
      <w:rPr>
        <w:sz w:val="16"/>
        <w:szCs w:val="16"/>
      </w:rPr>
      <w:fldChar w:fldCharType="begin"/>
    </w:r>
    <w:r w:rsidRPr="009E63BD">
      <w:rPr>
        <w:sz w:val="16"/>
        <w:szCs w:val="16"/>
      </w:rPr>
      <w:instrText xml:space="preserve"> STYLEREF  ES-Titre4_pr_ESI_exple  \* MERGEFORMAT </w:instrText>
    </w:r>
    <w:r>
      <w:rPr>
        <w:sz w:val="16"/>
        <w:szCs w:val="16"/>
      </w:rPr>
      <w:fldChar w:fldCharType="separate"/>
    </w:r>
    <w:r w:rsidR="007C1138">
      <w:rPr>
        <w:noProof/>
        <w:sz w:val="16"/>
        <w:szCs w:val="16"/>
      </w:rPr>
      <w:t>Primjer II.</w:t>
    </w:r>
    <w:r>
      <w:rPr>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1138" w:rsidRPr="007C1138">
      <w:rPr>
        <w:bCs/>
        <w:noProof/>
        <w:sz w:val="16"/>
        <w:szCs w:val="16"/>
      </w:rPr>
      <w:t>ESI-II-3</w:t>
    </w:r>
    <w:r w:rsidR="007C1138" w:rsidRPr="007C1138">
      <w:rPr>
        <w:bCs/>
        <w:noProof/>
        <w:sz w:val="16"/>
        <w:szCs w:val="16"/>
      </w:rPr>
      <w:br/>
      <w:t xml:space="preserve">Minimalna propisana brzina pramcem, </w:t>
    </w:r>
    <w:r w:rsidR="007C1138">
      <w:rPr>
        <w:noProof/>
        <w:sz w:val="16"/>
        <w:szCs w:val="16"/>
      </w:rPr>
      <w:t>sposobnost zaustavljanja i sposobnost vožnje krmom</w:t>
    </w:r>
    <w:r>
      <w:rPr>
        <w:sz w:val="16"/>
        <w:szCs w:val="16"/>
      </w:rPr>
      <w:fldChar w:fldCharType="end"/>
    </w:r>
    <w:r>
      <w:rPr>
        <w:sz w:val="16"/>
      </w:rPr>
      <w:t xml:space="preserve"> -</w:t>
    </w:r>
  </w:p>
  <w:p w:rsidR="00801F1F" w:rsidRPr="00E846E9" w:rsidRDefault="00801F1F"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Dodatak Prilogu 2. uputama ESI-II-3</w:t>
    </w:r>
    <w:r>
      <w:rPr>
        <w:sz w:val="16"/>
        <w:szCs w:val="16"/>
      </w:rPr>
      <w:fldChar w:fldCharType="end"/>
    </w:r>
    <w:r>
      <w:rPr>
        <w:sz w:val="16"/>
      </w:rPr>
      <w:t>–</w:t>
    </w:r>
    <w:r>
      <w:rPr>
        <w:sz w:val="16"/>
        <w:szCs w:val="16"/>
      </w:rPr>
      <w:fldChar w:fldCharType="begin"/>
    </w:r>
    <w:r>
      <w:rPr>
        <w:sz w:val="16"/>
        <w:szCs w:val="16"/>
      </w:rPr>
      <w:instrText xml:space="preserve"> STYLEREF  ES-Titre4_pr_ESI_exple  \* MERGEFORMAT </w:instrText>
    </w:r>
    <w:r>
      <w:rPr>
        <w:sz w:val="16"/>
        <w:szCs w:val="16"/>
      </w:rPr>
      <w:fldChar w:fldCharType="separate"/>
    </w:r>
    <w:r w:rsidR="007C1138">
      <w:rPr>
        <w:noProof/>
        <w:sz w:val="16"/>
        <w:szCs w:val="16"/>
      </w:rPr>
      <w:t>Primjer I.</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1138" w:rsidRPr="007C1138">
      <w:rPr>
        <w:bCs/>
        <w:noProof/>
        <w:sz w:val="16"/>
        <w:szCs w:val="16"/>
      </w:rPr>
      <w:t>ESI-II-3</w:t>
    </w:r>
    <w:r w:rsidR="007C1138" w:rsidRPr="007C1138">
      <w:rPr>
        <w:bCs/>
        <w:noProof/>
        <w:sz w:val="16"/>
        <w:szCs w:val="16"/>
      </w:rPr>
      <w:br/>
      <w:t xml:space="preserve">Minimalna propisana brzina pramcem, </w:t>
    </w:r>
    <w:r w:rsidR="007C1138">
      <w:rPr>
        <w:noProof/>
        <w:sz w:val="16"/>
        <w:szCs w:val="16"/>
      </w:rPr>
      <w:t>sposobnost zaustavljanja i sposobnost vožnje krmom</w:t>
    </w:r>
    <w:r>
      <w:rPr>
        <w:sz w:val="16"/>
        <w:szCs w:val="16"/>
      </w:rPr>
      <w:fldChar w:fldCharType="end"/>
    </w:r>
    <w:r>
      <w:rPr>
        <w:sz w:val="16"/>
      </w:rPr>
      <w:t xml:space="preserve"> – </w:t>
    </w:r>
  </w:p>
  <w:p w:rsidR="00801F1F" w:rsidRPr="006B7368" w:rsidRDefault="00801F1F" w:rsidP="00D45887">
    <w:pPr>
      <w:widowControl w:val="0"/>
      <w:pBdr>
        <w:bottom w:val="single" w:sz="6" w:space="1" w:color="auto"/>
      </w:pBdr>
      <w:tabs>
        <w:tab w:val="right" w:pos="9072"/>
      </w:tabs>
      <w:jc w:val="right"/>
      <w:rPr>
        <w:sz w:val="16"/>
        <w:szCs w:val="16"/>
      </w:rPr>
    </w:pPr>
    <w:r>
      <w:rPr>
        <w:sz w:val="16"/>
        <w:szCs w:val="16"/>
      </w:rPr>
      <w:fldChar w:fldCharType="begin"/>
    </w:r>
    <w:r w:rsidRPr="006B7368">
      <w:rPr>
        <w:sz w:val="16"/>
        <w:szCs w:val="16"/>
      </w:rPr>
      <w:instrText xml:space="preserve"> STYLEREF  ES-Titre4  \* MERGEFORMAT </w:instrText>
    </w:r>
    <w:r>
      <w:rPr>
        <w:sz w:val="16"/>
        <w:szCs w:val="16"/>
      </w:rPr>
      <w:fldChar w:fldCharType="separate"/>
    </w:r>
    <w:r w:rsidR="007C1138">
      <w:rPr>
        <w:noProof/>
        <w:sz w:val="16"/>
        <w:szCs w:val="16"/>
      </w:rPr>
      <w:t>Dodatak Prilogu 2. uputama ESI-II-3</w:t>
    </w:r>
    <w:r>
      <w:rPr>
        <w:sz w:val="16"/>
        <w:szCs w:val="16"/>
      </w:rPr>
      <w:fldChar w:fldCharType="end"/>
    </w:r>
    <w:r>
      <w:rPr>
        <w:sz w:val="16"/>
      </w:rPr>
      <w:t xml:space="preserve"> - </w:t>
    </w:r>
    <w:r>
      <w:rPr>
        <w:sz w:val="16"/>
        <w:szCs w:val="16"/>
      </w:rPr>
      <w:fldChar w:fldCharType="begin"/>
    </w:r>
    <w:r w:rsidRPr="006B7368">
      <w:rPr>
        <w:sz w:val="16"/>
        <w:szCs w:val="16"/>
      </w:rPr>
      <w:instrText xml:space="preserve"> STYLEREF  ES-Titre4_pr_ESI_exple  \* MERGEFORMAT </w:instrText>
    </w:r>
    <w:r>
      <w:rPr>
        <w:sz w:val="16"/>
        <w:szCs w:val="16"/>
      </w:rPr>
      <w:fldChar w:fldCharType="separate"/>
    </w:r>
    <w:r w:rsidR="007C1138">
      <w:rPr>
        <w:noProof/>
        <w:sz w:val="16"/>
        <w:szCs w:val="16"/>
      </w:rPr>
      <w:t>Primjer II.</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7C1138" w:rsidRPr="007C1138">
      <w:rPr>
        <w:bCs/>
        <w:noProof/>
        <w:sz w:val="16"/>
        <w:szCs w:val="16"/>
      </w:rPr>
      <w:t>ESI-II-4</w:t>
    </w:r>
    <w:r w:rsidR="007C1138" w:rsidRPr="007C1138">
      <w:rPr>
        <w:bCs/>
        <w:noProof/>
        <w:sz w:val="16"/>
        <w:szCs w:val="16"/>
      </w:rPr>
      <w:br/>
      <w:t>Sposobnost poduzimanja manevra izbjegavanja i</w:t>
    </w:r>
    <w:r w:rsidR="007C1138">
      <w:rPr>
        <w:noProof/>
        <w:sz w:val="16"/>
        <w:szCs w:val="16"/>
      </w:rPr>
      <w:t xml:space="preserve"> sposobnost okreta</w:t>
    </w:r>
    <w:r w:rsidRPr="005B46C9">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7C1138" w:rsidRPr="007C1138">
      <w:rPr>
        <w:bCs/>
        <w:noProof/>
        <w:sz w:val="16"/>
        <w:szCs w:val="16"/>
      </w:rPr>
      <w:t>ESI-II-4</w:t>
    </w:r>
    <w:r w:rsidR="007C1138" w:rsidRPr="007C1138">
      <w:rPr>
        <w:bCs/>
        <w:noProof/>
        <w:sz w:val="16"/>
        <w:szCs w:val="16"/>
      </w:rPr>
      <w:br/>
      <w:t>Sposobnost poduzimanja manevra izbjegavanja i</w:t>
    </w:r>
    <w:r w:rsidR="007C1138">
      <w:rPr>
        <w:noProof/>
        <w:sz w:val="16"/>
        <w:szCs w:val="16"/>
      </w:rPr>
      <w:t xml:space="preserve"> sposobnost okreta</w:t>
    </w:r>
    <w:r w:rsidRPr="005B46C9">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7C1138" w:rsidRPr="007C1138">
      <w:rPr>
        <w:bCs/>
        <w:noProof/>
        <w:sz w:val="16"/>
        <w:szCs w:val="16"/>
      </w:rPr>
      <w:t>ESI-II-4</w:t>
    </w:r>
    <w:r w:rsidR="007C1138" w:rsidRPr="007C1138">
      <w:rPr>
        <w:bCs/>
        <w:noProof/>
        <w:sz w:val="16"/>
        <w:szCs w:val="16"/>
      </w:rPr>
      <w:br/>
      <w:t>Sposobnost poduzimanja manevra izbjegavanja i</w:t>
    </w:r>
    <w:r w:rsidR="007C1138">
      <w:rPr>
        <w:noProof/>
        <w:sz w:val="16"/>
        <w:szCs w:val="16"/>
      </w:rPr>
      <w:t xml:space="preserve"> sposobnost okreta</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Prilog 1. uputama ESI-II-4</w:t>
    </w:r>
    <w:r>
      <w:rPr>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7C1138" w:rsidRPr="007C1138">
      <w:rPr>
        <w:bCs/>
        <w:noProof/>
        <w:sz w:val="16"/>
        <w:szCs w:val="16"/>
      </w:rPr>
      <w:t>ESI-II-4</w:t>
    </w:r>
    <w:r w:rsidR="007C1138" w:rsidRPr="007C1138">
      <w:rPr>
        <w:bCs/>
        <w:noProof/>
        <w:sz w:val="16"/>
        <w:szCs w:val="16"/>
      </w:rPr>
      <w:br/>
      <w:t>Sposobnost poduzimanja manevra izbjegavanja i</w:t>
    </w:r>
    <w:r w:rsidR="007C1138">
      <w:rPr>
        <w:noProof/>
        <w:sz w:val="16"/>
        <w:szCs w:val="16"/>
      </w:rPr>
      <w:t xml:space="preserve"> sposobnost okreta</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Prilog 2 . uputama ESI-II-4</w:t>
    </w:r>
    <w:r>
      <w:rPr>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30168"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7C1138">
      <w:rPr>
        <w:noProof/>
        <w:sz w:val="16"/>
        <w:szCs w:val="16"/>
      </w:rPr>
      <w:t>ESI-II-9</w:t>
    </w:r>
    <w:r w:rsidR="007C1138">
      <w:rPr>
        <w:noProof/>
        <w:sz w:val="16"/>
        <w:szCs w:val="16"/>
      </w:rPr>
      <w:br/>
      <w:t>Posebna sidra sa smanjenom masom</w:t>
    </w:r>
    <w:r>
      <w:rPr>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7C1138">
      <w:rPr>
        <w:noProof/>
        <w:sz w:val="16"/>
        <w:szCs w:val="16"/>
      </w:rPr>
      <w:t>ESI-II-9</w:t>
    </w:r>
    <w:r w:rsidR="007C1138">
      <w:rPr>
        <w:noProof/>
        <w:sz w:val="16"/>
        <w:szCs w:val="16"/>
      </w:rPr>
      <w:br/>
      <w:t>Posebna sidra sa smanjenom masom</w:t>
    </w:r>
    <w:r>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7C1138">
      <w:rPr>
        <w:noProof/>
        <w:sz w:val="16"/>
        <w:szCs w:val="16"/>
      </w:rPr>
      <w:t>Prilog 1. uputama ESI-II-9</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7C1138">
      <w:rPr>
        <w:noProof/>
        <w:sz w:val="16"/>
        <w:szCs w:val="16"/>
      </w:rPr>
      <w:t>ESI-II-10</w:t>
    </w:r>
    <w:r w:rsidR="007C1138">
      <w:rPr>
        <w:noProof/>
        <w:sz w:val="16"/>
        <w:szCs w:val="16"/>
      </w:rPr>
      <w:br/>
      <w:t>Automatski sustavi raspršivanja vode pod tlakom</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64DB8" w:rsidRDefault="00801F1F"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Pr>
        <w:sz w:val="16"/>
        <w:szCs w:val="16"/>
      </w:rPr>
      <w:instrText xml:space="preserve"> STYLEREF  ES-Titre2_ESI  \* MERGEFORMAT </w:instrText>
    </w:r>
    <w:r>
      <w:rPr>
        <w:sz w:val="16"/>
        <w:szCs w:val="16"/>
      </w:rPr>
      <w:fldChar w:fldCharType="separate"/>
    </w:r>
    <w:r w:rsidR="007C1138">
      <w:rPr>
        <w:noProof/>
        <w:sz w:val="16"/>
        <w:szCs w:val="16"/>
      </w:rPr>
      <w:t>ESI-IV-1</w:t>
    </w:r>
    <w:r w:rsidR="007C1138">
      <w:rPr>
        <w:noProof/>
        <w:sz w:val="16"/>
        <w:szCs w:val="16"/>
      </w:rPr>
      <w:br/>
      <w:t>Primjena prijelaznih odredaba</w:t>
    </w:r>
    <w:r>
      <w:rPr>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Pr>
        <w:sz w:val="16"/>
        <w:szCs w:val="16"/>
      </w:rPr>
      <w:instrText xml:space="preserve"> STYLEREF  ES-Titre2_ESI  \* MERGEFORMAT </w:instrText>
    </w:r>
    <w:r>
      <w:rPr>
        <w:sz w:val="16"/>
        <w:szCs w:val="16"/>
      </w:rPr>
      <w:fldChar w:fldCharType="separate"/>
    </w:r>
    <w:r w:rsidR="007C1138">
      <w:rPr>
        <w:noProof/>
        <w:sz w:val="16"/>
        <w:szCs w:val="16"/>
      </w:rPr>
      <w:t>ESI-IV-1</w:t>
    </w:r>
    <w:r w:rsidR="007C1138">
      <w:rPr>
        <w:noProof/>
        <w:sz w:val="16"/>
        <w:szCs w:val="16"/>
      </w:rPr>
      <w:br/>
      <w:t>Primjena prijelaznih odredaba</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6">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8">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3">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6">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8">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13"/>
  </w:num>
  <w:num w:numId="3">
    <w:abstractNumId w:val="12"/>
  </w:num>
  <w:num w:numId="4">
    <w:abstractNumId w:val="15"/>
  </w:num>
  <w:num w:numId="5">
    <w:abstractNumId w:val="17"/>
  </w:num>
  <w:num w:numId="6">
    <w:abstractNumId w:val="5"/>
  </w:num>
  <w:num w:numId="7">
    <w:abstractNumId w:val="9"/>
  </w:num>
  <w:num w:numId="8">
    <w:abstractNumId w:val="4"/>
  </w:num>
  <w:num w:numId="9">
    <w:abstractNumId w:val="1"/>
  </w:num>
  <w:num w:numId="10">
    <w:abstractNumId w:val="18"/>
  </w:num>
  <w:num w:numId="11">
    <w:abstractNumId w:val="3"/>
  </w:num>
  <w:num w:numId="12">
    <w:abstractNumId w:val="6"/>
  </w:num>
  <w:num w:numId="13">
    <w:abstractNumId w:val="16"/>
  </w:num>
  <w:num w:numId="14">
    <w:abstractNumId w:val="8"/>
  </w:num>
  <w:num w:numId="15">
    <w:abstractNumId w:val="11"/>
  </w:num>
  <w:num w:numId="16">
    <w:abstractNumId w:val="7"/>
  </w:num>
  <w:num w:numId="17">
    <w:abstractNumId w:val="10"/>
  </w:num>
  <w:num w:numId="18">
    <w:abstractNumId w:val="0"/>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hideSpellingErrors/>
  <w:linkStyles/>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2049"/>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612D96"/>
    <w:rsid w:val="000009AC"/>
    <w:rsid w:val="00001079"/>
    <w:rsid w:val="00001650"/>
    <w:rsid w:val="00002CF3"/>
    <w:rsid w:val="00003903"/>
    <w:rsid w:val="00006207"/>
    <w:rsid w:val="00007D56"/>
    <w:rsid w:val="00011E41"/>
    <w:rsid w:val="00014931"/>
    <w:rsid w:val="00014FF4"/>
    <w:rsid w:val="000153B3"/>
    <w:rsid w:val="00016542"/>
    <w:rsid w:val="00016B72"/>
    <w:rsid w:val="00017B11"/>
    <w:rsid w:val="00017C69"/>
    <w:rsid w:val="00020374"/>
    <w:rsid w:val="00020D02"/>
    <w:rsid w:val="000222E9"/>
    <w:rsid w:val="000225FB"/>
    <w:rsid w:val="000228A4"/>
    <w:rsid w:val="00022DFD"/>
    <w:rsid w:val="0002366B"/>
    <w:rsid w:val="000236CB"/>
    <w:rsid w:val="00025E87"/>
    <w:rsid w:val="000265D0"/>
    <w:rsid w:val="00031119"/>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1641"/>
    <w:rsid w:val="000525EE"/>
    <w:rsid w:val="000526B5"/>
    <w:rsid w:val="000532D6"/>
    <w:rsid w:val="000536A6"/>
    <w:rsid w:val="000544E4"/>
    <w:rsid w:val="00054791"/>
    <w:rsid w:val="0005522B"/>
    <w:rsid w:val="00055419"/>
    <w:rsid w:val="000562CE"/>
    <w:rsid w:val="00056313"/>
    <w:rsid w:val="0005658E"/>
    <w:rsid w:val="00057037"/>
    <w:rsid w:val="0006083D"/>
    <w:rsid w:val="00060F09"/>
    <w:rsid w:val="00061B86"/>
    <w:rsid w:val="00063D84"/>
    <w:rsid w:val="00064BFC"/>
    <w:rsid w:val="00065064"/>
    <w:rsid w:val="00065CEE"/>
    <w:rsid w:val="00066459"/>
    <w:rsid w:val="000672C2"/>
    <w:rsid w:val="0006780B"/>
    <w:rsid w:val="00067BB9"/>
    <w:rsid w:val="00071AAC"/>
    <w:rsid w:val="00072882"/>
    <w:rsid w:val="0007393A"/>
    <w:rsid w:val="00074639"/>
    <w:rsid w:val="00074C87"/>
    <w:rsid w:val="00074E15"/>
    <w:rsid w:val="00077A58"/>
    <w:rsid w:val="00077A7F"/>
    <w:rsid w:val="000804D1"/>
    <w:rsid w:val="00080F6D"/>
    <w:rsid w:val="000813F1"/>
    <w:rsid w:val="00083340"/>
    <w:rsid w:val="00083603"/>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52E4"/>
    <w:rsid w:val="000A7601"/>
    <w:rsid w:val="000B2B59"/>
    <w:rsid w:val="000B35AC"/>
    <w:rsid w:val="000B4123"/>
    <w:rsid w:val="000B44A5"/>
    <w:rsid w:val="000B4982"/>
    <w:rsid w:val="000B4A23"/>
    <w:rsid w:val="000B4F66"/>
    <w:rsid w:val="000B60B9"/>
    <w:rsid w:val="000B68E7"/>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7006"/>
    <w:rsid w:val="00100EF1"/>
    <w:rsid w:val="00101CB2"/>
    <w:rsid w:val="00101D20"/>
    <w:rsid w:val="0010389F"/>
    <w:rsid w:val="0010666B"/>
    <w:rsid w:val="00106E92"/>
    <w:rsid w:val="001077F3"/>
    <w:rsid w:val="00107B2C"/>
    <w:rsid w:val="001107BF"/>
    <w:rsid w:val="001108EB"/>
    <w:rsid w:val="00110BC9"/>
    <w:rsid w:val="00111867"/>
    <w:rsid w:val="00113730"/>
    <w:rsid w:val="00116526"/>
    <w:rsid w:val="001171AE"/>
    <w:rsid w:val="001179E7"/>
    <w:rsid w:val="00117BDC"/>
    <w:rsid w:val="0012395A"/>
    <w:rsid w:val="001243C3"/>
    <w:rsid w:val="00124738"/>
    <w:rsid w:val="00124817"/>
    <w:rsid w:val="00124E9C"/>
    <w:rsid w:val="00125490"/>
    <w:rsid w:val="001257FE"/>
    <w:rsid w:val="001267B1"/>
    <w:rsid w:val="0012747B"/>
    <w:rsid w:val="0012781A"/>
    <w:rsid w:val="001317E7"/>
    <w:rsid w:val="00133108"/>
    <w:rsid w:val="00133F19"/>
    <w:rsid w:val="00135E26"/>
    <w:rsid w:val="001363D1"/>
    <w:rsid w:val="00136542"/>
    <w:rsid w:val="00136BFD"/>
    <w:rsid w:val="00137A45"/>
    <w:rsid w:val="00140690"/>
    <w:rsid w:val="00141B17"/>
    <w:rsid w:val="001427DF"/>
    <w:rsid w:val="0014563E"/>
    <w:rsid w:val="00145B96"/>
    <w:rsid w:val="001469B0"/>
    <w:rsid w:val="00147283"/>
    <w:rsid w:val="001476EC"/>
    <w:rsid w:val="00151656"/>
    <w:rsid w:val="00151AEA"/>
    <w:rsid w:val="00153AB4"/>
    <w:rsid w:val="001542BC"/>
    <w:rsid w:val="00154B30"/>
    <w:rsid w:val="00155AB8"/>
    <w:rsid w:val="00155D5C"/>
    <w:rsid w:val="00156207"/>
    <w:rsid w:val="00157062"/>
    <w:rsid w:val="001575C2"/>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731B"/>
    <w:rsid w:val="0016750C"/>
    <w:rsid w:val="001705E4"/>
    <w:rsid w:val="0017082D"/>
    <w:rsid w:val="00171478"/>
    <w:rsid w:val="00172F8E"/>
    <w:rsid w:val="001749C4"/>
    <w:rsid w:val="0017546E"/>
    <w:rsid w:val="00176095"/>
    <w:rsid w:val="0017630F"/>
    <w:rsid w:val="0017699E"/>
    <w:rsid w:val="00176B5A"/>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498"/>
    <w:rsid w:val="001958C0"/>
    <w:rsid w:val="00195D93"/>
    <w:rsid w:val="001964F8"/>
    <w:rsid w:val="00196FBC"/>
    <w:rsid w:val="00197723"/>
    <w:rsid w:val="00197F7A"/>
    <w:rsid w:val="001A16CD"/>
    <w:rsid w:val="001A19C2"/>
    <w:rsid w:val="001A409D"/>
    <w:rsid w:val="001A583E"/>
    <w:rsid w:val="001A6B1D"/>
    <w:rsid w:val="001A723F"/>
    <w:rsid w:val="001A7DAB"/>
    <w:rsid w:val="001B09F1"/>
    <w:rsid w:val="001B1AA7"/>
    <w:rsid w:val="001B2673"/>
    <w:rsid w:val="001B4203"/>
    <w:rsid w:val="001B4DBC"/>
    <w:rsid w:val="001B500F"/>
    <w:rsid w:val="001B543F"/>
    <w:rsid w:val="001B5ABA"/>
    <w:rsid w:val="001B62AD"/>
    <w:rsid w:val="001B6FDF"/>
    <w:rsid w:val="001B7F10"/>
    <w:rsid w:val="001C1441"/>
    <w:rsid w:val="001C15FF"/>
    <w:rsid w:val="001C29FD"/>
    <w:rsid w:val="001C46BB"/>
    <w:rsid w:val="001C47D9"/>
    <w:rsid w:val="001C4EBD"/>
    <w:rsid w:val="001C4EBE"/>
    <w:rsid w:val="001C566A"/>
    <w:rsid w:val="001C5E10"/>
    <w:rsid w:val="001C7F2E"/>
    <w:rsid w:val="001D0FFC"/>
    <w:rsid w:val="001D190F"/>
    <w:rsid w:val="001D2AF7"/>
    <w:rsid w:val="001D2DFD"/>
    <w:rsid w:val="001D61F0"/>
    <w:rsid w:val="001D67AA"/>
    <w:rsid w:val="001D6819"/>
    <w:rsid w:val="001D71AA"/>
    <w:rsid w:val="001E1E3E"/>
    <w:rsid w:val="001E2331"/>
    <w:rsid w:val="001E24E0"/>
    <w:rsid w:val="001E2A58"/>
    <w:rsid w:val="001E33AF"/>
    <w:rsid w:val="001E4DDC"/>
    <w:rsid w:val="001E571A"/>
    <w:rsid w:val="001E577F"/>
    <w:rsid w:val="001E59A4"/>
    <w:rsid w:val="001E6F07"/>
    <w:rsid w:val="001E7C77"/>
    <w:rsid w:val="001F02E6"/>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AAA"/>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B95"/>
    <w:rsid w:val="0023703A"/>
    <w:rsid w:val="0023707F"/>
    <w:rsid w:val="00237080"/>
    <w:rsid w:val="002404BE"/>
    <w:rsid w:val="00241CDC"/>
    <w:rsid w:val="002424B9"/>
    <w:rsid w:val="00242D8C"/>
    <w:rsid w:val="00242E51"/>
    <w:rsid w:val="002433BB"/>
    <w:rsid w:val="00243762"/>
    <w:rsid w:val="00243A81"/>
    <w:rsid w:val="00245091"/>
    <w:rsid w:val="00246883"/>
    <w:rsid w:val="002470D6"/>
    <w:rsid w:val="002506E7"/>
    <w:rsid w:val="00250DD7"/>
    <w:rsid w:val="00251454"/>
    <w:rsid w:val="0025243A"/>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16B8"/>
    <w:rsid w:val="002828C5"/>
    <w:rsid w:val="00283317"/>
    <w:rsid w:val="002836CA"/>
    <w:rsid w:val="00283723"/>
    <w:rsid w:val="00283BC6"/>
    <w:rsid w:val="00283D5F"/>
    <w:rsid w:val="00283E41"/>
    <w:rsid w:val="00284D7D"/>
    <w:rsid w:val="00286D03"/>
    <w:rsid w:val="00290108"/>
    <w:rsid w:val="00290368"/>
    <w:rsid w:val="002908AA"/>
    <w:rsid w:val="00291A42"/>
    <w:rsid w:val="00292101"/>
    <w:rsid w:val="00293067"/>
    <w:rsid w:val="002938DE"/>
    <w:rsid w:val="0029395D"/>
    <w:rsid w:val="00293D2C"/>
    <w:rsid w:val="0029453D"/>
    <w:rsid w:val="0029618E"/>
    <w:rsid w:val="002A0558"/>
    <w:rsid w:val="002A2E8E"/>
    <w:rsid w:val="002A3799"/>
    <w:rsid w:val="002A434E"/>
    <w:rsid w:val="002A46AD"/>
    <w:rsid w:val="002A624E"/>
    <w:rsid w:val="002A6D89"/>
    <w:rsid w:val="002A778C"/>
    <w:rsid w:val="002A7BC6"/>
    <w:rsid w:val="002B1925"/>
    <w:rsid w:val="002B1E93"/>
    <w:rsid w:val="002B22A4"/>
    <w:rsid w:val="002B2F9A"/>
    <w:rsid w:val="002B3AE0"/>
    <w:rsid w:val="002B4577"/>
    <w:rsid w:val="002B6B2C"/>
    <w:rsid w:val="002B715D"/>
    <w:rsid w:val="002C0BA5"/>
    <w:rsid w:val="002C0EB8"/>
    <w:rsid w:val="002C0F5F"/>
    <w:rsid w:val="002C32DD"/>
    <w:rsid w:val="002C3798"/>
    <w:rsid w:val="002C3FF7"/>
    <w:rsid w:val="002C44F2"/>
    <w:rsid w:val="002C527C"/>
    <w:rsid w:val="002C64B3"/>
    <w:rsid w:val="002D0F03"/>
    <w:rsid w:val="002D1826"/>
    <w:rsid w:val="002D2D76"/>
    <w:rsid w:val="002D3A91"/>
    <w:rsid w:val="002D3F17"/>
    <w:rsid w:val="002D46BA"/>
    <w:rsid w:val="002D4B83"/>
    <w:rsid w:val="002D4CEF"/>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30176A"/>
    <w:rsid w:val="00302C3E"/>
    <w:rsid w:val="003032D6"/>
    <w:rsid w:val="00305C85"/>
    <w:rsid w:val="00305CA8"/>
    <w:rsid w:val="003062AF"/>
    <w:rsid w:val="00310312"/>
    <w:rsid w:val="00311A98"/>
    <w:rsid w:val="003122DE"/>
    <w:rsid w:val="00312819"/>
    <w:rsid w:val="00312D29"/>
    <w:rsid w:val="00312E1A"/>
    <w:rsid w:val="00313B91"/>
    <w:rsid w:val="0031453E"/>
    <w:rsid w:val="00314706"/>
    <w:rsid w:val="0031552A"/>
    <w:rsid w:val="00316CE7"/>
    <w:rsid w:val="00320866"/>
    <w:rsid w:val="00320B64"/>
    <w:rsid w:val="00320EDC"/>
    <w:rsid w:val="003216FC"/>
    <w:rsid w:val="00321E38"/>
    <w:rsid w:val="003230FD"/>
    <w:rsid w:val="003232B5"/>
    <w:rsid w:val="00324388"/>
    <w:rsid w:val="00325D34"/>
    <w:rsid w:val="00326518"/>
    <w:rsid w:val="00326590"/>
    <w:rsid w:val="00327A49"/>
    <w:rsid w:val="0033095A"/>
    <w:rsid w:val="00330D4B"/>
    <w:rsid w:val="00330FC4"/>
    <w:rsid w:val="00332197"/>
    <w:rsid w:val="00333A30"/>
    <w:rsid w:val="0033732B"/>
    <w:rsid w:val="00337F85"/>
    <w:rsid w:val="0034036D"/>
    <w:rsid w:val="0034064A"/>
    <w:rsid w:val="00340C95"/>
    <w:rsid w:val="00340F35"/>
    <w:rsid w:val="00342E2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7056"/>
    <w:rsid w:val="003604EF"/>
    <w:rsid w:val="00360C91"/>
    <w:rsid w:val="00360D41"/>
    <w:rsid w:val="00360E7D"/>
    <w:rsid w:val="00363591"/>
    <w:rsid w:val="00363895"/>
    <w:rsid w:val="00363D0C"/>
    <w:rsid w:val="00363D4F"/>
    <w:rsid w:val="00364496"/>
    <w:rsid w:val="00364497"/>
    <w:rsid w:val="00367B28"/>
    <w:rsid w:val="003712DE"/>
    <w:rsid w:val="00372479"/>
    <w:rsid w:val="0037277F"/>
    <w:rsid w:val="00373D7A"/>
    <w:rsid w:val="00374BB2"/>
    <w:rsid w:val="00375641"/>
    <w:rsid w:val="003765F8"/>
    <w:rsid w:val="00377B97"/>
    <w:rsid w:val="00380358"/>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635F"/>
    <w:rsid w:val="003A6400"/>
    <w:rsid w:val="003A6543"/>
    <w:rsid w:val="003A66B6"/>
    <w:rsid w:val="003B0440"/>
    <w:rsid w:val="003B0801"/>
    <w:rsid w:val="003B3A1A"/>
    <w:rsid w:val="003B7663"/>
    <w:rsid w:val="003B7C0C"/>
    <w:rsid w:val="003C13A6"/>
    <w:rsid w:val="003C34F5"/>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4FF5"/>
    <w:rsid w:val="003E54E3"/>
    <w:rsid w:val="003E5D67"/>
    <w:rsid w:val="003E6750"/>
    <w:rsid w:val="003E6AE7"/>
    <w:rsid w:val="003E7493"/>
    <w:rsid w:val="003F06B0"/>
    <w:rsid w:val="003F0FEF"/>
    <w:rsid w:val="003F11EC"/>
    <w:rsid w:val="003F1736"/>
    <w:rsid w:val="003F1CB4"/>
    <w:rsid w:val="003F2595"/>
    <w:rsid w:val="003F30FB"/>
    <w:rsid w:val="003F3DE1"/>
    <w:rsid w:val="003F4728"/>
    <w:rsid w:val="003F4F82"/>
    <w:rsid w:val="003F558E"/>
    <w:rsid w:val="003F5E4D"/>
    <w:rsid w:val="003F616C"/>
    <w:rsid w:val="004004C5"/>
    <w:rsid w:val="00401300"/>
    <w:rsid w:val="00402237"/>
    <w:rsid w:val="00404915"/>
    <w:rsid w:val="00404D6F"/>
    <w:rsid w:val="004055EA"/>
    <w:rsid w:val="00405894"/>
    <w:rsid w:val="004060E5"/>
    <w:rsid w:val="00406EDB"/>
    <w:rsid w:val="004076F6"/>
    <w:rsid w:val="00410582"/>
    <w:rsid w:val="00410C5D"/>
    <w:rsid w:val="00411A7D"/>
    <w:rsid w:val="004133CD"/>
    <w:rsid w:val="00413EA1"/>
    <w:rsid w:val="0041418C"/>
    <w:rsid w:val="00414479"/>
    <w:rsid w:val="004151B7"/>
    <w:rsid w:val="00415ECE"/>
    <w:rsid w:val="004171D0"/>
    <w:rsid w:val="00417419"/>
    <w:rsid w:val="0042206B"/>
    <w:rsid w:val="0042216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405C3"/>
    <w:rsid w:val="00441E77"/>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4998"/>
    <w:rsid w:val="0046569B"/>
    <w:rsid w:val="00465BBB"/>
    <w:rsid w:val="004678C0"/>
    <w:rsid w:val="004706D2"/>
    <w:rsid w:val="004734B5"/>
    <w:rsid w:val="00474A9B"/>
    <w:rsid w:val="00475311"/>
    <w:rsid w:val="00480E5E"/>
    <w:rsid w:val="00481591"/>
    <w:rsid w:val="00481A0E"/>
    <w:rsid w:val="004859E8"/>
    <w:rsid w:val="00486A70"/>
    <w:rsid w:val="00486EE9"/>
    <w:rsid w:val="00487BDA"/>
    <w:rsid w:val="00491AE4"/>
    <w:rsid w:val="004923DB"/>
    <w:rsid w:val="00493339"/>
    <w:rsid w:val="00493D4C"/>
    <w:rsid w:val="00495307"/>
    <w:rsid w:val="00495E37"/>
    <w:rsid w:val="00496E97"/>
    <w:rsid w:val="00496E9B"/>
    <w:rsid w:val="00497622"/>
    <w:rsid w:val="00497A37"/>
    <w:rsid w:val="004A0B6A"/>
    <w:rsid w:val="004A2F59"/>
    <w:rsid w:val="004A33BD"/>
    <w:rsid w:val="004A35FF"/>
    <w:rsid w:val="004A3862"/>
    <w:rsid w:val="004A6AD8"/>
    <w:rsid w:val="004A75F7"/>
    <w:rsid w:val="004A76B4"/>
    <w:rsid w:val="004B107C"/>
    <w:rsid w:val="004B1399"/>
    <w:rsid w:val="004B2505"/>
    <w:rsid w:val="004B26E2"/>
    <w:rsid w:val="004B5897"/>
    <w:rsid w:val="004B62D6"/>
    <w:rsid w:val="004B6F54"/>
    <w:rsid w:val="004B73D1"/>
    <w:rsid w:val="004B7750"/>
    <w:rsid w:val="004C02DF"/>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89F"/>
    <w:rsid w:val="004E3A15"/>
    <w:rsid w:val="004E3A98"/>
    <w:rsid w:val="004E499A"/>
    <w:rsid w:val="004E6822"/>
    <w:rsid w:val="004F0FED"/>
    <w:rsid w:val="004F13FC"/>
    <w:rsid w:val="004F159E"/>
    <w:rsid w:val="004F47BB"/>
    <w:rsid w:val="004F5E7B"/>
    <w:rsid w:val="004F634C"/>
    <w:rsid w:val="004F7EC9"/>
    <w:rsid w:val="00500018"/>
    <w:rsid w:val="005034E6"/>
    <w:rsid w:val="005038C1"/>
    <w:rsid w:val="00505D66"/>
    <w:rsid w:val="0050629F"/>
    <w:rsid w:val="00511351"/>
    <w:rsid w:val="00511BF6"/>
    <w:rsid w:val="005123FE"/>
    <w:rsid w:val="005128B5"/>
    <w:rsid w:val="0051422F"/>
    <w:rsid w:val="005144F5"/>
    <w:rsid w:val="0051525C"/>
    <w:rsid w:val="005157A0"/>
    <w:rsid w:val="00521221"/>
    <w:rsid w:val="00522B8C"/>
    <w:rsid w:val="00530062"/>
    <w:rsid w:val="005306C4"/>
    <w:rsid w:val="00533048"/>
    <w:rsid w:val="00533929"/>
    <w:rsid w:val="005344DA"/>
    <w:rsid w:val="00535E7C"/>
    <w:rsid w:val="005373DE"/>
    <w:rsid w:val="00537DD3"/>
    <w:rsid w:val="00540178"/>
    <w:rsid w:val="0054038A"/>
    <w:rsid w:val="00540EF2"/>
    <w:rsid w:val="0054153F"/>
    <w:rsid w:val="00541856"/>
    <w:rsid w:val="00541EB6"/>
    <w:rsid w:val="005420AD"/>
    <w:rsid w:val="00542260"/>
    <w:rsid w:val="00543E74"/>
    <w:rsid w:val="00544563"/>
    <w:rsid w:val="00546775"/>
    <w:rsid w:val="00546ED7"/>
    <w:rsid w:val="005475FE"/>
    <w:rsid w:val="00547F83"/>
    <w:rsid w:val="00550E01"/>
    <w:rsid w:val="00551E44"/>
    <w:rsid w:val="00552318"/>
    <w:rsid w:val="00553616"/>
    <w:rsid w:val="00554C94"/>
    <w:rsid w:val="00555661"/>
    <w:rsid w:val="00557306"/>
    <w:rsid w:val="00560299"/>
    <w:rsid w:val="0056114C"/>
    <w:rsid w:val="005612D9"/>
    <w:rsid w:val="00561878"/>
    <w:rsid w:val="00561953"/>
    <w:rsid w:val="0056242B"/>
    <w:rsid w:val="005625CE"/>
    <w:rsid w:val="00562D2E"/>
    <w:rsid w:val="0056385B"/>
    <w:rsid w:val="005645A5"/>
    <w:rsid w:val="00564EFE"/>
    <w:rsid w:val="005662C0"/>
    <w:rsid w:val="00567453"/>
    <w:rsid w:val="00570639"/>
    <w:rsid w:val="00570A92"/>
    <w:rsid w:val="005714D9"/>
    <w:rsid w:val="005716BB"/>
    <w:rsid w:val="00572BD3"/>
    <w:rsid w:val="00573261"/>
    <w:rsid w:val="005737CD"/>
    <w:rsid w:val="005739AB"/>
    <w:rsid w:val="00574385"/>
    <w:rsid w:val="00574D04"/>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46C9"/>
    <w:rsid w:val="005B594A"/>
    <w:rsid w:val="005B59CC"/>
    <w:rsid w:val="005B6102"/>
    <w:rsid w:val="005B6108"/>
    <w:rsid w:val="005B697A"/>
    <w:rsid w:val="005B79A9"/>
    <w:rsid w:val="005C1A91"/>
    <w:rsid w:val="005C1DF0"/>
    <w:rsid w:val="005C2A80"/>
    <w:rsid w:val="005C3492"/>
    <w:rsid w:val="005C3F09"/>
    <w:rsid w:val="005C5181"/>
    <w:rsid w:val="005C69BE"/>
    <w:rsid w:val="005C7859"/>
    <w:rsid w:val="005C7DB3"/>
    <w:rsid w:val="005D13EF"/>
    <w:rsid w:val="005D6684"/>
    <w:rsid w:val="005E15D4"/>
    <w:rsid w:val="005E285C"/>
    <w:rsid w:val="005E31C6"/>
    <w:rsid w:val="005E325D"/>
    <w:rsid w:val="005E4B2A"/>
    <w:rsid w:val="005E4CF8"/>
    <w:rsid w:val="005E4D81"/>
    <w:rsid w:val="005E5D49"/>
    <w:rsid w:val="005E7B71"/>
    <w:rsid w:val="005E7B83"/>
    <w:rsid w:val="005E7FBB"/>
    <w:rsid w:val="005F0AA2"/>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583C"/>
    <w:rsid w:val="00626316"/>
    <w:rsid w:val="006316A9"/>
    <w:rsid w:val="006327E3"/>
    <w:rsid w:val="006329B6"/>
    <w:rsid w:val="00633C91"/>
    <w:rsid w:val="00633CC5"/>
    <w:rsid w:val="0063454C"/>
    <w:rsid w:val="0063563D"/>
    <w:rsid w:val="006371F5"/>
    <w:rsid w:val="00637424"/>
    <w:rsid w:val="00637A28"/>
    <w:rsid w:val="00640E02"/>
    <w:rsid w:val="00642E70"/>
    <w:rsid w:val="0064343D"/>
    <w:rsid w:val="006435E7"/>
    <w:rsid w:val="00643C51"/>
    <w:rsid w:val="00647244"/>
    <w:rsid w:val="00647B13"/>
    <w:rsid w:val="006506DE"/>
    <w:rsid w:val="00650FA6"/>
    <w:rsid w:val="00651EFD"/>
    <w:rsid w:val="00652389"/>
    <w:rsid w:val="00652561"/>
    <w:rsid w:val="00652F98"/>
    <w:rsid w:val="00655841"/>
    <w:rsid w:val="00655F84"/>
    <w:rsid w:val="006560F0"/>
    <w:rsid w:val="00660718"/>
    <w:rsid w:val="00661999"/>
    <w:rsid w:val="00663421"/>
    <w:rsid w:val="0066397A"/>
    <w:rsid w:val="00665E41"/>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402B"/>
    <w:rsid w:val="00684B1D"/>
    <w:rsid w:val="00684D07"/>
    <w:rsid w:val="00685350"/>
    <w:rsid w:val="00687B32"/>
    <w:rsid w:val="00690BD5"/>
    <w:rsid w:val="006919F7"/>
    <w:rsid w:val="006934E2"/>
    <w:rsid w:val="00694E6B"/>
    <w:rsid w:val="006953F9"/>
    <w:rsid w:val="006971A7"/>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A2D"/>
    <w:rsid w:val="006D617E"/>
    <w:rsid w:val="006D6907"/>
    <w:rsid w:val="006E0BD7"/>
    <w:rsid w:val="006E12A3"/>
    <w:rsid w:val="006E2B32"/>
    <w:rsid w:val="006E472A"/>
    <w:rsid w:val="006E6F5E"/>
    <w:rsid w:val="006E6FB5"/>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61AA"/>
    <w:rsid w:val="00716655"/>
    <w:rsid w:val="007168AF"/>
    <w:rsid w:val="00716BAB"/>
    <w:rsid w:val="00716DF3"/>
    <w:rsid w:val="0071721E"/>
    <w:rsid w:val="007209AB"/>
    <w:rsid w:val="00720A75"/>
    <w:rsid w:val="007233FE"/>
    <w:rsid w:val="0072529F"/>
    <w:rsid w:val="0072538D"/>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7F6"/>
    <w:rsid w:val="00752E3A"/>
    <w:rsid w:val="0075351F"/>
    <w:rsid w:val="00754A0C"/>
    <w:rsid w:val="0075615D"/>
    <w:rsid w:val="00756D4B"/>
    <w:rsid w:val="0075795F"/>
    <w:rsid w:val="00757CA5"/>
    <w:rsid w:val="00757DD1"/>
    <w:rsid w:val="0076247E"/>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7BB9"/>
    <w:rsid w:val="00780CD7"/>
    <w:rsid w:val="0078121C"/>
    <w:rsid w:val="007828F7"/>
    <w:rsid w:val="00785862"/>
    <w:rsid w:val="00785C25"/>
    <w:rsid w:val="007873EA"/>
    <w:rsid w:val="007874ED"/>
    <w:rsid w:val="00790B09"/>
    <w:rsid w:val="00790FAC"/>
    <w:rsid w:val="00791104"/>
    <w:rsid w:val="00793782"/>
    <w:rsid w:val="007937E9"/>
    <w:rsid w:val="00794C91"/>
    <w:rsid w:val="007957F9"/>
    <w:rsid w:val="00795953"/>
    <w:rsid w:val="007A07BC"/>
    <w:rsid w:val="007A1B68"/>
    <w:rsid w:val="007A22A9"/>
    <w:rsid w:val="007A3786"/>
    <w:rsid w:val="007A4F84"/>
    <w:rsid w:val="007A54F0"/>
    <w:rsid w:val="007A75B1"/>
    <w:rsid w:val="007A7CC3"/>
    <w:rsid w:val="007B1046"/>
    <w:rsid w:val="007B4A3D"/>
    <w:rsid w:val="007B4EE9"/>
    <w:rsid w:val="007B50A6"/>
    <w:rsid w:val="007B5186"/>
    <w:rsid w:val="007B5B9D"/>
    <w:rsid w:val="007B6BC4"/>
    <w:rsid w:val="007C1138"/>
    <w:rsid w:val="007C1DAC"/>
    <w:rsid w:val="007C20B4"/>
    <w:rsid w:val="007C381E"/>
    <w:rsid w:val="007C39F8"/>
    <w:rsid w:val="007C3DA3"/>
    <w:rsid w:val="007C7C40"/>
    <w:rsid w:val="007C7F1D"/>
    <w:rsid w:val="007D2255"/>
    <w:rsid w:val="007D2961"/>
    <w:rsid w:val="007D2A57"/>
    <w:rsid w:val="007D30F6"/>
    <w:rsid w:val="007D3F2F"/>
    <w:rsid w:val="007D4191"/>
    <w:rsid w:val="007E0A8B"/>
    <w:rsid w:val="007E11B9"/>
    <w:rsid w:val="007E1288"/>
    <w:rsid w:val="007E1D94"/>
    <w:rsid w:val="007E2368"/>
    <w:rsid w:val="007E2A1F"/>
    <w:rsid w:val="007E2E18"/>
    <w:rsid w:val="007E2EA9"/>
    <w:rsid w:val="007E3C4A"/>
    <w:rsid w:val="007E4031"/>
    <w:rsid w:val="007E5F4E"/>
    <w:rsid w:val="007E5FD5"/>
    <w:rsid w:val="007E6DEB"/>
    <w:rsid w:val="007E73DF"/>
    <w:rsid w:val="007F01CB"/>
    <w:rsid w:val="007F15F5"/>
    <w:rsid w:val="007F2627"/>
    <w:rsid w:val="007F3C26"/>
    <w:rsid w:val="007F3ED6"/>
    <w:rsid w:val="007F43E9"/>
    <w:rsid w:val="007F4E9E"/>
    <w:rsid w:val="007F61FF"/>
    <w:rsid w:val="007F6CB7"/>
    <w:rsid w:val="008002BA"/>
    <w:rsid w:val="008011FF"/>
    <w:rsid w:val="00801D26"/>
    <w:rsid w:val="00801F1F"/>
    <w:rsid w:val="008029BC"/>
    <w:rsid w:val="00803B00"/>
    <w:rsid w:val="008041DE"/>
    <w:rsid w:val="00804611"/>
    <w:rsid w:val="00810360"/>
    <w:rsid w:val="00811428"/>
    <w:rsid w:val="0081172D"/>
    <w:rsid w:val="00813060"/>
    <w:rsid w:val="00814AF4"/>
    <w:rsid w:val="00815AA4"/>
    <w:rsid w:val="00816AA6"/>
    <w:rsid w:val="008204A2"/>
    <w:rsid w:val="00820E6F"/>
    <w:rsid w:val="00821291"/>
    <w:rsid w:val="0082144D"/>
    <w:rsid w:val="00822C1C"/>
    <w:rsid w:val="008230FC"/>
    <w:rsid w:val="00823792"/>
    <w:rsid w:val="00824063"/>
    <w:rsid w:val="0082441A"/>
    <w:rsid w:val="00826B65"/>
    <w:rsid w:val="00826BEA"/>
    <w:rsid w:val="00830A4C"/>
    <w:rsid w:val="00830FC3"/>
    <w:rsid w:val="00831E50"/>
    <w:rsid w:val="008336A2"/>
    <w:rsid w:val="00833FB2"/>
    <w:rsid w:val="008355EA"/>
    <w:rsid w:val="00836164"/>
    <w:rsid w:val="008373D8"/>
    <w:rsid w:val="00837421"/>
    <w:rsid w:val="00837508"/>
    <w:rsid w:val="00840579"/>
    <w:rsid w:val="008415E3"/>
    <w:rsid w:val="0084166A"/>
    <w:rsid w:val="00841719"/>
    <w:rsid w:val="008418DC"/>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7FC2"/>
    <w:rsid w:val="008612A9"/>
    <w:rsid w:val="008632BC"/>
    <w:rsid w:val="0086493E"/>
    <w:rsid w:val="00865CF5"/>
    <w:rsid w:val="0087027F"/>
    <w:rsid w:val="0087516F"/>
    <w:rsid w:val="00875A5A"/>
    <w:rsid w:val="008761B8"/>
    <w:rsid w:val="008761D9"/>
    <w:rsid w:val="008776B5"/>
    <w:rsid w:val="00877ACC"/>
    <w:rsid w:val="00877D5D"/>
    <w:rsid w:val="00880D4D"/>
    <w:rsid w:val="00881510"/>
    <w:rsid w:val="00884328"/>
    <w:rsid w:val="0088585A"/>
    <w:rsid w:val="00886F89"/>
    <w:rsid w:val="008872E2"/>
    <w:rsid w:val="00887B58"/>
    <w:rsid w:val="0089015B"/>
    <w:rsid w:val="00891292"/>
    <w:rsid w:val="0089219A"/>
    <w:rsid w:val="00893D5B"/>
    <w:rsid w:val="008941C5"/>
    <w:rsid w:val="00894579"/>
    <w:rsid w:val="00894C4D"/>
    <w:rsid w:val="008968E9"/>
    <w:rsid w:val="008A0873"/>
    <w:rsid w:val="008A12E7"/>
    <w:rsid w:val="008A1C93"/>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C73B3"/>
    <w:rsid w:val="008D121C"/>
    <w:rsid w:val="008D134C"/>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53B"/>
    <w:rsid w:val="00910878"/>
    <w:rsid w:val="0091173E"/>
    <w:rsid w:val="00911763"/>
    <w:rsid w:val="00911CA4"/>
    <w:rsid w:val="00914055"/>
    <w:rsid w:val="0091718D"/>
    <w:rsid w:val="00917628"/>
    <w:rsid w:val="00924267"/>
    <w:rsid w:val="00925755"/>
    <w:rsid w:val="009258CC"/>
    <w:rsid w:val="00925D41"/>
    <w:rsid w:val="0092687B"/>
    <w:rsid w:val="00927089"/>
    <w:rsid w:val="00930803"/>
    <w:rsid w:val="0093091E"/>
    <w:rsid w:val="00930A86"/>
    <w:rsid w:val="00931546"/>
    <w:rsid w:val="009315AF"/>
    <w:rsid w:val="009336F5"/>
    <w:rsid w:val="00934A8A"/>
    <w:rsid w:val="00935328"/>
    <w:rsid w:val="0093727C"/>
    <w:rsid w:val="00937D25"/>
    <w:rsid w:val="00937FBE"/>
    <w:rsid w:val="00940616"/>
    <w:rsid w:val="009413B2"/>
    <w:rsid w:val="0094200F"/>
    <w:rsid w:val="00943724"/>
    <w:rsid w:val="00943EAD"/>
    <w:rsid w:val="00944893"/>
    <w:rsid w:val="009448A3"/>
    <w:rsid w:val="0094532F"/>
    <w:rsid w:val="00946CF6"/>
    <w:rsid w:val="00947639"/>
    <w:rsid w:val="00947C5D"/>
    <w:rsid w:val="0095069D"/>
    <w:rsid w:val="009528A2"/>
    <w:rsid w:val="009538C7"/>
    <w:rsid w:val="00953E89"/>
    <w:rsid w:val="00954259"/>
    <w:rsid w:val="00955727"/>
    <w:rsid w:val="009614D4"/>
    <w:rsid w:val="009615E1"/>
    <w:rsid w:val="009616BC"/>
    <w:rsid w:val="00961889"/>
    <w:rsid w:val="0096207F"/>
    <w:rsid w:val="009622D2"/>
    <w:rsid w:val="00962A6A"/>
    <w:rsid w:val="009635C7"/>
    <w:rsid w:val="00963883"/>
    <w:rsid w:val="00963DA5"/>
    <w:rsid w:val="009667A5"/>
    <w:rsid w:val="00966FCF"/>
    <w:rsid w:val="00967046"/>
    <w:rsid w:val="009675EE"/>
    <w:rsid w:val="00971243"/>
    <w:rsid w:val="009732A1"/>
    <w:rsid w:val="00973DAA"/>
    <w:rsid w:val="0097552D"/>
    <w:rsid w:val="00975DEB"/>
    <w:rsid w:val="0097624C"/>
    <w:rsid w:val="00976343"/>
    <w:rsid w:val="009774A3"/>
    <w:rsid w:val="00977812"/>
    <w:rsid w:val="009805F2"/>
    <w:rsid w:val="00980973"/>
    <w:rsid w:val="00980F0D"/>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C0D3E"/>
    <w:rsid w:val="009C13A9"/>
    <w:rsid w:val="009C2468"/>
    <w:rsid w:val="009C2B58"/>
    <w:rsid w:val="009C3666"/>
    <w:rsid w:val="009C3A41"/>
    <w:rsid w:val="009C40EF"/>
    <w:rsid w:val="009C48EE"/>
    <w:rsid w:val="009C6A75"/>
    <w:rsid w:val="009C732E"/>
    <w:rsid w:val="009C7A31"/>
    <w:rsid w:val="009D025E"/>
    <w:rsid w:val="009D157A"/>
    <w:rsid w:val="009D1E89"/>
    <w:rsid w:val="009D3C72"/>
    <w:rsid w:val="009D3F7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A00E58"/>
    <w:rsid w:val="00A012BC"/>
    <w:rsid w:val="00A01308"/>
    <w:rsid w:val="00A014D4"/>
    <w:rsid w:val="00A01DB8"/>
    <w:rsid w:val="00A02D3E"/>
    <w:rsid w:val="00A02E28"/>
    <w:rsid w:val="00A040C6"/>
    <w:rsid w:val="00A04850"/>
    <w:rsid w:val="00A0619C"/>
    <w:rsid w:val="00A06CEC"/>
    <w:rsid w:val="00A07DE6"/>
    <w:rsid w:val="00A104E3"/>
    <w:rsid w:val="00A11759"/>
    <w:rsid w:val="00A12356"/>
    <w:rsid w:val="00A14A3A"/>
    <w:rsid w:val="00A14F7B"/>
    <w:rsid w:val="00A151FE"/>
    <w:rsid w:val="00A15D4D"/>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F3C"/>
    <w:rsid w:val="00A44AC2"/>
    <w:rsid w:val="00A455C7"/>
    <w:rsid w:val="00A45A5D"/>
    <w:rsid w:val="00A46FFC"/>
    <w:rsid w:val="00A5038C"/>
    <w:rsid w:val="00A50F11"/>
    <w:rsid w:val="00A52415"/>
    <w:rsid w:val="00A525C5"/>
    <w:rsid w:val="00A5301C"/>
    <w:rsid w:val="00A5358D"/>
    <w:rsid w:val="00A535DE"/>
    <w:rsid w:val="00A53A13"/>
    <w:rsid w:val="00A547C6"/>
    <w:rsid w:val="00A54EF9"/>
    <w:rsid w:val="00A56366"/>
    <w:rsid w:val="00A56F16"/>
    <w:rsid w:val="00A57982"/>
    <w:rsid w:val="00A60727"/>
    <w:rsid w:val="00A60E37"/>
    <w:rsid w:val="00A610BD"/>
    <w:rsid w:val="00A61699"/>
    <w:rsid w:val="00A6196F"/>
    <w:rsid w:val="00A646F2"/>
    <w:rsid w:val="00A6484E"/>
    <w:rsid w:val="00A64FDC"/>
    <w:rsid w:val="00A6678B"/>
    <w:rsid w:val="00A667BC"/>
    <w:rsid w:val="00A669D0"/>
    <w:rsid w:val="00A66FB3"/>
    <w:rsid w:val="00A71E4D"/>
    <w:rsid w:val="00A71FF0"/>
    <w:rsid w:val="00A727D8"/>
    <w:rsid w:val="00A746FA"/>
    <w:rsid w:val="00A74B09"/>
    <w:rsid w:val="00A74BA8"/>
    <w:rsid w:val="00A76137"/>
    <w:rsid w:val="00A764BB"/>
    <w:rsid w:val="00A77DA6"/>
    <w:rsid w:val="00A8005B"/>
    <w:rsid w:val="00A83A54"/>
    <w:rsid w:val="00A84512"/>
    <w:rsid w:val="00A8532D"/>
    <w:rsid w:val="00A85C3D"/>
    <w:rsid w:val="00A86379"/>
    <w:rsid w:val="00A867CE"/>
    <w:rsid w:val="00A90B64"/>
    <w:rsid w:val="00A90F88"/>
    <w:rsid w:val="00A91702"/>
    <w:rsid w:val="00A936D2"/>
    <w:rsid w:val="00A938EB"/>
    <w:rsid w:val="00A94102"/>
    <w:rsid w:val="00A9523F"/>
    <w:rsid w:val="00A953D4"/>
    <w:rsid w:val="00A95D65"/>
    <w:rsid w:val="00A9660C"/>
    <w:rsid w:val="00A970F9"/>
    <w:rsid w:val="00A9727A"/>
    <w:rsid w:val="00AA0C8A"/>
    <w:rsid w:val="00AA2D9E"/>
    <w:rsid w:val="00AA3519"/>
    <w:rsid w:val="00AA4542"/>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5CA0"/>
    <w:rsid w:val="00AB6D23"/>
    <w:rsid w:val="00AC00ED"/>
    <w:rsid w:val="00AC2B23"/>
    <w:rsid w:val="00AC39F0"/>
    <w:rsid w:val="00AC3F9A"/>
    <w:rsid w:val="00AC5510"/>
    <w:rsid w:val="00AC5CC1"/>
    <w:rsid w:val="00AC658E"/>
    <w:rsid w:val="00AC6621"/>
    <w:rsid w:val="00AD0020"/>
    <w:rsid w:val="00AD0736"/>
    <w:rsid w:val="00AD0A30"/>
    <w:rsid w:val="00AD0BF7"/>
    <w:rsid w:val="00AD0DF4"/>
    <w:rsid w:val="00AD176C"/>
    <w:rsid w:val="00AD18F9"/>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625C"/>
    <w:rsid w:val="00B065DF"/>
    <w:rsid w:val="00B0682F"/>
    <w:rsid w:val="00B079AF"/>
    <w:rsid w:val="00B1298D"/>
    <w:rsid w:val="00B1384D"/>
    <w:rsid w:val="00B15090"/>
    <w:rsid w:val="00B15951"/>
    <w:rsid w:val="00B16341"/>
    <w:rsid w:val="00B165F6"/>
    <w:rsid w:val="00B165F7"/>
    <w:rsid w:val="00B17374"/>
    <w:rsid w:val="00B17F06"/>
    <w:rsid w:val="00B238CB"/>
    <w:rsid w:val="00B239F2"/>
    <w:rsid w:val="00B24980"/>
    <w:rsid w:val="00B2613D"/>
    <w:rsid w:val="00B2629C"/>
    <w:rsid w:val="00B267B5"/>
    <w:rsid w:val="00B2696E"/>
    <w:rsid w:val="00B27DE2"/>
    <w:rsid w:val="00B307EF"/>
    <w:rsid w:val="00B3156B"/>
    <w:rsid w:val="00B3315E"/>
    <w:rsid w:val="00B33A01"/>
    <w:rsid w:val="00B33A41"/>
    <w:rsid w:val="00B35C66"/>
    <w:rsid w:val="00B405CE"/>
    <w:rsid w:val="00B413A5"/>
    <w:rsid w:val="00B41586"/>
    <w:rsid w:val="00B430B9"/>
    <w:rsid w:val="00B4337C"/>
    <w:rsid w:val="00B45E42"/>
    <w:rsid w:val="00B50368"/>
    <w:rsid w:val="00B51484"/>
    <w:rsid w:val="00B51D33"/>
    <w:rsid w:val="00B534F4"/>
    <w:rsid w:val="00B54011"/>
    <w:rsid w:val="00B54C65"/>
    <w:rsid w:val="00B563E6"/>
    <w:rsid w:val="00B56EBB"/>
    <w:rsid w:val="00B56F4C"/>
    <w:rsid w:val="00B570E3"/>
    <w:rsid w:val="00B5757A"/>
    <w:rsid w:val="00B57D82"/>
    <w:rsid w:val="00B6033F"/>
    <w:rsid w:val="00B60D03"/>
    <w:rsid w:val="00B60D5F"/>
    <w:rsid w:val="00B61A40"/>
    <w:rsid w:val="00B628FA"/>
    <w:rsid w:val="00B6381D"/>
    <w:rsid w:val="00B6459E"/>
    <w:rsid w:val="00B65E04"/>
    <w:rsid w:val="00B66648"/>
    <w:rsid w:val="00B66E8F"/>
    <w:rsid w:val="00B6729C"/>
    <w:rsid w:val="00B70293"/>
    <w:rsid w:val="00B70FC2"/>
    <w:rsid w:val="00B722AB"/>
    <w:rsid w:val="00B72823"/>
    <w:rsid w:val="00B73D19"/>
    <w:rsid w:val="00B74390"/>
    <w:rsid w:val="00B75A70"/>
    <w:rsid w:val="00B760BB"/>
    <w:rsid w:val="00B761F2"/>
    <w:rsid w:val="00B769C2"/>
    <w:rsid w:val="00B8070E"/>
    <w:rsid w:val="00B80F57"/>
    <w:rsid w:val="00B814B8"/>
    <w:rsid w:val="00B81C6D"/>
    <w:rsid w:val="00B82B38"/>
    <w:rsid w:val="00B82C8E"/>
    <w:rsid w:val="00B82F01"/>
    <w:rsid w:val="00B86957"/>
    <w:rsid w:val="00B9093D"/>
    <w:rsid w:val="00B909CF"/>
    <w:rsid w:val="00B90A00"/>
    <w:rsid w:val="00B92309"/>
    <w:rsid w:val="00B92395"/>
    <w:rsid w:val="00B93114"/>
    <w:rsid w:val="00B95396"/>
    <w:rsid w:val="00B956B5"/>
    <w:rsid w:val="00B9641A"/>
    <w:rsid w:val="00BA0485"/>
    <w:rsid w:val="00BA0670"/>
    <w:rsid w:val="00BA095D"/>
    <w:rsid w:val="00BA1181"/>
    <w:rsid w:val="00BA2A05"/>
    <w:rsid w:val="00BA60E9"/>
    <w:rsid w:val="00BA6806"/>
    <w:rsid w:val="00BB1E7F"/>
    <w:rsid w:val="00BB2312"/>
    <w:rsid w:val="00BB3A91"/>
    <w:rsid w:val="00BB3D8E"/>
    <w:rsid w:val="00BB70D1"/>
    <w:rsid w:val="00BB7B04"/>
    <w:rsid w:val="00BB7C3F"/>
    <w:rsid w:val="00BC0C4F"/>
    <w:rsid w:val="00BC4D9C"/>
    <w:rsid w:val="00BC63D4"/>
    <w:rsid w:val="00BC7661"/>
    <w:rsid w:val="00BD3403"/>
    <w:rsid w:val="00BD3872"/>
    <w:rsid w:val="00BD4F1D"/>
    <w:rsid w:val="00BE2487"/>
    <w:rsid w:val="00BE2EE8"/>
    <w:rsid w:val="00BE4DE6"/>
    <w:rsid w:val="00BE7CE4"/>
    <w:rsid w:val="00BF049A"/>
    <w:rsid w:val="00BF0D6E"/>
    <w:rsid w:val="00BF3595"/>
    <w:rsid w:val="00BF43F6"/>
    <w:rsid w:val="00BF58F6"/>
    <w:rsid w:val="00BF5E65"/>
    <w:rsid w:val="00BF6FF9"/>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847"/>
    <w:rsid w:val="00C1490B"/>
    <w:rsid w:val="00C1740E"/>
    <w:rsid w:val="00C209A2"/>
    <w:rsid w:val="00C20E00"/>
    <w:rsid w:val="00C213FE"/>
    <w:rsid w:val="00C22BDF"/>
    <w:rsid w:val="00C22EEA"/>
    <w:rsid w:val="00C24D40"/>
    <w:rsid w:val="00C253AA"/>
    <w:rsid w:val="00C26BCA"/>
    <w:rsid w:val="00C26EBD"/>
    <w:rsid w:val="00C34F3E"/>
    <w:rsid w:val="00C36F08"/>
    <w:rsid w:val="00C40483"/>
    <w:rsid w:val="00C408A4"/>
    <w:rsid w:val="00C413F3"/>
    <w:rsid w:val="00C41535"/>
    <w:rsid w:val="00C421C8"/>
    <w:rsid w:val="00C42516"/>
    <w:rsid w:val="00C44D3C"/>
    <w:rsid w:val="00C45ABB"/>
    <w:rsid w:val="00C50120"/>
    <w:rsid w:val="00C509E3"/>
    <w:rsid w:val="00C50DA9"/>
    <w:rsid w:val="00C50E46"/>
    <w:rsid w:val="00C5222B"/>
    <w:rsid w:val="00C5225E"/>
    <w:rsid w:val="00C52DCC"/>
    <w:rsid w:val="00C5514F"/>
    <w:rsid w:val="00C551C2"/>
    <w:rsid w:val="00C55ACE"/>
    <w:rsid w:val="00C6177E"/>
    <w:rsid w:val="00C61B17"/>
    <w:rsid w:val="00C62043"/>
    <w:rsid w:val="00C62373"/>
    <w:rsid w:val="00C62508"/>
    <w:rsid w:val="00C62D50"/>
    <w:rsid w:val="00C67B25"/>
    <w:rsid w:val="00C7029E"/>
    <w:rsid w:val="00C712D1"/>
    <w:rsid w:val="00C713F3"/>
    <w:rsid w:val="00C73999"/>
    <w:rsid w:val="00C77CDB"/>
    <w:rsid w:val="00C81966"/>
    <w:rsid w:val="00C825ED"/>
    <w:rsid w:val="00C83149"/>
    <w:rsid w:val="00C8379C"/>
    <w:rsid w:val="00C84555"/>
    <w:rsid w:val="00C859BD"/>
    <w:rsid w:val="00C85C55"/>
    <w:rsid w:val="00C8674F"/>
    <w:rsid w:val="00C903F8"/>
    <w:rsid w:val="00C919D5"/>
    <w:rsid w:val="00C92875"/>
    <w:rsid w:val="00C92BD2"/>
    <w:rsid w:val="00C973E6"/>
    <w:rsid w:val="00CA1BCB"/>
    <w:rsid w:val="00CA2865"/>
    <w:rsid w:val="00CA40AB"/>
    <w:rsid w:val="00CA6E56"/>
    <w:rsid w:val="00CA7493"/>
    <w:rsid w:val="00CA7A6A"/>
    <w:rsid w:val="00CB03D0"/>
    <w:rsid w:val="00CB1C9C"/>
    <w:rsid w:val="00CB2AB9"/>
    <w:rsid w:val="00CB331B"/>
    <w:rsid w:val="00CB42C8"/>
    <w:rsid w:val="00CB4403"/>
    <w:rsid w:val="00CB46B8"/>
    <w:rsid w:val="00CB6B47"/>
    <w:rsid w:val="00CB6F16"/>
    <w:rsid w:val="00CC1FBB"/>
    <w:rsid w:val="00CC355E"/>
    <w:rsid w:val="00CC3810"/>
    <w:rsid w:val="00CC5991"/>
    <w:rsid w:val="00CC63E4"/>
    <w:rsid w:val="00CC6BC0"/>
    <w:rsid w:val="00CD00A1"/>
    <w:rsid w:val="00CD00A7"/>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9BD"/>
    <w:rsid w:val="00CE3DCA"/>
    <w:rsid w:val="00CE3F9F"/>
    <w:rsid w:val="00CE405E"/>
    <w:rsid w:val="00CE452F"/>
    <w:rsid w:val="00CE497A"/>
    <w:rsid w:val="00CE7004"/>
    <w:rsid w:val="00CF24C2"/>
    <w:rsid w:val="00CF2764"/>
    <w:rsid w:val="00CF356B"/>
    <w:rsid w:val="00CF42AA"/>
    <w:rsid w:val="00CF4561"/>
    <w:rsid w:val="00CF4770"/>
    <w:rsid w:val="00CF4CA9"/>
    <w:rsid w:val="00CF5E0F"/>
    <w:rsid w:val="00CF6849"/>
    <w:rsid w:val="00CF6BAA"/>
    <w:rsid w:val="00CF6DA5"/>
    <w:rsid w:val="00D03A68"/>
    <w:rsid w:val="00D043A7"/>
    <w:rsid w:val="00D052FA"/>
    <w:rsid w:val="00D1009D"/>
    <w:rsid w:val="00D101D1"/>
    <w:rsid w:val="00D11A51"/>
    <w:rsid w:val="00D13599"/>
    <w:rsid w:val="00D1381D"/>
    <w:rsid w:val="00D14634"/>
    <w:rsid w:val="00D15054"/>
    <w:rsid w:val="00D170C0"/>
    <w:rsid w:val="00D17D4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76CF"/>
    <w:rsid w:val="00D429D9"/>
    <w:rsid w:val="00D45887"/>
    <w:rsid w:val="00D46600"/>
    <w:rsid w:val="00D47C81"/>
    <w:rsid w:val="00D5230C"/>
    <w:rsid w:val="00D52D51"/>
    <w:rsid w:val="00D52D91"/>
    <w:rsid w:val="00D5367C"/>
    <w:rsid w:val="00D542D3"/>
    <w:rsid w:val="00D55E4A"/>
    <w:rsid w:val="00D5731E"/>
    <w:rsid w:val="00D639C2"/>
    <w:rsid w:val="00D64000"/>
    <w:rsid w:val="00D6489E"/>
    <w:rsid w:val="00D653B7"/>
    <w:rsid w:val="00D66948"/>
    <w:rsid w:val="00D71B1A"/>
    <w:rsid w:val="00D740C8"/>
    <w:rsid w:val="00D74433"/>
    <w:rsid w:val="00D750D4"/>
    <w:rsid w:val="00D80B34"/>
    <w:rsid w:val="00D81C05"/>
    <w:rsid w:val="00D81FCA"/>
    <w:rsid w:val="00D83248"/>
    <w:rsid w:val="00D83801"/>
    <w:rsid w:val="00D84823"/>
    <w:rsid w:val="00D857F8"/>
    <w:rsid w:val="00D858AA"/>
    <w:rsid w:val="00D85981"/>
    <w:rsid w:val="00D85F67"/>
    <w:rsid w:val="00D86408"/>
    <w:rsid w:val="00D87E14"/>
    <w:rsid w:val="00D90C81"/>
    <w:rsid w:val="00D93FF7"/>
    <w:rsid w:val="00D94043"/>
    <w:rsid w:val="00D94C10"/>
    <w:rsid w:val="00D95E4A"/>
    <w:rsid w:val="00D96486"/>
    <w:rsid w:val="00DA0D55"/>
    <w:rsid w:val="00DA132B"/>
    <w:rsid w:val="00DA19EF"/>
    <w:rsid w:val="00DA2B2D"/>
    <w:rsid w:val="00DA3E23"/>
    <w:rsid w:val="00DA4114"/>
    <w:rsid w:val="00DA47A0"/>
    <w:rsid w:val="00DA53FD"/>
    <w:rsid w:val="00DA5DCE"/>
    <w:rsid w:val="00DA647E"/>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ED"/>
    <w:rsid w:val="00DC64E2"/>
    <w:rsid w:val="00DC7384"/>
    <w:rsid w:val="00DD1033"/>
    <w:rsid w:val="00DD1826"/>
    <w:rsid w:val="00DD2FE8"/>
    <w:rsid w:val="00DD3260"/>
    <w:rsid w:val="00DD3335"/>
    <w:rsid w:val="00DD4D9C"/>
    <w:rsid w:val="00DD58BC"/>
    <w:rsid w:val="00DD67C0"/>
    <w:rsid w:val="00DD67E3"/>
    <w:rsid w:val="00DD7924"/>
    <w:rsid w:val="00DD7C92"/>
    <w:rsid w:val="00DE01A2"/>
    <w:rsid w:val="00DE21D8"/>
    <w:rsid w:val="00DE2419"/>
    <w:rsid w:val="00DE404B"/>
    <w:rsid w:val="00DE4362"/>
    <w:rsid w:val="00DE4417"/>
    <w:rsid w:val="00DE454B"/>
    <w:rsid w:val="00DE524A"/>
    <w:rsid w:val="00DE66D2"/>
    <w:rsid w:val="00DE69C7"/>
    <w:rsid w:val="00DF02F2"/>
    <w:rsid w:val="00DF0694"/>
    <w:rsid w:val="00DF0B9E"/>
    <w:rsid w:val="00DF19D3"/>
    <w:rsid w:val="00DF2560"/>
    <w:rsid w:val="00DF5C3B"/>
    <w:rsid w:val="00DF6200"/>
    <w:rsid w:val="00DF6838"/>
    <w:rsid w:val="00E0003E"/>
    <w:rsid w:val="00E000F9"/>
    <w:rsid w:val="00E004CF"/>
    <w:rsid w:val="00E0050D"/>
    <w:rsid w:val="00E00F5E"/>
    <w:rsid w:val="00E01453"/>
    <w:rsid w:val="00E02548"/>
    <w:rsid w:val="00E02B7F"/>
    <w:rsid w:val="00E0338E"/>
    <w:rsid w:val="00E04086"/>
    <w:rsid w:val="00E04714"/>
    <w:rsid w:val="00E1027C"/>
    <w:rsid w:val="00E1060C"/>
    <w:rsid w:val="00E113D0"/>
    <w:rsid w:val="00E11F4C"/>
    <w:rsid w:val="00E1635F"/>
    <w:rsid w:val="00E17E0C"/>
    <w:rsid w:val="00E17E96"/>
    <w:rsid w:val="00E22349"/>
    <w:rsid w:val="00E223C8"/>
    <w:rsid w:val="00E23CED"/>
    <w:rsid w:val="00E24808"/>
    <w:rsid w:val="00E24BA6"/>
    <w:rsid w:val="00E24BFD"/>
    <w:rsid w:val="00E26B8F"/>
    <w:rsid w:val="00E30D59"/>
    <w:rsid w:val="00E3172D"/>
    <w:rsid w:val="00E31A5D"/>
    <w:rsid w:val="00E31D91"/>
    <w:rsid w:val="00E31E3E"/>
    <w:rsid w:val="00E32E30"/>
    <w:rsid w:val="00E35772"/>
    <w:rsid w:val="00E357FD"/>
    <w:rsid w:val="00E3601E"/>
    <w:rsid w:val="00E36B0E"/>
    <w:rsid w:val="00E370BE"/>
    <w:rsid w:val="00E41D8E"/>
    <w:rsid w:val="00E43E4C"/>
    <w:rsid w:val="00E44793"/>
    <w:rsid w:val="00E45F42"/>
    <w:rsid w:val="00E46F58"/>
    <w:rsid w:val="00E47CBC"/>
    <w:rsid w:val="00E5028E"/>
    <w:rsid w:val="00E51316"/>
    <w:rsid w:val="00E52B0E"/>
    <w:rsid w:val="00E53EE2"/>
    <w:rsid w:val="00E54523"/>
    <w:rsid w:val="00E54654"/>
    <w:rsid w:val="00E5665A"/>
    <w:rsid w:val="00E56841"/>
    <w:rsid w:val="00E56A84"/>
    <w:rsid w:val="00E60D45"/>
    <w:rsid w:val="00E61447"/>
    <w:rsid w:val="00E6144D"/>
    <w:rsid w:val="00E61C17"/>
    <w:rsid w:val="00E61D20"/>
    <w:rsid w:val="00E630F7"/>
    <w:rsid w:val="00E64406"/>
    <w:rsid w:val="00E65F26"/>
    <w:rsid w:val="00E66500"/>
    <w:rsid w:val="00E66C5C"/>
    <w:rsid w:val="00E67DA4"/>
    <w:rsid w:val="00E75A70"/>
    <w:rsid w:val="00E767BB"/>
    <w:rsid w:val="00E777ED"/>
    <w:rsid w:val="00E77F1F"/>
    <w:rsid w:val="00E834CD"/>
    <w:rsid w:val="00E836FE"/>
    <w:rsid w:val="00E846E9"/>
    <w:rsid w:val="00E852A7"/>
    <w:rsid w:val="00E865A1"/>
    <w:rsid w:val="00E86B69"/>
    <w:rsid w:val="00E87BD8"/>
    <w:rsid w:val="00E90895"/>
    <w:rsid w:val="00E91938"/>
    <w:rsid w:val="00E9195A"/>
    <w:rsid w:val="00E92F73"/>
    <w:rsid w:val="00E959CB"/>
    <w:rsid w:val="00E9735B"/>
    <w:rsid w:val="00E976ED"/>
    <w:rsid w:val="00EA03BA"/>
    <w:rsid w:val="00EA1478"/>
    <w:rsid w:val="00EA2183"/>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68C9"/>
    <w:rsid w:val="00ED0C30"/>
    <w:rsid w:val="00ED1418"/>
    <w:rsid w:val="00ED1CB3"/>
    <w:rsid w:val="00ED1EFF"/>
    <w:rsid w:val="00ED22AF"/>
    <w:rsid w:val="00ED26E0"/>
    <w:rsid w:val="00ED26ED"/>
    <w:rsid w:val="00ED2F51"/>
    <w:rsid w:val="00ED32CF"/>
    <w:rsid w:val="00ED3ED8"/>
    <w:rsid w:val="00ED4701"/>
    <w:rsid w:val="00ED4C15"/>
    <w:rsid w:val="00ED7069"/>
    <w:rsid w:val="00EE0BE4"/>
    <w:rsid w:val="00EE1038"/>
    <w:rsid w:val="00EE2CD3"/>
    <w:rsid w:val="00EE3555"/>
    <w:rsid w:val="00EE4183"/>
    <w:rsid w:val="00EE4E3D"/>
    <w:rsid w:val="00EE5AAD"/>
    <w:rsid w:val="00EE658F"/>
    <w:rsid w:val="00EE69C0"/>
    <w:rsid w:val="00EE7E64"/>
    <w:rsid w:val="00EF09D4"/>
    <w:rsid w:val="00EF2D8E"/>
    <w:rsid w:val="00EF2F61"/>
    <w:rsid w:val="00EF32EE"/>
    <w:rsid w:val="00EF34B7"/>
    <w:rsid w:val="00EF49C3"/>
    <w:rsid w:val="00EF4E24"/>
    <w:rsid w:val="00F01F72"/>
    <w:rsid w:val="00F02F7A"/>
    <w:rsid w:val="00F0412C"/>
    <w:rsid w:val="00F0431F"/>
    <w:rsid w:val="00F04611"/>
    <w:rsid w:val="00F0492F"/>
    <w:rsid w:val="00F04CAF"/>
    <w:rsid w:val="00F06174"/>
    <w:rsid w:val="00F11663"/>
    <w:rsid w:val="00F11EA9"/>
    <w:rsid w:val="00F12269"/>
    <w:rsid w:val="00F1380E"/>
    <w:rsid w:val="00F13BF9"/>
    <w:rsid w:val="00F14E8B"/>
    <w:rsid w:val="00F15337"/>
    <w:rsid w:val="00F15601"/>
    <w:rsid w:val="00F164D6"/>
    <w:rsid w:val="00F22A09"/>
    <w:rsid w:val="00F244EB"/>
    <w:rsid w:val="00F25585"/>
    <w:rsid w:val="00F26734"/>
    <w:rsid w:val="00F30085"/>
    <w:rsid w:val="00F33226"/>
    <w:rsid w:val="00F33F55"/>
    <w:rsid w:val="00F35B3D"/>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70A2"/>
    <w:rsid w:val="00F67253"/>
    <w:rsid w:val="00F67D58"/>
    <w:rsid w:val="00F71051"/>
    <w:rsid w:val="00F71681"/>
    <w:rsid w:val="00F716DC"/>
    <w:rsid w:val="00F72ACC"/>
    <w:rsid w:val="00F73EE2"/>
    <w:rsid w:val="00F742D5"/>
    <w:rsid w:val="00F7449C"/>
    <w:rsid w:val="00F759D4"/>
    <w:rsid w:val="00F76783"/>
    <w:rsid w:val="00F76D36"/>
    <w:rsid w:val="00F7713D"/>
    <w:rsid w:val="00F77872"/>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4437"/>
    <w:rsid w:val="00FA47C1"/>
    <w:rsid w:val="00FA4ADC"/>
    <w:rsid w:val="00FA4C58"/>
    <w:rsid w:val="00FA4DE2"/>
    <w:rsid w:val="00FA5168"/>
    <w:rsid w:val="00FA61F4"/>
    <w:rsid w:val="00FB0A98"/>
    <w:rsid w:val="00FB0DBF"/>
    <w:rsid w:val="00FB16BC"/>
    <w:rsid w:val="00FB3089"/>
    <w:rsid w:val="00FB4201"/>
    <w:rsid w:val="00FB55E9"/>
    <w:rsid w:val="00FB64C5"/>
    <w:rsid w:val="00FC00FF"/>
    <w:rsid w:val="00FC013F"/>
    <w:rsid w:val="00FC0393"/>
    <w:rsid w:val="00FC0ED4"/>
    <w:rsid w:val="00FC2E1B"/>
    <w:rsid w:val="00FC3016"/>
    <w:rsid w:val="00FC3759"/>
    <w:rsid w:val="00FC52C1"/>
    <w:rsid w:val="00FC574B"/>
    <w:rsid w:val="00FC5BBF"/>
    <w:rsid w:val="00FC5FF6"/>
    <w:rsid w:val="00FC64E2"/>
    <w:rsid w:val="00FC6C7F"/>
    <w:rsid w:val="00FC746F"/>
    <w:rsid w:val="00FD13C1"/>
    <w:rsid w:val="00FD1E75"/>
    <w:rsid w:val="00FD55F0"/>
    <w:rsid w:val="00FD5887"/>
    <w:rsid w:val="00FD6754"/>
    <w:rsid w:val="00FD7D54"/>
    <w:rsid w:val="00FE10D2"/>
    <w:rsid w:val="00FE3EAB"/>
    <w:rsid w:val="00FE3FE9"/>
    <w:rsid w:val="00FE4BA1"/>
    <w:rsid w:val="00FE79CB"/>
    <w:rsid w:val="00FE7BE7"/>
    <w:rsid w:val="00FE7D73"/>
    <w:rsid w:val="00FF03A3"/>
    <w:rsid w:val="00FF0E37"/>
    <w:rsid w:val="00FF18B9"/>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hr-HR" w:eastAsia="hr-HR" w:bidi="hr-HR"/>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7C1138"/>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7C113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C1138"/>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qFormat/>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qFormat/>
    <w:rsid w:val="00FC3016"/>
    <w:pPr>
      <w:spacing w:before="100"/>
      <w:ind w:left="85" w:right="567" w:hanging="142"/>
      <w:jc w:val="both"/>
    </w:pPr>
    <w:rPr>
      <w:rFonts w:ascii="Arial" w:hAnsi="Arial"/>
      <w:smallCaps/>
    </w:rPr>
  </w:style>
  <w:style w:type="paragraph" w:styleId="TOC3">
    <w:name w:val="toc 3"/>
    <w:next w:val="Normal"/>
    <w:uiPriority w:val="39"/>
    <w:qFormat/>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hr-HR"/>
    </w:rPr>
  </w:style>
  <w:style w:type="paragraph" w:customStyle="1" w:styleId="Referencedumodificateur">
    <w:name w:val="Reference du modificateur"/>
    <w:basedOn w:val="Normal"/>
    <w:next w:val="Annexetitrefichefinglobale"/>
    <w:uiPriority w:val="99"/>
    <w:rsid w:val="00475311"/>
    <w:rPr>
      <w:lang w:val="hr-HR"/>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hr-HR"/>
    </w:rPr>
  </w:style>
  <w:style w:type="character" w:customStyle="1" w:styleId="BodyTextChar">
    <w:name w:val="Body Text Char"/>
    <w:link w:val="BodyText"/>
    <w:rsid w:val="00225A33"/>
    <w:rPr>
      <w:rFonts w:ascii="Arial" w:hAnsi="Arial"/>
      <w:szCs w:val="24"/>
      <w:lang w:val="hr-HR" w:eastAsia="hr-HR"/>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hr-HR"/>
    </w:rPr>
  </w:style>
  <w:style w:type="character" w:customStyle="1" w:styleId="ES-introCar">
    <w:name w:val="ES-intro Car"/>
    <w:link w:val="ES-intro"/>
    <w:rsid w:val="00465BBB"/>
    <w:rPr>
      <w:rFonts w:ascii="Arial" w:eastAsia="Calibri" w:hAnsi="Arial"/>
      <w:lang w:val="hr-HR" w:eastAsia="hr-HR"/>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hr-HR"/>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hr-HR"/>
    </w:rPr>
  </w:style>
  <w:style w:type="character" w:customStyle="1" w:styleId="ES-Titre1Car">
    <w:name w:val="ES-Titre1 Car"/>
    <w:link w:val="ES-Titre1"/>
    <w:rsid w:val="00A84512"/>
    <w:rPr>
      <w:rFonts w:ascii="Arial" w:eastAsia="Calibri" w:hAnsi="Arial" w:cs="Arial"/>
      <w:b/>
      <w:color w:val="000000"/>
      <w:sz w:val="28"/>
      <w:szCs w:val="32"/>
      <w:lang w:val="hr-HR" w:eastAsia="hr-HR"/>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hr-HR" w:eastAsia="hr-HR"/>
    </w:rPr>
  </w:style>
  <w:style w:type="character" w:customStyle="1" w:styleId="ES-Titre3Car">
    <w:name w:val="ES-Titre3 Car"/>
    <w:link w:val="ES-Titre3"/>
    <w:rsid w:val="00944893"/>
    <w:rPr>
      <w:rFonts w:ascii="Arial" w:eastAsia="Calibri" w:hAnsi="Arial"/>
      <w:b/>
      <w:sz w:val="22"/>
      <w:szCs w:val="22"/>
      <w:lang w:eastAsia="hr-HR"/>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hr-HR"/>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hr-HR" w:eastAsia="hr-HR"/>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hr-HR" w:eastAsia="hr-HR"/>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hr-HR"/>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hr-HR"/>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hr-HR"/>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hr-HR"/>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hr-HR"/>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hr-HR"/>
    </w:rPr>
  </w:style>
  <w:style w:type="paragraph" w:customStyle="1" w:styleId="ES-Titre3prchap32">
    <w:name w:val="ES-Titre3_pr_chap32"/>
    <w:basedOn w:val="ES-Titre3"/>
    <w:qFormat/>
    <w:rsid w:val="001E2331"/>
    <w:rPr>
      <w:lang w:val="hr-HR"/>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hr-HR" w:eastAsia="hr-HR" w:bidi="hr-HR"/>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hr-HR"/>
    </w:rPr>
  </w:style>
  <w:style w:type="character" w:customStyle="1" w:styleId="EndnoteTextChar">
    <w:name w:val="Endnote Text Char"/>
    <w:link w:val="EndnoteText"/>
    <w:rsid w:val="009C13A9"/>
    <w:rPr>
      <w:rFonts w:ascii="Arial" w:hAnsi="Arial"/>
      <w:snapToGrid w:val="0"/>
      <w:lang w:val="hr-HR"/>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hr-HR"/>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hr-HR"/>
    </w:rPr>
  </w:style>
  <w:style w:type="character" w:customStyle="1" w:styleId="BodyTextIndent2Char">
    <w:name w:val="Body Text Indent 2 Char"/>
    <w:link w:val="BodyTextIndent2"/>
    <w:rsid w:val="009C13A9"/>
    <w:rPr>
      <w:rFonts w:ascii="Times New Roman" w:hAnsi="Times New Roman"/>
      <w:snapToGrid w:val="0"/>
      <w:sz w:val="24"/>
      <w:szCs w:val="24"/>
      <w:lang w:val="hr-HR"/>
    </w:rPr>
  </w:style>
  <w:style w:type="paragraph" w:styleId="Title">
    <w:name w:val="Title"/>
    <w:basedOn w:val="Normal"/>
    <w:link w:val="TitleChar"/>
    <w:qFormat/>
    <w:rsid w:val="009C13A9"/>
    <w:pPr>
      <w:jc w:val="center"/>
    </w:pPr>
    <w:rPr>
      <w:b/>
      <w:bCs/>
      <w:snapToGrid w:val="0"/>
      <w:lang w:val="hr-HR"/>
    </w:rPr>
  </w:style>
  <w:style w:type="character" w:customStyle="1" w:styleId="TitleChar">
    <w:name w:val="Title Char"/>
    <w:link w:val="Title"/>
    <w:rsid w:val="009C13A9"/>
    <w:rPr>
      <w:rFonts w:ascii="Arial" w:hAnsi="Arial"/>
      <w:b/>
      <w:bCs/>
      <w:snapToGrid w:val="0"/>
      <w:sz w:val="22"/>
      <w:szCs w:val="22"/>
      <w:lang w:val="hr-HR"/>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hr-HR"/>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hr-HR"/>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hr-HR"/>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hr-HR"/>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hr-HR"/>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hr-HR"/>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hr-HR"/>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hr-HR"/>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hr-HR"/>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hr-HR"/>
    </w:rPr>
  </w:style>
  <w:style w:type="paragraph" w:customStyle="1" w:styleId="c1">
    <w:name w:val="c1"/>
    <w:basedOn w:val="Normal"/>
    <w:rsid w:val="009C13A9"/>
    <w:pPr>
      <w:spacing w:line="240" w:lineRule="atLeast"/>
      <w:jc w:val="center"/>
    </w:pPr>
    <w:rPr>
      <w:rFonts w:ascii="Times New Roman" w:hAnsi="Times New Roman"/>
      <w:sz w:val="24"/>
      <w:lang w:val="hr-HR"/>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hr-HR"/>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hr-HR"/>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hr-HR"/>
    </w:rPr>
  </w:style>
  <w:style w:type="paragraph" w:customStyle="1" w:styleId="Ta">
    <w:name w:val="Ta"/>
    <w:basedOn w:val="Normal"/>
    <w:rsid w:val="009C13A9"/>
    <w:pPr>
      <w:tabs>
        <w:tab w:val="left" w:pos="851"/>
      </w:tabs>
      <w:spacing w:line="240" w:lineRule="atLeast"/>
      <w:ind w:left="850"/>
    </w:pPr>
    <w:rPr>
      <w:rFonts w:cs="Arial"/>
      <w:i/>
      <w:iCs/>
      <w:lang w:val="hr-HR"/>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hr-HR"/>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hr-HR"/>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hr-HR"/>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hr-HR"/>
    </w:rPr>
  </w:style>
  <w:style w:type="character" w:customStyle="1" w:styleId="BodyText2Char">
    <w:name w:val="Body Text 2 Char"/>
    <w:link w:val="BodyText2"/>
    <w:rsid w:val="009C13A9"/>
    <w:rPr>
      <w:rFonts w:ascii="Times New Roman" w:hAnsi="Times New Roman"/>
      <w:snapToGrid w:val="0"/>
      <w:sz w:val="24"/>
      <w:szCs w:val="24"/>
      <w:lang w:val="hr-HR"/>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hr-HR"/>
    </w:rPr>
  </w:style>
  <w:style w:type="paragraph" w:customStyle="1" w:styleId="1berschriftTF">
    <w:name w:val="1.Überschrift TF"/>
    <w:basedOn w:val="Normal"/>
    <w:rsid w:val="009C13A9"/>
    <w:rPr>
      <w:rFonts w:ascii="Arial Narrow" w:hAnsi="Arial Narrow"/>
      <w:snapToGrid w:val="0"/>
      <w:lang w:val="hr-HR"/>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hr-HR"/>
    </w:rPr>
  </w:style>
  <w:style w:type="character" w:customStyle="1" w:styleId="SubtitleChar">
    <w:name w:val="Subtitle Char"/>
    <w:link w:val="Subtitle"/>
    <w:rsid w:val="009C13A9"/>
    <w:rPr>
      <w:rFonts w:ascii="Arial" w:hAnsi="Arial"/>
      <w:b/>
      <w:bCs/>
      <w:snapToGrid w:val="0"/>
      <w:sz w:val="28"/>
      <w:szCs w:val="28"/>
      <w:lang w:val="hr-HR"/>
    </w:rPr>
  </w:style>
  <w:style w:type="paragraph" w:customStyle="1" w:styleId="t60">
    <w:name w:val="t60"/>
    <w:basedOn w:val="Normal"/>
    <w:rsid w:val="009C13A9"/>
    <w:pPr>
      <w:spacing w:line="200" w:lineRule="atLeast"/>
    </w:pPr>
    <w:rPr>
      <w:rFonts w:ascii="Times New Roman" w:hAnsi="Times New Roman"/>
      <w:snapToGrid w:val="0"/>
      <w:sz w:val="24"/>
      <w:lang w:val="hr-HR"/>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hr-HR"/>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hr-HR" w:eastAsia="hr-HR" w:bidi="hr-HR"/>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hr-HR" w:eastAsia="hr-HR"/>
    </w:rPr>
  </w:style>
  <w:style w:type="paragraph" w:styleId="List">
    <w:name w:val="List"/>
    <w:basedOn w:val="BodyText"/>
    <w:rsid w:val="009C13A9"/>
    <w:pPr>
      <w:keepNext w:val="0"/>
      <w:tabs>
        <w:tab w:val="clear" w:pos="709"/>
      </w:tabs>
      <w:suppressAutoHyphens/>
    </w:pPr>
    <w:rPr>
      <w:rFonts w:ascii="Liberation Sans" w:hAnsi="Liberation Sans" w:cs="Tahoma"/>
      <w:b/>
      <w:sz w:val="24"/>
      <w:lang w:val="hr-HR"/>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hr-HR" w:eastAsia="hr-HR"/>
    </w:rPr>
  </w:style>
  <w:style w:type="paragraph" w:customStyle="1" w:styleId="Index">
    <w:name w:val="Index"/>
    <w:basedOn w:val="Normal"/>
    <w:rsid w:val="009C13A9"/>
    <w:pPr>
      <w:suppressLineNumbers/>
      <w:suppressAutoHyphens/>
    </w:pPr>
    <w:rPr>
      <w:rFonts w:ascii="Liberation Sans" w:hAnsi="Liberation Sans" w:cs="Tahoma"/>
      <w:sz w:val="24"/>
      <w:lang w:val="hr-HR" w:eastAsia="hr-HR"/>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hr-HR" w:eastAsia="hr-HR"/>
    </w:rPr>
  </w:style>
  <w:style w:type="paragraph" w:customStyle="1" w:styleId="Anlage">
    <w:name w:val="Anlage"/>
    <w:basedOn w:val="Normal"/>
    <w:rsid w:val="009C13A9"/>
    <w:pPr>
      <w:suppressAutoHyphens/>
      <w:spacing w:before="240"/>
      <w:ind w:left="1134" w:hanging="1134"/>
    </w:pPr>
    <w:rPr>
      <w:rFonts w:ascii="Times New Roman" w:hAnsi="Times New Roman"/>
      <w:sz w:val="24"/>
      <w:lang w:val="hr-HR" w:eastAsia="hr-HR"/>
    </w:rPr>
  </w:style>
  <w:style w:type="paragraph" w:customStyle="1" w:styleId="Betrifft">
    <w:name w:val="Betrifft"/>
    <w:basedOn w:val="Normal"/>
    <w:rsid w:val="009C13A9"/>
    <w:pPr>
      <w:suppressAutoHyphens/>
      <w:spacing w:before="480"/>
    </w:pPr>
    <w:rPr>
      <w:rFonts w:ascii="Times New Roman" w:hAnsi="Times New Roman"/>
      <w:sz w:val="24"/>
      <w:lang w:val="hr-HR" w:eastAsia="hr-HR"/>
    </w:rPr>
  </w:style>
  <w:style w:type="paragraph" w:customStyle="1" w:styleId="Bezug">
    <w:name w:val="Bezug"/>
    <w:basedOn w:val="Normal"/>
    <w:rsid w:val="009C13A9"/>
    <w:pPr>
      <w:suppressAutoHyphens/>
      <w:spacing w:before="240"/>
    </w:pPr>
    <w:rPr>
      <w:rFonts w:ascii="Times New Roman" w:hAnsi="Times New Roman"/>
      <w:sz w:val="24"/>
      <w:lang w:val="hr-HR" w:eastAsia="hr-HR"/>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hr-HR" w:eastAsia="hr-HR"/>
    </w:rPr>
  </w:style>
  <w:style w:type="paragraph" w:customStyle="1" w:styleId="yyx">
    <w:name w:val="yyx"/>
    <w:basedOn w:val="Normal"/>
    <w:rsid w:val="009C13A9"/>
    <w:pPr>
      <w:suppressAutoHyphens/>
      <w:spacing w:line="360" w:lineRule="auto"/>
    </w:pPr>
    <w:rPr>
      <w:rFonts w:ascii="Times New Roman" w:hAnsi="Times New Roman"/>
      <w:b/>
      <w:sz w:val="24"/>
      <w:lang w:val="hr-HR" w:eastAsia="hr-HR"/>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hr-HR" w:eastAsia="hr-HR"/>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hr-HR" w:eastAsia="hr-HR"/>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hr-HR" w:eastAsia="hr-HR"/>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hr-HR" w:eastAsia="hr-HR"/>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hr-HR" w:eastAsia="hr-HR"/>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hr-HR" w:eastAsia="hr-HR"/>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hr-HR" w:eastAsia="hr-HR"/>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hr-HR" w:eastAsia="hr-HR"/>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hr-HR" w:eastAsia="hr-HR"/>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hr-HR" w:eastAsia="hr-HR"/>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hr-HR" w:eastAsia="hr-HR"/>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hr-HR" w:eastAsia="hr-HR"/>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hr-HR" w:eastAsia="hr-HR"/>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t17">
    <w:name w:val="t17"/>
    <w:basedOn w:val="Normal"/>
    <w:rsid w:val="009C13A9"/>
    <w:pPr>
      <w:suppressAutoHyphens/>
      <w:spacing w:line="240" w:lineRule="atLeast"/>
    </w:pPr>
    <w:rPr>
      <w:rFonts w:ascii="Times New Roman" w:hAnsi="Times New Roman"/>
      <w:sz w:val="24"/>
      <w:szCs w:val="20"/>
      <w:lang w:val="hr-HR" w:eastAsia="hr-HR"/>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hr-HR" w:eastAsia="hr-HR"/>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hr-HR" w:eastAsia="hr-HR"/>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hr-HR" w:eastAsia="hr-HR"/>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hr-HR" w:eastAsia="hr-HR"/>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hr-HR" w:eastAsia="hr-HR"/>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hr-HR" w:eastAsia="hr-HR"/>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hr-HR" w:eastAsia="hr-HR"/>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hr-HR" w:eastAsia="hr-HR"/>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hr-HR" w:eastAsia="hr-HR"/>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hr-HR" w:eastAsia="hr-HR"/>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hr-HR" w:eastAsia="hr-HR"/>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hr-HR" w:eastAsia="hr-HR"/>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hr-HR" w:eastAsia="hr-HR"/>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hr-HR" w:eastAsia="hr-HR"/>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hr-HR" w:eastAsia="hr-HR"/>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hr-HR" w:eastAsia="hr-HR"/>
    </w:rPr>
  </w:style>
  <w:style w:type="paragraph" w:customStyle="1" w:styleId="VO-Textohne">
    <w:name w:val="VO-Text ohne"/>
    <w:basedOn w:val="Normal"/>
    <w:rsid w:val="009C13A9"/>
    <w:pPr>
      <w:suppressAutoHyphens/>
      <w:spacing w:before="120"/>
    </w:pPr>
    <w:rPr>
      <w:bCs/>
      <w:szCs w:val="20"/>
      <w:lang w:val="hr-HR" w:eastAsia="hr-HR"/>
    </w:rPr>
  </w:style>
  <w:style w:type="paragraph" w:customStyle="1" w:styleId="Commentaire2">
    <w:name w:val="Commentaire2"/>
    <w:basedOn w:val="Normal"/>
    <w:rsid w:val="009C13A9"/>
    <w:pPr>
      <w:suppressAutoHyphens/>
    </w:pPr>
    <w:rPr>
      <w:szCs w:val="20"/>
      <w:lang w:val="hr-HR" w:eastAsia="hr-HR"/>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hr-HR" w:eastAsia="hr-HR"/>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hr-HR" w:eastAsia="hr-HR"/>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hr-HR" w:eastAsia="hr-HR"/>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hr-HR" w:eastAsia="hr-HR"/>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hr-HR" w:eastAsia="hr-HR"/>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hr-HR" w:eastAsia="hr-HR"/>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hr-HR" w:eastAsia="hr-HR"/>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hr-HR"/>
    </w:rPr>
  </w:style>
  <w:style w:type="paragraph" w:customStyle="1" w:styleId="Corpsdetexte31">
    <w:name w:val="Corps de texte 31"/>
    <w:basedOn w:val="Normal"/>
    <w:rsid w:val="009C13A9"/>
    <w:pPr>
      <w:suppressAutoHyphens/>
      <w:overflowPunct w:val="0"/>
      <w:spacing w:before="40" w:after="40"/>
      <w:textAlignment w:val="baseline"/>
    </w:pPr>
    <w:rPr>
      <w:szCs w:val="20"/>
      <w:lang w:val="hr-HR" w:eastAsia="hr-HR"/>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hr-HR" w:eastAsia="hr-HR"/>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hr-HR" w:eastAsia="hr-HR"/>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hr-HR" w:eastAsia="hr-HR"/>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hr-HR" w:eastAsia="hr-HR"/>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hr-HR" w:eastAsia="hr-HR"/>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hr-HR" w:eastAsia="hr-HR"/>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hr-HR" w:eastAsia="hr-HR"/>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hr-HR" w:eastAsia="hr-HR"/>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hr-HR" w:eastAsia="hr-HR"/>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hr-HR" w:eastAsia="hr-HR"/>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hr-HR"/>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hr-HR" w:eastAsia="hr-HR"/>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hr-HR" w:eastAsia="hr-HR"/>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hr-HR"/>
    </w:rPr>
  </w:style>
  <w:style w:type="paragraph" w:customStyle="1" w:styleId="Par1">
    <w:name w:val="Par_1"/>
    <w:basedOn w:val="Normal"/>
    <w:rsid w:val="009C13A9"/>
    <w:pPr>
      <w:tabs>
        <w:tab w:val="left" w:pos="482"/>
      </w:tabs>
      <w:suppressAutoHyphens/>
      <w:spacing w:before="40" w:after="40"/>
      <w:ind w:left="482" w:right="57"/>
    </w:pPr>
    <w:rPr>
      <w:szCs w:val="20"/>
      <w:lang w:val="hr-HR" w:eastAsia="hr-HR"/>
    </w:rPr>
  </w:style>
  <w:style w:type="paragraph" w:customStyle="1" w:styleId="t62">
    <w:name w:val="t62"/>
    <w:basedOn w:val="Normal"/>
    <w:rsid w:val="009C13A9"/>
    <w:pPr>
      <w:suppressAutoHyphens/>
      <w:spacing w:line="240" w:lineRule="atLeast"/>
    </w:pPr>
    <w:rPr>
      <w:rFonts w:ascii="Times New Roman" w:hAnsi="Times New Roman"/>
      <w:sz w:val="24"/>
      <w:szCs w:val="20"/>
      <w:lang w:val="hr-HR" w:eastAsia="hr-HR"/>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hr-HR" w:eastAsia="hr-HR"/>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hr-HR" w:eastAsia="hr-HR"/>
    </w:rPr>
  </w:style>
  <w:style w:type="paragraph" w:customStyle="1" w:styleId="ai">
    <w:name w:val="ai"/>
    <w:basedOn w:val="Normal"/>
    <w:rsid w:val="009C13A9"/>
    <w:pPr>
      <w:tabs>
        <w:tab w:val="left" w:pos="425"/>
      </w:tabs>
      <w:suppressAutoHyphens/>
      <w:spacing w:line="240" w:lineRule="atLeast"/>
    </w:pPr>
    <w:rPr>
      <w:rFonts w:cs="Arial"/>
      <w:bCs/>
      <w:i/>
      <w:lang w:val="hr-HR" w:eastAsia="hr-HR"/>
    </w:rPr>
  </w:style>
  <w:style w:type="paragraph" w:customStyle="1" w:styleId="aai">
    <w:name w:val="aai"/>
    <w:basedOn w:val="Normal"/>
    <w:rsid w:val="009C13A9"/>
    <w:pPr>
      <w:tabs>
        <w:tab w:val="left" w:pos="851"/>
      </w:tabs>
      <w:suppressAutoHyphens/>
      <w:spacing w:line="240" w:lineRule="atLeast"/>
      <w:ind w:left="850"/>
    </w:pPr>
    <w:rPr>
      <w:rFonts w:cs="Arial"/>
      <w:bCs/>
      <w:i/>
      <w:lang w:val="hr-HR" w:eastAsia="hr-HR"/>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hr-HR" w:eastAsia="hr-HR"/>
    </w:rPr>
  </w:style>
  <w:style w:type="paragraph" w:customStyle="1" w:styleId="xl39">
    <w:name w:val="xl39"/>
    <w:basedOn w:val="Normal"/>
    <w:rsid w:val="009C13A9"/>
    <w:pPr>
      <w:suppressAutoHyphens/>
      <w:spacing w:before="100" w:after="100"/>
      <w:jc w:val="center"/>
    </w:pPr>
    <w:rPr>
      <w:rFonts w:cs="Arial"/>
      <w:b/>
      <w:bCs/>
      <w:sz w:val="24"/>
      <w:lang w:eastAsia="hr-HR"/>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hr-HR"/>
    </w:rPr>
  </w:style>
  <w:style w:type="paragraph" w:customStyle="1" w:styleId="Text10">
    <w:name w:val="Text1"/>
    <w:basedOn w:val="Normal"/>
    <w:rsid w:val="009C13A9"/>
    <w:pPr>
      <w:suppressAutoHyphens/>
      <w:spacing w:after="120" w:line="360" w:lineRule="auto"/>
    </w:pPr>
    <w:rPr>
      <w:rFonts w:ascii="Arial Narrow" w:hAnsi="Arial Narrow"/>
      <w:lang w:val="hr-HR" w:eastAsia="hr-HR"/>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hr-HR" w:eastAsia="hr-HR"/>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hr-HR" w:eastAsia="hr-HR"/>
    </w:rPr>
  </w:style>
  <w:style w:type="paragraph" w:customStyle="1" w:styleId="Bo1">
    <w:name w:val="Bo1"/>
    <w:basedOn w:val="Normal"/>
    <w:rsid w:val="009C13A9"/>
    <w:pPr>
      <w:suppressAutoHyphens/>
      <w:spacing w:line="240" w:lineRule="atLeast"/>
      <w:ind w:left="1134" w:hanging="709"/>
    </w:pPr>
    <w:rPr>
      <w:rFonts w:ascii="Times New Roman" w:hAnsi="Times New Roman"/>
      <w:b/>
      <w:lang w:val="hr-HR" w:eastAsia="hr-HR"/>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hr-HR" w:eastAsia="hr-HR"/>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hr-HR"/>
    </w:rPr>
  </w:style>
  <w:style w:type="paragraph" w:customStyle="1" w:styleId="Textebrut1">
    <w:name w:val="Texte brut1"/>
    <w:basedOn w:val="Normal"/>
    <w:rsid w:val="009C13A9"/>
    <w:pPr>
      <w:suppressAutoHyphens/>
    </w:pPr>
    <w:rPr>
      <w:rFonts w:ascii="Consolas" w:hAnsi="Consolas"/>
      <w:sz w:val="21"/>
      <w:szCs w:val="21"/>
      <w:lang w:val="hr-HR" w:eastAsia="hr-HR"/>
    </w:rPr>
  </w:style>
  <w:style w:type="paragraph" w:customStyle="1" w:styleId="ED1">
    <w:name w:val="ED1"/>
    <w:basedOn w:val="Normal"/>
    <w:rsid w:val="009C13A9"/>
    <w:pPr>
      <w:suppressAutoHyphens/>
    </w:pPr>
    <w:rPr>
      <w:rFonts w:ascii="Times New Roman" w:hAnsi="Times New Roman"/>
      <w:sz w:val="24"/>
      <w:lang w:eastAsia="hr-HR"/>
    </w:rPr>
  </w:style>
  <w:style w:type="paragraph" w:customStyle="1" w:styleId="Commentaire1">
    <w:name w:val="Commentaire1"/>
    <w:basedOn w:val="Normal"/>
    <w:rsid w:val="009C13A9"/>
    <w:pPr>
      <w:suppressAutoHyphens/>
    </w:pPr>
    <w:rPr>
      <w:szCs w:val="20"/>
      <w:lang w:val="hr-HR" w:eastAsia="hr-HR"/>
    </w:rPr>
  </w:style>
  <w:style w:type="paragraph" w:customStyle="1" w:styleId="Contenudetableau">
    <w:name w:val="Contenu de tableau"/>
    <w:basedOn w:val="Normal"/>
    <w:rsid w:val="009C13A9"/>
    <w:pPr>
      <w:suppressLineNumbers/>
      <w:suppressAutoHyphens/>
    </w:pPr>
    <w:rPr>
      <w:rFonts w:ascii="Times New Roman" w:hAnsi="Times New Roman"/>
      <w:sz w:val="24"/>
      <w:lang w:val="hr-HR" w:eastAsia="hr-HR"/>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hr-HR"/>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hr-HR" w:eastAsia="hr-HR"/>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hr-HR"/>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hr-HR"/>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hr-HR" w:eastAsia="hr-HR"/>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hr-HR"/>
    </w:rPr>
  </w:style>
  <w:style w:type="paragraph" w:customStyle="1" w:styleId="Esanngauche">
    <w:name w:val="Es_ann_gauche"/>
    <w:basedOn w:val="Normal"/>
    <w:qFormat/>
    <w:rsid w:val="009C13A9"/>
    <w:pPr>
      <w:tabs>
        <w:tab w:val="left" w:leader="dot" w:pos="9072"/>
      </w:tabs>
      <w:spacing w:line="240" w:lineRule="atLeast"/>
    </w:pPr>
    <w:rPr>
      <w:rFonts w:cs="Arial"/>
      <w:lang w:val="hr-HR"/>
    </w:rPr>
  </w:style>
  <w:style w:type="paragraph" w:customStyle="1" w:styleId="ESannexetitrearticle">
    <w:name w:val="ES_annexe_titre_article"/>
    <w:basedOn w:val="Normal"/>
    <w:qFormat/>
    <w:rsid w:val="009C13A9"/>
    <w:pPr>
      <w:spacing w:line="240" w:lineRule="atLeast"/>
      <w:jc w:val="center"/>
    </w:pPr>
    <w:rPr>
      <w:rFonts w:cs="Arial"/>
      <w:b/>
      <w:noProof/>
      <w:lang w:val="hr-HR"/>
    </w:rPr>
  </w:style>
  <w:style w:type="paragraph" w:customStyle="1" w:styleId="ESannexelet">
    <w:name w:val="ES_annexe_let"/>
    <w:basedOn w:val="Normal"/>
    <w:qFormat/>
    <w:rsid w:val="009C13A9"/>
    <w:pPr>
      <w:spacing w:before="60" w:line="240" w:lineRule="atLeast"/>
      <w:ind w:left="851"/>
    </w:pPr>
    <w:rPr>
      <w:rFonts w:cs="Arial"/>
      <w:noProof/>
      <w:lang w:val="hr-HR" w:eastAsia="hr-HR"/>
    </w:rPr>
  </w:style>
  <w:style w:type="paragraph" w:customStyle="1" w:styleId="ESannexechpar">
    <w:name w:val="ES_annexe_ch_par"/>
    <w:basedOn w:val="ESchpar"/>
    <w:qFormat/>
    <w:rsid w:val="009C13A9"/>
    <w:pPr>
      <w:ind w:left="426"/>
    </w:pPr>
    <w:rPr>
      <w:lang w:eastAsia="hr-HR"/>
    </w:rPr>
  </w:style>
  <w:style w:type="paragraph" w:customStyle="1" w:styleId="Esannexeletgauch">
    <w:name w:val="Es_annexe_let_gauch"/>
    <w:basedOn w:val="Normal"/>
    <w:qFormat/>
    <w:rsid w:val="009C13A9"/>
    <w:pPr>
      <w:spacing w:before="60" w:line="240" w:lineRule="atLeast"/>
    </w:pPr>
    <w:rPr>
      <w:rFonts w:cs="Arial"/>
      <w:noProof/>
      <w:lang w:val="hr-HR"/>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hr-HR"/>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hr-HR"/>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hr-HR"/>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hr-HR"/>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hr-HR"/>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hr-HR"/>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hr-HR"/>
    </w:rPr>
  </w:style>
  <w:style w:type="character" w:customStyle="1" w:styleId="IS1cmCar">
    <w:name w:val="IS_1cm Car"/>
    <w:link w:val="IS1cm"/>
    <w:rsid w:val="004F47BB"/>
    <w:rPr>
      <w:rFonts w:ascii="Arial" w:hAnsi="Arial"/>
      <w:lang w:val="hr-HR"/>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hr-HR"/>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hr-HR"/>
    </w:rPr>
  </w:style>
  <w:style w:type="paragraph" w:customStyle="1" w:styleId="ES-Titre4a">
    <w:name w:val="ES-Titre4a"/>
    <w:basedOn w:val="ES-Titre3a"/>
    <w:qFormat/>
    <w:rsid w:val="00C859BD"/>
    <w:rPr>
      <w:lang w:val="hr-H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hr-HR" w:eastAsia="hr-HR" w:bidi="hr-HR"/>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7C1138"/>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7C113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C1138"/>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qFormat/>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qFormat/>
    <w:rsid w:val="00FC3016"/>
    <w:pPr>
      <w:spacing w:before="100"/>
      <w:ind w:left="85" w:right="567" w:hanging="142"/>
      <w:jc w:val="both"/>
    </w:pPr>
    <w:rPr>
      <w:rFonts w:ascii="Arial" w:hAnsi="Arial"/>
      <w:smallCaps/>
    </w:rPr>
  </w:style>
  <w:style w:type="paragraph" w:styleId="TOC3">
    <w:name w:val="toc 3"/>
    <w:next w:val="Normal"/>
    <w:uiPriority w:val="39"/>
    <w:qFormat/>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hr-HR"/>
    </w:rPr>
  </w:style>
  <w:style w:type="paragraph" w:customStyle="1" w:styleId="Referencedumodificateur">
    <w:name w:val="Reference du modificateur"/>
    <w:basedOn w:val="Normal"/>
    <w:next w:val="Annexetitrefichefinglobale"/>
    <w:uiPriority w:val="99"/>
    <w:rsid w:val="00475311"/>
    <w:rPr>
      <w:lang w:val="hr-HR"/>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hr-HR"/>
    </w:rPr>
  </w:style>
  <w:style w:type="character" w:customStyle="1" w:styleId="BodyTextChar">
    <w:name w:val="Body Text Char"/>
    <w:link w:val="BodyText"/>
    <w:rsid w:val="00225A33"/>
    <w:rPr>
      <w:rFonts w:ascii="Arial" w:hAnsi="Arial"/>
      <w:szCs w:val="24"/>
      <w:lang w:val="hr-HR" w:eastAsia="hr-HR"/>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hr-HR"/>
    </w:rPr>
  </w:style>
  <w:style w:type="character" w:customStyle="1" w:styleId="ES-introCar">
    <w:name w:val="ES-intro Car"/>
    <w:link w:val="ES-intro"/>
    <w:rsid w:val="00465BBB"/>
    <w:rPr>
      <w:rFonts w:ascii="Arial" w:eastAsia="Calibri" w:hAnsi="Arial"/>
      <w:lang w:val="hr-HR" w:eastAsia="hr-HR"/>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hr-HR"/>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hr-HR"/>
    </w:rPr>
  </w:style>
  <w:style w:type="character" w:customStyle="1" w:styleId="ES-Titre1Car">
    <w:name w:val="ES-Titre1 Car"/>
    <w:link w:val="ES-Titre1"/>
    <w:rsid w:val="00A84512"/>
    <w:rPr>
      <w:rFonts w:ascii="Arial" w:eastAsia="Calibri" w:hAnsi="Arial" w:cs="Arial"/>
      <w:b/>
      <w:color w:val="000000"/>
      <w:sz w:val="28"/>
      <w:szCs w:val="32"/>
      <w:lang w:val="hr-HR" w:eastAsia="hr-HR"/>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hr-HR" w:eastAsia="hr-HR"/>
    </w:rPr>
  </w:style>
  <w:style w:type="character" w:customStyle="1" w:styleId="ES-Titre3Car">
    <w:name w:val="ES-Titre3 Car"/>
    <w:link w:val="ES-Titre3"/>
    <w:rsid w:val="00944893"/>
    <w:rPr>
      <w:rFonts w:ascii="Arial" w:eastAsia="Calibri" w:hAnsi="Arial"/>
      <w:b/>
      <w:sz w:val="22"/>
      <w:szCs w:val="22"/>
      <w:lang w:eastAsia="hr-HR"/>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hr-HR"/>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hr-HR" w:eastAsia="hr-HR"/>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hr-HR" w:eastAsia="hr-HR"/>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hr-HR"/>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hr-HR"/>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hr-HR"/>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hr-HR"/>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hr-HR"/>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hr-HR"/>
    </w:rPr>
  </w:style>
  <w:style w:type="paragraph" w:customStyle="1" w:styleId="ES-Titre3prchap32">
    <w:name w:val="ES-Titre3_pr_chap32"/>
    <w:basedOn w:val="ES-Titre3"/>
    <w:qFormat/>
    <w:rsid w:val="001E2331"/>
    <w:rPr>
      <w:lang w:val="hr-HR"/>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hr-HR" w:eastAsia="hr-HR" w:bidi="hr-HR"/>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hr-HR"/>
    </w:rPr>
  </w:style>
  <w:style w:type="character" w:customStyle="1" w:styleId="EndnoteTextChar">
    <w:name w:val="Endnote Text Char"/>
    <w:link w:val="EndnoteText"/>
    <w:rsid w:val="009C13A9"/>
    <w:rPr>
      <w:rFonts w:ascii="Arial" w:hAnsi="Arial"/>
      <w:snapToGrid w:val="0"/>
      <w:lang w:val="hr-HR"/>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hr-HR"/>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hr-HR"/>
    </w:rPr>
  </w:style>
  <w:style w:type="character" w:customStyle="1" w:styleId="BodyTextIndent2Char">
    <w:name w:val="Body Text Indent 2 Char"/>
    <w:link w:val="BodyTextIndent2"/>
    <w:rsid w:val="009C13A9"/>
    <w:rPr>
      <w:rFonts w:ascii="Times New Roman" w:hAnsi="Times New Roman"/>
      <w:snapToGrid w:val="0"/>
      <w:sz w:val="24"/>
      <w:szCs w:val="24"/>
      <w:lang w:val="hr-HR"/>
    </w:rPr>
  </w:style>
  <w:style w:type="paragraph" w:styleId="Title">
    <w:name w:val="Title"/>
    <w:basedOn w:val="Normal"/>
    <w:link w:val="TitleChar"/>
    <w:qFormat/>
    <w:rsid w:val="009C13A9"/>
    <w:pPr>
      <w:jc w:val="center"/>
    </w:pPr>
    <w:rPr>
      <w:b/>
      <w:bCs/>
      <w:snapToGrid w:val="0"/>
      <w:lang w:val="hr-HR"/>
    </w:rPr>
  </w:style>
  <w:style w:type="character" w:customStyle="1" w:styleId="TitleChar">
    <w:name w:val="Title Char"/>
    <w:link w:val="Title"/>
    <w:rsid w:val="009C13A9"/>
    <w:rPr>
      <w:rFonts w:ascii="Arial" w:hAnsi="Arial"/>
      <w:b/>
      <w:bCs/>
      <w:snapToGrid w:val="0"/>
      <w:sz w:val="22"/>
      <w:szCs w:val="22"/>
      <w:lang w:val="hr-HR"/>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hr-HR"/>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hr-HR"/>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hr-HR"/>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hr-HR"/>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hr-HR"/>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hr-HR"/>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hr-HR"/>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hr-HR"/>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hr-HR"/>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hr-HR"/>
    </w:rPr>
  </w:style>
  <w:style w:type="paragraph" w:customStyle="1" w:styleId="c1">
    <w:name w:val="c1"/>
    <w:basedOn w:val="Normal"/>
    <w:rsid w:val="009C13A9"/>
    <w:pPr>
      <w:spacing w:line="240" w:lineRule="atLeast"/>
      <w:jc w:val="center"/>
    </w:pPr>
    <w:rPr>
      <w:rFonts w:ascii="Times New Roman" w:hAnsi="Times New Roman"/>
      <w:sz w:val="24"/>
      <w:lang w:val="hr-HR"/>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hr-HR"/>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hr-HR"/>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hr-HR"/>
    </w:rPr>
  </w:style>
  <w:style w:type="paragraph" w:customStyle="1" w:styleId="Ta">
    <w:name w:val="Ta"/>
    <w:basedOn w:val="Normal"/>
    <w:rsid w:val="009C13A9"/>
    <w:pPr>
      <w:tabs>
        <w:tab w:val="left" w:pos="851"/>
      </w:tabs>
      <w:spacing w:line="240" w:lineRule="atLeast"/>
      <w:ind w:left="850"/>
    </w:pPr>
    <w:rPr>
      <w:rFonts w:cs="Arial"/>
      <w:i/>
      <w:iCs/>
      <w:lang w:val="hr-HR"/>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hr-HR"/>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hr-HR"/>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hr-HR"/>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hr-HR"/>
    </w:rPr>
  </w:style>
  <w:style w:type="character" w:customStyle="1" w:styleId="BodyText2Char">
    <w:name w:val="Body Text 2 Char"/>
    <w:link w:val="BodyText2"/>
    <w:rsid w:val="009C13A9"/>
    <w:rPr>
      <w:rFonts w:ascii="Times New Roman" w:hAnsi="Times New Roman"/>
      <w:snapToGrid w:val="0"/>
      <w:sz w:val="24"/>
      <w:szCs w:val="24"/>
      <w:lang w:val="hr-HR"/>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hr-HR"/>
    </w:rPr>
  </w:style>
  <w:style w:type="paragraph" w:customStyle="1" w:styleId="1berschriftTF">
    <w:name w:val="1.Überschrift TF"/>
    <w:basedOn w:val="Normal"/>
    <w:rsid w:val="009C13A9"/>
    <w:rPr>
      <w:rFonts w:ascii="Arial Narrow" w:hAnsi="Arial Narrow"/>
      <w:snapToGrid w:val="0"/>
      <w:lang w:val="hr-HR"/>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hr-HR"/>
    </w:rPr>
  </w:style>
  <w:style w:type="character" w:customStyle="1" w:styleId="SubtitleChar">
    <w:name w:val="Subtitle Char"/>
    <w:link w:val="Subtitle"/>
    <w:rsid w:val="009C13A9"/>
    <w:rPr>
      <w:rFonts w:ascii="Arial" w:hAnsi="Arial"/>
      <w:b/>
      <w:bCs/>
      <w:snapToGrid w:val="0"/>
      <w:sz w:val="28"/>
      <w:szCs w:val="28"/>
      <w:lang w:val="hr-HR"/>
    </w:rPr>
  </w:style>
  <w:style w:type="paragraph" w:customStyle="1" w:styleId="t60">
    <w:name w:val="t60"/>
    <w:basedOn w:val="Normal"/>
    <w:rsid w:val="009C13A9"/>
    <w:pPr>
      <w:spacing w:line="200" w:lineRule="atLeast"/>
    </w:pPr>
    <w:rPr>
      <w:rFonts w:ascii="Times New Roman" w:hAnsi="Times New Roman"/>
      <w:snapToGrid w:val="0"/>
      <w:sz w:val="24"/>
      <w:lang w:val="hr-HR"/>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hr-HR"/>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hr-HR" w:eastAsia="hr-HR" w:bidi="hr-HR"/>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hr-HR" w:eastAsia="hr-HR"/>
    </w:rPr>
  </w:style>
  <w:style w:type="paragraph" w:styleId="List">
    <w:name w:val="List"/>
    <w:basedOn w:val="BodyText"/>
    <w:rsid w:val="009C13A9"/>
    <w:pPr>
      <w:keepNext w:val="0"/>
      <w:tabs>
        <w:tab w:val="clear" w:pos="709"/>
      </w:tabs>
      <w:suppressAutoHyphens/>
    </w:pPr>
    <w:rPr>
      <w:rFonts w:ascii="Liberation Sans" w:hAnsi="Liberation Sans" w:cs="Tahoma"/>
      <w:b/>
      <w:sz w:val="24"/>
      <w:lang w:val="hr-HR"/>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hr-HR" w:eastAsia="hr-HR"/>
    </w:rPr>
  </w:style>
  <w:style w:type="paragraph" w:customStyle="1" w:styleId="Index">
    <w:name w:val="Index"/>
    <w:basedOn w:val="Normal"/>
    <w:rsid w:val="009C13A9"/>
    <w:pPr>
      <w:suppressLineNumbers/>
      <w:suppressAutoHyphens/>
    </w:pPr>
    <w:rPr>
      <w:rFonts w:ascii="Liberation Sans" w:hAnsi="Liberation Sans" w:cs="Tahoma"/>
      <w:sz w:val="24"/>
      <w:lang w:val="hr-HR" w:eastAsia="hr-HR"/>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hr-HR" w:eastAsia="hr-HR"/>
    </w:rPr>
  </w:style>
  <w:style w:type="paragraph" w:customStyle="1" w:styleId="Anlage">
    <w:name w:val="Anlage"/>
    <w:basedOn w:val="Normal"/>
    <w:rsid w:val="009C13A9"/>
    <w:pPr>
      <w:suppressAutoHyphens/>
      <w:spacing w:before="240"/>
      <w:ind w:left="1134" w:hanging="1134"/>
    </w:pPr>
    <w:rPr>
      <w:rFonts w:ascii="Times New Roman" w:hAnsi="Times New Roman"/>
      <w:sz w:val="24"/>
      <w:lang w:val="hr-HR" w:eastAsia="hr-HR"/>
    </w:rPr>
  </w:style>
  <w:style w:type="paragraph" w:customStyle="1" w:styleId="Betrifft">
    <w:name w:val="Betrifft"/>
    <w:basedOn w:val="Normal"/>
    <w:rsid w:val="009C13A9"/>
    <w:pPr>
      <w:suppressAutoHyphens/>
      <w:spacing w:before="480"/>
    </w:pPr>
    <w:rPr>
      <w:rFonts w:ascii="Times New Roman" w:hAnsi="Times New Roman"/>
      <w:sz w:val="24"/>
      <w:lang w:val="hr-HR" w:eastAsia="hr-HR"/>
    </w:rPr>
  </w:style>
  <w:style w:type="paragraph" w:customStyle="1" w:styleId="Bezug">
    <w:name w:val="Bezug"/>
    <w:basedOn w:val="Normal"/>
    <w:rsid w:val="009C13A9"/>
    <w:pPr>
      <w:suppressAutoHyphens/>
      <w:spacing w:before="240"/>
    </w:pPr>
    <w:rPr>
      <w:rFonts w:ascii="Times New Roman" w:hAnsi="Times New Roman"/>
      <w:sz w:val="24"/>
      <w:lang w:val="hr-HR" w:eastAsia="hr-HR"/>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hr-HR" w:eastAsia="hr-HR"/>
    </w:rPr>
  </w:style>
  <w:style w:type="paragraph" w:customStyle="1" w:styleId="yyx">
    <w:name w:val="yyx"/>
    <w:basedOn w:val="Normal"/>
    <w:rsid w:val="009C13A9"/>
    <w:pPr>
      <w:suppressAutoHyphens/>
      <w:spacing w:line="360" w:lineRule="auto"/>
    </w:pPr>
    <w:rPr>
      <w:rFonts w:ascii="Times New Roman" w:hAnsi="Times New Roman"/>
      <w:b/>
      <w:sz w:val="24"/>
      <w:lang w:val="hr-HR" w:eastAsia="hr-HR"/>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hr-HR" w:eastAsia="hr-HR"/>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hr-HR" w:eastAsia="hr-HR"/>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hr-HR" w:eastAsia="hr-HR"/>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hr-HR" w:eastAsia="hr-HR"/>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hr-HR" w:eastAsia="hr-HR"/>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hr-HR" w:eastAsia="hr-HR"/>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hr-HR" w:eastAsia="hr-HR"/>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hr-HR" w:eastAsia="hr-HR"/>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hr-HR" w:eastAsia="hr-HR"/>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hr-HR" w:eastAsia="hr-HR"/>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hr-HR" w:eastAsia="hr-HR"/>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hr-HR" w:eastAsia="hr-HR"/>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hr-HR" w:eastAsia="hr-HR"/>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t17">
    <w:name w:val="t17"/>
    <w:basedOn w:val="Normal"/>
    <w:rsid w:val="009C13A9"/>
    <w:pPr>
      <w:suppressAutoHyphens/>
      <w:spacing w:line="240" w:lineRule="atLeast"/>
    </w:pPr>
    <w:rPr>
      <w:rFonts w:ascii="Times New Roman" w:hAnsi="Times New Roman"/>
      <w:sz w:val="24"/>
      <w:szCs w:val="20"/>
      <w:lang w:val="hr-HR" w:eastAsia="hr-HR"/>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hr-HR" w:eastAsia="hr-HR"/>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hr-HR" w:eastAsia="hr-HR"/>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hr-HR" w:eastAsia="hr-HR"/>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hr-HR" w:eastAsia="hr-HR"/>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hr-HR" w:eastAsia="hr-HR"/>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hr-HR" w:eastAsia="hr-HR"/>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hr-HR" w:eastAsia="hr-HR"/>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hr-HR" w:eastAsia="hr-HR"/>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hr-HR" w:eastAsia="hr-HR"/>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hr-HR" w:eastAsia="hr-HR"/>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hr-HR" w:eastAsia="hr-HR"/>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hr-HR" w:eastAsia="hr-HR"/>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hr-HR" w:eastAsia="hr-HR"/>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hr-HR" w:eastAsia="hr-HR"/>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hr-HR" w:eastAsia="hr-HR"/>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hr-HR" w:eastAsia="hr-HR"/>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hr-HR" w:eastAsia="hr-HR"/>
    </w:rPr>
  </w:style>
  <w:style w:type="paragraph" w:customStyle="1" w:styleId="VO-Textohne">
    <w:name w:val="VO-Text ohne"/>
    <w:basedOn w:val="Normal"/>
    <w:rsid w:val="009C13A9"/>
    <w:pPr>
      <w:suppressAutoHyphens/>
      <w:spacing w:before="120"/>
    </w:pPr>
    <w:rPr>
      <w:bCs/>
      <w:szCs w:val="20"/>
      <w:lang w:val="hr-HR" w:eastAsia="hr-HR"/>
    </w:rPr>
  </w:style>
  <w:style w:type="paragraph" w:customStyle="1" w:styleId="Commentaire2">
    <w:name w:val="Commentaire2"/>
    <w:basedOn w:val="Normal"/>
    <w:rsid w:val="009C13A9"/>
    <w:pPr>
      <w:suppressAutoHyphens/>
    </w:pPr>
    <w:rPr>
      <w:szCs w:val="20"/>
      <w:lang w:val="hr-HR" w:eastAsia="hr-HR"/>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hr-HR" w:eastAsia="hr-HR"/>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hr-HR" w:eastAsia="hr-HR"/>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hr-HR" w:eastAsia="hr-HR"/>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hr-HR" w:eastAsia="hr-HR"/>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hr-HR" w:eastAsia="hr-HR"/>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hr-HR" w:eastAsia="hr-HR"/>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hr-HR" w:eastAsia="hr-HR"/>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hr-HR"/>
    </w:rPr>
  </w:style>
  <w:style w:type="paragraph" w:customStyle="1" w:styleId="Corpsdetexte31">
    <w:name w:val="Corps de texte 31"/>
    <w:basedOn w:val="Normal"/>
    <w:rsid w:val="009C13A9"/>
    <w:pPr>
      <w:suppressAutoHyphens/>
      <w:overflowPunct w:val="0"/>
      <w:spacing w:before="40" w:after="40"/>
      <w:textAlignment w:val="baseline"/>
    </w:pPr>
    <w:rPr>
      <w:szCs w:val="20"/>
      <w:lang w:val="hr-HR" w:eastAsia="hr-HR"/>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hr-HR" w:eastAsia="hr-HR"/>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hr-HR" w:eastAsia="hr-HR"/>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hr-HR" w:eastAsia="hr-HR"/>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hr-HR" w:eastAsia="hr-HR"/>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hr-HR" w:eastAsia="hr-HR"/>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hr-HR" w:eastAsia="hr-HR"/>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hr-HR" w:eastAsia="hr-HR"/>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hr-HR" w:eastAsia="hr-HR"/>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hr-HR" w:eastAsia="hr-HR"/>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hr-HR" w:eastAsia="hr-HR"/>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hr-HR"/>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hr-HR" w:eastAsia="hr-HR"/>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hr-HR" w:eastAsia="hr-HR"/>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hr-HR"/>
    </w:rPr>
  </w:style>
  <w:style w:type="paragraph" w:customStyle="1" w:styleId="Par1">
    <w:name w:val="Par_1"/>
    <w:basedOn w:val="Normal"/>
    <w:rsid w:val="009C13A9"/>
    <w:pPr>
      <w:tabs>
        <w:tab w:val="left" w:pos="482"/>
      </w:tabs>
      <w:suppressAutoHyphens/>
      <w:spacing w:before="40" w:after="40"/>
      <w:ind w:left="482" w:right="57"/>
    </w:pPr>
    <w:rPr>
      <w:szCs w:val="20"/>
      <w:lang w:val="hr-HR" w:eastAsia="hr-HR"/>
    </w:rPr>
  </w:style>
  <w:style w:type="paragraph" w:customStyle="1" w:styleId="t62">
    <w:name w:val="t62"/>
    <w:basedOn w:val="Normal"/>
    <w:rsid w:val="009C13A9"/>
    <w:pPr>
      <w:suppressAutoHyphens/>
      <w:spacing w:line="240" w:lineRule="atLeast"/>
    </w:pPr>
    <w:rPr>
      <w:rFonts w:ascii="Times New Roman" w:hAnsi="Times New Roman"/>
      <w:sz w:val="24"/>
      <w:szCs w:val="20"/>
      <w:lang w:val="hr-HR" w:eastAsia="hr-HR"/>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hr-HR" w:eastAsia="hr-HR"/>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hr-HR" w:eastAsia="hr-HR"/>
    </w:rPr>
  </w:style>
  <w:style w:type="paragraph" w:customStyle="1" w:styleId="ai">
    <w:name w:val="ai"/>
    <w:basedOn w:val="Normal"/>
    <w:rsid w:val="009C13A9"/>
    <w:pPr>
      <w:tabs>
        <w:tab w:val="left" w:pos="425"/>
      </w:tabs>
      <w:suppressAutoHyphens/>
      <w:spacing w:line="240" w:lineRule="atLeast"/>
    </w:pPr>
    <w:rPr>
      <w:rFonts w:cs="Arial"/>
      <w:bCs/>
      <w:i/>
      <w:lang w:val="hr-HR" w:eastAsia="hr-HR"/>
    </w:rPr>
  </w:style>
  <w:style w:type="paragraph" w:customStyle="1" w:styleId="aai">
    <w:name w:val="aai"/>
    <w:basedOn w:val="Normal"/>
    <w:rsid w:val="009C13A9"/>
    <w:pPr>
      <w:tabs>
        <w:tab w:val="left" w:pos="851"/>
      </w:tabs>
      <w:suppressAutoHyphens/>
      <w:spacing w:line="240" w:lineRule="atLeast"/>
      <w:ind w:left="850"/>
    </w:pPr>
    <w:rPr>
      <w:rFonts w:cs="Arial"/>
      <w:bCs/>
      <w:i/>
      <w:lang w:val="hr-HR" w:eastAsia="hr-HR"/>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hr-HR" w:eastAsia="hr-HR"/>
    </w:rPr>
  </w:style>
  <w:style w:type="paragraph" w:customStyle="1" w:styleId="xl39">
    <w:name w:val="xl39"/>
    <w:basedOn w:val="Normal"/>
    <w:rsid w:val="009C13A9"/>
    <w:pPr>
      <w:suppressAutoHyphens/>
      <w:spacing w:before="100" w:after="100"/>
      <w:jc w:val="center"/>
    </w:pPr>
    <w:rPr>
      <w:rFonts w:cs="Arial"/>
      <w:b/>
      <w:bCs/>
      <w:sz w:val="24"/>
      <w:lang w:eastAsia="hr-HR"/>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hr-HR"/>
    </w:rPr>
  </w:style>
  <w:style w:type="paragraph" w:customStyle="1" w:styleId="Text10">
    <w:name w:val="Text1"/>
    <w:basedOn w:val="Normal"/>
    <w:rsid w:val="009C13A9"/>
    <w:pPr>
      <w:suppressAutoHyphens/>
      <w:spacing w:after="120" w:line="360" w:lineRule="auto"/>
    </w:pPr>
    <w:rPr>
      <w:rFonts w:ascii="Arial Narrow" w:hAnsi="Arial Narrow"/>
      <w:lang w:val="hr-HR" w:eastAsia="hr-HR"/>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hr-HR" w:eastAsia="hr-HR"/>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hr-HR" w:eastAsia="hr-HR"/>
    </w:rPr>
  </w:style>
  <w:style w:type="paragraph" w:customStyle="1" w:styleId="Bo1">
    <w:name w:val="Bo1"/>
    <w:basedOn w:val="Normal"/>
    <w:rsid w:val="009C13A9"/>
    <w:pPr>
      <w:suppressAutoHyphens/>
      <w:spacing w:line="240" w:lineRule="atLeast"/>
      <w:ind w:left="1134" w:hanging="709"/>
    </w:pPr>
    <w:rPr>
      <w:rFonts w:ascii="Times New Roman" w:hAnsi="Times New Roman"/>
      <w:b/>
      <w:lang w:val="hr-HR" w:eastAsia="hr-HR"/>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hr-HR" w:eastAsia="hr-HR"/>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hr-HR"/>
    </w:rPr>
  </w:style>
  <w:style w:type="paragraph" w:customStyle="1" w:styleId="Textebrut1">
    <w:name w:val="Texte brut1"/>
    <w:basedOn w:val="Normal"/>
    <w:rsid w:val="009C13A9"/>
    <w:pPr>
      <w:suppressAutoHyphens/>
    </w:pPr>
    <w:rPr>
      <w:rFonts w:ascii="Consolas" w:hAnsi="Consolas"/>
      <w:sz w:val="21"/>
      <w:szCs w:val="21"/>
      <w:lang w:val="hr-HR" w:eastAsia="hr-HR"/>
    </w:rPr>
  </w:style>
  <w:style w:type="paragraph" w:customStyle="1" w:styleId="ED1">
    <w:name w:val="ED1"/>
    <w:basedOn w:val="Normal"/>
    <w:rsid w:val="009C13A9"/>
    <w:pPr>
      <w:suppressAutoHyphens/>
    </w:pPr>
    <w:rPr>
      <w:rFonts w:ascii="Times New Roman" w:hAnsi="Times New Roman"/>
      <w:sz w:val="24"/>
      <w:lang w:eastAsia="hr-HR"/>
    </w:rPr>
  </w:style>
  <w:style w:type="paragraph" w:customStyle="1" w:styleId="Commentaire1">
    <w:name w:val="Commentaire1"/>
    <w:basedOn w:val="Normal"/>
    <w:rsid w:val="009C13A9"/>
    <w:pPr>
      <w:suppressAutoHyphens/>
    </w:pPr>
    <w:rPr>
      <w:szCs w:val="20"/>
      <w:lang w:val="hr-HR" w:eastAsia="hr-HR"/>
    </w:rPr>
  </w:style>
  <w:style w:type="paragraph" w:customStyle="1" w:styleId="Contenudetableau">
    <w:name w:val="Contenu de tableau"/>
    <w:basedOn w:val="Normal"/>
    <w:rsid w:val="009C13A9"/>
    <w:pPr>
      <w:suppressLineNumbers/>
      <w:suppressAutoHyphens/>
    </w:pPr>
    <w:rPr>
      <w:rFonts w:ascii="Times New Roman" w:hAnsi="Times New Roman"/>
      <w:sz w:val="24"/>
      <w:lang w:val="hr-HR" w:eastAsia="hr-HR"/>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hr-HR"/>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hr-HR" w:eastAsia="hr-HR"/>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hr-HR"/>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hr-HR"/>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hr-HR" w:eastAsia="hr-HR"/>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hr-HR"/>
    </w:rPr>
  </w:style>
  <w:style w:type="paragraph" w:customStyle="1" w:styleId="Esanngauche">
    <w:name w:val="Es_ann_gauche"/>
    <w:basedOn w:val="Normal"/>
    <w:qFormat/>
    <w:rsid w:val="009C13A9"/>
    <w:pPr>
      <w:tabs>
        <w:tab w:val="left" w:leader="dot" w:pos="9072"/>
      </w:tabs>
      <w:spacing w:line="240" w:lineRule="atLeast"/>
    </w:pPr>
    <w:rPr>
      <w:rFonts w:cs="Arial"/>
      <w:lang w:val="hr-HR"/>
    </w:rPr>
  </w:style>
  <w:style w:type="paragraph" w:customStyle="1" w:styleId="ESannexetitrearticle">
    <w:name w:val="ES_annexe_titre_article"/>
    <w:basedOn w:val="Normal"/>
    <w:qFormat/>
    <w:rsid w:val="009C13A9"/>
    <w:pPr>
      <w:spacing w:line="240" w:lineRule="atLeast"/>
      <w:jc w:val="center"/>
    </w:pPr>
    <w:rPr>
      <w:rFonts w:cs="Arial"/>
      <w:b/>
      <w:noProof/>
      <w:lang w:val="hr-HR"/>
    </w:rPr>
  </w:style>
  <w:style w:type="paragraph" w:customStyle="1" w:styleId="ESannexelet">
    <w:name w:val="ES_annexe_let"/>
    <w:basedOn w:val="Normal"/>
    <w:qFormat/>
    <w:rsid w:val="009C13A9"/>
    <w:pPr>
      <w:spacing w:before="60" w:line="240" w:lineRule="atLeast"/>
      <w:ind w:left="851"/>
    </w:pPr>
    <w:rPr>
      <w:rFonts w:cs="Arial"/>
      <w:noProof/>
      <w:lang w:val="hr-HR" w:eastAsia="hr-HR"/>
    </w:rPr>
  </w:style>
  <w:style w:type="paragraph" w:customStyle="1" w:styleId="ESannexechpar">
    <w:name w:val="ES_annexe_ch_par"/>
    <w:basedOn w:val="ESchpar"/>
    <w:qFormat/>
    <w:rsid w:val="009C13A9"/>
    <w:pPr>
      <w:ind w:left="426"/>
    </w:pPr>
    <w:rPr>
      <w:lang w:eastAsia="hr-HR"/>
    </w:rPr>
  </w:style>
  <w:style w:type="paragraph" w:customStyle="1" w:styleId="Esannexeletgauch">
    <w:name w:val="Es_annexe_let_gauch"/>
    <w:basedOn w:val="Normal"/>
    <w:qFormat/>
    <w:rsid w:val="009C13A9"/>
    <w:pPr>
      <w:spacing w:before="60" w:line="240" w:lineRule="atLeast"/>
    </w:pPr>
    <w:rPr>
      <w:rFonts w:cs="Arial"/>
      <w:noProof/>
      <w:lang w:val="hr-HR"/>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hr-HR"/>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hr-HR"/>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hr-HR"/>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hr-HR"/>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hr-HR"/>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hr-HR"/>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hr-HR"/>
    </w:rPr>
  </w:style>
  <w:style w:type="character" w:customStyle="1" w:styleId="IS1cmCar">
    <w:name w:val="IS_1cm Car"/>
    <w:link w:val="IS1cm"/>
    <w:rsid w:val="004F47BB"/>
    <w:rPr>
      <w:rFonts w:ascii="Arial" w:hAnsi="Arial"/>
      <w:lang w:val="hr-HR"/>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hr-HR"/>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hr-HR"/>
    </w:rPr>
  </w:style>
  <w:style w:type="paragraph" w:customStyle="1" w:styleId="ES-Titre4a">
    <w:name w:val="ES-Titre4a"/>
    <w:basedOn w:val="ES-Titre3a"/>
    <w:qFormat/>
    <w:rsid w:val="00C859BD"/>
    <w:rPr>
      <w:lang w:val="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header" Target="header48.xml"/><Relationship Id="rId21" Type="http://schemas.openxmlformats.org/officeDocument/2006/relationships/header" Target="header8.xml"/><Relationship Id="rId42" Type="http://schemas.openxmlformats.org/officeDocument/2006/relationships/footer" Target="footer10.xml"/><Relationship Id="rId47" Type="http://schemas.openxmlformats.org/officeDocument/2006/relationships/header" Target="header22.xml"/><Relationship Id="rId63" Type="http://schemas.openxmlformats.org/officeDocument/2006/relationships/header" Target="header24.xml"/><Relationship Id="rId68" Type="http://schemas.openxmlformats.org/officeDocument/2006/relationships/header" Target="header25.xml"/><Relationship Id="rId84" Type="http://schemas.openxmlformats.org/officeDocument/2006/relationships/footer" Target="footer23.xml"/><Relationship Id="rId89" Type="http://schemas.openxmlformats.org/officeDocument/2006/relationships/footer" Target="footer25.xml"/><Relationship Id="rId112" Type="http://schemas.openxmlformats.org/officeDocument/2006/relationships/footer" Target="footer34.xml"/><Relationship Id="rId133" Type="http://schemas.openxmlformats.org/officeDocument/2006/relationships/header" Target="header58.xml"/><Relationship Id="rId138" Type="http://schemas.openxmlformats.org/officeDocument/2006/relationships/footer" Target="footer42.xml"/><Relationship Id="rId16" Type="http://schemas.openxmlformats.org/officeDocument/2006/relationships/footer" Target="footer4.xml"/><Relationship Id="rId107" Type="http://schemas.openxmlformats.org/officeDocument/2006/relationships/footer" Target="footer32.xml"/><Relationship Id="rId11" Type="http://schemas.openxmlformats.org/officeDocument/2006/relationships/header" Target="header2.xml"/><Relationship Id="rId32" Type="http://schemas.openxmlformats.org/officeDocument/2006/relationships/header" Target="header13.xml"/><Relationship Id="rId37" Type="http://schemas.openxmlformats.org/officeDocument/2006/relationships/header" Target="header17.xml"/><Relationship Id="rId53" Type="http://schemas.openxmlformats.org/officeDocument/2006/relationships/image" Target="media/image8.wmf"/><Relationship Id="rId58" Type="http://schemas.openxmlformats.org/officeDocument/2006/relationships/image" Target="media/image13.wmf"/><Relationship Id="rId74" Type="http://schemas.openxmlformats.org/officeDocument/2006/relationships/footer" Target="footer18.xml"/><Relationship Id="rId79" Type="http://schemas.openxmlformats.org/officeDocument/2006/relationships/header" Target="header31.xml"/><Relationship Id="rId102" Type="http://schemas.openxmlformats.org/officeDocument/2006/relationships/footer" Target="footer30.xml"/><Relationship Id="rId123" Type="http://schemas.openxmlformats.org/officeDocument/2006/relationships/header" Target="header51.xml"/><Relationship Id="rId128" Type="http://schemas.openxmlformats.org/officeDocument/2006/relationships/header" Target="header55.xml"/><Relationship Id="rId144" Type="http://schemas.openxmlformats.org/officeDocument/2006/relationships/footer" Target="footer43.xml"/><Relationship Id="rId149" Type="http://schemas.openxmlformats.org/officeDocument/2006/relationships/header" Target="header65.xml"/><Relationship Id="rId5" Type="http://schemas.openxmlformats.org/officeDocument/2006/relationships/settings" Target="settings.xml"/><Relationship Id="rId90" Type="http://schemas.openxmlformats.org/officeDocument/2006/relationships/footer" Target="footer26.xml"/><Relationship Id="rId95" Type="http://schemas.openxmlformats.org/officeDocument/2006/relationships/header" Target="header39.xml"/><Relationship Id="rId22" Type="http://schemas.openxmlformats.org/officeDocument/2006/relationships/image" Target="media/image2.jpeg"/><Relationship Id="rId27" Type="http://schemas.openxmlformats.org/officeDocument/2006/relationships/header" Target="header10.xml"/><Relationship Id="rId43" Type="http://schemas.openxmlformats.org/officeDocument/2006/relationships/header" Target="header20.xml"/><Relationship Id="rId48" Type="http://schemas.openxmlformats.org/officeDocument/2006/relationships/footer" Target="footer12.xml"/><Relationship Id="rId64" Type="http://schemas.openxmlformats.org/officeDocument/2006/relationships/footer" Target="footer15.xml"/><Relationship Id="rId69" Type="http://schemas.openxmlformats.org/officeDocument/2006/relationships/footer" Target="footer16.xml"/><Relationship Id="rId113" Type="http://schemas.openxmlformats.org/officeDocument/2006/relationships/footer" Target="footer35.xml"/><Relationship Id="rId118" Type="http://schemas.openxmlformats.org/officeDocument/2006/relationships/header" Target="header49.xml"/><Relationship Id="rId134" Type="http://schemas.openxmlformats.org/officeDocument/2006/relationships/footer" Target="footer40.xml"/><Relationship Id="rId139" Type="http://schemas.openxmlformats.org/officeDocument/2006/relationships/header" Target="header61.xml"/><Relationship Id="rId80" Type="http://schemas.openxmlformats.org/officeDocument/2006/relationships/footer" Target="footer21.xml"/><Relationship Id="rId85" Type="http://schemas.openxmlformats.org/officeDocument/2006/relationships/header" Target="header34.xml"/><Relationship Id="rId150" Type="http://schemas.openxmlformats.org/officeDocument/2006/relationships/fontTable" Target="fontTable.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jpeg"/><Relationship Id="rId33" Type="http://schemas.openxmlformats.org/officeDocument/2006/relationships/header" Target="header14.xml"/><Relationship Id="rId38" Type="http://schemas.openxmlformats.org/officeDocument/2006/relationships/footer" Target="footer8.xml"/><Relationship Id="rId46" Type="http://schemas.openxmlformats.org/officeDocument/2006/relationships/footer" Target="footer11.xml"/><Relationship Id="rId59" Type="http://schemas.openxmlformats.org/officeDocument/2006/relationships/image" Target="media/image14.jpeg"/><Relationship Id="rId67" Type="http://schemas.openxmlformats.org/officeDocument/2006/relationships/image" Target="media/image20.emf"/><Relationship Id="rId103" Type="http://schemas.openxmlformats.org/officeDocument/2006/relationships/header" Target="header41.xml"/><Relationship Id="rId108" Type="http://schemas.openxmlformats.org/officeDocument/2006/relationships/header" Target="header44.xml"/><Relationship Id="rId116" Type="http://schemas.openxmlformats.org/officeDocument/2006/relationships/header" Target="header47.xml"/><Relationship Id="rId124" Type="http://schemas.openxmlformats.org/officeDocument/2006/relationships/footer" Target="footer38.xml"/><Relationship Id="rId129" Type="http://schemas.openxmlformats.org/officeDocument/2006/relationships/header" Target="header56.xml"/><Relationship Id="rId137" Type="http://schemas.openxmlformats.org/officeDocument/2006/relationships/header" Target="header60.xml"/><Relationship Id="rId20" Type="http://schemas.openxmlformats.org/officeDocument/2006/relationships/header" Target="header7.xml"/><Relationship Id="rId41" Type="http://schemas.openxmlformats.org/officeDocument/2006/relationships/header" Target="header19.xml"/><Relationship Id="rId54" Type="http://schemas.openxmlformats.org/officeDocument/2006/relationships/image" Target="media/image9.wmf"/><Relationship Id="rId62" Type="http://schemas.openxmlformats.org/officeDocument/2006/relationships/image" Target="media/image17.png"/><Relationship Id="rId70" Type="http://schemas.openxmlformats.org/officeDocument/2006/relationships/header" Target="header26.xml"/><Relationship Id="rId75" Type="http://schemas.openxmlformats.org/officeDocument/2006/relationships/header" Target="header29.xml"/><Relationship Id="rId83" Type="http://schemas.openxmlformats.org/officeDocument/2006/relationships/footer" Target="footer22.xml"/><Relationship Id="rId88" Type="http://schemas.openxmlformats.org/officeDocument/2006/relationships/header" Target="header36.xml"/><Relationship Id="rId91" Type="http://schemas.openxmlformats.org/officeDocument/2006/relationships/header" Target="header37.xml"/><Relationship Id="rId96" Type="http://schemas.openxmlformats.org/officeDocument/2006/relationships/footer" Target="footer29.xml"/><Relationship Id="rId111" Type="http://schemas.openxmlformats.org/officeDocument/2006/relationships/header" Target="header46.xml"/><Relationship Id="rId132" Type="http://schemas.openxmlformats.org/officeDocument/2006/relationships/footer" Target="footer39.xml"/><Relationship Id="rId140" Type="http://schemas.openxmlformats.org/officeDocument/2006/relationships/image" Target="media/image29.jpeg"/><Relationship Id="rId145" Type="http://schemas.openxmlformats.org/officeDocument/2006/relationships/header" Target="header6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png"/><Relationship Id="rId28" Type="http://schemas.openxmlformats.org/officeDocument/2006/relationships/footer" Target="footer5.xml"/><Relationship Id="rId36" Type="http://schemas.openxmlformats.org/officeDocument/2006/relationships/footer" Target="footer7.xml"/><Relationship Id="rId49" Type="http://schemas.openxmlformats.org/officeDocument/2006/relationships/header" Target="header23.xml"/><Relationship Id="rId57" Type="http://schemas.openxmlformats.org/officeDocument/2006/relationships/image" Target="media/image12.wmf"/><Relationship Id="rId106" Type="http://schemas.openxmlformats.org/officeDocument/2006/relationships/header" Target="header43.xml"/><Relationship Id="rId114" Type="http://schemas.openxmlformats.org/officeDocument/2006/relationships/footer" Target="footer36.xml"/><Relationship Id="rId119" Type="http://schemas.openxmlformats.org/officeDocument/2006/relationships/footer" Target="footer37.xml"/><Relationship Id="rId127" Type="http://schemas.openxmlformats.org/officeDocument/2006/relationships/header" Target="header54.xml"/><Relationship Id="rId10" Type="http://schemas.openxmlformats.org/officeDocument/2006/relationships/footer" Target="footer1.xml"/><Relationship Id="rId31" Type="http://schemas.openxmlformats.org/officeDocument/2006/relationships/header" Target="header12.xml"/><Relationship Id="rId44" Type="http://schemas.openxmlformats.org/officeDocument/2006/relationships/image" Target="media/image6.wmf"/><Relationship Id="rId52" Type="http://schemas.openxmlformats.org/officeDocument/2006/relationships/image" Target="media/image7.wmf"/><Relationship Id="rId60" Type="http://schemas.openxmlformats.org/officeDocument/2006/relationships/image" Target="media/image15.jpeg"/><Relationship Id="rId65" Type="http://schemas.openxmlformats.org/officeDocument/2006/relationships/image" Target="media/image18.png"/><Relationship Id="rId73" Type="http://schemas.openxmlformats.org/officeDocument/2006/relationships/header" Target="header28.xml"/><Relationship Id="rId78" Type="http://schemas.openxmlformats.org/officeDocument/2006/relationships/footer" Target="footer20.xml"/><Relationship Id="rId81" Type="http://schemas.openxmlformats.org/officeDocument/2006/relationships/header" Target="header32.xml"/><Relationship Id="rId86" Type="http://schemas.openxmlformats.org/officeDocument/2006/relationships/footer" Target="footer24.xml"/><Relationship Id="rId94" Type="http://schemas.openxmlformats.org/officeDocument/2006/relationships/footer" Target="footer28.xml"/><Relationship Id="rId99" Type="http://schemas.openxmlformats.org/officeDocument/2006/relationships/image" Target="media/image23.png"/><Relationship Id="rId101" Type="http://schemas.openxmlformats.org/officeDocument/2006/relationships/header" Target="header40.xml"/><Relationship Id="rId122" Type="http://schemas.openxmlformats.org/officeDocument/2006/relationships/header" Target="header50.xml"/><Relationship Id="rId130" Type="http://schemas.openxmlformats.org/officeDocument/2006/relationships/image" Target="media/image28.wmf"/><Relationship Id="rId135" Type="http://schemas.openxmlformats.org/officeDocument/2006/relationships/header" Target="header59.xml"/><Relationship Id="rId143" Type="http://schemas.openxmlformats.org/officeDocument/2006/relationships/header" Target="header62.xml"/><Relationship Id="rId148" Type="http://schemas.openxmlformats.org/officeDocument/2006/relationships/image" Target="media/image32.jpeg"/><Relationship Id="rId15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header" Target="header18.xml"/><Relationship Id="rId109" Type="http://schemas.openxmlformats.org/officeDocument/2006/relationships/footer" Target="footer33.xml"/><Relationship Id="rId34" Type="http://schemas.openxmlformats.org/officeDocument/2006/relationships/header" Target="header15.xml"/><Relationship Id="rId50" Type="http://schemas.openxmlformats.org/officeDocument/2006/relationships/footer" Target="footer13.xml"/><Relationship Id="rId55" Type="http://schemas.openxmlformats.org/officeDocument/2006/relationships/image" Target="media/image10.wmf"/><Relationship Id="rId76" Type="http://schemas.openxmlformats.org/officeDocument/2006/relationships/header" Target="header30.xml"/><Relationship Id="rId97" Type="http://schemas.openxmlformats.org/officeDocument/2006/relationships/image" Target="media/image21.jpg"/><Relationship Id="rId104" Type="http://schemas.openxmlformats.org/officeDocument/2006/relationships/footer" Target="footer31.xml"/><Relationship Id="rId120" Type="http://schemas.openxmlformats.org/officeDocument/2006/relationships/image" Target="media/image26.emf"/><Relationship Id="rId125" Type="http://schemas.openxmlformats.org/officeDocument/2006/relationships/header" Target="header52.xml"/><Relationship Id="rId141" Type="http://schemas.openxmlformats.org/officeDocument/2006/relationships/image" Target="media/image30.png"/><Relationship Id="rId146" Type="http://schemas.openxmlformats.org/officeDocument/2006/relationships/footer" Target="footer44.xml"/><Relationship Id="rId7" Type="http://schemas.openxmlformats.org/officeDocument/2006/relationships/footnotes" Target="footnotes.xml"/><Relationship Id="rId71" Type="http://schemas.openxmlformats.org/officeDocument/2006/relationships/header" Target="header27.xml"/><Relationship Id="rId92" Type="http://schemas.openxmlformats.org/officeDocument/2006/relationships/footer" Target="footer27.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header" Target="header9.xml"/><Relationship Id="rId40" Type="http://schemas.openxmlformats.org/officeDocument/2006/relationships/footer" Target="footer9.xml"/><Relationship Id="rId45" Type="http://schemas.openxmlformats.org/officeDocument/2006/relationships/header" Target="header21.xml"/><Relationship Id="rId66" Type="http://schemas.openxmlformats.org/officeDocument/2006/relationships/image" Target="media/image19.png"/><Relationship Id="rId87" Type="http://schemas.openxmlformats.org/officeDocument/2006/relationships/header" Target="header35.xml"/><Relationship Id="rId110" Type="http://schemas.openxmlformats.org/officeDocument/2006/relationships/header" Target="header45.xml"/><Relationship Id="rId115" Type="http://schemas.openxmlformats.org/officeDocument/2006/relationships/image" Target="media/image25.wmf"/><Relationship Id="rId131" Type="http://schemas.openxmlformats.org/officeDocument/2006/relationships/header" Target="header57.xml"/><Relationship Id="rId136" Type="http://schemas.openxmlformats.org/officeDocument/2006/relationships/footer" Target="footer41.xml"/><Relationship Id="rId61" Type="http://schemas.openxmlformats.org/officeDocument/2006/relationships/image" Target="media/image16.png"/><Relationship Id="rId82" Type="http://schemas.openxmlformats.org/officeDocument/2006/relationships/header" Target="header33.xml"/><Relationship Id="rId19" Type="http://schemas.openxmlformats.org/officeDocument/2006/relationships/image" Target="media/image1.wmf"/><Relationship Id="rId14" Type="http://schemas.openxmlformats.org/officeDocument/2006/relationships/footer" Target="footer3.xml"/><Relationship Id="rId30" Type="http://schemas.openxmlformats.org/officeDocument/2006/relationships/footer" Target="footer6.xml"/><Relationship Id="rId35" Type="http://schemas.openxmlformats.org/officeDocument/2006/relationships/header" Target="header16.xml"/><Relationship Id="rId56" Type="http://schemas.openxmlformats.org/officeDocument/2006/relationships/image" Target="media/image11.wmf"/><Relationship Id="rId77" Type="http://schemas.openxmlformats.org/officeDocument/2006/relationships/footer" Target="footer19.xml"/><Relationship Id="rId100" Type="http://schemas.openxmlformats.org/officeDocument/2006/relationships/image" Target="media/image24.png"/><Relationship Id="rId105" Type="http://schemas.openxmlformats.org/officeDocument/2006/relationships/header" Target="header42.xml"/><Relationship Id="rId126" Type="http://schemas.openxmlformats.org/officeDocument/2006/relationships/header" Target="header53.xml"/><Relationship Id="rId147" Type="http://schemas.openxmlformats.org/officeDocument/2006/relationships/header" Target="header64.xml"/><Relationship Id="rId8" Type="http://schemas.openxmlformats.org/officeDocument/2006/relationships/endnotes" Target="endnotes.xml"/><Relationship Id="rId51" Type="http://schemas.openxmlformats.org/officeDocument/2006/relationships/footer" Target="footer14.xml"/><Relationship Id="rId72" Type="http://schemas.openxmlformats.org/officeDocument/2006/relationships/footer" Target="footer17.xml"/><Relationship Id="rId93" Type="http://schemas.openxmlformats.org/officeDocument/2006/relationships/header" Target="header38.xml"/><Relationship Id="rId98" Type="http://schemas.openxmlformats.org/officeDocument/2006/relationships/image" Target="media/image22.jpg"/><Relationship Id="rId121" Type="http://schemas.openxmlformats.org/officeDocument/2006/relationships/image" Target="media/image27.wmf"/><Relationship Id="rId142" Type="http://schemas.openxmlformats.org/officeDocument/2006/relationships/image" Target="media/image3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HR/TXT/?qid=1540208289013&amp;uri=CELEX:32016R1628"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289BF0-34A9-4190-89E1-06C8081C44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120988</Words>
  <Characters>689634</Characters>
  <Application>Microsoft Office Word</Application>
  <DocSecurity>0</DocSecurity>
  <Lines>5746</Lines>
  <Paragraphs>1618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809004</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2019-01-21T22:36:00Z</dcterms:created>
  <dcterms:modified xsi:type="dcterms:W3CDTF">2019-01-21T22:37:00Z</dcterms:modified>
</cp:coreProperties>
</file>